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419" w:tblpY="568"/>
        <w:tblOverlap w:val="never"/>
        <w:tblW w:w="9072" w:type="dxa"/>
        <w:tblLayout w:type="fixed"/>
        <w:tblCellMar>
          <w:left w:w="0" w:type="dxa"/>
          <w:right w:w="0" w:type="dxa"/>
        </w:tblCellMar>
        <w:tblLook w:val="01E0" w:firstRow="1" w:lastRow="1" w:firstColumn="1" w:lastColumn="1" w:noHBand="0" w:noVBand="0"/>
      </w:tblPr>
      <w:tblGrid>
        <w:gridCol w:w="9072"/>
      </w:tblGrid>
      <w:tr w:rsidR="00717408" w:rsidRPr="00245351" w14:paraId="733BC40E" w14:textId="77777777" w:rsidTr="004B2271">
        <w:trPr>
          <w:cantSplit/>
          <w:trHeight w:hRule="exact" w:val="851"/>
        </w:trPr>
        <w:tc>
          <w:tcPr>
            <w:tcW w:w="9072" w:type="dxa"/>
            <w:tcBorders>
              <w:bottom w:val="single" w:sz="4" w:space="0" w:color="auto"/>
            </w:tcBorders>
            <w:shd w:val="clear" w:color="auto" w:fill="auto"/>
            <w:vAlign w:val="bottom"/>
          </w:tcPr>
          <w:p w14:paraId="30457239" w14:textId="011AA53F" w:rsidR="00717408" w:rsidRPr="00245351" w:rsidRDefault="00FA63B2" w:rsidP="00D660CB">
            <w:pPr>
              <w:jc w:val="right"/>
              <w:rPr>
                <w:b/>
                <w:sz w:val="40"/>
                <w:szCs w:val="40"/>
              </w:rPr>
            </w:pPr>
            <w:r w:rsidRPr="00245351">
              <w:rPr>
                <w:b/>
                <w:sz w:val="40"/>
                <w:szCs w:val="40"/>
              </w:rPr>
              <w:t>UN/SCEGHS/</w:t>
            </w:r>
            <w:r w:rsidR="00260117" w:rsidRPr="00245351">
              <w:rPr>
                <w:b/>
                <w:sz w:val="40"/>
                <w:szCs w:val="40"/>
              </w:rPr>
              <w:t>4</w:t>
            </w:r>
            <w:r w:rsidR="008B4668">
              <w:rPr>
                <w:b/>
                <w:sz w:val="40"/>
                <w:szCs w:val="40"/>
              </w:rPr>
              <w:t>4</w:t>
            </w:r>
            <w:r w:rsidRPr="00245351">
              <w:rPr>
                <w:b/>
                <w:sz w:val="40"/>
                <w:szCs w:val="40"/>
              </w:rPr>
              <w:t>/INF.</w:t>
            </w:r>
            <w:r w:rsidR="00205CA3">
              <w:rPr>
                <w:b/>
                <w:sz w:val="40"/>
                <w:szCs w:val="40"/>
              </w:rPr>
              <w:t>12</w:t>
            </w:r>
          </w:p>
        </w:tc>
      </w:tr>
      <w:tr w:rsidR="00717408" w14:paraId="50374DD2" w14:textId="77777777" w:rsidTr="00FA63B2">
        <w:trPr>
          <w:cantSplit/>
          <w:trHeight w:hRule="exact" w:val="3114"/>
        </w:trPr>
        <w:tc>
          <w:tcPr>
            <w:tcW w:w="9072" w:type="dxa"/>
            <w:tcBorders>
              <w:top w:val="single" w:sz="4" w:space="0" w:color="auto"/>
            </w:tcBorders>
          </w:tcPr>
          <w:p w14:paraId="56DD34A3" w14:textId="77777777" w:rsidR="00717408" w:rsidRPr="00951EBC" w:rsidRDefault="00717408" w:rsidP="00FA63B2">
            <w:pPr>
              <w:spacing w:before="120"/>
              <w:rPr>
                <w:b/>
                <w:sz w:val="24"/>
                <w:szCs w:val="24"/>
              </w:rPr>
            </w:pPr>
            <w:r w:rsidRPr="00951EBC">
              <w:rPr>
                <w:b/>
                <w:sz w:val="24"/>
                <w:szCs w:val="24"/>
              </w:rPr>
              <w:t>Committee of Experts on the Transport of Dangerous Goods</w:t>
            </w:r>
            <w:r w:rsidRPr="00951EBC">
              <w:rPr>
                <w:b/>
                <w:sz w:val="24"/>
                <w:szCs w:val="24"/>
              </w:rPr>
              <w:br/>
              <w:t>and on the Globally Harmonized System of Classification</w:t>
            </w:r>
            <w:r w:rsidRPr="00951EBC">
              <w:rPr>
                <w:b/>
                <w:sz w:val="24"/>
                <w:szCs w:val="24"/>
              </w:rPr>
              <w:br/>
              <w:t>and Labelling of Chemicals</w:t>
            </w:r>
          </w:p>
          <w:p w14:paraId="7F392C40" w14:textId="56546968" w:rsidR="00717408" w:rsidRPr="00951EBC" w:rsidRDefault="00FA63B2" w:rsidP="004108A7">
            <w:pPr>
              <w:tabs>
                <w:tab w:val="left" w:pos="7380"/>
              </w:tabs>
              <w:spacing w:before="120"/>
            </w:pPr>
            <w:r w:rsidRPr="00691F20">
              <w:rPr>
                <w:b/>
                <w:lang w:val="en-US"/>
              </w:rPr>
              <w:t>Sub-Committee of Experts on the Globally Harmonized</w:t>
            </w:r>
            <w:r w:rsidRPr="00691F20">
              <w:rPr>
                <w:b/>
                <w:lang w:val="en-US"/>
              </w:rPr>
              <w:br/>
              <w:t>System of Classification and Labelling of Chemicals</w:t>
            </w:r>
            <w:r w:rsidRPr="00951EBC">
              <w:t xml:space="preserve"> </w:t>
            </w:r>
            <w:r w:rsidR="00717408" w:rsidRPr="00951EBC">
              <w:tab/>
            </w:r>
            <w:r w:rsidR="00715312">
              <w:rPr>
                <w:b/>
                <w:bCs/>
              </w:rPr>
              <w:t>22</w:t>
            </w:r>
            <w:r w:rsidR="00B3572F" w:rsidRPr="000975AC">
              <w:rPr>
                <w:b/>
                <w:bCs/>
              </w:rPr>
              <w:t xml:space="preserve"> </w:t>
            </w:r>
            <w:r w:rsidR="00E31AF1" w:rsidRPr="000975AC">
              <w:rPr>
                <w:b/>
                <w:bCs/>
              </w:rPr>
              <w:t>June</w:t>
            </w:r>
            <w:r w:rsidR="004108A7" w:rsidRPr="000975AC">
              <w:rPr>
                <w:b/>
                <w:bCs/>
              </w:rPr>
              <w:t xml:space="preserve"> </w:t>
            </w:r>
            <w:r w:rsidR="009B11B2" w:rsidRPr="000975AC">
              <w:rPr>
                <w:b/>
                <w:bCs/>
              </w:rPr>
              <w:t>202</w:t>
            </w:r>
            <w:r w:rsidR="00E31AF1" w:rsidRPr="000975AC">
              <w:rPr>
                <w:b/>
                <w:bCs/>
              </w:rPr>
              <w:t>3</w:t>
            </w:r>
          </w:p>
          <w:p w14:paraId="77DE31C7" w14:textId="56A9349D" w:rsidR="00AA6BD9" w:rsidRDefault="00AA6BD9" w:rsidP="00AA6BD9">
            <w:pPr>
              <w:spacing w:before="120"/>
              <w:rPr>
                <w:b/>
              </w:rPr>
            </w:pPr>
            <w:r>
              <w:rPr>
                <w:b/>
              </w:rPr>
              <w:t>Forty-</w:t>
            </w:r>
            <w:r w:rsidR="00E31AF1">
              <w:rPr>
                <w:b/>
              </w:rPr>
              <w:t>fourth</w:t>
            </w:r>
            <w:r>
              <w:rPr>
                <w:b/>
              </w:rPr>
              <w:t xml:space="preserve"> session</w:t>
            </w:r>
          </w:p>
          <w:p w14:paraId="222897EE" w14:textId="6BC9CF02" w:rsidR="00AA6BD9" w:rsidRDefault="00AA6BD9" w:rsidP="00AA6BD9">
            <w:r>
              <w:t xml:space="preserve">Geneva, </w:t>
            </w:r>
            <w:r w:rsidR="009C7D35">
              <w:t>10</w:t>
            </w:r>
            <w:r>
              <w:t>-</w:t>
            </w:r>
            <w:r w:rsidR="009C7D35">
              <w:t>12</w:t>
            </w:r>
            <w:r>
              <w:t xml:space="preserve"> July 202</w:t>
            </w:r>
            <w:r w:rsidR="009C7D35">
              <w:t>3</w:t>
            </w:r>
            <w:r>
              <w:t xml:space="preserve"> </w:t>
            </w:r>
          </w:p>
          <w:p w14:paraId="0A594A06" w14:textId="025B49E6" w:rsidR="00AA6BD9" w:rsidRPr="00FD3943" w:rsidRDefault="00AA6BD9" w:rsidP="00AA6BD9">
            <w:r w:rsidRPr="00FD3943">
              <w:t xml:space="preserve">Item </w:t>
            </w:r>
            <w:r w:rsidR="00CB2899" w:rsidRPr="00FD3943">
              <w:t>3 (</w:t>
            </w:r>
            <w:r w:rsidR="00A94216" w:rsidRPr="00FD3943">
              <w:t>b</w:t>
            </w:r>
            <w:r w:rsidR="00607C4D" w:rsidRPr="00FD3943">
              <w:t>)</w:t>
            </w:r>
            <w:r w:rsidR="00B3572F" w:rsidRPr="00FD3943">
              <w:t xml:space="preserve"> </w:t>
            </w:r>
            <w:r w:rsidRPr="00FD3943">
              <w:t>of the provisional agenda</w:t>
            </w:r>
          </w:p>
          <w:p w14:paraId="46C5FD54" w14:textId="4D9FA53A" w:rsidR="00FD3943" w:rsidRPr="00FD3943" w:rsidRDefault="00CB2899" w:rsidP="00AA6BD9">
            <w:pPr>
              <w:spacing w:line="240" w:lineRule="exact"/>
              <w:rPr>
                <w:b/>
                <w:bCs/>
              </w:rPr>
            </w:pPr>
            <w:r w:rsidRPr="00FD3943">
              <w:rPr>
                <w:b/>
                <w:bCs/>
              </w:rPr>
              <w:t>Implementation of the</w:t>
            </w:r>
            <w:r w:rsidR="009C7D35">
              <w:rPr>
                <w:b/>
                <w:bCs/>
              </w:rPr>
              <w:t xml:space="preserve"> GHS</w:t>
            </w:r>
            <w:r w:rsidRPr="00FD3943">
              <w:rPr>
                <w:b/>
                <w:bCs/>
              </w:rPr>
              <w:t xml:space="preserve">: </w:t>
            </w:r>
          </w:p>
          <w:p w14:paraId="7F67E7DF" w14:textId="14EAE093" w:rsidR="00717408" w:rsidRPr="00607C4D" w:rsidRDefault="000975AC" w:rsidP="00AA6BD9">
            <w:pPr>
              <w:spacing w:line="240" w:lineRule="exact"/>
              <w:rPr>
                <w:b/>
                <w:bCs/>
              </w:rPr>
            </w:pPr>
            <w:r>
              <w:rPr>
                <w:b/>
                <w:bCs/>
              </w:rPr>
              <w:t>R</w:t>
            </w:r>
            <w:r w:rsidR="00FD3943" w:rsidRPr="00FD3943">
              <w:rPr>
                <w:b/>
                <w:bCs/>
              </w:rPr>
              <w:t>eports on the status of implementation</w:t>
            </w:r>
          </w:p>
        </w:tc>
      </w:tr>
    </w:tbl>
    <w:p w14:paraId="77E35BD2" w14:textId="766E26F6" w:rsidR="00F678BC" w:rsidRPr="009B3F87" w:rsidRDefault="00F629B7" w:rsidP="009B3F87">
      <w:pPr>
        <w:pStyle w:val="HChG"/>
      </w:pPr>
      <w:r>
        <w:tab/>
      </w:r>
      <w:r>
        <w:tab/>
      </w:r>
      <w:r w:rsidR="00F678BC">
        <w:t xml:space="preserve">Report on the implementation of GHS in </w:t>
      </w:r>
      <w:r w:rsidR="000975AC">
        <w:t>Canada</w:t>
      </w:r>
    </w:p>
    <w:p w14:paraId="7316B1F8" w14:textId="24B5865E" w:rsidR="00F678BC" w:rsidRPr="009B3F87" w:rsidRDefault="009B3F87" w:rsidP="009B3F87">
      <w:pPr>
        <w:pStyle w:val="H1G"/>
      </w:pPr>
      <w:r>
        <w:tab/>
      </w:r>
      <w:r>
        <w:tab/>
      </w:r>
      <w:r w:rsidR="00F678BC">
        <w:t>Transmitted by the expert from</w:t>
      </w:r>
      <w:r w:rsidR="000975AC">
        <w:t xml:space="preserve"> Canada</w:t>
      </w:r>
      <w:r>
        <w:tab/>
      </w:r>
    </w:p>
    <w:p w14:paraId="1C3F0299" w14:textId="3C1396A9" w:rsidR="00F678BC" w:rsidRPr="009B3F87" w:rsidRDefault="009B3F87" w:rsidP="009B3F87">
      <w:pPr>
        <w:pStyle w:val="HChG"/>
      </w:pPr>
      <w:r>
        <w:tab/>
      </w:r>
      <w:r>
        <w:tab/>
      </w:r>
      <w:r w:rsidR="00F678BC">
        <w:t>Introduction</w:t>
      </w:r>
    </w:p>
    <w:p w14:paraId="7007498F" w14:textId="59407F72" w:rsidR="00F678BC" w:rsidRPr="00C63C9C" w:rsidRDefault="00F678BC" w:rsidP="00C63C9C">
      <w:pPr>
        <w:pStyle w:val="SingleTxtG"/>
        <w:numPr>
          <w:ilvl w:val="0"/>
          <w:numId w:val="24"/>
        </w:numPr>
        <w:tabs>
          <w:tab w:val="left" w:pos="1701"/>
        </w:tabs>
        <w:ind w:left="1134" w:firstLine="0"/>
      </w:pPr>
      <w:r>
        <w:t xml:space="preserve">This </w:t>
      </w:r>
      <w:r w:rsidR="003772E9">
        <w:t xml:space="preserve">paper provides an update </w:t>
      </w:r>
      <w:r>
        <w:t xml:space="preserve">on the progress </w:t>
      </w:r>
      <w:r w:rsidR="00985E3F">
        <w:t>of GHS implementation in Canada.</w:t>
      </w:r>
    </w:p>
    <w:p w14:paraId="5F8BDC17" w14:textId="718B36D4" w:rsidR="00F678BC" w:rsidRPr="00C63C9C" w:rsidRDefault="009D587E" w:rsidP="009D587E">
      <w:pPr>
        <w:pStyle w:val="HChG"/>
        <w:ind w:firstLine="0"/>
      </w:pPr>
      <w:r>
        <w:t>I</w:t>
      </w:r>
      <w:r w:rsidR="00F678BC">
        <w:t>mplementatio</w:t>
      </w:r>
      <w:r w:rsidR="00C63C9C">
        <w:t>n</w:t>
      </w:r>
      <w:r>
        <w:t xml:space="preserve"> of the GHS in Canada</w:t>
      </w:r>
    </w:p>
    <w:p w14:paraId="4095084C" w14:textId="0EA005F7" w:rsidR="001C41B8" w:rsidRDefault="00F678BC" w:rsidP="00FD5787">
      <w:pPr>
        <w:pStyle w:val="SingleTxtG"/>
        <w:tabs>
          <w:tab w:val="left" w:pos="1701"/>
        </w:tabs>
      </w:pPr>
      <w:r>
        <w:t xml:space="preserve">2. </w:t>
      </w:r>
      <w:r>
        <w:tab/>
      </w:r>
      <w:r w:rsidR="00E53B43" w:rsidRPr="0E7B3FA9">
        <w:rPr>
          <w:rStyle w:val="cf01"/>
          <w:rFonts w:ascii="Times New Roman" w:hAnsi="Times New Roman" w:cs="Times New Roman"/>
          <w:sz w:val="20"/>
          <w:szCs w:val="20"/>
        </w:rPr>
        <w:t xml:space="preserve">The Government of Canada originally implemented the GHS for workplace hazardous products in 2015 when the </w:t>
      </w:r>
      <w:hyperlink r:id="rId11">
        <w:r w:rsidR="00E53B43" w:rsidRPr="0E7B3FA9">
          <w:rPr>
            <w:rStyle w:val="cf11"/>
            <w:rFonts w:ascii="Times New Roman" w:hAnsi="Times New Roman" w:cs="Times New Roman"/>
            <w:sz w:val="20"/>
            <w:szCs w:val="20"/>
            <w:u w:val="single"/>
          </w:rPr>
          <w:t>Hazardous Products Regulations</w:t>
        </w:r>
      </w:hyperlink>
      <w:r w:rsidR="00E53B43" w:rsidRPr="0E7B3FA9">
        <w:rPr>
          <w:rStyle w:val="cf01"/>
          <w:rFonts w:ascii="Times New Roman" w:hAnsi="Times New Roman" w:cs="Times New Roman"/>
          <w:sz w:val="20"/>
          <w:szCs w:val="20"/>
        </w:rPr>
        <w:t xml:space="preserve"> (HPR) came into force along with amendments to the </w:t>
      </w:r>
      <w:hyperlink r:id="rId12">
        <w:r w:rsidR="00E53B43" w:rsidRPr="0E7B3FA9">
          <w:rPr>
            <w:rStyle w:val="cf11"/>
            <w:rFonts w:ascii="Times New Roman" w:hAnsi="Times New Roman" w:cs="Times New Roman"/>
            <w:sz w:val="20"/>
            <w:szCs w:val="20"/>
            <w:u w:val="single"/>
          </w:rPr>
          <w:t>Hazardous Products Act</w:t>
        </w:r>
      </w:hyperlink>
      <w:r w:rsidR="00E53B43" w:rsidRPr="0E7B3FA9">
        <w:rPr>
          <w:rStyle w:val="cf01"/>
          <w:rFonts w:ascii="Times New Roman" w:hAnsi="Times New Roman" w:cs="Times New Roman"/>
          <w:sz w:val="20"/>
          <w:szCs w:val="20"/>
        </w:rPr>
        <w:t xml:space="preserve"> (HPA). The amended HPA and the HPR modified the </w:t>
      </w:r>
      <w:hyperlink r:id="rId13">
        <w:r w:rsidR="00E53B43" w:rsidRPr="0E7B3FA9">
          <w:rPr>
            <w:rStyle w:val="cf21"/>
            <w:rFonts w:ascii="Times New Roman" w:hAnsi="Times New Roman" w:cs="Times New Roman"/>
            <w:sz w:val="20"/>
            <w:szCs w:val="20"/>
            <w:u w:val="single"/>
          </w:rPr>
          <w:t>Workplace Hazardous Materials Information System</w:t>
        </w:r>
      </w:hyperlink>
      <w:r w:rsidR="00E53B43" w:rsidRPr="0E7B3FA9">
        <w:rPr>
          <w:rStyle w:val="cf31"/>
          <w:rFonts w:ascii="Times New Roman" w:hAnsi="Times New Roman" w:cs="Times New Roman"/>
          <w:sz w:val="20"/>
          <w:szCs w:val="20"/>
        </w:rPr>
        <w:t xml:space="preserve"> </w:t>
      </w:r>
      <w:r w:rsidR="00E53B43" w:rsidRPr="0E7B3FA9">
        <w:rPr>
          <w:rStyle w:val="cf01"/>
          <w:rFonts w:ascii="Times New Roman" w:hAnsi="Times New Roman" w:cs="Times New Roman"/>
          <w:sz w:val="20"/>
          <w:szCs w:val="20"/>
        </w:rPr>
        <w:t xml:space="preserve">(WHMIS), Canada’s national hazard communication standard for workplace hazardous products, by incorporating the 5th revised edition of the GHS, except for the Flammable Gases and Aerosols hazard classes which were aligned with the 3rd revised edition of the GHS. This initial implementation of the GHS fulfilled Canada’s international commitment, under the </w:t>
      </w:r>
      <w:hyperlink r:id="rId14">
        <w:r w:rsidR="00E53B43" w:rsidRPr="0E7B3FA9">
          <w:rPr>
            <w:rStyle w:val="cf21"/>
            <w:rFonts w:ascii="Times New Roman" w:hAnsi="Times New Roman" w:cs="Times New Roman"/>
            <w:sz w:val="20"/>
            <w:szCs w:val="20"/>
            <w:u w:val="single"/>
          </w:rPr>
          <w:t>Canada-United States Regulatory Cooperation Council</w:t>
        </w:r>
      </w:hyperlink>
      <w:r w:rsidR="00E53B43" w:rsidRPr="0E7B3FA9">
        <w:rPr>
          <w:rStyle w:val="cf01"/>
          <w:rFonts w:ascii="Times New Roman" w:hAnsi="Times New Roman" w:cs="Times New Roman"/>
          <w:sz w:val="20"/>
          <w:szCs w:val="20"/>
        </w:rPr>
        <w:t xml:space="preserve"> (RCC), to align and synchronize</w:t>
      </w:r>
      <w:r w:rsidR="0DF1849C" w:rsidRPr="0E7B3FA9">
        <w:rPr>
          <w:rStyle w:val="cf01"/>
          <w:rFonts w:ascii="Times New Roman" w:hAnsi="Times New Roman" w:cs="Times New Roman"/>
          <w:sz w:val="20"/>
          <w:szCs w:val="20"/>
        </w:rPr>
        <w:t>, where applicable</w:t>
      </w:r>
      <w:r w:rsidR="00E53B43" w:rsidRPr="0E7B3FA9">
        <w:rPr>
          <w:rStyle w:val="cf01"/>
          <w:rFonts w:ascii="Times New Roman" w:hAnsi="Times New Roman" w:cs="Times New Roman"/>
          <w:sz w:val="20"/>
          <w:szCs w:val="20"/>
        </w:rPr>
        <w:t xml:space="preserve"> implementation of common classification and labelling requirements for workplace hazardous chemicals within the mandate of Health Canada and the United States Occupational Safety and Health Administration.</w:t>
      </w:r>
      <w:r w:rsidR="008C38E9">
        <w:t xml:space="preserve"> </w:t>
      </w:r>
    </w:p>
    <w:p w14:paraId="3605299E" w14:textId="6B75F80C" w:rsidR="00F678BC" w:rsidRDefault="00F678BC" w:rsidP="00B53895">
      <w:pPr>
        <w:pStyle w:val="SingleTxtG"/>
        <w:tabs>
          <w:tab w:val="left" w:pos="1701"/>
        </w:tabs>
      </w:pPr>
      <w:r>
        <w:t xml:space="preserve">4. </w:t>
      </w:r>
      <w:r>
        <w:tab/>
      </w:r>
      <w:r w:rsidR="00B62AF4">
        <w:t xml:space="preserve">On January 4, 2023, the Government of Canada </w:t>
      </w:r>
      <w:hyperlink r:id="rId15">
        <w:r w:rsidR="00DD492F" w:rsidRPr="5D647AA8">
          <w:rPr>
            <w:rStyle w:val="Hyperlink"/>
            <w:b/>
            <w:bCs/>
            <w:u w:val="single"/>
          </w:rPr>
          <w:t>amended the HPR</w:t>
        </w:r>
      </w:hyperlink>
      <w:r w:rsidR="00B62AF4">
        <w:t xml:space="preserve"> and </w:t>
      </w:r>
      <w:hyperlink r:id="rId16">
        <w:r w:rsidR="00B62AF4" w:rsidRPr="5D647AA8">
          <w:rPr>
            <w:rStyle w:val="Hyperlink"/>
            <w:b/>
            <w:bCs/>
            <w:u w:val="single"/>
          </w:rPr>
          <w:t xml:space="preserve"> Schedule 2 to the HPA</w:t>
        </w:r>
      </w:hyperlink>
      <w:r w:rsidR="00CE6846">
        <w:t xml:space="preserve"> to align with the 7th revised edition of the GHS. </w:t>
      </w:r>
      <w:r w:rsidR="0040694A">
        <w:t>The initial scope of GHS adoption in Canada has been maintained and the following new categories or subcategories</w:t>
      </w:r>
      <w:r w:rsidR="003916EE">
        <w:t xml:space="preserve"> have been adopted from the 7th revised edition of the GHS</w:t>
      </w:r>
      <w:r w:rsidR="0040694A">
        <w:t xml:space="preserve">: Flammable Gases 1A/1B, Chemically Unstable Gases and Aerosols Category 3. Canada’s Pyrophoric Gases hazard class has been repealed from </w:t>
      </w:r>
      <w:hyperlink r:id="rId17" w:history="1">
        <w:r w:rsidR="0040694A" w:rsidRPr="00D263AF">
          <w:rPr>
            <w:rStyle w:val="Hyperlink"/>
            <w:b/>
            <w:bCs/>
            <w:u w:val="single"/>
          </w:rPr>
          <w:t>the HPR</w:t>
        </w:r>
      </w:hyperlink>
      <w:r w:rsidR="0040694A">
        <w:t xml:space="preserve"> and from Schedule 2 to the HPA as these gases will now be classified as Flammable Gases — Category 1A, Pyrophoric Gas. Additionally, the Chemicals Under Pressure hazard class has been adopted from the 8th revised edition of the GHS.</w:t>
      </w:r>
    </w:p>
    <w:p w14:paraId="0D3B58A2" w14:textId="5D57DB8B" w:rsidR="00C1734C" w:rsidRPr="00D0130E" w:rsidRDefault="00C95E84" w:rsidP="00B53895">
      <w:pPr>
        <w:pStyle w:val="SingleTxtG"/>
        <w:tabs>
          <w:tab w:val="left" w:pos="1701"/>
        </w:tabs>
        <w:rPr>
          <w:lang w:val="en-US"/>
        </w:rPr>
      </w:pPr>
      <w:r>
        <w:t>5.</w:t>
      </w:r>
      <w:r>
        <w:tab/>
      </w:r>
      <w:r w:rsidR="00102C7C">
        <w:t xml:space="preserve">The following </w:t>
      </w:r>
      <w:r w:rsidR="004B733A">
        <w:t>building blocks from the 7</w:t>
      </w:r>
      <w:r w:rsidR="004B733A" w:rsidRPr="00A94A7B">
        <w:t>th</w:t>
      </w:r>
      <w:r w:rsidR="004B733A">
        <w:t xml:space="preserve"> revised edition of the GHS have not been adopted</w:t>
      </w:r>
      <w:r w:rsidR="0044520C">
        <w:t xml:space="preserve"> in Canada</w:t>
      </w:r>
      <w:r w:rsidR="004B733A">
        <w:t xml:space="preserve">: </w:t>
      </w:r>
      <w:r w:rsidR="00D0130E" w:rsidRPr="00D0130E">
        <w:t>the Explosives hazard class, the Desensitized Explosives hazard class, all Environmental hazard classes, Acute Toxicity Category 5, Skin Corrosion/Irritation Category 3 and Aspiration Hazard Category 2</w:t>
      </w:r>
      <w:r w:rsidR="00D0130E">
        <w:t xml:space="preserve">. </w:t>
      </w:r>
      <w:r w:rsidR="006013F6">
        <w:t xml:space="preserve">The </w:t>
      </w:r>
      <w:r w:rsidR="00C01DEF">
        <w:t xml:space="preserve">GHS </w:t>
      </w:r>
      <w:r w:rsidR="006013F6">
        <w:t xml:space="preserve">Explosives and Desensitized Explosives hazard classes were not adopted because explosives, within the meaning of the </w:t>
      </w:r>
      <w:hyperlink r:id="rId18" w:history="1">
        <w:r w:rsidR="005D4517" w:rsidRPr="00D263AF">
          <w:rPr>
            <w:rStyle w:val="Hyperlink"/>
            <w:b/>
            <w:bCs/>
            <w:i/>
            <w:iCs/>
            <w:u w:val="single"/>
          </w:rPr>
          <w:t>Explosives Act</w:t>
        </w:r>
      </w:hyperlink>
      <w:r w:rsidR="005D4517">
        <w:t>, are excluded from the application of the</w:t>
      </w:r>
      <w:r w:rsidR="00B72ECC">
        <w:t xml:space="preserve"> HPA</w:t>
      </w:r>
      <w:r w:rsidR="005D4517">
        <w:t xml:space="preserve">. </w:t>
      </w:r>
      <w:r w:rsidR="00C01DEF">
        <w:t xml:space="preserve">The GHS environmental hazard classes were not adopted </w:t>
      </w:r>
      <w:r w:rsidR="00C01DEF">
        <w:lastRenderedPageBreak/>
        <w:t xml:space="preserve">because </w:t>
      </w:r>
      <w:r w:rsidR="00B37647">
        <w:t xml:space="preserve">environmental hazards </w:t>
      </w:r>
      <w:r w:rsidR="00A67FA0">
        <w:t xml:space="preserve">also </w:t>
      </w:r>
      <w:r w:rsidR="00AA4D6E">
        <w:t>fall</w:t>
      </w:r>
      <w:r w:rsidR="00B37647">
        <w:t xml:space="preserve"> outside the scope of the</w:t>
      </w:r>
      <w:r w:rsidR="00AA4D6E">
        <w:t xml:space="preserve"> HPA.</w:t>
      </w:r>
      <w:r w:rsidR="00D51AB2">
        <w:t xml:space="preserve"> </w:t>
      </w:r>
      <w:r w:rsidR="00D51AB2" w:rsidRPr="00D0130E">
        <w:t>Acute Toxicity Category 5, Skin Corrosion/Irritation Category 3 and Aspiration Hazard Category 2</w:t>
      </w:r>
      <w:r w:rsidR="00D51AB2">
        <w:t xml:space="preserve"> were not adopted because these </w:t>
      </w:r>
      <w:r w:rsidR="0009112E">
        <w:t xml:space="preserve">GHS </w:t>
      </w:r>
      <w:r w:rsidR="00D51AB2">
        <w:t xml:space="preserve">hazard categories </w:t>
      </w:r>
      <w:r w:rsidR="00A67FA0">
        <w:t xml:space="preserve">were not covered under the previous regulations for workplace chemicals that were in place prior to the HPR. </w:t>
      </w:r>
      <w:r w:rsidR="00B37647">
        <w:t xml:space="preserve">  </w:t>
      </w:r>
    </w:p>
    <w:p w14:paraId="113E8DCD" w14:textId="5BC99D3A" w:rsidR="00B53895" w:rsidRDefault="00C95E84" w:rsidP="00B53895">
      <w:pPr>
        <w:pStyle w:val="SingleTxtG"/>
        <w:tabs>
          <w:tab w:val="left" w:pos="1701"/>
        </w:tabs>
      </w:pPr>
      <w:r>
        <w:t>6</w:t>
      </w:r>
      <w:r w:rsidR="00B53895">
        <w:t>.</w:t>
      </w:r>
      <w:r>
        <w:tab/>
      </w:r>
      <w:r w:rsidR="00B53895">
        <w:t>This work</w:t>
      </w:r>
      <w:r w:rsidR="008B3E44">
        <w:t xml:space="preserve"> was completed under the workplace chemicals work plan of the </w:t>
      </w:r>
      <w:hyperlink r:id="rId19">
        <w:r w:rsidR="00686427" w:rsidRPr="0E7B3FA9">
          <w:rPr>
            <w:rStyle w:val="Hyperlink"/>
            <w:b/>
            <w:bCs/>
            <w:u w:val="single"/>
          </w:rPr>
          <w:t>Canada-United States Regulatory Cooperation Council Joint Forward Plan</w:t>
        </w:r>
      </w:hyperlink>
      <w:r w:rsidR="00686427">
        <w:t xml:space="preserve">, wherein Canada and the United States </w:t>
      </w:r>
      <w:r w:rsidR="00F85839">
        <w:t xml:space="preserve">(U.S.) </w:t>
      </w:r>
      <w:r w:rsidR="00686427">
        <w:t xml:space="preserve">are coordinating amendments to their respective regulations to align with updates of the GHS, to facilitate common approaches and synchronized implementation to the extent possible. </w:t>
      </w:r>
      <w:r w:rsidR="004B5719">
        <w:t xml:space="preserve">Aligning the Canadian and U.S. </w:t>
      </w:r>
      <w:r w:rsidR="007E6924">
        <w:t>regulatory amendments reduces potential</w:t>
      </w:r>
      <w:r w:rsidR="002621EC">
        <w:t xml:space="preserve"> trade barriers and allows suppliers to continue to use one label and one safety data sheet to market the same product in</w:t>
      </w:r>
      <w:r w:rsidR="00F85839">
        <w:t xml:space="preserve"> both countries.</w:t>
      </w:r>
    </w:p>
    <w:p w14:paraId="75583471" w14:textId="0733A176" w:rsidR="00A80814" w:rsidRDefault="00A80814" w:rsidP="001B316D">
      <w:pPr>
        <w:pStyle w:val="SingleTxtG"/>
        <w:tabs>
          <w:tab w:val="left" w:pos="1701"/>
        </w:tabs>
      </w:pPr>
      <w:r>
        <w:t>7.</w:t>
      </w:r>
      <w:r>
        <w:tab/>
      </w:r>
      <w:r w:rsidR="00A60977">
        <w:t xml:space="preserve">Since the </w:t>
      </w:r>
      <w:r w:rsidR="004F1E93">
        <w:t>amendments</w:t>
      </w:r>
      <w:r w:rsidR="00A60977">
        <w:t xml:space="preserve"> of the HPA and </w:t>
      </w:r>
      <w:hyperlink r:id="rId20" w:history="1">
        <w:r w:rsidR="00A60977" w:rsidRPr="00D263AF">
          <w:rPr>
            <w:rStyle w:val="Hyperlink"/>
          </w:rPr>
          <w:t>HPR</w:t>
        </w:r>
      </w:hyperlink>
      <w:r w:rsidR="00A60977">
        <w:t xml:space="preserve"> </w:t>
      </w:r>
      <w:r w:rsidR="004F1E93">
        <w:t xml:space="preserve">in January 2023, </w:t>
      </w:r>
      <w:r w:rsidR="00925293">
        <w:t xml:space="preserve">Health Canada </w:t>
      </w:r>
      <w:r w:rsidR="006E3ADA">
        <w:t>informed</w:t>
      </w:r>
      <w:r w:rsidR="00FF2FEC">
        <w:t xml:space="preserve"> its various stakeholders</w:t>
      </w:r>
      <w:r w:rsidR="005D1F5C">
        <w:t xml:space="preserve"> and interested parties</w:t>
      </w:r>
      <w:r w:rsidR="00FF2FEC">
        <w:t xml:space="preserve"> </w:t>
      </w:r>
      <w:r w:rsidR="002709FA">
        <w:t>b</w:t>
      </w:r>
      <w:r w:rsidR="00FF2FEC">
        <w:t xml:space="preserve">y </w:t>
      </w:r>
      <w:r w:rsidR="005A437B">
        <w:t>(a) updating various webpages with new and updated content relative to the regulatory amendments</w:t>
      </w:r>
      <w:r w:rsidR="00344C17">
        <w:t xml:space="preserve"> (e.g. see </w:t>
      </w:r>
      <w:hyperlink r:id="rId21">
        <w:r w:rsidR="00021553" w:rsidRPr="575C73CF">
          <w:rPr>
            <w:rStyle w:val="Hyperlink"/>
            <w:b/>
            <w:bCs/>
            <w:u w:val="single"/>
          </w:rPr>
          <w:t>Amendments to the HPR</w:t>
        </w:r>
      </w:hyperlink>
      <w:r w:rsidR="00021553">
        <w:t>)</w:t>
      </w:r>
      <w:r w:rsidR="005A437B">
        <w:t xml:space="preserve">; </w:t>
      </w:r>
      <w:r w:rsidR="0003263D">
        <w:t>(</w:t>
      </w:r>
      <w:r w:rsidR="005A437B">
        <w:t>b</w:t>
      </w:r>
      <w:r w:rsidR="0003263D">
        <w:t xml:space="preserve">) </w:t>
      </w:r>
      <w:r w:rsidR="00FF2FEC">
        <w:t>hosting</w:t>
      </w:r>
      <w:r w:rsidR="002509DC">
        <w:t xml:space="preserve"> </w:t>
      </w:r>
      <w:r w:rsidR="00EF7E9C">
        <w:t xml:space="preserve">virtual </w:t>
      </w:r>
      <w:r w:rsidR="002509DC">
        <w:t xml:space="preserve">events such as </w:t>
      </w:r>
      <w:r w:rsidR="0058445E">
        <w:t xml:space="preserve">a </w:t>
      </w:r>
      <w:r w:rsidR="00FF2FEC">
        <w:t>webinar</w:t>
      </w:r>
      <w:r w:rsidR="006B7432">
        <w:t xml:space="preserve"> for stakeholders which presented</w:t>
      </w:r>
      <w:r w:rsidR="00FF2FEC">
        <w:t xml:space="preserve"> </w:t>
      </w:r>
      <w:r w:rsidR="003303F7">
        <w:t xml:space="preserve">an overview of </w:t>
      </w:r>
      <w:r w:rsidR="00FF2FEC">
        <w:t>the main HPR amendments</w:t>
      </w:r>
      <w:r w:rsidR="002509DC">
        <w:t xml:space="preserve"> and a </w:t>
      </w:r>
      <w:r w:rsidR="004C3D6C">
        <w:t>multi-stakeholder workshop</w:t>
      </w:r>
      <w:r w:rsidR="00AC4413">
        <w:t xml:space="preserve">; </w:t>
      </w:r>
      <w:r w:rsidR="3E252E79">
        <w:t xml:space="preserve">and </w:t>
      </w:r>
      <w:r w:rsidR="00AC4413">
        <w:t>(</w:t>
      </w:r>
      <w:r w:rsidR="005A437B">
        <w:t>c</w:t>
      </w:r>
      <w:r w:rsidR="00AC4413">
        <w:t xml:space="preserve">) </w:t>
      </w:r>
      <w:r w:rsidR="00433CD2">
        <w:t>preparing a written summary</w:t>
      </w:r>
      <w:r w:rsidR="006445C6">
        <w:t xml:space="preserve"> document</w:t>
      </w:r>
      <w:r w:rsidR="00433CD2">
        <w:t xml:space="preserve"> of the questions </w:t>
      </w:r>
      <w:r w:rsidR="00111BB9">
        <w:t>received during the webinar</w:t>
      </w:r>
      <w:r w:rsidR="005A437B">
        <w:t xml:space="preserve"> and their answers</w:t>
      </w:r>
      <w:r w:rsidR="42418002">
        <w:t xml:space="preserve">. Future outreach will include </w:t>
      </w:r>
      <w:r w:rsidR="00EF7E9C">
        <w:t xml:space="preserve">updating the </w:t>
      </w:r>
      <w:hyperlink r:id="rId22">
        <w:r w:rsidR="00110321" w:rsidRPr="575C73CF">
          <w:rPr>
            <w:b/>
            <w:bCs/>
            <w:u w:val="single"/>
          </w:rPr>
          <w:t xml:space="preserve">Technical Guidance on the </w:t>
        </w:r>
        <w:r w:rsidR="00110321" w:rsidRPr="0080324F">
          <w:rPr>
            <w:b/>
            <w:bCs/>
            <w:u w:val="single"/>
          </w:rPr>
          <w:t>Requirements of the</w:t>
        </w:r>
        <w:r w:rsidR="00110321" w:rsidRPr="575C73CF">
          <w:rPr>
            <w:b/>
            <w:bCs/>
            <w:i/>
            <w:iCs/>
            <w:u w:val="single"/>
          </w:rPr>
          <w:t xml:space="preserve"> Hazardous Products Act </w:t>
        </w:r>
        <w:r w:rsidR="00110321" w:rsidRPr="575C73CF">
          <w:rPr>
            <w:b/>
            <w:bCs/>
            <w:u w:val="single"/>
          </w:rPr>
          <w:t xml:space="preserve">and the </w:t>
        </w:r>
        <w:r w:rsidR="00110321" w:rsidRPr="575C73CF">
          <w:rPr>
            <w:b/>
            <w:bCs/>
            <w:i/>
            <w:iCs/>
            <w:u w:val="single"/>
          </w:rPr>
          <w:t>Hazardous Products Regulations</w:t>
        </w:r>
        <w:r w:rsidR="00110321" w:rsidRPr="575C73CF">
          <w:rPr>
            <w:rStyle w:val="Hyperlink"/>
            <w:b/>
            <w:bCs/>
            <w:u w:val="single"/>
          </w:rPr>
          <w:t xml:space="preserve"> - WHMIS 2015 Supplier Requirements</w:t>
        </w:r>
      </w:hyperlink>
      <w:r w:rsidR="001B533C">
        <w:t>.</w:t>
      </w:r>
    </w:p>
    <w:p w14:paraId="46A66C56" w14:textId="4406D525" w:rsidR="0060015A" w:rsidRDefault="00A80814" w:rsidP="001B316D">
      <w:pPr>
        <w:pStyle w:val="SingleTxtG"/>
        <w:tabs>
          <w:tab w:val="left" w:pos="1701"/>
        </w:tabs>
      </w:pPr>
      <w:r>
        <w:t>8</w:t>
      </w:r>
      <w:r w:rsidR="009E6834">
        <w:t>.</w:t>
      </w:r>
      <w:r w:rsidR="009E6834">
        <w:tab/>
      </w:r>
      <w:r w:rsidR="00105025">
        <w:t xml:space="preserve">To provide </w:t>
      </w:r>
      <w:r w:rsidR="008E6E49">
        <w:t xml:space="preserve">suppliers, employers and workers </w:t>
      </w:r>
      <w:r w:rsidR="00853D49" w:rsidRPr="00853D49">
        <w:t>time to adjust to the changes</w:t>
      </w:r>
      <w:r w:rsidR="000C09B0">
        <w:t xml:space="preserve"> and to help ensure </w:t>
      </w:r>
      <w:r w:rsidR="000C09B0" w:rsidRPr="00490359">
        <w:t>consistency across Canada through coordination and alignment between federal, provincial and territorial jurisdictions</w:t>
      </w:r>
      <w:r w:rsidR="00853D49">
        <w:t>,</w:t>
      </w:r>
      <w:r w:rsidR="000C09B0">
        <w:t xml:space="preserve"> there is</w:t>
      </w:r>
      <w:r w:rsidR="00853D49">
        <w:t xml:space="preserve"> </w:t>
      </w:r>
      <w:r w:rsidR="00A62499">
        <w:t>a three-year transition period</w:t>
      </w:r>
      <w:r w:rsidR="000C09B0">
        <w:t xml:space="preserve">. The transition period began </w:t>
      </w:r>
      <w:r w:rsidR="00A62499">
        <w:t>on December 15, 2022</w:t>
      </w:r>
      <w:r w:rsidR="00095FC4">
        <w:t xml:space="preserve"> </w:t>
      </w:r>
      <w:r w:rsidR="000C09B0">
        <w:t xml:space="preserve">and will end </w:t>
      </w:r>
      <w:r w:rsidR="006A57EC">
        <w:t xml:space="preserve">on </w:t>
      </w:r>
      <w:r w:rsidR="00251715" w:rsidRPr="00251715">
        <w:t>December 14, 2025.</w:t>
      </w:r>
      <w:r w:rsidR="00251715">
        <w:t xml:space="preserve"> </w:t>
      </w:r>
    </w:p>
    <w:p w14:paraId="7F1A644B" w14:textId="7C5EBB9B" w:rsidR="00F678BC" w:rsidRPr="00547EAA" w:rsidRDefault="00547EAA" w:rsidP="00547EAA">
      <w:pPr>
        <w:spacing w:before="240"/>
        <w:jc w:val="center"/>
        <w:rPr>
          <w:u w:val="single"/>
        </w:rPr>
      </w:pPr>
      <w:r>
        <w:rPr>
          <w:u w:val="single"/>
        </w:rPr>
        <w:tab/>
      </w:r>
      <w:r>
        <w:rPr>
          <w:u w:val="single"/>
        </w:rPr>
        <w:tab/>
      </w:r>
      <w:r>
        <w:rPr>
          <w:u w:val="single"/>
        </w:rPr>
        <w:tab/>
      </w:r>
    </w:p>
    <w:p w14:paraId="63EFEF3A" w14:textId="0914B743" w:rsidR="00760F29" w:rsidRDefault="00760F29" w:rsidP="00444939">
      <w:pPr>
        <w:pStyle w:val="HChG"/>
        <w:ind w:left="1138" w:right="1138" w:hanging="1138"/>
        <w:rPr>
          <w:u w:val="single"/>
        </w:rPr>
      </w:pPr>
    </w:p>
    <w:p w14:paraId="78FE8870" w14:textId="77777777" w:rsidR="00444939" w:rsidRDefault="00444939" w:rsidP="00444939"/>
    <w:p w14:paraId="4452FCBE" w14:textId="77777777" w:rsidR="00444939" w:rsidRDefault="00444939" w:rsidP="00444939"/>
    <w:p w14:paraId="642D7C50" w14:textId="77777777" w:rsidR="00444939" w:rsidRPr="00444939" w:rsidRDefault="00444939" w:rsidP="00444939"/>
    <w:sectPr w:rsidR="00444939" w:rsidRPr="00444939" w:rsidSect="00444939">
      <w:headerReference w:type="even" r:id="rId23"/>
      <w:headerReference w:type="default" r:id="rId24"/>
      <w:footerReference w:type="even" r:id="rId25"/>
      <w:footerReference w:type="defaul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EDC52" w14:textId="77777777" w:rsidR="00B03657" w:rsidRDefault="00B03657" w:rsidP="00760F29">
      <w:pPr>
        <w:spacing w:line="240" w:lineRule="auto"/>
      </w:pPr>
      <w:r>
        <w:separator/>
      </w:r>
    </w:p>
  </w:endnote>
  <w:endnote w:type="continuationSeparator" w:id="0">
    <w:p w14:paraId="60617C1C" w14:textId="77777777" w:rsidR="00B03657" w:rsidRDefault="00B03657" w:rsidP="00760F29">
      <w:pPr>
        <w:spacing w:line="240" w:lineRule="auto"/>
      </w:pPr>
      <w:r>
        <w:continuationSeparator/>
      </w:r>
    </w:p>
  </w:endnote>
  <w:endnote w:type="continuationNotice" w:id="1">
    <w:p w14:paraId="212B5C1E" w14:textId="77777777" w:rsidR="00B03657" w:rsidRDefault="00B036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BF83" w14:textId="77777777" w:rsidR="00574027" w:rsidRPr="00AA3D2B" w:rsidRDefault="00574027">
    <w:pPr>
      <w:pStyle w:val="Footer"/>
      <w:rPr>
        <w:b/>
        <w:sz w:val="18"/>
      </w:rPr>
    </w:pPr>
    <w:r w:rsidRPr="00AA3D2B">
      <w:rPr>
        <w:b/>
        <w:sz w:val="18"/>
      </w:rPr>
      <w:fldChar w:fldCharType="begin"/>
    </w:r>
    <w:r w:rsidRPr="00AA3D2B">
      <w:rPr>
        <w:b/>
        <w:sz w:val="18"/>
      </w:rPr>
      <w:instrText xml:space="preserve"> PAGE   \* MERGEFORMAT </w:instrText>
    </w:r>
    <w:r w:rsidRPr="00AA3D2B">
      <w:rPr>
        <w:b/>
        <w:sz w:val="18"/>
      </w:rPr>
      <w:fldChar w:fldCharType="separate"/>
    </w:r>
    <w:r w:rsidR="00D660CB">
      <w:rPr>
        <w:b/>
        <w:noProof/>
        <w:sz w:val="18"/>
      </w:rPr>
      <w:t>6</w:t>
    </w:r>
    <w:r w:rsidRPr="00AA3D2B">
      <w:rPr>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527124"/>
      <w:docPartObj>
        <w:docPartGallery w:val="Page Numbers (Bottom of Page)"/>
        <w:docPartUnique/>
      </w:docPartObj>
    </w:sdtPr>
    <w:sdtEndPr>
      <w:rPr>
        <w:b/>
        <w:noProof/>
        <w:sz w:val="18"/>
      </w:rPr>
    </w:sdtEndPr>
    <w:sdtContent>
      <w:p w14:paraId="6EFD7E8D" w14:textId="77777777" w:rsidR="00574027" w:rsidRPr="00AA3D2B" w:rsidRDefault="00574027">
        <w:pPr>
          <w:pStyle w:val="Footer"/>
          <w:jc w:val="right"/>
          <w:rPr>
            <w:b/>
            <w:sz w:val="18"/>
          </w:rPr>
        </w:pPr>
        <w:r w:rsidRPr="00AA3D2B">
          <w:rPr>
            <w:b/>
            <w:sz w:val="18"/>
          </w:rPr>
          <w:fldChar w:fldCharType="begin"/>
        </w:r>
        <w:r w:rsidRPr="00AA3D2B">
          <w:rPr>
            <w:b/>
            <w:sz w:val="18"/>
          </w:rPr>
          <w:instrText xml:space="preserve"> PAGE   \* MERGEFORMAT </w:instrText>
        </w:r>
        <w:r w:rsidRPr="00AA3D2B">
          <w:rPr>
            <w:b/>
            <w:sz w:val="18"/>
          </w:rPr>
          <w:fldChar w:fldCharType="separate"/>
        </w:r>
        <w:r w:rsidR="00D660CB">
          <w:rPr>
            <w:b/>
            <w:noProof/>
            <w:sz w:val="18"/>
          </w:rPr>
          <w:t>5</w:t>
        </w:r>
        <w:r w:rsidRPr="00AA3D2B">
          <w:rPr>
            <w:b/>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58D41" w14:textId="77777777" w:rsidR="00B03657" w:rsidRDefault="00B03657" w:rsidP="00760F29">
      <w:pPr>
        <w:spacing w:line="240" w:lineRule="auto"/>
      </w:pPr>
      <w:r>
        <w:separator/>
      </w:r>
    </w:p>
  </w:footnote>
  <w:footnote w:type="continuationSeparator" w:id="0">
    <w:p w14:paraId="659FAB09" w14:textId="77777777" w:rsidR="00B03657" w:rsidRDefault="00B03657" w:rsidP="00760F29">
      <w:pPr>
        <w:spacing w:line="240" w:lineRule="auto"/>
      </w:pPr>
      <w:r>
        <w:continuationSeparator/>
      </w:r>
    </w:p>
  </w:footnote>
  <w:footnote w:type="continuationNotice" w:id="1">
    <w:p w14:paraId="502D76E1" w14:textId="77777777" w:rsidR="00B03657" w:rsidRDefault="00B0365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70A1" w14:textId="4973D01E" w:rsidR="00574027" w:rsidRPr="00CE031D" w:rsidRDefault="00574027" w:rsidP="00AA3D2B">
    <w:pPr>
      <w:pStyle w:val="Header"/>
      <w:rPr>
        <w:szCs w:val="18"/>
      </w:rPr>
    </w:pPr>
    <w:r w:rsidRPr="00933512">
      <w:rPr>
        <w:szCs w:val="18"/>
      </w:rPr>
      <w:t>UN/SCE</w:t>
    </w:r>
    <w:r w:rsidR="00F47212" w:rsidRPr="00933512">
      <w:rPr>
        <w:szCs w:val="18"/>
      </w:rPr>
      <w:t>GHS</w:t>
    </w:r>
    <w:r w:rsidRPr="00933512">
      <w:rPr>
        <w:szCs w:val="18"/>
      </w:rPr>
      <w:t>/4</w:t>
    </w:r>
    <w:r w:rsidR="00937819">
      <w:rPr>
        <w:szCs w:val="18"/>
      </w:rPr>
      <w:t>4</w:t>
    </w:r>
    <w:r w:rsidRPr="00933512">
      <w:rPr>
        <w:szCs w:val="18"/>
      </w:rPr>
      <w:t>/INF.</w:t>
    </w:r>
    <w:r w:rsidR="00205CA3">
      <w:rPr>
        <w:szCs w:val="18"/>
      </w:rPr>
      <w:t>12</w:t>
    </w:r>
  </w:p>
  <w:p w14:paraId="018D7C53" w14:textId="77777777" w:rsidR="00574027" w:rsidRPr="0062617C" w:rsidRDefault="00574027" w:rsidP="0062617C">
    <w:pPr>
      <w:pStyle w:val="Header"/>
      <w:pBdr>
        <w:bottom w:val="none" w:sz="0" w:space="0" w:color="auto"/>
      </w:pBdr>
    </w:pPr>
    <w:r>
      <w:rPr>
        <w:noProof/>
        <w:lang w:eastAsia="en-GB"/>
      </w:rPr>
      <mc:AlternateContent>
        <mc:Choice Requires="wps">
          <w:drawing>
            <wp:anchor distT="0" distB="0" distL="114300" distR="114300" simplePos="0" relativeHeight="251658241" behindDoc="0" locked="0" layoutInCell="1" allowOverlap="1" wp14:anchorId="69A23957" wp14:editId="0F7EB72B">
              <wp:simplePos x="0" y="0"/>
              <wp:positionH relativeFrom="page">
                <wp:posOffset>9880600</wp:posOffset>
              </wp:positionH>
              <wp:positionV relativeFrom="margin">
                <wp:posOffset>7620</wp:posOffset>
              </wp:positionV>
              <wp:extent cx="215900" cy="612013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6DE3E" w14:textId="77777777" w:rsidR="00574027" w:rsidRDefault="00574027" w:rsidP="0062617C">
                          <w:pPr>
                            <w:pStyle w:val="Header"/>
                          </w:pPr>
                          <w:r>
                            <w:t>UN/SCETDG/49/</w:t>
                          </w:r>
                          <w:proofErr w:type="spellStart"/>
                          <w:r>
                            <w:t>INF.xx</w:t>
                          </w:r>
                          <w:proofErr w:type="spellEnd"/>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23957" id="_x0000_t202" coordsize="21600,21600" o:spt="202" path="m,l,21600r21600,l21600,xe">
              <v:stroke joinstyle="miter"/>
              <v:path gradientshapeok="t" o:connecttype="rect"/>
            </v:shapetype>
            <v:shape id="Text Box 16" o:spid="_x0000_s1026" type="#_x0000_t202" style="position:absolute;margin-left:778pt;margin-top:.6pt;width:17pt;height:481.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" stroked="f">
              <v:textbox style="layout-flow:vertical" inset="0,0,0,0">
                <w:txbxContent>
                  <w:p w14:paraId="7536DE3E" w14:textId="77777777" w:rsidR="00574027" w:rsidRDefault="00574027" w:rsidP="0062617C">
                    <w:pPr>
                      <w:pStyle w:val="Header"/>
                    </w:pPr>
                    <w:r>
                      <w:t>UN/SCETDG/49/</w:t>
                    </w:r>
                    <w:proofErr w:type="spellStart"/>
                    <w:r>
                      <w:t>INF.xx</w:t>
                    </w:r>
                    <w:proofErr w:type="spellEnd"/>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EA7F" w14:textId="77777777" w:rsidR="00574027" w:rsidRPr="00CE031D" w:rsidRDefault="00574027" w:rsidP="00AA3D2B">
    <w:pPr>
      <w:pStyle w:val="Header"/>
      <w:jc w:val="right"/>
      <w:rPr>
        <w:szCs w:val="18"/>
      </w:rPr>
    </w:pPr>
    <w:r w:rsidRPr="00CE031D">
      <w:rPr>
        <w:szCs w:val="18"/>
      </w:rPr>
      <w:t>UN/SCE</w:t>
    </w:r>
    <w:r w:rsidR="00D660CB">
      <w:rPr>
        <w:szCs w:val="18"/>
      </w:rPr>
      <w:t>GHS</w:t>
    </w:r>
    <w:r w:rsidRPr="00CE031D">
      <w:rPr>
        <w:szCs w:val="18"/>
      </w:rPr>
      <w:t>/</w:t>
    </w:r>
    <w:r w:rsidR="00D660CB">
      <w:rPr>
        <w:szCs w:val="18"/>
      </w:rPr>
      <w:t>33</w:t>
    </w:r>
    <w:r w:rsidRPr="00CE031D">
      <w:rPr>
        <w:szCs w:val="18"/>
      </w:rPr>
      <w:t>/INF.</w:t>
    </w:r>
    <w:r w:rsidR="00D660CB">
      <w:rPr>
        <w:szCs w:val="18"/>
      </w:rPr>
      <w:t>xx</w:t>
    </w:r>
  </w:p>
  <w:p w14:paraId="2A0AEDCB" w14:textId="77777777" w:rsidR="00574027" w:rsidRPr="00CE031D" w:rsidRDefault="00574027" w:rsidP="0062617C">
    <w:pPr>
      <w:pStyle w:val="Header"/>
      <w:pBdr>
        <w:bottom w:val="none" w:sz="0" w:space="0" w:color="auto"/>
      </w:pBdr>
    </w:pPr>
    <w:r>
      <w:rPr>
        <w:noProof/>
        <w:lang w:eastAsia="en-GB"/>
      </w:rPr>
      <mc:AlternateContent>
        <mc:Choice Requires="wps">
          <w:drawing>
            <wp:anchor distT="0" distB="0" distL="114300" distR="114300" simplePos="0" relativeHeight="251658240" behindDoc="0" locked="0" layoutInCell="1" allowOverlap="1" wp14:anchorId="7C83A48F" wp14:editId="614D0260">
              <wp:simplePos x="0" y="0"/>
              <wp:positionH relativeFrom="page">
                <wp:posOffset>9728200</wp:posOffset>
              </wp:positionH>
              <wp:positionV relativeFrom="margin">
                <wp:posOffset>64770</wp:posOffset>
              </wp:positionV>
              <wp:extent cx="215900" cy="612013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A0A0B" w14:textId="77777777" w:rsidR="00574027" w:rsidRDefault="00574027" w:rsidP="0062617C">
                          <w:pPr>
                            <w:pStyle w:val="Header"/>
                            <w:jc w:val="right"/>
                          </w:pPr>
                          <w:r>
                            <w:t>UN/SCETDG/49/</w:t>
                          </w:r>
                          <w:proofErr w:type="spellStart"/>
                          <w:r>
                            <w:t>INF.xx</w:t>
                          </w:r>
                          <w:proofErr w:type="spellEnd"/>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A48F" id="_x0000_t202" coordsize="21600,21600" o:spt="202" path="m,l,21600r21600,l21600,xe">
              <v:stroke joinstyle="miter"/>
              <v:path gradientshapeok="t" o:connecttype="rect"/>
            </v:shapetype>
            <v:shape id="Text Box 14" o:spid="_x0000_s1027" type="#_x0000_t202" style="position:absolute;margin-left:766pt;margin-top:5.1pt;width:17pt;height:48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" stroked="f">
              <v:textbox style="layout-flow:vertical" inset="0,0,0,0">
                <w:txbxContent>
                  <w:p w14:paraId="799A0A0B" w14:textId="77777777" w:rsidR="00574027" w:rsidRDefault="00574027" w:rsidP="0062617C">
                    <w:pPr>
                      <w:pStyle w:val="Header"/>
                      <w:jc w:val="right"/>
                    </w:pPr>
                    <w:r>
                      <w:t>UN/SCETDG/49/</w:t>
                    </w:r>
                    <w:proofErr w:type="spellStart"/>
                    <w:r>
                      <w:t>INF.xx</w:t>
                    </w:r>
                    <w:proofErr w:type="spellEnd"/>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146F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A0FD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ECB1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4867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AC7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2E11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844D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500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B4F0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FC7D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326D65"/>
    <w:multiLevelType w:val="hybridMultilevel"/>
    <w:tmpl w:val="F93613F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392F7F28"/>
    <w:multiLevelType w:val="hybridMultilevel"/>
    <w:tmpl w:val="8278D22E"/>
    <w:lvl w:ilvl="0" w:tplc="0C821D1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46626852"/>
    <w:multiLevelType w:val="hybridMultilevel"/>
    <w:tmpl w:val="A200432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471244F1"/>
    <w:multiLevelType w:val="hybridMultilevel"/>
    <w:tmpl w:val="BBB6B8B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51502AF8"/>
    <w:multiLevelType w:val="hybridMultilevel"/>
    <w:tmpl w:val="7CA2B210"/>
    <w:lvl w:ilvl="0" w:tplc="E3C6E98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B8627B"/>
    <w:multiLevelType w:val="hybridMultilevel"/>
    <w:tmpl w:val="A9221F8C"/>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856236515">
    <w:abstractNumId w:val="16"/>
  </w:num>
  <w:num w:numId="2" w16cid:durableId="1676878022">
    <w:abstractNumId w:val="19"/>
  </w:num>
  <w:num w:numId="3" w16cid:durableId="228154039">
    <w:abstractNumId w:val="10"/>
  </w:num>
  <w:num w:numId="4" w16cid:durableId="731274012">
    <w:abstractNumId w:val="18"/>
  </w:num>
  <w:num w:numId="5" w16cid:durableId="1728068701">
    <w:abstractNumId w:val="15"/>
  </w:num>
  <w:num w:numId="6" w16cid:durableId="604849975">
    <w:abstractNumId w:val="14"/>
  </w:num>
  <w:num w:numId="7" w16cid:durableId="832988898">
    <w:abstractNumId w:val="11"/>
  </w:num>
  <w:num w:numId="8" w16cid:durableId="1937983876">
    <w:abstractNumId w:val="17"/>
  </w:num>
  <w:num w:numId="9" w16cid:durableId="983393912">
    <w:abstractNumId w:val="13"/>
  </w:num>
  <w:num w:numId="10" w16cid:durableId="818225806">
    <w:abstractNumId w:val="16"/>
  </w:num>
  <w:num w:numId="11" w16cid:durableId="999041849">
    <w:abstractNumId w:val="16"/>
  </w:num>
  <w:num w:numId="12" w16cid:durableId="1234775616">
    <w:abstractNumId w:val="16"/>
  </w:num>
  <w:num w:numId="13" w16cid:durableId="770054176">
    <w:abstractNumId w:val="16"/>
  </w:num>
  <w:num w:numId="14" w16cid:durableId="774833488">
    <w:abstractNumId w:val="9"/>
  </w:num>
  <w:num w:numId="15" w16cid:durableId="1235168257">
    <w:abstractNumId w:val="7"/>
  </w:num>
  <w:num w:numId="16" w16cid:durableId="728384431">
    <w:abstractNumId w:val="6"/>
  </w:num>
  <w:num w:numId="17" w16cid:durableId="2020741793">
    <w:abstractNumId w:val="5"/>
  </w:num>
  <w:num w:numId="18" w16cid:durableId="1035545746">
    <w:abstractNumId w:val="4"/>
  </w:num>
  <w:num w:numId="19" w16cid:durableId="133839236">
    <w:abstractNumId w:val="8"/>
  </w:num>
  <w:num w:numId="20" w16cid:durableId="85735772">
    <w:abstractNumId w:val="3"/>
  </w:num>
  <w:num w:numId="21" w16cid:durableId="2136606054">
    <w:abstractNumId w:val="2"/>
  </w:num>
  <w:num w:numId="22" w16cid:durableId="387345668">
    <w:abstractNumId w:val="1"/>
  </w:num>
  <w:num w:numId="23" w16cid:durableId="1497724276">
    <w:abstractNumId w:val="0"/>
  </w:num>
  <w:num w:numId="24" w16cid:durableId="1362693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08"/>
    <w:rsid w:val="000214BC"/>
    <w:rsid w:val="00021553"/>
    <w:rsid w:val="0003079A"/>
    <w:rsid w:val="0003263D"/>
    <w:rsid w:val="00044318"/>
    <w:rsid w:val="00050CE5"/>
    <w:rsid w:val="000602E7"/>
    <w:rsid w:val="0006039D"/>
    <w:rsid w:val="00062BB6"/>
    <w:rsid w:val="00070381"/>
    <w:rsid w:val="00071E2C"/>
    <w:rsid w:val="00077C07"/>
    <w:rsid w:val="0009112E"/>
    <w:rsid w:val="00095FC4"/>
    <w:rsid w:val="000975AC"/>
    <w:rsid w:val="000A7B84"/>
    <w:rsid w:val="000B6ACF"/>
    <w:rsid w:val="000C09B0"/>
    <w:rsid w:val="000C7FCC"/>
    <w:rsid w:val="000E0E0E"/>
    <w:rsid w:val="00102C7C"/>
    <w:rsid w:val="00105025"/>
    <w:rsid w:val="00110321"/>
    <w:rsid w:val="00111BB9"/>
    <w:rsid w:val="0016678B"/>
    <w:rsid w:val="001866A7"/>
    <w:rsid w:val="001A17E4"/>
    <w:rsid w:val="001B057F"/>
    <w:rsid w:val="001B316D"/>
    <w:rsid w:val="001B533C"/>
    <w:rsid w:val="001C06E0"/>
    <w:rsid w:val="001C41B8"/>
    <w:rsid w:val="001C5FE4"/>
    <w:rsid w:val="001C607E"/>
    <w:rsid w:val="00205730"/>
    <w:rsid w:val="00205CA3"/>
    <w:rsid w:val="00221A8A"/>
    <w:rsid w:val="00223F9F"/>
    <w:rsid w:val="00225747"/>
    <w:rsid w:val="00226AA7"/>
    <w:rsid w:val="00226CEA"/>
    <w:rsid w:val="00226EA1"/>
    <w:rsid w:val="0023151D"/>
    <w:rsid w:val="00236385"/>
    <w:rsid w:val="00245351"/>
    <w:rsid w:val="002509DC"/>
    <w:rsid w:val="00251715"/>
    <w:rsid w:val="00260117"/>
    <w:rsid w:val="002621EC"/>
    <w:rsid w:val="002622E2"/>
    <w:rsid w:val="002709FA"/>
    <w:rsid w:val="002753B7"/>
    <w:rsid w:val="0028150B"/>
    <w:rsid w:val="002A245A"/>
    <w:rsid w:val="002A4A4F"/>
    <w:rsid w:val="002F4496"/>
    <w:rsid w:val="003059C1"/>
    <w:rsid w:val="00312095"/>
    <w:rsid w:val="003303F7"/>
    <w:rsid w:val="00344C17"/>
    <w:rsid w:val="0034535A"/>
    <w:rsid w:val="00345CE7"/>
    <w:rsid w:val="00347A44"/>
    <w:rsid w:val="00361041"/>
    <w:rsid w:val="00371089"/>
    <w:rsid w:val="003772E9"/>
    <w:rsid w:val="003916EE"/>
    <w:rsid w:val="003A2A96"/>
    <w:rsid w:val="003A3245"/>
    <w:rsid w:val="003A447B"/>
    <w:rsid w:val="003B2653"/>
    <w:rsid w:val="003B4564"/>
    <w:rsid w:val="003C10B9"/>
    <w:rsid w:val="003C425A"/>
    <w:rsid w:val="003D05C4"/>
    <w:rsid w:val="003D5E1D"/>
    <w:rsid w:val="003E64B9"/>
    <w:rsid w:val="003F3562"/>
    <w:rsid w:val="0040694A"/>
    <w:rsid w:val="00406A6B"/>
    <w:rsid w:val="004108A7"/>
    <w:rsid w:val="0042447A"/>
    <w:rsid w:val="00433CD2"/>
    <w:rsid w:val="00444939"/>
    <w:rsid w:val="0044520C"/>
    <w:rsid w:val="00487F2E"/>
    <w:rsid w:val="00490359"/>
    <w:rsid w:val="004910E8"/>
    <w:rsid w:val="004A2E52"/>
    <w:rsid w:val="004B2271"/>
    <w:rsid w:val="004B22A4"/>
    <w:rsid w:val="004B5719"/>
    <w:rsid w:val="004B5A77"/>
    <w:rsid w:val="004B733A"/>
    <w:rsid w:val="004C3D6C"/>
    <w:rsid w:val="004C64BD"/>
    <w:rsid w:val="004E7435"/>
    <w:rsid w:val="004F1E93"/>
    <w:rsid w:val="005065EF"/>
    <w:rsid w:val="00512E3F"/>
    <w:rsid w:val="00517A7D"/>
    <w:rsid w:val="00522D72"/>
    <w:rsid w:val="00547EAA"/>
    <w:rsid w:val="00550E12"/>
    <w:rsid w:val="00574027"/>
    <w:rsid w:val="0058445E"/>
    <w:rsid w:val="00592369"/>
    <w:rsid w:val="005A437B"/>
    <w:rsid w:val="005B3048"/>
    <w:rsid w:val="005C0B65"/>
    <w:rsid w:val="005D1F5C"/>
    <w:rsid w:val="005D4517"/>
    <w:rsid w:val="005E79BB"/>
    <w:rsid w:val="005F7AE9"/>
    <w:rsid w:val="0060015A"/>
    <w:rsid w:val="006013F6"/>
    <w:rsid w:val="00607C4D"/>
    <w:rsid w:val="0062617C"/>
    <w:rsid w:val="006271AD"/>
    <w:rsid w:val="00630265"/>
    <w:rsid w:val="00633F54"/>
    <w:rsid w:val="006445C6"/>
    <w:rsid w:val="00647B7A"/>
    <w:rsid w:val="00654405"/>
    <w:rsid w:val="00672A5C"/>
    <w:rsid w:val="00682850"/>
    <w:rsid w:val="00686427"/>
    <w:rsid w:val="00686B73"/>
    <w:rsid w:val="006A2C7D"/>
    <w:rsid w:val="006A57EC"/>
    <w:rsid w:val="006B4992"/>
    <w:rsid w:val="006B7432"/>
    <w:rsid w:val="006D274D"/>
    <w:rsid w:val="006D3824"/>
    <w:rsid w:val="006D3E76"/>
    <w:rsid w:val="006D7093"/>
    <w:rsid w:val="006D7CD5"/>
    <w:rsid w:val="006E3ADA"/>
    <w:rsid w:val="00715312"/>
    <w:rsid w:val="00717408"/>
    <w:rsid w:val="0072021C"/>
    <w:rsid w:val="00744BBC"/>
    <w:rsid w:val="00755BEC"/>
    <w:rsid w:val="007577DC"/>
    <w:rsid w:val="00760F29"/>
    <w:rsid w:val="00771F39"/>
    <w:rsid w:val="00772B54"/>
    <w:rsid w:val="007763C6"/>
    <w:rsid w:val="00776DE0"/>
    <w:rsid w:val="007A5031"/>
    <w:rsid w:val="007C1E4D"/>
    <w:rsid w:val="007C3DAC"/>
    <w:rsid w:val="007C61DB"/>
    <w:rsid w:val="007D0CFD"/>
    <w:rsid w:val="007D47BB"/>
    <w:rsid w:val="007E0B86"/>
    <w:rsid w:val="007E6924"/>
    <w:rsid w:val="007F1D3F"/>
    <w:rsid w:val="007F4377"/>
    <w:rsid w:val="007F4D3F"/>
    <w:rsid w:val="007F5F67"/>
    <w:rsid w:val="0080324F"/>
    <w:rsid w:val="00813819"/>
    <w:rsid w:val="00822F3B"/>
    <w:rsid w:val="00832FAF"/>
    <w:rsid w:val="00850655"/>
    <w:rsid w:val="00851B44"/>
    <w:rsid w:val="00853D49"/>
    <w:rsid w:val="00867945"/>
    <w:rsid w:val="0087324F"/>
    <w:rsid w:val="00881AE3"/>
    <w:rsid w:val="00884FC8"/>
    <w:rsid w:val="008B3E44"/>
    <w:rsid w:val="008B4668"/>
    <w:rsid w:val="008B6452"/>
    <w:rsid w:val="008C2FD7"/>
    <w:rsid w:val="008C38E9"/>
    <w:rsid w:val="008D0FAA"/>
    <w:rsid w:val="008D54D0"/>
    <w:rsid w:val="008E240A"/>
    <w:rsid w:val="008E6E49"/>
    <w:rsid w:val="00906CFC"/>
    <w:rsid w:val="00917708"/>
    <w:rsid w:val="00925293"/>
    <w:rsid w:val="0092578D"/>
    <w:rsid w:val="00927F10"/>
    <w:rsid w:val="00930F93"/>
    <w:rsid w:val="00933512"/>
    <w:rsid w:val="00937819"/>
    <w:rsid w:val="0094551F"/>
    <w:rsid w:val="00953712"/>
    <w:rsid w:val="00965568"/>
    <w:rsid w:val="00970538"/>
    <w:rsid w:val="00980B13"/>
    <w:rsid w:val="009855D0"/>
    <w:rsid w:val="00985E3F"/>
    <w:rsid w:val="009A0A2A"/>
    <w:rsid w:val="009A5B60"/>
    <w:rsid w:val="009B11B2"/>
    <w:rsid w:val="009B3F87"/>
    <w:rsid w:val="009C16CD"/>
    <w:rsid w:val="009C7D35"/>
    <w:rsid w:val="009D587E"/>
    <w:rsid w:val="009E1F11"/>
    <w:rsid w:val="009E245E"/>
    <w:rsid w:val="009E42E4"/>
    <w:rsid w:val="009E6834"/>
    <w:rsid w:val="009F433F"/>
    <w:rsid w:val="00A55585"/>
    <w:rsid w:val="00A55BFD"/>
    <w:rsid w:val="00A57ACB"/>
    <w:rsid w:val="00A60977"/>
    <w:rsid w:val="00A62499"/>
    <w:rsid w:val="00A67FA0"/>
    <w:rsid w:val="00A70744"/>
    <w:rsid w:val="00A80814"/>
    <w:rsid w:val="00A81CF4"/>
    <w:rsid w:val="00A83A4A"/>
    <w:rsid w:val="00A91B52"/>
    <w:rsid w:val="00A94216"/>
    <w:rsid w:val="00A94A7B"/>
    <w:rsid w:val="00AA0785"/>
    <w:rsid w:val="00AA3D2B"/>
    <w:rsid w:val="00AA49B7"/>
    <w:rsid w:val="00AA4D6E"/>
    <w:rsid w:val="00AA6BD9"/>
    <w:rsid w:val="00AC4413"/>
    <w:rsid w:val="00AD7E84"/>
    <w:rsid w:val="00B03657"/>
    <w:rsid w:val="00B104A3"/>
    <w:rsid w:val="00B125F2"/>
    <w:rsid w:val="00B1442F"/>
    <w:rsid w:val="00B22C02"/>
    <w:rsid w:val="00B34D5B"/>
    <w:rsid w:val="00B3572F"/>
    <w:rsid w:val="00B37647"/>
    <w:rsid w:val="00B44934"/>
    <w:rsid w:val="00B466F9"/>
    <w:rsid w:val="00B53895"/>
    <w:rsid w:val="00B62AF4"/>
    <w:rsid w:val="00B6358E"/>
    <w:rsid w:val="00B64854"/>
    <w:rsid w:val="00B72ECC"/>
    <w:rsid w:val="00B733FC"/>
    <w:rsid w:val="00B73B09"/>
    <w:rsid w:val="00B77E3D"/>
    <w:rsid w:val="00B85035"/>
    <w:rsid w:val="00B85E39"/>
    <w:rsid w:val="00B9223E"/>
    <w:rsid w:val="00B944FE"/>
    <w:rsid w:val="00BB23D8"/>
    <w:rsid w:val="00BC3FB8"/>
    <w:rsid w:val="00BC7123"/>
    <w:rsid w:val="00BF0E50"/>
    <w:rsid w:val="00BF71B1"/>
    <w:rsid w:val="00C01DEF"/>
    <w:rsid w:val="00C13576"/>
    <w:rsid w:val="00C13F89"/>
    <w:rsid w:val="00C1734C"/>
    <w:rsid w:val="00C2162B"/>
    <w:rsid w:val="00C21DFE"/>
    <w:rsid w:val="00C443F6"/>
    <w:rsid w:val="00C60AE5"/>
    <w:rsid w:val="00C62553"/>
    <w:rsid w:val="00C63C9C"/>
    <w:rsid w:val="00C63CB7"/>
    <w:rsid w:val="00C63EC8"/>
    <w:rsid w:val="00C6473A"/>
    <w:rsid w:val="00C64CCA"/>
    <w:rsid w:val="00C65283"/>
    <w:rsid w:val="00C95E84"/>
    <w:rsid w:val="00CA28D8"/>
    <w:rsid w:val="00CA3BB9"/>
    <w:rsid w:val="00CA5128"/>
    <w:rsid w:val="00CB2899"/>
    <w:rsid w:val="00CE031D"/>
    <w:rsid w:val="00CE6846"/>
    <w:rsid w:val="00CF1BE2"/>
    <w:rsid w:val="00D0130E"/>
    <w:rsid w:val="00D037C5"/>
    <w:rsid w:val="00D2258B"/>
    <w:rsid w:val="00D263AF"/>
    <w:rsid w:val="00D316D4"/>
    <w:rsid w:val="00D51AB2"/>
    <w:rsid w:val="00D52542"/>
    <w:rsid w:val="00D660CB"/>
    <w:rsid w:val="00D73CE1"/>
    <w:rsid w:val="00D841B8"/>
    <w:rsid w:val="00DB0457"/>
    <w:rsid w:val="00DB521F"/>
    <w:rsid w:val="00DD396E"/>
    <w:rsid w:val="00DD466B"/>
    <w:rsid w:val="00DD492F"/>
    <w:rsid w:val="00DE52A9"/>
    <w:rsid w:val="00E10AB5"/>
    <w:rsid w:val="00E15AE8"/>
    <w:rsid w:val="00E1727E"/>
    <w:rsid w:val="00E17A45"/>
    <w:rsid w:val="00E27660"/>
    <w:rsid w:val="00E30F91"/>
    <w:rsid w:val="00E31AF1"/>
    <w:rsid w:val="00E53B43"/>
    <w:rsid w:val="00E55D4B"/>
    <w:rsid w:val="00E7454A"/>
    <w:rsid w:val="00E831F4"/>
    <w:rsid w:val="00E91295"/>
    <w:rsid w:val="00E9784A"/>
    <w:rsid w:val="00E97BCE"/>
    <w:rsid w:val="00EA3F81"/>
    <w:rsid w:val="00EA5B52"/>
    <w:rsid w:val="00ED6863"/>
    <w:rsid w:val="00EF7E9C"/>
    <w:rsid w:val="00F22714"/>
    <w:rsid w:val="00F26D3C"/>
    <w:rsid w:val="00F27F2C"/>
    <w:rsid w:val="00F41B6B"/>
    <w:rsid w:val="00F47212"/>
    <w:rsid w:val="00F629B7"/>
    <w:rsid w:val="00F678BC"/>
    <w:rsid w:val="00F819EC"/>
    <w:rsid w:val="00F84361"/>
    <w:rsid w:val="00F84D75"/>
    <w:rsid w:val="00F85839"/>
    <w:rsid w:val="00FA0A57"/>
    <w:rsid w:val="00FA63B2"/>
    <w:rsid w:val="00FB1D8B"/>
    <w:rsid w:val="00FB47B8"/>
    <w:rsid w:val="00FC09BE"/>
    <w:rsid w:val="00FD3943"/>
    <w:rsid w:val="00FD5787"/>
    <w:rsid w:val="00FE179E"/>
    <w:rsid w:val="00FF2FEC"/>
    <w:rsid w:val="00FF4F05"/>
    <w:rsid w:val="0356DF63"/>
    <w:rsid w:val="0DF1849C"/>
    <w:rsid w:val="0E7B3FA9"/>
    <w:rsid w:val="1B8B3BBA"/>
    <w:rsid w:val="2A9C61BA"/>
    <w:rsid w:val="2C952277"/>
    <w:rsid w:val="3E252E79"/>
    <w:rsid w:val="3E666506"/>
    <w:rsid w:val="3EAAC61F"/>
    <w:rsid w:val="42418002"/>
    <w:rsid w:val="42CCDA02"/>
    <w:rsid w:val="4837FF0A"/>
    <w:rsid w:val="521B8FD1"/>
    <w:rsid w:val="575C73CF"/>
    <w:rsid w:val="5C220973"/>
    <w:rsid w:val="5D647AA8"/>
    <w:rsid w:val="5E2FD2A5"/>
    <w:rsid w:val="7658F5DA"/>
    <w:rsid w:val="782EA876"/>
    <w:rsid w:val="7DB214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DCCC7"/>
  <w15:docId w15:val="{28BF58E0-68D0-4E51-804D-0C6FD199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408"/>
    <w:pPr>
      <w:suppressAutoHyphens/>
      <w:spacing w:line="240" w:lineRule="atLeast"/>
    </w:pPr>
    <w:rPr>
      <w:rFonts w:eastAsia="Times New Roman"/>
      <w:lang w:eastAsia="en-US"/>
    </w:rPr>
  </w:style>
  <w:style w:type="paragraph" w:styleId="Heading1">
    <w:name w:val="heading 1"/>
    <w:aliases w:val="Table_G"/>
    <w:basedOn w:val="SingleTxtG"/>
    <w:next w:val="SingleTxtG"/>
    <w:link w:val="Heading1Char"/>
    <w:qFormat/>
    <w:rsid w:val="00C65283"/>
    <w:pPr>
      <w:spacing w:after="0" w:line="240" w:lineRule="auto"/>
      <w:ind w:right="0"/>
      <w:jc w:val="left"/>
      <w:outlineLvl w:val="0"/>
    </w:pPr>
  </w:style>
  <w:style w:type="paragraph" w:styleId="Heading2">
    <w:name w:val="heading 2"/>
    <w:basedOn w:val="Normal"/>
    <w:next w:val="Normal"/>
    <w:link w:val="Heading2Char"/>
    <w:qFormat/>
    <w:rsid w:val="00C65283"/>
    <w:pPr>
      <w:spacing w:line="240" w:lineRule="auto"/>
      <w:outlineLvl w:val="1"/>
    </w:pPr>
  </w:style>
  <w:style w:type="paragraph" w:styleId="Heading3">
    <w:name w:val="heading 3"/>
    <w:basedOn w:val="Normal"/>
    <w:next w:val="Normal"/>
    <w:link w:val="Heading3Char"/>
    <w:qFormat/>
    <w:rsid w:val="00C65283"/>
    <w:pPr>
      <w:spacing w:line="240" w:lineRule="auto"/>
      <w:outlineLvl w:val="2"/>
    </w:pPr>
  </w:style>
  <w:style w:type="paragraph" w:styleId="Heading4">
    <w:name w:val="heading 4"/>
    <w:basedOn w:val="Normal"/>
    <w:next w:val="Normal"/>
    <w:link w:val="Heading4Char"/>
    <w:qFormat/>
    <w:rsid w:val="00C65283"/>
    <w:pPr>
      <w:spacing w:line="240" w:lineRule="auto"/>
      <w:outlineLvl w:val="3"/>
    </w:pPr>
  </w:style>
  <w:style w:type="paragraph" w:styleId="Heading5">
    <w:name w:val="heading 5"/>
    <w:basedOn w:val="Normal"/>
    <w:next w:val="Normal"/>
    <w:link w:val="Heading5Char"/>
    <w:qFormat/>
    <w:rsid w:val="00C65283"/>
    <w:pPr>
      <w:spacing w:line="240" w:lineRule="auto"/>
      <w:outlineLvl w:val="4"/>
    </w:pPr>
  </w:style>
  <w:style w:type="paragraph" w:styleId="Heading6">
    <w:name w:val="heading 6"/>
    <w:basedOn w:val="Normal"/>
    <w:next w:val="Normal"/>
    <w:link w:val="Heading6Char"/>
    <w:qFormat/>
    <w:rsid w:val="00C65283"/>
    <w:pPr>
      <w:spacing w:line="240" w:lineRule="auto"/>
      <w:outlineLvl w:val="5"/>
    </w:pPr>
  </w:style>
  <w:style w:type="paragraph" w:styleId="Heading7">
    <w:name w:val="heading 7"/>
    <w:basedOn w:val="Normal"/>
    <w:next w:val="Normal"/>
    <w:link w:val="Heading7Char"/>
    <w:qFormat/>
    <w:rsid w:val="00C65283"/>
    <w:pPr>
      <w:spacing w:line="240" w:lineRule="auto"/>
      <w:outlineLvl w:val="6"/>
    </w:pPr>
  </w:style>
  <w:style w:type="paragraph" w:styleId="Heading8">
    <w:name w:val="heading 8"/>
    <w:basedOn w:val="Normal"/>
    <w:next w:val="Normal"/>
    <w:link w:val="Heading8Char"/>
    <w:qFormat/>
    <w:rsid w:val="00C65283"/>
    <w:pPr>
      <w:spacing w:line="240" w:lineRule="auto"/>
      <w:outlineLvl w:val="7"/>
    </w:pPr>
  </w:style>
  <w:style w:type="paragraph" w:styleId="Heading9">
    <w:name w:val="heading 9"/>
    <w:basedOn w:val="Normal"/>
    <w:next w:val="Normal"/>
    <w:link w:val="Heading9Char"/>
    <w:qFormat/>
    <w:rsid w:val="00C6528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C65283"/>
  </w:style>
  <w:style w:type="character" w:customStyle="1" w:styleId="Heading2Char">
    <w:name w:val="Heading 2 Char"/>
    <w:basedOn w:val="DefaultParagraphFont"/>
    <w:link w:val="Heading2"/>
    <w:rsid w:val="00C65283"/>
  </w:style>
  <w:style w:type="character" w:customStyle="1" w:styleId="Heading3Char">
    <w:name w:val="Heading 3 Char"/>
    <w:basedOn w:val="DefaultParagraphFont"/>
    <w:link w:val="Heading3"/>
    <w:rsid w:val="00C65283"/>
  </w:style>
  <w:style w:type="character" w:customStyle="1" w:styleId="Heading4Char">
    <w:name w:val="Heading 4 Char"/>
    <w:basedOn w:val="DefaultParagraphFont"/>
    <w:link w:val="Heading4"/>
    <w:rsid w:val="00C65283"/>
  </w:style>
  <w:style w:type="character" w:customStyle="1" w:styleId="Heading5Char">
    <w:name w:val="Heading 5 Char"/>
    <w:basedOn w:val="DefaultParagraphFont"/>
    <w:link w:val="Heading5"/>
    <w:rsid w:val="00C65283"/>
  </w:style>
  <w:style w:type="character" w:customStyle="1" w:styleId="Heading6Char">
    <w:name w:val="Heading 6 Char"/>
    <w:basedOn w:val="DefaultParagraphFont"/>
    <w:link w:val="Heading6"/>
    <w:rsid w:val="00C65283"/>
  </w:style>
  <w:style w:type="character" w:customStyle="1" w:styleId="Heading7Char">
    <w:name w:val="Heading 7 Char"/>
    <w:basedOn w:val="DefaultParagraphFont"/>
    <w:link w:val="Heading7"/>
    <w:rsid w:val="00C65283"/>
  </w:style>
  <w:style w:type="character" w:customStyle="1" w:styleId="Heading8Char">
    <w:name w:val="Heading 8 Char"/>
    <w:basedOn w:val="DefaultParagraphFont"/>
    <w:link w:val="Heading8"/>
    <w:rsid w:val="00C65283"/>
  </w:style>
  <w:style w:type="character" w:customStyle="1" w:styleId="Heading9Char">
    <w:name w:val="Heading 9 Char"/>
    <w:basedOn w:val="DefaultParagraphFont"/>
    <w:link w:val="Heading9"/>
    <w:rsid w:val="00C65283"/>
  </w:style>
  <w:style w:type="paragraph" w:customStyle="1" w:styleId="HMG">
    <w:name w:val="_ H __M_G"/>
    <w:basedOn w:val="Normal"/>
    <w:next w:val="Normal"/>
    <w:rsid w:val="00930F9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930F93"/>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uiPriority w:val="99"/>
    <w:rsid w:val="00930F9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930F9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930F9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930F93"/>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930F93"/>
    <w:pPr>
      <w:spacing w:after="120"/>
      <w:ind w:left="1134" w:right="1134"/>
      <w:jc w:val="both"/>
    </w:pPr>
  </w:style>
  <w:style w:type="paragraph" w:customStyle="1" w:styleId="SLG">
    <w:name w:val="__S_L_G"/>
    <w:basedOn w:val="Normal"/>
    <w:next w:val="Normal"/>
    <w:rsid w:val="00930F93"/>
    <w:pPr>
      <w:keepNext/>
      <w:keepLines/>
      <w:spacing w:before="240" w:after="240" w:line="580" w:lineRule="exact"/>
      <w:ind w:left="1134" w:right="1134"/>
    </w:pPr>
    <w:rPr>
      <w:b/>
      <w:sz w:val="56"/>
    </w:rPr>
  </w:style>
  <w:style w:type="paragraph" w:customStyle="1" w:styleId="SMG">
    <w:name w:val="__S_M_G"/>
    <w:basedOn w:val="Normal"/>
    <w:next w:val="Normal"/>
    <w:rsid w:val="00930F93"/>
    <w:pPr>
      <w:keepNext/>
      <w:keepLines/>
      <w:spacing w:before="240" w:after="240" w:line="420" w:lineRule="exact"/>
      <w:ind w:left="1134" w:right="1134"/>
    </w:pPr>
    <w:rPr>
      <w:b/>
      <w:sz w:val="40"/>
    </w:rPr>
  </w:style>
  <w:style w:type="paragraph" w:customStyle="1" w:styleId="SSG">
    <w:name w:val="__S_S_G"/>
    <w:basedOn w:val="Normal"/>
    <w:next w:val="Normal"/>
    <w:rsid w:val="00930F93"/>
    <w:pPr>
      <w:keepNext/>
      <w:keepLines/>
      <w:spacing w:before="240" w:after="240" w:line="300" w:lineRule="exact"/>
      <w:ind w:left="1134" w:right="1134"/>
    </w:pPr>
    <w:rPr>
      <w:b/>
      <w:sz w:val="28"/>
    </w:rPr>
  </w:style>
  <w:style w:type="paragraph" w:customStyle="1" w:styleId="XLargeG">
    <w:name w:val="__XLarge_G"/>
    <w:basedOn w:val="Normal"/>
    <w:next w:val="Normal"/>
    <w:rsid w:val="00930F93"/>
    <w:pPr>
      <w:keepNext/>
      <w:keepLines/>
      <w:spacing w:before="240" w:after="240" w:line="420" w:lineRule="exact"/>
      <w:ind w:left="1134" w:right="1134"/>
    </w:pPr>
    <w:rPr>
      <w:b/>
      <w:sz w:val="40"/>
    </w:rPr>
  </w:style>
  <w:style w:type="paragraph" w:customStyle="1" w:styleId="Bullet1G">
    <w:name w:val="_Bullet 1_G"/>
    <w:basedOn w:val="Normal"/>
    <w:rsid w:val="00930F93"/>
    <w:pPr>
      <w:numPr>
        <w:numId w:val="1"/>
      </w:numPr>
      <w:spacing w:after="120"/>
      <w:ind w:right="1134"/>
      <w:jc w:val="both"/>
    </w:pPr>
  </w:style>
  <w:style w:type="paragraph" w:customStyle="1" w:styleId="Bullet2G">
    <w:name w:val="_Bullet 2_G"/>
    <w:basedOn w:val="Normal"/>
    <w:rsid w:val="00930F93"/>
    <w:pPr>
      <w:numPr>
        <w:numId w:val="2"/>
      </w:numPr>
      <w:spacing w:after="120"/>
      <w:ind w:right="1134"/>
      <w:jc w:val="both"/>
    </w:pPr>
  </w:style>
  <w:style w:type="character" w:styleId="EndnoteReference">
    <w:name w:val="endnote reference"/>
    <w:aliases w:val="1_G"/>
    <w:basedOn w:val="FootnoteReference"/>
    <w:rsid w:val="00930F93"/>
    <w:rPr>
      <w:rFonts w:ascii="Times New Roman" w:hAnsi="Times New Roman"/>
      <w:sz w:val="18"/>
      <w:vertAlign w:val="superscript"/>
    </w:rPr>
  </w:style>
  <w:style w:type="character" w:styleId="FootnoteReference">
    <w:name w:val="footnote reference"/>
    <w:aliases w:val="4_G"/>
    <w:basedOn w:val="DefaultParagraphFont"/>
    <w:rsid w:val="00930F93"/>
    <w:rPr>
      <w:rFonts w:ascii="Times New Roman" w:hAnsi="Times New Roman"/>
      <w:sz w:val="18"/>
      <w:vertAlign w:val="superscript"/>
    </w:rPr>
  </w:style>
  <w:style w:type="paragraph" w:styleId="EndnoteText">
    <w:name w:val="endnote text"/>
    <w:aliases w:val="2_G"/>
    <w:basedOn w:val="FootnoteText"/>
    <w:link w:val="EndnoteTextChar"/>
    <w:rsid w:val="00930F93"/>
  </w:style>
  <w:style w:type="character" w:customStyle="1" w:styleId="EndnoteTextChar">
    <w:name w:val="Endnote Text Char"/>
    <w:aliases w:val="2_G Char"/>
    <w:basedOn w:val="DefaultParagraphFont"/>
    <w:link w:val="EndnoteText"/>
    <w:rsid w:val="00930F93"/>
    <w:rPr>
      <w:sz w:val="18"/>
    </w:rPr>
  </w:style>
  <w:style w:type="paragraph" w:styleId="FootnoteText">
    <w:name w:val="footnote text"/>
    <w:aliases w:val="5_G"/>
    <w:basedOn w:val="Normal"/>
    <w:link w:val="FootnoteTextChar"/>
    <w:rsid w:val="00930F93"/>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930F93"/>
    <w:rPr>
      <w:sz w:val="18"/>
    </w:rPr>
  </w:style>
  <w:style w:type="character" w:styleId="FollowedHyperlink">
    <w:name w:val="FollowedHyperlink"/>
    <w:basedOn w:val="DefaultParagraphFont"/>
    <w:uiPriority w:val="99"/>
    <w:semiHidden/>
    <w:rsid w:val="00930F93"/>
    <w:rPr>
      <w:color w:val="auto"/>
      <w:u w:val="none"/>
    </w:rPr>
  </w:style>
  <w:style w:type="paragraph" w:styleId="Footer">
    <w:name w:val="footer"/>
    <w:aliases w:val="3_G"/>
    <w:basedOn w:val="Normal"/>
    <w:link w:val="FooterChar"/>
    <w:uiPriority w:val="99"/>
    <w:rsid w:val="00930F93"/>
    <w:pPr>
      <w:spacing w:line="240" w:lineRule="auto"/>
    </w:pPr>
    <w:rPr>
      <w:sz w:val="16"/>
    </w:rPr>
  </w:style>
  <w:style w:type="character" w:customStyle="1" w:styleId="FooterChar">
    <w:name w:val="Footer Char"/>
    <w:aliases w:val="3_G Char"/>
    <w:basedOn w:val="DefaultParagraphFont"/>
    <w:link w:val="Footer"/>
    <w:uiPriority w:val="99"/>
    <w:rsid w:val="00930F93"/>
    <w:rPr>
      <w:sz w:val="16"/>
    </w:rPr>
  </w:style>
  <w:style w:type="paragraph" w:styleId="Header">
    <w:name w:val="header"/>
    <w:aliases w:val="6_G"/>
    <w:basedOn w:val="Normal"/>
    <w:link w:val="HeaderChar"/>
    <w:rsid w:val="00930F93"/>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930F93"/>
    <w:rPr>
      <w:b/>
      <w:sz w:val="18"/>
    </w:rPr>
  </w:style>
  <w:style w:type="character" w:styleId="PageNumber">
    <w:name w:val="page number"/>
    <w:aliases w:val="7_G"/>
    <w:basedOn w:val="DefaultParagraphFont"/>
    <w:rsid w:val="00930F93"/>
    <w:rPr>
      <w:rFonts w:ascii="Times New Roman" w:hAnsi="Times New Roman"/>
      <w:b/>
      <w:sz w:val="18"/>
    </w:rPr>
  </w:style>
  <w:style w:type="character" w:customStyle="1" w:styleId="SingleTxtGChar">
    <w:name w:val="_ Single Txt_G Char"/>
    <w:link w:val="SingleTxtG"/>
    <w:qFormat/>
    <w:rsid w:val="00760F29"/>
  </w:style>
  <w:style w:type="character" w:customStyle="1" w:styleId="HChGChar">
    <w:name w:val="_ H _Ch_G Char"/>
    <w:link w:val="HChG"/>
    <w:rsid w:val="00760F29"/>
    <w:rPr>
      <w:b/>
      <w:sz w:val="28"/>
    </w:rPr>
  </w:style>
  <w:style w:type="table" w:styleId="TableGrid">
    <w:name w:val="Table Grid"/>
    <w:basedOn w:val="TableNormal"/>
    <w:uiPriority w:val="39"/>
    <w:rsid w:val="00760F29"/>
    <w:pPr>
      <w:suppressAutoHyphens/>
      <w:spacing w:line="24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semiHidden/>
    <w:rsid w:val="00760F29"/>
    <w:rPr>
      <w:color w:val="auto"/>
      <w:u w:val="none"/>
    </w:rPr>
  </w:style>
  <w:style w:type="paragraph" w:styleId="BalloonText">
    <w:name w:val="Balloon Text"/>
    <w:basedOn w:val="Normal"/>
    <w:link w:val="BalloonTextChar"/>
    <w:rsid w:val="00760F2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60F29"/>
    <w:rPr>
      <w:rFonts w:ascii="Tahoma" w:eastAsia="Times New Roman" w:hAnsi="Tahoma" w:cs="Tahoma"/>
      <w:sz w:val="16"/>
      <w:szCs w:val="16"/>
      <w:lang w:eastAsia="en-US"/>
    </w:rPr>
  </w:style>
  <w:style w:type="character" w:customStyle="1" w:styleId="H1GChar">
    <w:name w:val="_ H_1_G Char"/>
    <w:link w:val="H1G"/>
    <w:rsid w:val="00E97BCE"/>
    <w:rPr>
      <w:rFonts w:eastAsia="Times New Roman"/>
      <w:b/>
      <w:sz w:val="24"/>
      <w:lang w:eastAsia="en-US"/>
    </w:rPr>
  </w:style>
  <w:style w:type="character" w:styleId="UnresolvedMention">
    <w:name w:val="Unresolved Mention"/>
    <w:basedOn w:val="DefaultParagraphFont"/>
    <w:uiPriority w:val="99"/>
    <w:semiHidden/>
    <w:unhideWhenUsed/>
    <w:rsid w:val="004B22A4"/>
    <w:rPr>
      <w:color w:val="605E5C"/>
      <w:shd w:val="clear" w:color="auto" w:fill="E1DFDD"/>
    </w:rPr>
  </w:style>
  <w:style w:type="character" w:styleId="CommentReference">
    <w:name w:val="annotation reference"/>
    <w:basedOn w:val="DefaultParagraphFont"/>
    <w:uiPriority w:val="99"/>
    <w:semiHidden/>
    <w:unhideWhenUsed/>
    <w:rsid w:val="00B34D5B"/>
    <w:rPr>
      <w:sz w:val="16"/>
      <w:szCs w:val="16"/>
    </w:rPr>
  </w:style>
  <w:style w:type="paragraph" w:styleId="CommentText">
    <w:name w:val="annotation text"/>
    <w:basedOn w:val="Normal"/>
    <w:link w:val="CommentTextChar"/>
    <w:uiPriority w:val="99"/>
    <w:unhideWhenUsed/>
    <w:rsid w:val="00B34D5B"/>
    <w:pPr>
      <w:spacing w:line="240" w:lineRule="auto"/>
    </w:pPr>
  </w:style>
  <w:style w:type="character" w:customStyle="1" w:styleId="CommentTextChar">
    <w:name w:val="Comment Text Char"/>
    <w:basedOn w:val="DefaultParagraphFont"/>
    <w:link w:val="CommentText"/>
    <w:uiPriority w:val="99"/>
    <w:rsid w:val="00B34D5B"/>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B34D5B"/>
    <w:rPr>
      <w:b/>
      <w:bCs/>
    </w:rPr>
  </w:style>
  <w:style w:type="character" w:customStyle="1" w:styleId="CommentSubjectChar">
    <w:name w:val="Comment Subject Char"/>
    <w:basedOn w:val="CommentTextChar"/>
    <w:link w:val="CommentSubject"/>
    <w:uiPriority w:val="99"/>
    <w:semiHidden/>
    <w:rsid w:val="00B34D5B"/>
    <w:rPr>
      <w:rFonts w:eastAsia="Times New Roman"/>
      <w:b/>
      <w:bCs/>
      <w:lang w:eastAsia="en-US"/>
    </w:rPr>
  </w:style>
  <w:style w:type="paragraph" w:styleId="Revision">
    <w:name w:val="Revision"/>
    <w:hidden/>
    <w:uiPriority w:val="99"/>
    <w:semiHidden/>
    <w:rsid w:val="008C2FD7"/>
    <w:rPr>
      <w:rFonts w:eastAsia="Times New Roman"/>
      <w:lang w:eastAsia="en-US"/>
    </w:rPr>
  </w:style>
  <w:style w:type="character" w:customStyle="1" w:styleId="cf01">
    <w:name w:val="cf01"/>
    <w:basedOn w:val="DefaultParagraphFont"/>
    <w:rsid w:val="00E53B43"/>
    <w:rPr>
      <w:rFonts w:ascii="Segoe UI" w:hAnsi="Segoe UI" w:cs="Segoe UI" w:hint="default"/>
      <w:sz w:val="18"/>
      <w:szCs w:val="18"/>
    </w:rPr>
  </w:style>
  <w:style w:type="character" w:customStyle="1" w:styleId="cf11">
    <w:name w:val="cf11"/>
    <w:basedOn w:val="DefaultParagraphFont"/>
    <w:rsid w:val="00E53B43"/>
    <w:rPr>
      <w:rFonts w:ascii="Segoe UI" w:hAnsi="Segoe UI" w:cs="Segoe UI" w:hint="default"/>
      <w:b/>
      <w:bCs/>
      <w:i/>
      <w:iCs/>
      <w:sz w:val="18"/>
      <w:szCs w:val="18"/>
    </w:rPr>
  </w:style>
  <w:style w:type="character" w:customStyle="1" w:styleId="cf21">
    <w:name w:val="cf21"/>
    <w:basedOn w:val="DefaultParagraphFont"/>
    <w:rsid w:val="00E53B43"/>
    <w:rPr>
      <w:rFonts w:ascii="Segoe UI" w:hAnsi="Segoe UI" w:cs="Segoe UI" w:hint="default"/>
      <w:b/>
      <w:bCs/>
      <w:sz w:val="18"/>
      <w:szCs w:val="18"/>
    </w:rPr>
  </w:style>
  <w:style w:type="character" w:customStyle="1" w:styleId="cf31">
    <w:name w:val="cf31"/>
    <w:basedOn w:val="DefaultParagraphFont"/>
    <w:rsid w:val="00E53B43"/>
    <w:rPr>
      <w:rFonts w:ascii="Segoe UI" w:hAnsi="Segoe UI" w:cs="Segoe UI" w:hint="default"/>
      <w:color w:val="0000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a/en/health-canada/services/environmental-workplace-health/occupational-health-safety/workplace-hazardous-materials-information-system.html" TargetMode="External"/><Relationship Id="rId18" Type="http://schemas.openxmlformats.org/officeDocument/2006/relationships/hyperlink" Target="https://laws-lois.justice.gc.ca/eng/acts/E-17/"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anada.ca/en/health-canada/services/environmental-workplace-health/occupational-health-safety/workplace-hazardous-materials-information-system/amendments-hazardous-products-regulations.html" TargetMode="External"/><Relationship Id="rId7" Type="http://schemas.openxmlformats.org/officeDocument/2006/relationships/settings" Target="settings.xml"/><Relationship Id="rId12" Type="http://schemas.openxmlformats.org/officeDocument/2006/relationships/hyperlink" Target="https://laws-lois.justice.gc.ca/eng/acts/h-3/" TargetMode="External"/><Relationship Id="rId17" Type="http://schemas.openxmlformats.org/officeDocument/2006/relationships/hyperlink" Target="https://laws-lois.justice.gc.ca/eng/regulations/sor-2015-17/index.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anadagazette.gc.ca/rp-pr/p2/2023/2023-01-04/html/sor-dors273-eng.html" TargetMode="External"/><Relationship Id="rId20" Type="http://schemas.openxmlformats.org/officeDocument/2006/relationships/hyperlink" Target="https://laws-lois.justice.gc.ca/eng/regulations/sor-2015-17/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adagazette.gc.ca/rp-pr/p2/2015/2015-02-11/html/sor-dors17-eng.htm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canadagazette.gc.ca/rp-pr/p2/2023/2023-01-04/html/sor-dors272-eng.htm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anada.ca/en/treasury-board-secretariat/corporate/transparency/acts-regulations/canada-us-regulatory-cooperation-council/joint-forward-plan-august-2014.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en/health-canada/corporate/about-health-canada/legislation-guidelines/acts-regulations/canada-united-states-regulatory-cooperation-council.html" TargetMode="External"/><Relationship Id="rId22" Type="http://schemas.openxmlformats.org/officeDocument/2006/relationships/hyperlink" Target="https://www.canada.ca/en/health-canada/services/environmental-workplace-health/reports-publications/occupational-health-safety/guidance-hazardous-products-whmis-2015-supplier-requirement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cccb6d4-dbe5-46d2-b4d3-5733603d8cc6">
      <Terms xmlns="http://schemas.microsoft.com/office/infopath/2007/PartnerControls"/>
    </lcf76f155ced4ddcb4097134ff3c332f>
    <SharedWithUsers xmlns="4b4a1c0d-4a69-4996-a84a-fc699b9f49de">
      <UserInfo>
        <DisplayName>Boulanger, Anne-Marie (HC/SC)</DisplayName>
        <AccountId>130</AccountId>
        <AccountType/>
      </UserInfo>
      <UserInfo>
        <DisplayName>Hammill, Kristine (HC/SC)</DisplayName>
        <AccountId>34</AccountId>
        <AccountType/>
      </UserInfo>
      <UserInfo>
        <DisplayName>You, Constance (HC/SC)</DisplayName>
        <AccountId>92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5095C9-B9DB-49EA-A93E-D16F375B556F}">
  <ds:schemaRefs>
    <ds:schemaRef ds:uri="http://schemas.openxmlformats.org/officeDocument/2006/bibliography"/>
  </ds:schemaRefs>
</ds:datastoreItem>
</file>

<file path=customXml/itemProps2.xml><?xml version="1.0" encoding="utf-8"?>
<ds:datastoreItem xmlns:ds="http://schemas.openxmlformats.org/officeDocument/2006/customXml" ds:itemID="{870BB150-6975-4088-9F31-83C3C5F7E88A}">
  <ds:schemaRefs>
    <ds:schemaRef ds:uri="http://schemas.microsoft.com/office/2006/metadata/properties"/>
    <ds:schemaRef ds:uri="http://schemas.microsoft.com/office/infopath/2007/PartnerControls"/>
    <ds:schemaRef ds:uri="985ec44e-1bab-4c0b-9df0-6ba128686fc9"/>
    <ds:schemaRef ds:uri="acccb6d4-dbe5-46d2-b4d3-5733603d8cc6"/>
    <ds:schemaRef ds:uri="4b4a1c0d-4a69-4996-a84a-fc699b9f49de"/>
  </ds:schemaRefs>
</ds:datastoreItem>
</file>

<file path=customXml/itemProps3.xml><?xml version="1.0" encoding="utf-8"?>
<ds:datastoreItem xmlns:ds="http://schemas.openxmlformats.org/officeDocument/2006/customXml" ds:itemID="{8CB79D4F-FAC6-4710-83A6-97A2B04A2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834247-6F58-4884-B2FF-26F6269CB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ECE-ISU</Company>
  <LinksUpToDate>false</LinksUpToDate>
  <CharactersWithSpaces>6411</CharactersWithSpaces>
  <SharedDoc>false</SharedDoc>
  <HLinks>
    <vt:vector size="60" baseType="variant">
      <vt:variant>
        <vt:i4>1179728</vt:i4>
      </vt:variant>
      <vt:variant>
        <vt:i4>27</vt:i4>
      </vt:variant>
      <vt:variant>
        <vt:i4>0</vt:i4>
      </vt:variant>
      <vt:variant>
        <vt:i4>5</vt:i4>
      </vt:variant>
      <vt:variant>
        <vt:lpwstr>https://www.canada.ca/en/health-canada/services/environmental-workplace-health/reports-publications/occupational-health-safety/guidance-hazardous-products-whmis-2015-supplier-requirements.html</vt:lpwstr>
      </vt:variant>
      <vt:variant>
        <vt:lpwstr/>
      </vt:variant>
      <vt:variant>
        <vt:i4>131165</vt:i4>
      </vt:variant>
      <vt:variant>
        <vt:i4>24</vt:i4>
      </vt:variant>
      <vt:variant>
        <vt:i4>0</vt:i4>
      </vt:variant>
      <vt:variant>
        <vt:i4>5</vt:i4>
      </vt:variant>
      <vt:variant>
        <vt:lpwstr>https://www.canada.ca/en/health-canada/services/environmental-workplace-health/occupational-health-safety/workplace-hazardous-materials-information-system/amendments-hazardous-products-regulations.html</vt:lpwstr>
      </vt:variant>
      <vt:variant>
        <vt:lpwstr/>
      </vt:variant>
      <vt:variant>
        <vt:i4>5505089</vt:i4>
      </vt:variant>
      <vt:variant>
        <vt:i4>21</vt:i4>
      </vt:variant>
      <vt:variant>
        <vt:i4>0</vt:i4>
      </vt:variant>
      <vt:variant>
        <vt:i4>5</vt:i4>
      </vt:variant>
      <vt:variant>
        <vt:lpwstr>https://www.canada.ca/en/treasury-board-secretariat/corporate/transparency/acts-regulations/canada-us-regulatory-cooperation-council/joint-forward-plan-august-2014.html</vt:lpwstr>
      </vt:variant>
      <vt:variant>
        <vt:lpwstr/>
      </vt:variant>
      <vt:variant>
        <vt:i4>6357109</vt:i4>
      </vt:variant>
      <vt:variant>
        <vt:i4>18</vt:i4>
      </vt:variant>
      <vt:variant>
        <vt:i4>0</vt:i4>
      </vt:variant>
      <vt:variant>
        <vt:i4>5</vt:i4>
      </vt:variant>
      <vt:variant>
        <vt:lpwstr>https://laws-lois.justice.gc.ca/eng/acts/E-17/</vt:lpwstr>
      </vt:variant>
      <vt:variant>
        <vt:lpwstr/>
      </vt:variant>
      <vt:variant>
        <vt:i4>3080310</vt:i4>
      </vt:variant>
      <vt:variant>
        <vt:i4>15</vt:i4>
      </vt:variant>
      <vt:variant>
        <vt:i4>0</vt:i4>
      </vt:variant>
      <vt:variant>
        <vt:i4>5</vt:i4>
      </vt:variant>
      <vt:variant>
        <vt:lpwstr>https://canadagazette.gc.ca/rp-pr/p2/2023/2023-01-04/html/sor-dors273-eng.html</vt:lpwstr>
      </vt:variant>
      <vt:variant>
        <vt:lpwstr/>
      </vt:variant>
      <vt:variant>
        <vt:i4>3080311</vt:i4>
      </vt:variant>
      <vt:variant>
        <vt:i4>12</vt:i4>
      </vt:variant>
      <vt:variant>
        <vt:i4>0</vt:i4>
      </vt:variant>
      <vt:variant>
        <vt:i4>5</vt:i4>
      </vt:variant>
      <vt:variant>
        <vt:lpwstr>https://canadagazette.gc.ca/rp-pr/p2/2023/2023-01-04/html/sor-dors272-eng.html</vt:lpwstr>
      </vt:variant>
      <vt:variant>
        <vt:lpwstr/>
      </vt:variant>
      <vt:variant>
        <vt:i4>4718602</vt:i4>
      </vt:variant>
      <vt:variant>
        <vt:i4>9</vt:i4>
      </vt:variant>
      <vt:variant>
        <vt:i4>0</vt:i4>
      </vt:variant>
      <vt:variant>
        <vt:i4>5</vt:i4>
      </vt:variant>
      <vt:variant>
        <vt:lpwstr>https://www.canada.ca/en/health-canada/corporate/about-health-canada/legislation-guidelines/acts-regulations/canada-united-states-regulatory-cooperation-council.html</vt:lpwstr>
      </vt:variant>
      <vt:variant>
        <vt:lpwstr/>
      </vt:variant>
      <vt:variant>
        <vt:i4>7667768</vt:i4>
      </vt:variant>
      <vt:variant>
        <vt:i4>6</vt:i4>
      </vt:variant>
      <vt:variant>
        <vt:i4>0</vt:i4>
      </vt:variant>
      <vt:variant>
        <vt:i4>5</vt:i4>
      </vt:variant>
      <vt:variant>
        <vt:lpwstr>https://www.canada.ca/en/health-canada/services/environmental-workplace-health/occupational-health-safety/workplace-hazardous-materials-information-system.html</vt:lpwstr>
      </vt:variant>
      <vt:variant>
        <vt:lpwstr/>
      </vt:variant>
      <vt:variant>
        <vt:i4>4259906</vt:i4>
      </vt:variant>
      <vt:variant>
        <vt:i4>3</vt:i4>
      </vt:variant>
      <vt:variant>
        <vt:i4>0</vt:i4>
      </vt:variant>
      <vt:variant>
        <vt:i4>5</vt:i4>
      </vt:variant>
      <vt:variant>
        <vt:lpwstr>https://laws-lois.justice.gc.ca/eng/acts/h-3/</vt:lpwstr>
      </vt:variant>
      <vt:variant>
        <vt:lpwstr/>
      </vt:variant>
      <vt:variant>
        <vt:i4>6094943</vt:i4>
      </vt:variant>
      <vt:variant>
        <vt:i4>0</vt:i4>
      </vt:variant>
      <vt:variant>
        <vt:i4>0</vt:i4>
      </vt:variant>
      <vt:variant>
        <vt:i4>5</vt:i4>
      </vt:variant>
      <vt:variant>
        <vt:lpwstr>https://canadagazette.gc.ca/rp-pr/p2/2015/2015-02-11/html/sor-dors17-eng.html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 Garcia-Couto</dc:creator>
  <cp:lastModifiedBy>Rosa Garcia Couto</cp:lastModifiedBy>
  <cp:revision>6</cp:revision>
  <dcterms:created xsi:type="dcterms:W3CDTF">2023-06-21T19:52:00Z</dcterms:created>
  <dcterms:modified xsi:type="dcterms:W3CDTF">2023-06-22T11:39:00Z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0x010100C9D8E96C85920749BE10707D544FA43E</vt:lpwstr>
  </property>
  <property fmtid="{D5CDD505-2E9C-101B-9397-08002B2CF9AE}" pid="3" name="Order">
    <vt:r8>7926000</vt:r8>
  </property>
  <property fmtid="{D5CDD505-2E9C-101B-9397-08002B2CF9AE}" pid="4" name="MediaServiceImageTags">
    <vt:lpwstr/>
  </property>
</Properties>
</file>