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5"/>
      </w:tblGrid>
      <w:tr w:rsidR="0099001C" w:rsidRPr="00AF7CC1" w14:paraId="3EEA5169" w14:textId="77777777" w:rsidTr="00EE7E6D">
        <w:trPr>
          <w:cantSplit/>
          <w:trHeight w:hRule="exact" w:val="913"/>
        </w:trPr>
        <w:tc>
          <w:tcPr>
            <w:tcW w:w="9735" w:type="dxa"/>
            <w:tcBorders>
              <w:bottom w:val="single" w:sz="4" w:space="0" w:color="auto"/>
            </w:tcBorders>
            <w:vAlign w:val="bottom"/>
          </w:tcPr>
          <w:p w14:paraId="737A8918" w14:textId="1051C90F" w:rsidR="0099001C" w:rsidRPr="00AF7CC1" w:rsidRDefault="0099001C" w:rsidP="00900227">
            <w:pPr>
              <w:ind w:right="96"/>
              <w:jc w:val="right"/>
              <w:rPr>
                <w:b/>
                <w:sz w:val="40"/>
                <w:szCs w:val="40"/>
              </w:rPr>
            </w:pPr>
            <w:r w:rsidRPr="00AF7CC1">
              <w:rPr>
                <w:b/>
                <w:sz w:val="40"/>
                <w:szCs w:val="40"/>
              </w:rPr>
              <w:t>UN/SCEGHS/</w:t>
            </w:r>
            <w:r w:rsidR="00802916" w:rsidRPr="00AF7CC1">
              <w:rPr>
                <w:b/>
                <w:sz w:val="40"/>
                <w:szCs w:val="40"/>
              </w:rPr>
              <w:t>4</w:t>
            </w:r>
            <w:r w:rsidR="00CD0287" w:rsidRPr="00AF7CC1">
              <w:rPr>
                <w:b/>
                <w:sz w:val="40"/>
                <w:szCs w:val="40"/>
              </w:rPr>
              <w:t>4</w:t>
            </w:r>
            <w:r w:rsidRPr="00AF7CC1">
              <w:rPr>
                <w:b/>
                <w:sz w:val="40"/>
                <w:szCs w:val="40"/>
              </w:rPr>
              <w:t>/INF.</w:t>
            </w:r>
            <w:r w:rsidR="00AF7CC1" w:rsidRPr="00AF7CC1">
              <w:rPr>
                <w:b/>
                <w:sz w:val="40"/>
                <w:szCs w:val="40"/>
              </w:rPr>
              <w:t>10</w:t>
            </w:r>
          </w:p>
        </w:tc>
      </w:tr>
      <w:tr w:rsidR="0099001C" w14:paraId="0CF18C10" w14:textId="77777777" w:rsidTr="00EE7E6D">
        <w:trPr>
          <w:cantSplit/>
          <w:trHeight w:hRule="exact" w:val="3341"/>
        </w:trPr>
        <w:tc>
          <w:tcPr>
            <w:tcW w:w="9735" w:type="dxa"/>
            <w:tcBorders>
              <w:top w:val="single" w:sz="4" w:space="0" w:color="auto"/>
            </w:tcBorders>
          </w:tcPr>
          <w:p w14:paraId="3E41EE01" w14:textId="77777777" w:rsidR="00965932" w:rsidRPr="001B03EA" w:rsidRDefault="00965932" w:rsidP="00965932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 w:rsidRPr="001B03EA"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 w:rsidRPr="001B03EA"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 w:rsidRPr="001B03EA"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0254736F" w14:textId="4F121D2F" w:rsidR="00965932" w:rsidRDefault="00085D2B" w:rsidP="00965932">
            <w:pPr>
              <w:tabs>
                <w:tab w:val="left" w:pos="7230"/>
                <w:tab w:val="right" w:pos="9300"/>
              </w:tabs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Sub-Committee </w:t>
            </w:r>
            <w:r w:rsidR="00965932" w:rsidRPr="001B03EA">
              <w:rPr>
                <w:b/>
                <w:lang w:val="en-US"/>
              </w:rPr>
              <w:t>of Experts on the Globally Harmonized</w:t>
            </w:r>
            <w:r w:rsidR="00965932" w:rsidRPr="001B03EA">
              <w:rPr>
                <w:b/>
                <w:lang w:val="en-US"/>
              </w:rPr>
              <w:br/>
              <w:t>System of Classification and Labelling of Chemicals</w:t>
            </w:r>
            <w:r w:rsidR="00965932" w:rsidRPr="001B03EA">
              <w:rPr>
                <w:b/>
                <w:lang w:val="en-US"/>
              </w:rPr>
              <w:tab/>
            </w:r>
            <w:r w:rsidR="007C1201">
              <w:rPr>
                <w:b/>
                <w:lang w:val="en-US"/>
              </w:rPr>
              <w:tab/>
            </w:r>
            <w:r w:rsidR="003F5656" w:rsidRPr="003F5656">
              <w:rPr>
                <w:b/>
                <w:lang w:val="en-US"/>
              </w:rPr>
              <w:t>2</w:t>
            </w:r>
            <w:r w:rsidR="00AF7CC1">
              <w:rPr>
                <w:b/>
                <w:lang w:val="en-US"/>
              </w:rPr>
              <w:t>3</w:t>
            </w:r>
            <w:r w:rsidR="003F5656" w:rsidRPr="003F5656">
              <w:rPr>
                <w:b/>
                <w:lang w:val="en-US"/>
              </w:rPr>
              <w:t xml:space="preserve"> June</w:t>
            </w:r>
            <w:r w:rsidR="00CD0287" w:rsidRPr="003F5656">
              <w:rPr>
                <w:b/>
                <w:lang w:val="en-US"/>
              </w:rPr>
              <w:t xml:space="preserve"> 2023</w:t>
            </w:r>
          </w:p>
          <w:p w14:paraId="4FA8EFAD" w14:textId="77777777" w:rsidR="00BD13EB" w:rsidRDefault="00BD13EB" w:rsidP="00BD13EB">
            <w:pPr>
              <w:tabs>
                <w:tab w:val="left" w:pos="7230"/>
                <w:tab w:val="right" w:pos="9300"/>
              </w:tabs>
              <w:spacing w:before="120"/>
              <w:jc w:val="right"/>
              <w:rPr>
                <w:b/>
                <w:lang w:val="en-US"/>
              </w:rPr>
            </w:pPr>
          </w:p>
          <w:p w14:paraId="4A0871C0" w14:textId="14A84FA4" w:rsidR="00965932" w:rsidRPr="001B03EA" w:rsidRDefault="00802916" w:rsidP="00965932">
            <w:pPr>
              <w:jc w:val="both"/>
            </w:pPr>
            <w:r>
              <w:rPr>
                <w:b/>
              </w:rPr>
              <w:t>Fort</w:t>
            </w:r>
            <w:r w:rsidR="007043A6">
              <w:rPr>
                <w:b/>
              </w:rPr>
              <w:t>y-</w:t>
            </w:r>
            <w:r w:rsidR="00CD0287">
              <w:rPr>
                <w:b/>
              </w:rPr>
              <w:t>fourth</w:t>
            </w:r>
            <w:r w:rsidR="00062FE6">
              <w:rPr>
                <w:b/>
              </w:rPr>
              <w:t xml:space="preserve"> </w:t>
            </w:r>
            <w:r w:rsidR="00965932" w:rsidRPr="001B03EA">
              <w:rPr>
                <w:b/>
              </w:rPr>
              <w:t>session</w:t>
            </w:r>
            <w:r w:rsidR="00965932" w:rsidRPr="001B03EA">
              <w:t xml:space="preserve"> </w:t>
            </w:r>
          </w:p>
          <w:p w14:paraId="2EE88CE4" w14:textId="31841E27" w:rsidR="00EE7E6D" w:rsidRPr="00B13801" w:rsidRDefault="001772DB" w:rsidP="000A48A1">
            <w:pPr>
              <w:spacing w:before="40"/>
              <w:rPr>
                <w:b/>
                <w:bCs/>
              </w:rPr>
            </w:pPr>
            <w:r w:rsidRPr="009B4D10">
              <w:t xml:space="preserve">Geneva, </w:t>
            </w:r>
            <w:r w:rsidR="009A1B10">
              <w:t>10</w:t>
            </w:r>
            <w:r w:rsidRPr="009B4D10">
              <w:t>-</w:t>
            </w:r>
            <w:r w:rsidR="009A1B10">
              <w:t>12</w:t>
            </w:r>
            <w:r w:rsidRPr="009B4D10">
              <w:t xml:space="preserve"> </w:t>
            </w:r>
            <w:r w:rsidR="009A1B10">
              <w:t>July 2023</w:t>
            </w:r>
            <w:r w:rsidR="000A48A1">
              <w:br/>
            </w:r>
            <w:r w:rsidR="00EE7E6D" w:rsidRPr="00B13801">
              <w:t xml:space="preserve">Item </w:t>
            </w:r>
            <w:r w:rsidR="005C47BF">
              <w:t>1</w:t>
            </w:r>
            <w:r w:rsidR="00815255" w:rsidRPr="00B13801">
              <w:t xml:space="preserve"> </w:t>
            </w:r>
            <w:r w:rsidR="00EE7E6D" w:rsidRPr="00B13801">
              <w:t>of the provisional agenda</w:t>
            </w:r>
          </w:p>
          <w:p w14:paraId="4DA34DEE" w14:textId="095000CF" w:rsidR="00D36906" w:rsidRPr="00D36906" w:rsidRDefault="005C47BF" w:rsidP="00B1380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Adoption of the agenda</w:t>
            </w:r>
          </w:p>
        </w:tc>
      </w:tr>
    </w:tbl>
    <w:p w14:paraId="24D84E28" w14:textId="0B3CC2EE" w:rsidR="005745F6" w:rsidRPr="00F32E20" w:rsidRDefault="005745F6" w:rsidP="005745F6">
      <w:pPr>
        <w:pStyle w:val="HChG"/>
        <w:rPr>
          <w:rFonts w:eastAsia="MS Mincho"/>
          <w:lang w:val="en-US" w:eastAsia="ja-JP"/>
        </w:rPr>
      </w:pPr>
      <w:r w:rsidRPr="00F32E20">
        <w:rPr>
          <w:rFonts w:eastAsia="MS Mincho"/>
          <w:lang w:val="en-US" w:eastAsia="ja-JP"/>
        </w:rPr>
        <w:tab/>
      </w:r>
      <w:r w:rsidRPr="00F32E20">
        <w:rPr>
          <w:rFonts w:eastAsia="MS Mincho"/>
          <w:lang w:val="en-US" w:eastAsia="ja-JP"/>
        </w:rPr>
        <w:tab/>
      </w:r>
      <w:r w:rsidR="003F5656">
        <w:rPr>
          <w:rFonts w:eastAsia="MS Mincho"/>
          <w:lang w:val="en-US" w:eastAsia="ja-JP"/>
        </w:rPr>
        <w:t>Practical information and p</w:t>
      </w:r>
      <w:r w:rsidR="005C47BF">
        <w:rPr>
          <w:rFonts w:eastAsia="MS Mincho"/>
          <w:lang w:val="en-US" w:eastAsia="ja-JP"/>
        </w:rPr>
        <w:t>rovisional timetable</w:t>
      </w:r>
      <w:r w:rsidR="007506A9">
        <w:rPr>
          <w:rFonts w:eastAsia="MS Mincho"/>
          <w:lang w:val="en-US" w:eastAsia="ja-JP"/>
        </w:rPr>
        <w:t xml:space="preserve"> </w:t>
      </w:r>
    </w:p>
    <w:p w14:paraId="193B0BC2" w14:textId="2D10A9F6" w:rsidR="005745F6" w:rsidRPr="00F32E20" w:rsidRDefault="005745F6" w:rsidP="005745F6">
      <w:pPr>
        <w:pStyle w:val="H1G"/>
      </w:pPr>
      <w:r w:rsidRPr="00F32E20">
        <w:tab/>
      </w:r>
      <w:r w:rsidRPr="00F32E20">
        <w:tab/>
      </w:r>
      <w:r w:rsidR="005C47BF">
        <w:t>Note</w:t>
      </w:r>
      <w:r w:rsidRPr="00F32E20">
        <w:t xml:space="preserve"> by the </w:t>
      </w:r>
      <w:r w:rsidR="005C47BF">
        <w:t>secretariat</w:t>
      </w:r>
    </w:p>
    <w:p w14:paraId="2FC13966" w14:textId="7C82470B" w:rsidR="00DF1C68" w:rsidRPr="0046046E" w:rsidRDefault="00E32E6C" w:rsidP="0046046E">
      <w:pPr>
        <w:pStyle w:val="HChG"/>
      </w:pPr>
      <w:r w:rsidRPr="0046046E">
        <w:tab/>
      </w:r>
      <w:r w:rsidR="007506A9" w:rsidRPr="0046046E">
        <w:tab/>
      </w:r>
      <w:r w:rsidR="006906E1">
        <w:t>Practical information</w:t>
      </w:r>
    </w:p>
    <w:p w14:paraId="62F435A3" w14:textId="69B2B5DF" w:rsidR="00A021BA" w:rsidRPr="00FF0B98" w:rsidRDefault="00FF0B98" w:rsidP="00FF0B98">
      <w:pPr>
        <w:pStyle w:val="SingleTxtG"/>
        <w:tabs>
          <w:tab w:val="left" w:pos="1701"/>
        </w:tabs>
        <w:rPr>
          <w:b/>
          <w:bCs/>
        </w:rPr>
      </w:pPr>
      <w:r>
        <w:t>1.</w:t>
      </w:r>
      <w:r>
        <w:tab/>
      </w:r>
      <w:r w:rsidR="00B13651" w:rsidRPr="00CC0C0C">
        <w:t xml:space="preserve">The </w:t>
      </w:r>
      <w:r w:rsidR="009B1741" w:rsidRPr="00CC0C0C">
        <w:t>forty-</w:t>
      </w:r>
      <w:r w:rsidR="009A1B10">
        <w:t xml:space="preserve">fourth </w:t>
      </w:r>
      <w:r w:rsidR="001D1E83" w:rsidRPr="00CC0C0C">
        <w:t>s</w:t>
      </w:r>
      <w:r w:rsidR="00B13651" w:rsidRPr="00CC0C0C">
        <w:t>ession</w:t>
      </w:r>
      <w:r w:rsidR="00015281" w:rsidRPr="00CC0C0C">
        <w:t xml:space="preserve"> </w:t>
      </w:r>
      <w:r w:rsidR="00AE1248" w:rsidRPr="00CC0C0C">
        <w:t xml:space="preserve">is scheduled to take place </w:t>
      </w:r>
      <w:r w:rsidR="00B13651" w:rsidRPr="00CC0C0C">
        <w:t xml:space="preserve">from </w:t>
      </w:r>
      <w:r w:rsidR="009A1B10">
        <w:t>10</w:t>
      </w:r>
      <w:r w:rsidR="008A6CA6" w:rsidRPr="00CC0C0C">
        <w:t xml:space="preserve"> to </w:t>
      </w:r>
      <w:r w:rsidR="009A1B10">
        <w:t>12</w:t>
      </w:r>
      <w:r w:rsidR="0064581C" w:rsidRPr="00CC0C0C">
        <w:t xml:space="preserve"> (morning) </w:t>
      </w:r>
      <w:r w:rsidR="009A1B10">
        <w:t>July 2023</w:t>
      </w:r>
      <w:r w:rsidR="009E0E3D">
        <w:t>.</w:t>
      </w:r>
      <w:r w:rsidR="008A6CA6" w:rsidRPr="00CC0C0C">
        <w:t xml:space="preserve"> </w:t>
      </w:r>
    </w:p>
    <w:p w14:paraId="6FF5D0D5" w14:textId="0A3DE913" w:rsidR="00041F29" w:rsidRPr="00CC0C0C" w:rsidRDefault="00987B97" w:rsidP="00BD62B0">
      <w:pPr>
        <w:pStyle w:val="SingleTxtG"/>
        <w:tabs>
          <w:tab w:val="left" w:pos="1701"/>
        </w:tabs>
      </w:pPr>
      <w:r w:rsidRPr="00CC0C0C">
        <w:t>2</w:t>
      </w:r>
      <w:r w:rsidR="004C2C20" w:rsidRPr="00CC0C0C">
        <w:t>.</w:t>
      </w:r>
      <w:r w:rsidR="00D96E16" w:rsidRPr="00CC0C0C">
        <w:tab/>
      </w:r>
      <w:r w:rsidR="009A1B10">
        <w:t xml:space="preserve">The meetings of the Sub-Committee are private. </w:t>
      </w:r>
      <w:r w:rsidR="00B77928" w:rsidRPr="00CC0C0C">
        <w:t>Only</w:t>
      </w:r>
      <w:r w:rsidR="00ED157F" w:rsidRPr="00CC0C0C">
        <w:t xml:space="preserve"> delegates duly accredited</w:t>
      </w:r>
      <w:r w:rsidR="00AC74CB">
        <w:t xml:space="preserve"> </w:t>
      </w:r>
      <w:r w:rsidR="00545F0E" w:rsidRPr="00CC0C0C">
        <w:t xml:space="preserve">and registered </w:t>
      </w:r>
      <w:r w:rsidR="00ED157F" w:rsidRPr="00CC0C0C">
        <w:t xml:space="preserve">as members of a delegation </w:t>
      </w:r>
      <w:r w:rsidR="00C66551" w:rsidRPr="00CC0C0C">
        <w:t xml:space="preserve">entitled to participate in the work of the Sub-Committee </w:t>
      </w:r>
      <w:r w:rsidR="00355EC1">
        <w:t>are allowed to take part in the discussions</w:t>
      </w:r>
      <w:r w:rsidR="00BD62B0" w:rsidRPr="00CC0C0C">
        <w:t>.</w:t>
      </w:r>
    </w:p>
    <w:p w14:paraId="7EE66B97" w14:textId="20ACFF3B" w:rsidR="00DB63C8" w:rsidRDefault="00987B97" w:rsidP="00A1526A">
      <w:pPr>
        <w:pStyle w:val="SingleTxtG"/>
        <w:tabs>
          <w:tab w:val="left" w:pos="1701"/>
        </w:tabs>
      </w:pPr>
      <w:r w:rsidRPr="00CC0C0C">
        <w:t>3</w:t>
      </w:r>
      <w:r w:rsidR="00D96E16" w:rsidRPr="00CC0C0C">
        <w:t>.</w:t>
      </w:r>
      <w:r w:rsidR="00D96E16" w:rsidRPr="00CC0C0C">
        <w:tab/>
      </w:r>
      <w:r w:rsidR="00A1526A">
        <w:t>H</w:t>
      </w:r>
      <w:r w:rsidR="00D96E16" w:rsidRPr="00CC0C0C">
        <w:t xml:space="preserve">eads of delegation </w:t>
      </w:r>
      <w:r w:rsidR="00A2678C" w:rsidRPr="00CC0C0C">
        <w:t xml:space="preserve">who have not yet done so, </w:t>
      </w:r>
      <w:r w:rsidR="00D96E16" w:rsidRPr="00CC0C0C">
        <w:t>are invited to communicate to the secretariat</w:t>
      </w:r>
      <w:r w:rsidR="000248C1" w:rsidRPr="00CC0C0C">
        <w:t xml:space="preserve"> </w:t>
      </w:r>
      <w:r w:rsidR="00D96E16" w:rsidRPr="00CC0C0C">
        <w:t>the composition of their delegation as soon as possible.</w:t>
      </w:r>
      <w:r w:rsidR="001A6D41">
        <w:t xml:space="preserve"> </w:t>
      </w:r>
      <w:r w:rsidR="005E1EDC" w:rsidRPr="00CC0C0C">
        <w:t xml:space="preserve">The </w:t>
      </w:r>
      <w:r w:rsidR="00202FFC" w:rsidRPr="00CC0C0C">
        <w:t xml:space="preserve">provisional </w:t>
      </w:r>
      <w:r w:rsidR="005E1EDC" w:rsidRPr="00CC0C0C">
        <w:t xml:space="preserve">list of </w:t>
      </w:r>
      <w:r w:rsidR="00202FFC" w:rsidRPr="00CC0C0C">
        <w:t xml:space="preserve">registered </w:t>
      </w:r>
      <w:r w:rsidR="005E1EDC" w:rsidRPr="00CC0C0C">
        <w:t>participants will be circulated to Permanent Missions in Geneva one week before the beginning of the session</w:t>
      </w:r>
      <w:r w:rsidR="00A1526A">
        <w:t xml:space="preserve"> for accreditation purposes</w:t>
      </w:r>
      <w:r w:rsidR="001A6D41">
        <w:t>.</w:t>
      </w:r>
    </w:p>
    <w:p w14:paraId="2B8D25EC" w14:textId="7D240039" w:rsidR="0036563A" w:rsidRDefault="009C0517" w:rsidP="003E67F9">
      <w:pPr>
        <w:pStyle w:val="SingleTxtG"/>
        <w:tabs>
          <w:tab w:val="left" w:pos="1701"/>
        </w:tabs>
      </w:pPr>
      <w:r>
        <w:t>4</w:t>
      </w:r>
      <w:r w:rsidR="006906E1">
        <w:t>.</w:t>
      </w:r>
      <w:r w:rsidR="006906E1">
        <w:tab/>
      </w:r>
      <w:r w:rsidR="0036563A">
        <w:t>Information</w:t>
      </w:r>
      <w:r w:rsidR="00F718A7">
        <w:t xml:space="preserve"> related to </w:t>
      </w:r>
      <w:r w:rsidR="0036563A">
        <w:t xml:space="preserve">entry procedures in the Palais des Nations is available at: </w:t>
      </w:r>
      <w:hyperlink r:id="rId11" w:history="1">
        <w:r w:rsidR="0036563A" w:rsidRPr="000B7F75">
          <w:rPr>
            <w:rStyle w:val="Hyperlink"/>
          </w:rPr>
          <w:t>https://www.ungeneva.org/en/about/practical-information/pregny-gate-reopening</w:t>
        </w:r>
      </w:hyperlink>
      <w:r w:rsidR="000A1B41">
        <w:t>.</w:t>
      </w:r>
    </w:p>
    <w:p w14:paraId="06442288" w14:textId="4FD1ECE7" w:rsidR="00536F4C" w:rsidRDefault="009C0517" w:rsidP="003E67F9">
      <w:pPr>
        <w:pStyle w:val="SingleTxtG"/>
        <w:tabs>
          <w:tab w:val="left" w:pos="1701"/>
        </w:tabs>
      </w:pPr>
      <w:r>
        <w:t>5</w:t>
      </w:r>
      <w:r w:rsidR="00536F4C">
        <w:t>.</w:t>
      </w:r>
      <w:r w:rsidR="00536F4C">
        <w:tab/>
      </w:r>
      <w:r w:rsidR="00967777">
        <w:t>A</w:t>
      </w:r>
      <w:r w:rsidR="00536F4C">
        <w:t xml:space="preserve">dditional </w:t>
      </w:r>
      <w:r w:rsidR="003A7EFD">
        <w:t>information</w:t>
      </w:r>
      <w:r w:rsidR="00500844">
        <w:t xml:space="preserve"> on circulation routes during renovation works</w:t>
      </w:r>
      <w:r w:rsidR="00967777">
        <w:t>, food options</w:t>
      </w:r>
      <w:r w:rsidR="00500844">
        <w:t xml:space="preserve"> in the Palais des Nations</w:t>
      </w:r>
      <w:r w:rsidR="00967777">
        <w:t xml:space="preserve"> </w:t>
      </w:r>
      <w:r w:rsidR="003A7EFD">
        <w:t xml:space="preserve">and other practical details </w:t>
      </w:r>
      <w:r w:rsidR="00EF353C">
        <w:t>can be found at</w:t>
      </w:r>
      <w:r w:rsidR="00967777">
        <w:t xml:space="preserve">: </w:t>
      </w:r>
      <w:r w:rsidR="00967777" w:rsidRPr="00967777">
        <w:t>https://www.ungeneva.org/en/about/practical-information</w:t>
      </w:r>
      <w:r w:rsidR="00967777">
        <w:t>.</w:t>
      </w:r>
    </w:p>
    <w:p w14:paraId="74CF413B" w14:textId="207C617D" w:rsidR="00E366A9" w:rsidRPr="00830D4E" w:rsidRDefault="000750AD" w:rsidP="00830D4E">
      <w:pPr>
        <w:pStyle w:val="HChG"/>
      </w:pPr>
      <w:r w:rsidRPr="00830D4E">
        <w:tab/>
      </w:r>
      <w:r w:rsidR="00040374" w:rsidRPr="00830D4E">
        <w:tab/>
      </w:r>
      <w:r w:rsidR="0096617E" w:rsidRPr="00830D4E">
        <w:t>Provisional timetable</w:t>
      </w:r>
    </w:p>
    <w:p w14:paraId="2D951947" w14:textId="0192CA0E" w:rsidR="00DF6196" w:rsidRDefault="009C0517" w:rsidP="00DF6196">
      <w:pPr>
        <w:pStyle w:val="SingleTxtG"/>
        <w:tabs>
          <w:tab w:val="left" w:pos="1701"/>
        </w:tabs>
      </w:pPr>
      <w:r>
        <w:t>6</w:t>
      </w:r>
      <w:r w:rsidR="006E032B" w:rsidRPr="00CC0C0C">
        <w:t xml:space="preserve">. </w:t>
      </w:r>
      <w:r w:rsidR="006E032B" w:rsidRPr="00CC0C0C">
        <w:tab/>
        <w:t xml:space="preserve">All the documents on the agenda for the session are </w:t>
      </w:r>
      <w:r w:rsidR="00160207" w:rsidRPr="00CC0C0C">
        <w:t>circulated online</w:t>
      </w:r>
      <w:r w:rsidR="006E032B" w:rsidRPr="00CC0C0C">
        <w:t xml:space="preserve"> at: </w:t>
      </w:r>
      <w:hyperlink r:id="rId12" w:history="1">
        <w:r w:rsidR="00DF6196" w:rsidRPr="000B7F75">
          <w:rPr>
            <w:rStyle w:val="Hyperlink"/>
          </w:rPr>
          <w:t>https://unece.org/info/Transport/Dangerous-Goods/events/373701</w:t>
        </w:r>
      </w:hyperlink>
    </w:p>
    <w:p w14:paraId="67CE7222" w14:textId="3B31508C" w:rsidR="009D0EF1" w:rsidRDefault="009C0517" w:rsidP="00443E6B">
      <w:pPr>
        <w:pStyle w:val="SingleTxtG"/>
        <w:tabs>
          <w:tab w:val="left" w:pos="1701"/>
        </w:tabs>
      </w:pPr>
      <w:r>
        <w:t>7</w:t>
      </w:r>
      <w:r w:rsidR="00887D87" w:rsidRPr="0032492B">
        <w:t>.</w:t>
      </w:r>
      <w:r w:rsidR="00887D87" w:rsidRPr="0032492B">
        <w:tab/>
      </w:r>
      <w:r w:rsidR="007506A9" w:rsidRPr="0032492B">
        <w:t>The</w:t>
      </w:r>
      <w:r w:rsidR="00160207" w:rsidRPr="0032492B">
        <w:t xml:space="preserve"> </w:t>
      </w:r>
      <w:r w:rsidR="000B17CF" w:rsidRPr="0032492B">
        <w:t xml:space="preserve">following </w:t>
      </w:r>
      <w:r w:rsidR="00160207" w:rsidRPr="0032492B">
        <w:t>provisional timetable</w:t>
      </w:r>
      <w:r w:rsidR="000D37A9" w:rsidRPr="0032492B">
        <w:t xml:space="preserve"> for the session</w:t>
      </w:r>
      <w:r w:rsidR="000B17CF" w:rsidRPr="0032492B">
        <w:t xml:space="preserve"> has been</w:t>
      </w:r>
      <w:r w:rsidR="00A17323" w:rsidRPr="0032492B">
        <w:t xml:space="preserve"> </w:t>
      </w:r>
      <w:r w:rsidR="000D37A9" w:rsidRPr="0032492B">
        <w:t xml:space="preserve">established </w:t>
      </w:r>
      <w:r w:rsidR="001D13BA" w:rsidRPr="0032492B">
        <w:t xml:space="preserve">based on </w:t>
      </w:r>
      <w:r w:rsidR="007506A9" w:rsidRPr="0032492B">
        <w:t>information available at the time of writing</w:t>
      </w:r>
      <w:r w:rsidR="00443E6B">
        <w:t>.</w:t>
      </w:r>
      <w:r w:rsidR="0075795F">
        <w:t xml:space="preserve"> </w:t>
      </w:r>
    </w:p>
    <w:p w14:paraId="75CE8EFE" w14:textId="330595B2" w:rsidR="004827D3" w:rsidRDefault="009C0517" w:rsidP="00DF6196">
      <w:pPr>
        <w:pStyle w:val="SingleTxtG"/>
        <w:tabs>
          <w:tab w:val="left" w:pos="1701"/>
        </w:tabs>
      </w:pPr>
      <w:r>
        <w:t>8</w:t>
      </w:r>
      <w:r w:rsidR="009D0EF1">
        <w:t>.</w:t>
      </w:r>
      <w:r w:rsidR="009D0EF1">
        <w:tab/>
      </w:r>
      <w:r w:rsidR="003B2CBD" w:rsidRPr="0032492B">
        <w:t xml:space="preserve">For additional details regarding </w:t>
      </w:r>
      <w:r w:rsidR="00DF0793" w:rsidRPr="0032492B">
        <w:t>the</w:t>
      </w:r>
      <w:r w:rsidR="00C77D44" w:rsidRPr="0032492B">
        <w:t xml:space="preserve"> meetings of the</w:t>
      </w:r>
      <w:r w:rsidR="00DF0793" w:rsidRPr="0032492B">
        <w:t xml:space="preserve"> informal </w:t>
      </w:r>
      <w:r w:rsidR="00C77D44" w:rsidRPr="0032492B">
        <w:t>working groups</w:t>
      </w:r>
      <w:r w:rsidR="009D0EF1">
        <w:t xml:space="preserve"> </w:t>
      </w:r>
      <w:r w:rsidR="003B2CBD" w:rsidRPr="0032492B">
        <w:t xml:space="preserve">contact the person in charge of </w:t>
      </w:r>
      <w:r w:rsidR="00944678" w:rsidRPr="0032492B">
        <w:t>each group.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6804"/>
        <w:gridCol w:w="1105"/>
      </w:tblGrid>
      <w:tr w:rsidR="005A6542" w:rsidRPr="00E93D37" w14:paraId="46674A34" w14:textId="77777777" w:rsidTr="00304140"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18081B0D" w14:textId="3E19658F" w:rsidR="005A6542" w:rsidRPr="00E93D37" w:rsidRDefault="006717E3" w:rsidP="005A6542">
            <w:pPr>
              <w:keepNext/>
              <w:keepLines/>
              <w:spacing w:before="20" w:after="20"/>
              <w:ind w:left="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Monday </w:t>
            </w:r>
          </w:p>
          <w:p w14:paraId="0A0285B0" w14:textId="20B6B1D5" w:rsidR="005A6542" w:rsidRPr="00E93D37" w:rsidRDefault="008F0B33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July 2023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1DCF5AC0" w14:textId="77777777" w:rsidR="005A6542" w:rsidRPr="00E93D37" w:rsidRDefault="005A6542" w:rsidP="005A6542">
            <w:pPr>
              <w:keepNext/>
              <w:keepLines/>
              <w:spacing w:before="20" w:after="20"/>
              <w:ind w:left="57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36D938DD" w14:textId="77777777" w:rsidR="005A6542" w:rsidRPr="00E93D37" w:rsidRDefault="005A6542" w:rsidP="005A6542">
            <w:pPr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Room*</w:t>
            </w:r>
          </w:p>
        </w:tc>
      </w:tr>
      <w:tr w:rsidR="005A6542" w:rsidRPr="0069603A" w14:paraId="7EAF5ABD" w14:textId="77777777" w:rsidTr="00304140">
        <w:trPr>
          <w:trHeight w:val="349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809FD06" w14:textId="678DB779" w:rsidR="005A6542" w:rsidRPr="0069603A" w:rsidRDefault="00B85DF0" w:rsidP="00E441B7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10:00 – 12:</w:t>
            </w:r>
            <w:r w:rsidR="00C11E26">
              <w:rPr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8E9156" w14:textId="77777777" w:rsidR="005D4DBB" w:rsidRDefault="005A6542" w:rsidP="00E441B7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Cs/>
                <w:sz w:val="18"/>
                <w:szCs w:val="18"/>
              </w:rPr>
            </w:pPr>
            <w:r w:rsidRPr="0069603A">
              <w:rPr>
                <w:b/>
                <w:sz w:val="18"/>
                <w:szCs w:val="18"/>
              </w:rPr>
              <w:t>Plenary</w:t>
            </w:r>
            <w:r w:rsidR="002C7A9B" w:rsidRPr="0069603A">
              <w:rPr>
                <w:b/>
                <w:sz w:val="18"/>
                <w:szCs w:val="18"/>
              </w:rPr>
              <w:t xml:space="preserve">: </w:t>
            </w:r>
            <w:r w:rsidR="002353CC" w:rsidRPr="0069603A">
              <w:rPr>
                <w:b/>
                <w:sz w:val="18"/>
                <w:szCs w:val="18"/>
              </w:rPr>
              <w:br/>
            </w:r>
            <w:r w:rsidRPr="0069603A">
              <w:rPr>
                <w:bCs/>
                <w:sz w:val="18"/>
                <w:szCs w:val="18"/>
              </w:rPr>
              <w:t xml:space="preserve">Agenda items: </w:t>
            </w:r>
          </w:p>
          <w:p w14:paraId="296D4993" w14:textId="6A6BE248" w:rsidR="005D4DBB" w:rsidRDefault="00807002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</w:t>
            </w:r>
            <w:r w:rsidR="005D4DBB">
              <w:rPr>
                <w:sz w:val="18"/>
                <w:szCs w:val="18"/>
              </w:rPr>
              <w:t xml:space="preserve"> (adoption of the agenda)</w:t>
            </w:r>
            <w:r w:rsidR="000105DF">
              <w:rPr>
                <w:sz w:val="18"/>
                <w:szCs w:val="18"/>
              </w:rPr>
              <w:t>;</w:t>
            </w:r>
          </w:p>
          <w:p w14:paraId="0F2AEEAF" w14:textId="4C57F9F5" w:rsidR="005D4DBB" w:rsidRDefault="00807002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2</w:t>
            </w:r>
            <w:r w:rsidR="00927CDE">
              <w:rPr>
                <w:sz w:val="18"/>
                <w:szCs w:val="18"/>
              </w:rPr>
              <w:t xml:space="preserve"> (a)</w:t>
            </w:r>
            <w:r w:rsidR="005D4DBB">
              <w:rPr>
                <w:sz w:val="18"/>
                <w:szCs w:val="18"/>
              </w:rPr>
              <w:t xml:space="preserve"> (work of the TDG Sub-Committee)</w:t>
            </w:r>
            <w:r w:rsidR="000105DF">
              <w:rPr>
                <w:sz w:val="18"/>
                <w:szCs w:val="18"/>
              </w:rPr>
              <w:t>;</w:t>
            </w:r>
            <w:r w:rsidR="00927CDE">
              <w:rPr>
                <w:sz w:val="18"/>
                <w:szCs w:val="18"/>
              </w:rPr>
              <w:t xml:space="preserve"> </w:t>
            </w:r>
          </w:p>
          <w:p w14:paraId="4AF820E4" w14:textId="661D064A" w:rsidR="00952B98" w:rsidRDefault="005D4DBB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30FF6" w:rsidRPr="0069603A">
              <w:rPr>
                <w:sz w:val="18"/>
                <w:szCs w:val="18"/>
              </w:rPr>
              <w:t>(</w:t>
            </w:r>
            <w:r w:rsidR="00927CDE">
              <w:rPr>
                <w:sz w:val="18"/>
                <w:szCs w:val="18"/>
              </w:rPr>
              <w:t>b</w:t>
            </w:r>
            <w:r w:rsidR="00330FF6" w:rsidRPr="0069603A">
              <w:rPr>
                <w:sz w:val="18"/>
                <w:szCs w:val="18"/>
              </w:rPr>
              <w:t>)</w:t>
            </w:r>
            <w:r w:rsidR="00952B98">
              <w:rPr>
                <w:sz w:val="18"/>
                <w:szCs w:val="18"/>
              </w:rPr>
              <w:t xml:space="preserve"> (simultaneous classification</w:t>
            </w:r>
            <w:r w:rsidR="008261D5">
              <w:rPr>
                <w:sz w:val="18"/>
                <w:szCs w:val="18"/>
              </w:rPr>
              <w:t xml:space="preserve"> in physical hazards and precedence of hazards)</w:t>
            </w:r>
            <w:r w:rsidR="000105DF">
              <w:rPr>
                <w:sz w:val="18"/>
                <w:szCs w:val="18"/>
              </w:rPr>
              <w:t>;</w:t>
            </w:r>
          </w:p>
          <w:p w14:paraId="084D431C" w14:textId="632D7A21" w:rsidR="005A6542" w:rsidRPr="0069603A" w:rsidRDefault="00952B98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74AE" w:rsidRPr="0069603A">
              <w:rPr>
                <w:sz w:val="18"/>
                <w:szCs w:val="18"/>
              </w:rPr>
              <w:t xml:space="preserve"> (</w:t>
            </w:r>
            <w:r w:rsidR="00927CDE">
              <w:rPr>
                <w:sz w:val="18"/>
                <w:szCs w:val="18"/>
              </w:rPr>
              <w:t>c</w:t>
            </w:r>
            <w:r w:rsidR="00E3427A" w:rsidRPr="0069603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2D1E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Use of non-animal testing methods)</w:t>
            </w:r>
            <w:r w:rsidR="000105DF">
              <w:rPr>
                <w:sz w:val="18"/>
                <w:szCs w:val="18"/>
              </w:rPr>
              <w:t>;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143E86" w14:textId="56869351" w:rsidR="005A6542" w:rsidRPr="0069603A" w:rsidRDefault="008F0B33" w:rsidP="00E441B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Tempus</w:t>
            </w:r>
          </w:p>
        </w:tc>
      </w:tr>
      <w:tr w:rsidR="005A6542" w:rsidRPr="0069603A" w14:paraId="33F138B9" w14:textId="77777777" w:rsidTr="00304140">
        <w:trPr>
          <w:trHeight w:val="292"/>
        </w:trPr>
        <w:tc>
          <w:tcPr>
            <w:tcW w:w="1447" w:type="dxa"/>
            <w:shd w:val="clear" w:color="auto" w:fill="FFFFFF" w:themeFill="background1"/>
          </w:tcPr>
          <w:p w14:paraId="2839107A" w14:textId="3BBFB83F" w:rsidR="005A6542" w:rsidRPr="0069603A" w:rsidRDefault="00D75ED1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12:</w:t>
            </w:r>
            <w:r w:rsidR="001C482D">
              <w:rPr>
                <w:sz w:val="18"/>
                <w:szCs w:val="18"/>
              </w:rPr>
              <w:t>30</w:t>
            </w:r>
            <w:r w:rsidR="00697F1E" w:rsidRPr="0069603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</w:t>
            </w:r>
            <w:r w:rsidR="00BA437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BA43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3039F010" w14:textId="7DF4B3BC" w:rsidR="005A6542" w:rsidRPr="0069603A" w:rsidRDefault="00304140" w:rsidP="005A6542">
            <w:pPr>
              <w:keepNext/>
              <w:keepLines/>
              <w:tabs>
                <w:tab w:val="left" w:pos="399"/>
              </w:tabs>
              <w:spacing w:before="20" w:after="20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Informal working group on c</w:t>
            </w:r>
            <w:r w:rsidR="00CF3683">
              <w:rPr>
                <w:b/>
                <w:bCs/>
                <w:sz w:val="18"/>
                <w:szCs w:val="18"/>
              </w:rPr>
              <w:t>lassification criteria for germ cell mutagenicity</w:t>
            </w:r>
          </w:p>
          <w:p w14:paraId="39BB6430" w14:textId="72CD18C6" w:rsidR="005A6542" w:rsidRPr="0069603A" w:rsidRDefault="005A6542" w:rsidP="005A6542">
            <w:pPr>
              <w:keepNext/>
              <w:keepLines/>
              <w:tabs>
                <w:tab w:val="left" w:pos="399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 xml:space="preserve">Contact: </w:t>
            </w:r>
            <w:r w:rsidR="00A46C2F">
              <w:rPr>
                <w:sz w:val="18"/>
                <w:szCs w:val="18"/>
              </w:rPr>
              <w:t xml:space="preserve">Ms. </w:t>
            </w:r>
            <w:r w:rsidR="00A46C2F" w:rsidRPr="00A46C2F">
              <w:rPr>
                <w:sz w:val="18"/>
                <w:szCs w:val="18"/>
              </w:rPr>
              <w:t>Elisabet</w:t>
            </w:r>
            <w:r w:rsidR="00A46C2F">
              <w:rPr>
                <w:sz w:val="18"/>
                <w:szCs w:val="18"/>
              </w:rPr>
              <w:t xml:space="preserve"> Berggren</w:t>
            </w:r>
            <w:r w:rsidR="00050146">
              <w:rPr>
                <w:sz w:val="18"/>
                <w:szCs w:val="18"/>
              </w:rPr>
              <w:t xml:space="preserve"> </w:t>
            </w:r>
            <w:r w:rsidR="00F37476">
              <w:rPr>
                <w:sz w:val="18"/>
                <w:szCs w:val="18"/>
              </w:rPr>
              <w:t xml:space="preserve">and Raffaella Corvi </w:t>
            </w:r>
            <w:r w:rsidR="00050146">
              <w:rPr>
                <w:sz w:val="18"/>
                <w:szCs w:val="18"/>
              </w:rPr>
              <w:t>(European Union)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4FF5F20" w14:textId="3D2D07B6" w:rsidR="005A6542" w:rsidRPr="0069603A" w:rsidRDefault="001B2FBA" w:rsidP="005A654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H307-1 </w:t>
            </w:r>
            <w:r w:rsidR="000105D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br/>
              <w:t>H307-2</w:t>
            </w:r>
          </w:p>
        </w:tc>
      </w:tr>
      <w:tr w:rsidR="00793844" w:rsidRPr="00E93D37" w14:paraId="090C1A2E" w14:textId="77777777" w:rsidTr="00304140">
        <w:tblPrEx>
          <w:shd w:val="clear" w:color="auto" w:fill="auto"/>
        </w:tblPrEx>
        <w:trPr>
          <w:trHeight w:val="292"/>
        </w:trPr>
        <w:tc>
          <w:tcPr>
            <w:tcW w:w="1447" w:type="dxa"/>
            <w:shd w:val="clear" w:color="auto" w:fill="DBE5F1" w:themeFill="accent1" w:themeFillTint="33"/>
          </w:tcPr>
          <w:p w14:paraId="4352A2FE" w14:textId="4F6132E0" w:rsidR="00793844" w:rsidRPr="0069603A" w:rsidRDefault="00817DFD" w:rsidP="00461511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  <w:r w:rsidR="002E610D" w:rsidRPr="0069603A">
              <w:rPr>
                <w:sz w:val="18"/>
                <w:szCs w:val="18"/>
              </w:rPr>
              <w:t xml:space="preserve"> </w:t>
            </w:r>
            <w:r w:rsidR="00793844" w:rsidRPr="0069603A">
              <w:rPr>
                <w:sz w:val="18"/>
                <w:szCs w:val="18"/>
              </w:rPr>
              <w:t>–</w:t>
            </w:r>
            <w:r w:rsidR="002E610D" w:rsidRPr="0069603A">
              <w:rPr>
                <w:sz w:val="18"/>
                <w:szCs w:val="18"/>
              </w:rPr>
              <w:t xml:space="preserve"> </w:t>
            </w:r>
            <w:r w:rsidR="00793844" w:rsidRPr="0069603A">
              <w:rPr>
                <w:sz w:val="18"/>
                <w:szCs w:val="18"/>
              </w:rPr>
              <w:t>1</w:t>
            </w:r>
            <w:r w:rsidR="00610508" w:rsidRPr="0069603A">
              <w:rPr>
                <w:sz w:val="18"/>
                <w:szCs w:val="18"/>
              </w:rPr>
              <w:t>7</w:t>
            </w:r>
            <w:r w:rsidR="00793844" w:rsidRPr="0069603A">
              <w:rPr>
                <w:sz w:val="18"/>
                <w:szCs w:val="18"/>
              </w:rPr>
              <w:t>:</w:t>
            </w:r>
            <w:r w:rsidR="00E82B16">
              <w:rPr>
                <w:sz w:val="18"/>
                <w:szCs w:val="18"/>
              </w:rPr>
              <w:t>30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5443BEF1" w14:textId="77777777" w:rsidR="00793844" w:rsidRPr="0069603A" w:rsidRDefault="00793844" w:rsidP="00461511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69603A">
              <w:rPr>
                <w:b/>
                <w:sz w:val="18"/>
                <w:szCs w:val="18"/>
              </w:rPr>
              <w:t>Plenary:</w:t>
            </w:r>
          </w:p>
          <w:p w14:paraId="220F699D" w14:textId="77777777" w:rsidR="00193E57" w:rsidRPr="0069603A" w:rsidRDefault="00793844" w:rsidP="00461511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Cs/>
                <w:sz w:val="18"/>
                <w:szCs w:val="18"/>
              </w:rPr>
            </w:pPr>
            <w:r w:rsidRPr="0069603A">
              <w:rPr>
                <w:bCs/>
                <w:sz w:val="18"/>
                <w:szCs w:val="18"/>
              </w:rPr>
              <w:t xml:space="preserve">Agenda items: </w:t>
            </w:r>
          </w:p>
          <w:p w14:paraId="6AD971BA" w14:textId="332001F8" w:rsidR="00AA4CC1" w:rsidRPr="000105DF" w:rsidRDefault="005829ED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93844" w:rsidRPr="0069603A">
              <w:rPr>
                <w:sz w:val="18"/>
                <w:szCs w:val="18"/>
              </w:rPr>
              <w:t xml:space="preserve"> </w:t>
            </w:r>
            <w:r w:rsidR="008A0B1F">
              <w:rPr>
                <w:sz w:val="18"/>
                <w:szCs w:val="18"/>
              </w:rPr>
              <w:t xml:space="preserve">(e) </w:t>
            </w:r>
            <w:r w:rsidR="008A0B1F" w:rsidRPr="00952B98">
              <w:rPr>
                <w:sz w:val="18"/>
                <w:szCs w:val="18"/>
              </w:rPr>
              <w:t xml:space="preserve">Potential hazard issues </w:t>
            </w:r>
            <w:r w:rsidR="00952B98" w:rsidRPr="000105DF">
              <w:rPr>
                <w:sz w:val="18"/>
                <w:szCs w:val="18"/>
              </w:rPr>
              <w:t>(</w:t>
            </w:r>
            <w:r w:rsidR="008A0B1F" w:rsidRPr="000105DF">
              <w:rPr>
                <w:sz w:val="18"/>
                <w:szCs w:val="18"/>
              </w:rPr>
              <w:t>mandate</w:t>
            </w:r>
            <w:r w:rsidR="00952B98" w:rsidRPr="000105DF">
              <w:rPr>
                <w:sz w:val="18"/>
                <w:szCs w:val="18"/>
              </w:rPr>
              <w:t>)</w:t>
            </w:r>
            <w:r w:rsidR="00141990" w:rsidRPr="000105DF">
              <w:rPr>
                <w:sz w:val="18"/>
                <w:szCs w:val="18"/>
              </w:rPr>
              <w:t>;</w:t>
            </w:r>
            <w:r w:rsidR="008A0B1F" w:rsidRPr="000105DF">
              <w:rPr>
                <w:sz w:val="18"/>
                <w:szCs w:val="18"/>
              </w:rPr>
              <w:t xml:space="preserve"> </w:t>
            </w:r>
          </w:p>
          <w:p w14:paraId="306F8AE2" w14:textId="43AADD3A" w:rsidR="000B4381" w:rsidRDefault="00AA4CC1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1E34">
              <w:rPr>
                <w:sz w:val="18"/>
                <w:szCs w:val="18"/>
              </w:rPr>
              <w:t xml:space="preserve"> </w:t>
            </w:r>
            <w:r w:rsidR="00193E57" w:rsidRPr="0069603A">
              <w:rPr>
                <w:sz w:val="18"/>
                <w:szCs w:val="18"/>
              </w:rPr>
              <w:t>(</w:t>
            </w:r>
            <w:r w:rsidR="00DC0B82">
              <w:rPr>
                <w:sz w:val="18"/>
                <w:szCs w:val="18"/>
              </w:rPr>
              <w:t>f</w:t>
            </w:r>
            <w:r w:rsidR="005829ED">
              <w:rPr>
                <w:sz w:val="18"/>
                <w:szCs w:val="18"/>
              </w:rPr>
              <w:t>)</w:t>
            </w:r>
            <w:r w:rsidR="00C765E8">
              <w:rPr>
                <w:sz w:val="18"/>
                <w:szCs w:val="18"/>
              </w:rPr>
              <w:t xml:space="preserve"> P</w:t>
            </w:r>
            <w:r w:rsidR="000B4381">
              <w:rPr>
                <w:sz w:val="18"/>
                <w:szCs w:val="18"/>
              </w:rPr>
              <w:t>ractical classification issues</w:t>
            </w:r>
            <w:r w:rsidR="000105DF">
              <w:rPr>
                <w:sz w:val="18"/>
                <w:szCs w:val="18"/>
              </w:rPr>
              <w:t>;</w:t>
            </w:r>
          </w:p>
          <w:p w14:paraId="2D199D5F" w14:textId="0A208A40" w:rsidR="000B4381" w:rsidRDefault="00B41E34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C0B82">
              <w:rPr>
                <w:sz w:val="18"/>
                <w:szCs w:val="18"/>
              </w:rPr>
              <w:t>(g</w:t>
            </w:r>
            <w:r w:rsidR="005829ED">
              <w:rPr>
                <w:sz w:val="18"/>
                <w:szCs w:val="18"/>
              </w:rPr>
              <w:t>) nano</w:t>
            </w:r>
            <w:r w:rsidR="005468B0">
              <w:rPr>
                <w:sz w:val="18"/>
                <w:szCs w:val="18"/>
              </w:rPr>
              <w:t>materials;</w:t>
            </w:r>
            <w:r w:rsidR="00DC0B82">
              <w:rPr>
                <w:sz w:val="18"/>
                <w:szCs w:val="18"/>
              </w:rPr>
              <w:t xml:space="preserve"> </w:t>
            </w:r>
          </w:p>
          <w:p w14:paraId="3C13A963" w14:textId="5F8E02BA" w:rsidR="000B4381" w:rsidRDefault="00B41E34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C0B82">
              <w:rPr>
                <w:sz w:val="18"/>
                <w:szCs w:val="18"/>
              </w:rPr>
              <w:t>(h</w:t>
            </w:r>
            <w:r w:rsidR="005829ED">
              <w:rPr>
                <w:sz w:val="18"/>
                <w:szCs w:val="18"/>
              </w:rPr>
              <w:t xml:space="preserve">) </w:t>
            </w:r>
            <w:r w:rsidR="008D425B">
              <w:rPr>
                <w:sz w:val="18"/>
                <w:szCs w:val="18"/>
              </w:rPr>
              <w:t>(</w:t>
            </w:r>
            <w:r w:rsidR="005468B0">
              <w:rPr>
                <w:sz w:val="18"/>
                <w:szCs w:val="18"/>
              </w:rPr>
              <w:t xml:space="preserve">hazard communication for gas addressed in the </w:t>
            </w:r>
            <w:r w:rsidR="000B4381">
              <w:rPr>
                <w:sz w:val="18"/>
                <w:szCs w:val="18"/>
              </w:rPr>
              <w:t xml:space="preserve">Montreal Protocol </w:t>
            </w:r>
            <w:r w:rsidR="003B2F3F">
              <w:rPr>
                <w:sz w:val="18"/>
                <w:szCs w:val="18"/>
              </w:rPr>
              <w:t>and other conventions</w:t>
            </w:r>
            <w:r w:rsidR="000B4381">
              <w:rPr>
                <w:sz w:val="18"/>
                <w:szCs w:val="18"/>
              </w:rPr>
              <w:t>)</w:t>
            </w:r>
            <w:r w:rsidR="000105DF">
              <w:rPr>
                <w:sz w:val="18"/>
                <w:szCs w:val="18"/>
              </w:rPr>
              <w:t>;</w:t>
            </w:r>
          </w:p>
          <w:p w14:paraId="46010721" w14:textId="0815B419" w:rsidR="00610508" w:rsidRPr="0069603A" w:rsidRDefault="00B41E34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DC0B82">
              <w:rPr>
                <w:sz w:val="18"/>
                <w:szCs w:val="18"/>
              </w:rPr>
              <w:t>(i</w:t>
            </w:r>
            <w:r w:rsidR="005829ED">
              <w:rPr>
                <w:sz w:val="18"/>
                <w:szCs w:val="18"/>
              </w:rPr>
              <w:t>)</w:t>
            </w:r>
            <w:r w:rsidR="005133D5">
              <w:rPr>
                <w:sz w:val="18"/>
                <w:szCs w:val="18"/>
              </w:rPr>
              <w:t xml:space="preserve"> </w:t>
            </w:r>
            <w:r w:rsidR="000105DF">
              <w:rPr>
                <w:sz w:val="18"/>
                <w:szCs w:val="18"/>
              </w:rPr>
              <w:t>(</w:t>
            </w:r>
            <w:r w:rsidR="008F19BE">
              <w:rPr>
                <w:sz w:val="18"/>
                <w:szCs w:val="18"/>
              </w:rPr>
              <w:t>Improvement of annexes</w:t>
            </w:r>
            <w:r w:rsidR="003B2F3F">
              <w:rPr>
                <w:sz w:val="18"/>
                <w:szCs w:val="18"/>
              </w:rPr>
              <w:t xml:space="preserve"> 1 to 3</w:t>
            </w:r>
            <w:r w:rsidR="000105DF">
              <w:rPr>
                <w:sz w:val="18"/>
                <w:szCs w:val="18"/>
              </w:rPr>
              <w:t>)</w:t>
            </w:r>
            <w:r w:rsidR="005829ED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14:paraId="307B6630" w14:textId="2B46318F" w:rsidR="00793844" w:rsidRPr="00E93D37" w:rsidRDefault="008F0B33" w:rsidP="00461511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Tempus</w:t>
            </w:r>
          </w:p>
        </w:tc>
      </w:tr>
      <w:tr w:rsidR="008F19BE" w:rsidRPr="0069603A" w14:paraId="07EEBA65" w14:textId="77777777" w:rsidTr="00304140">
        <w:trPr>
          <w:trHeight w:val="292"/>
        </w:trPr>
        <w:tc>
          <w:tcPr>
            <w:tcW w:w="1447" w:type="dxa"/>
            <w:shd w:val="clear" w:color="auto" w:fill="FFFFFF" w:themeFill="background1"/>
          </w:tcPr>
          <w:p w14:paraId="702AB90D" w14:textId="397AEF27" w:rsidR="008F19BE" w:rsidRPr="0069603A" w:rsidRDefault="008F19BE" w:rsidP="006903B7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69603A">
              <w:rPr>
                <w:sz w:val="18"/>
                <w:szCs w:val="18"/>
              </w:rPr>
              <w:t>:</w:t>
            </w:r>
            <w:r w:rsidR="0015690A">
              <w:rPr>
                <w:sz w:val="18"/>
                <w:szCs w:val="18"/>
              </w:rPr>
              <w:t>45</w:t>
            </w:r>
            <w:r w:rsidRPr="0069603A">
              <w:rPr>
                <w:sz w:val="18"/>
                <w:szCs w:val="18"/>
              </w:rPr>
              <w:t xml:space="preserve"> – </w:t>
            </w:r>
            <w:r w:rsidR="00F379B6">
              <w:rPr>
                <w:sz w:val="18"/>
                <w:szCs w:val="18"/>
              </w:rPr>
              <w:t>19:</w:t>
            </w:r>
            <w:r w:rsidR="00253CE1">
              <w:rPr>
                <w:sz w:val="18"/>
                <w:szCs w:val="18"/>
              </w:rPr>
              <w:t>45</w:t>
            </w:r>
          </w:p>
        </w:tc>
        <w:tc>
          <w:tcPr>
            <w:tcW w:w="6804" w:type="dxa"/>
            <w:shd w:val="clear" w:color="auto" w:fill="FFFFFF" w:themeFill="background1"/>
          </w:tcPr>
          <w:p w14:paraId="320A29E0" w14:textId="2F6F3E66" w:rsidR="008F19BE" w:rsidRPr="0069603A" w:rsidRDefault="00304140" w:rsidP="006903B7">
            <w:pPr>
              <w:keepNext/>
              <w:keepLines/>
              <w:tabs>
                <w:tab w:val="left" w:pos="399"/>
              </w:tabs>
              <w:spacing w:before="20" w:after="20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Informal working group on p</w:t>
            </w:r>
            <w:r w:rsidR="00162378" w:rsidRPr="00162378">
              <w:rPr>
                <w:b/>
                <w:bCs/>
                <w:sz w:val="18"/>
                <w:szCs w:val="18"/>
              </w:rPr>
              <w:t xml:space="preserve">otential hazard issues and their presentation in the </w:t>
            </w:r>
            <w:r>
              <w:rPr>
                <w:b/>
                <w:bCs/>
                <w:sz w:val="18"/>
                <w:szCs w:val="18"/>
              </w:rPr>
              <w:t>GHS</w:t>
            </w:r>
          </w:p>
          <w:p w14:paraId="4AF53D7B" w14:textId="50CD1BC3" w:rsidR="008F19BE" w:rsidRPr="0069603A" w:rsidRDefault="008F19BE" w:rsidP="006903B7">
            <w:pPr>
              <w:keepNext/>
              <w:keepLines/>
              <w:tabs>
                <w:tab w:val="left" w:pos="399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69603A">
              <w:rPr>
                <w:sz w:val="18"/>
                <w:szCs w:val="18"/>
              </w:rPr>
              <w:t xml:space="preserve">Contact: </w:t>
            </w:r>
            <w:r w:rsidR="00BD7B15">
              <w:rPr>
                <w:sz w:val="18"/>
                <w:szCs w:val="18"/>
              </w:rPr>
              <w:t>Roberto Rinaldi (European Union)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3D447FFC" w14:textId="038D97B4" w:rsidR="008F19BE" w:rsidRPr="0069603A" w:rsidRDefault="003F419A" w:rsidP="006903B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H307-1 </w:t>
            </w:r>
            <w:r w:rsidR="000105D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br/>
              <w:t>H307-2</w:t>
            </w:r>
          </w:p>
        </w:tc>
      </w:tr>
      <w:tr w:rsidR="005A6542" w:rsidRPr="00E93D37" w14:paraId="33F76965" w14:textId="77777777" w:rsidTr="00304140">
        <w:tblPrEx>
          <w:shd w:val="clear" w:color="auto" w:fill="auto"/>
        </w:tblPrEx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2034C7ED" w14:textId="09995142" w:rsidR="005A6542" w:rsidRPr="00E93D37" w:rsidRDefault="00E82B16" w:rsidP="005A6542">
            <w:pPr>
              <w:keepNext/>
              <w:keepLines/>
              <w:spacing w:before="20" w:after="20"/>
              <w:ind w:left="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Tuesday</w:t>
            </w:r>
          </w:p>
          <w:p w14:paraId="23E685DF" w14:textId="0CDB2A41" w:rsidR="005A6542" w:rsidRPr="00E93D37" w:rsidRDefault="00E82B16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5A6542" w:rsidRPr="00E93D3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July 2023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5DAA8D62" w14:textId="77777777" w:rsidR="005A6542" w:rsidRPr="00E93D37" w:rsidRDefault="005A6542" w:rsidP="005A6542">
            <w:pPr>
              <w:keepNext/>
              <w:keepLines/>
              <w:spacing w:before="20" w:after="20"/>
              <w:ind w:left="57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72FECC7A" w14:textId="77777777" w:rsidR="005A6542" w:rsidRPr="00E93D37" w:rsidRDefault="005A6542" w:rsidP="005A6542">
            <w:pPr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Room*</w:t>
            </w:r>
          </w:p>
        </w:tc>
      </w:tr>
      <w:tr w:rsidR="005A6542" w:rsidRPr="00E93D37" w14:paraId="624169FA" w14:textId="77777777" w:rsidTr="00304140">
        <w:tblPrEx>
          <w:shd w:val="clear" w:color="auto" w:fill="auto"/>
        </w:tblPrEx>
        <w:trPr>
          <w:trHeight w:val="29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9311F2" w14:textId="6DA9B17B" w:rsidR="005A6542" w:rsidRPr="00E93D37" w:rsidRDefault="00F42607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  <w:r w:rsidR="004919ED" w:rsidRPr="00E93D37">
              <w:rPr>
                <w:sz w:val="18"/>
                <w:szCs w:val="18"/>
              </w:rPr>
              <w:t xml:space="preserve"> </w:t>
            </w:r>
            <w:r w:rsidR="005A6542" w:rsidRPr="00E93D37">
              <w:rPr>
                <w:sz w:val="18"/>
                <w:szCs w:val="18"/>
              </w:rPr>
              <w:t>–</w:t>
            </w:r>
            <w:r w:rsidR="004919ED" w:rsidRPr="00E93D37">
              <w:rPr>
                <w:sz w:val="18"/>
                <w:szCs w:val="18"/>
              </w:rPr>
              <w:t xml:space="preserve"> </w:t>
            </w:r>
            <w:r w:rsidR="005A6542" w:rsidRPr="00E93D37">
              <w:rPr>
                <w:sz w:val="18"/>
                <w:szCs w:val="18"/>
              </w:rPr>
              <w:t>1</w:t>
            </w:r>
            <w:r w:rsidR="00E82B16">
              <w:rPr>
                <w:sz w:val="18"/>
                <w:szCs w:val="18"/>
              </w:rPr>
              <w:t>2</w:t>
            </w:r>
            <w:r w:rsidR="005A6542" w:rsidRPr="00E93D37">
              <w:rPr>
                <w:sz w:val="18"/>
                <w:szCs w:val="18"/>
              </w:rPr>
              <w:t>:</w:t>
            </w:r>
            <w:r w:rsidR="00E82B16">
              <w:rPr>
                <w:sz w:val="18"/>
                <w:szCs w:val="18"/>
              </w:rPr>
              <w:t>3</w:t>
            </w:r>
            <w:r w:rsidR="005A6542" w:rsidRPr="00E93D37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6244AFA" w14:textId="45B08CEC" w:rsidR="005A6542" w:rsidRPr="00E93D37" w:rsidRDefault="005A6542" w:rsidP="005A6542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E93D37">
              <w:rPr>
                <w:b/>
                <w:sz w:val="18"/>
                <w:szCs w:val="18"/>
              </w:rPr>
              <w:t>Plenary</w:t>
            </w:r>
            <w:r w:rsidR="002353CC" w:rsidRPr="00E93D37">
              <w:rPr>
                <w:b/>
                <w:sz w:val="18"/>
                <w:szCs w:val="18"/>
              </w:rPr>
              <w:t>:</w:t>
            </w:r>
          </w:p>
          <w:p w14:paraId="3EE3B8E8" w14:textId="77777777" w:rsidR="000348BC" w:rsidRDefault="005A6542" w:rsidP="00E82B16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Cs/>
                <w:sz w:val="18"/>
                <w:szCs w:val="18"/>
              </w:rPr>
            </w:pPr>
            <w:r w:rsidRPr="00E93D37">
              <w:rPr>
                <w:bCs/>
                <w:sz w:val="18"/>
                <w:szCs w:val="18"/>
              </w:rPr>
              <w:t xml:space="preserve">Agenda items: </w:t>
            </w:r>
          </w:p>
          <w:p w14:paraId="6204DE8F" w14:textId="476473AA" w:rsidR="005A6542" w:rsidRDefault="005829ED" w:rsidP="00C344F9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6C6E" w:rsidRPr="0072327E">
              <w:rPr>
                <w:sz w:val="18"/>
                <w:szCs w:val="18"/>
              </w:rPr>
              <w:t xml:space="preserve"> (</w:t>
            </w:r>
            <w:r w:rsidR="00BD2A29" w:rsidRPr="0072327E">
              <w:rPr>
                <w:sz w:val="18"/>
                <w:szCs w:val="18"/>
              </w:rPr>
              <w:t xml:space="preserve">d) </w:t>
            </w:r>
            <w:r w:rsidR="007F392E">
              <w:rPr>
                <w:sz w:val="18"/>
                <w:szCs w:val="18"/>
              </w:rPr>
              <w:t xml:space="preserve">Germ cell mutagenicity </w:t>
            </w:r>
            <w:r w:rsidR="000348BC" w:rsidRPr="0072327E">
              <w:rPr>
                <w:sz w:val="18"/>
                <w:szCs w:val="18"/>
              </w:rPr>
              <w:t>(</w:t>
            </w:r>
            <w:r w:rsidR="00C344F9" w:rsidRPr="00C344F9">
              <w:rPr>
                <w:i/>
                <w:iCs/>
                <w:sz w:val="18"/>
                <w:szCs w:val="18"/>
              </w:rPr>
              <w:t>including</w:t>
            </w:r>
            <w:r w:rsidR="00C344F9">
              <w:rPr>
                <w:sz w:val="18"/>
                <w:szCs w:val="18"/>
              </w:rPr>
              <w:t xml:space="preserve"> </w:t>
            </w:r>
            <w:r w:rsidR="000348BC" w:rsidRPr="0072327E">
              <w:rPr>
                <w:i/>
                <w:iCs/>
                <w:sz w:val="18"/>
                <w:szCs w:val="18"/>
              </w:rPr>
              <w:t>outcome of the discussion</w:t>
            </w:r>
            <w:r w:rsidR="0072327E">
              <w:rPr>
                <w:i/>
                <w:iCs/>
                <w:sz w:val="18"/>
                <w:szCs w:val="18"/>
              </w:rPr>
              <w:t>s</w:t>
            </w:r>
            <w:r w:rsidR="000348BC" w:rsidRPr="0072327E">
              <w:rPr>
                <w:i/>
                <w:iCs/>
                <w:sz w:val="18"/>
                <w:szCs w:val="18"/>
              </w:rPr>
              <w:t xml:space="preserve"> of the informal group</w:t>
            </w:r>
            <w:r w:rsidR="0072327E">
              <w:rPr>
                <w:i/>
                <w:iCs/>
                <w:sz w:val="18"/>
                <w:szCs w:val="18"/>
              </w:rPr>
              <w:t xml:space="preserve"> </w:t>
            </w:r>
            <w:r w:rsidR="000348BC" w:rsidRPr="0072327E">
              <w:rPr>
                <w:i/>
                <w:iCs/>
                <w:sz w:val="18"/>
                <w:szCs w:val="18"/>
              </w:rPr>
              <w:t>on classification criteria for germ cell mutagenicity</w:t>
            </w:r>
            <w:r w:rsidR="000348BC" w:rsidRPr="0072327E">
              <w:rPr>
                <w:sz w:val="18"/>
                <w:szCs w:val="18"/>
              </w:rPr>
              <w:t>)</w:t>
            </w:r>
          </w:p>
          <w:p w14:paraId="02012B8A" w14:textId="472FF6BA" w:rsidR="000348BC" w:rsidRPr="006564C6" w:rsidRDefault="005829ED" w:rsidP="007F392E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5893">
              <w:rPr>
                <w:sz w:val="18"/>
                <w:szCs w:val="18"/>
              </w:rPr>
              <w:t xml:space="preserve"> (</w:t>
            </w:r>
            <w:r w:rsidR="008C4DAD">
              <w:rPr>
                <w:sz w:val="18"/>
                <w:szCs w:val="18"/>
              </w:rPr>
              <w:t>e</w:t>
            </w:r>
            <w:r w:rsidR="004D5305">
              <w:rPr>
                <w:sz w:val="18"/>
                <w:szCs w:val="18"/>
              </w:rPr>
              <w:t xml:space="preserve">) </w:t>
            </w:r>
            <w:r w:rsidR="00563163" w:rsidRPr="007F392E">
              <w:rPr>
                <w:sz w:val="18"/>
                <w:szCs w:val="18"/>
              </w:rPr>
              <w:t>Potential hazard issues</w:t>
            </w:r>
            <w:r w:rsidR="00563163" w:rsidRPr="004D5305">
              <w:rPr>
                <w:i/>
                <w:iCs/>
                <w:sz w:val="18"/>
                <w:szCs w:val="18"/>
              </w:rPr>
              <w:t xml:space="preserve"> </w:t>
            </w:r>
            <w:r w:rsidR="004D5305" w:rsidRPr="0072327E">
              <w:rPr>
                <w:sz w:val="18"/>
                <w:szCs w:val="18"/>
              </w:rPr>
              <w:t>(</w:t>
            </w:r>
            <w:r w:rsidR="007F392E" w:rsidRPr="007F392E">
              <w:rPr>
                <w:i/>
                <w:iCs/>
                <w:sz w:val="18"/>
                <w:szCs w:val="18"/>
              </w:rPr>
              <w:t>including</w:t>
            </w:r>
            <w:r w:rsidR="007F392E">
              <w:rPr>
                <w:sz w:val="18"/>
                <w:szCs w:val="18"/>
              </w:rPr>
              <w:t xml:space="preserve"> </w:t>
            </w:r>
            <w:r w:rsidR="004D5305" w:rsidRPr="0072327E">
              <w:rPr>
                <w:i/>
                <w:iCs/>
                <w:sz w:val="18"/>
                <w:szCs w:val="18"/>
              </w:rPr>
              <w:t>outcome of the discussion</w:t>
            </w:r>
            <w:r w:rsidR="004D5305">
              <w:rPr>
                <w:i/>
                <w:iCs/>
                <w:sz w:val="18"/>
                <w:szCs w:val="18"/>
              </w:rPr>
              <w:t>s</w:t>
            </w:r>
            <w:r w:rsidR="004D5305" w:rsidRPr="0072327E">
              <w:rPr>
                <w:i/>
                <w:iCs/>
                <w:sz w:val="18"/>
                <w:szCs w:val="18"/>
              </w:rPr>
              <w:t xml:space="preserve"> o</w:t>
            </w:r>
            <w:r w:rsidR="004D5305">
              <w:rPr>
                <w:i/>
                <w:iCs/>
                <w:sz w:val="18"/>
                <w:szCs w:val="18"/>
              </w:rPr>
              <w:t>n</w:t>
            </w:r>
            <w:r w:rsidR="004D5305" w:rsidRPr="0072327E">
              <w:rPr>
                <w:i/>
                <w:iCs/>
                <w:sz w:val="18"/>
                <w:szCs w:val="18"/>
              </w:rPr>
              <w:t xml:space="preserve"> the informal group</w:t>
            </w:r>
            <w:r w:rsidR="004D5305" w:rsidRPr="0072327E">
              <w:rPr>
                <w:sz w:val="18"/>
                <w:szCs w:val="18"/>
              </w:rPr>
              <w:t>)</w:t>
            </w:r>
          </w:p>
          <w:p w14:paraId="5CA0DD6F" w14:textId="77777777" w:rsidR="007F392E" w:rsidRPr="007F392E" w:rsidRDefault="006564C6" w:rsidP="00EE23EA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 (j)  Practical labelling issues;</w:t>
            </w:r>
            <w:r w:rsidR="0048563F">
              <w:rPr>
                <w:sz w:val="18"/>
                <w:szCs w:val="18"/>
              </w:rPr>
              <w:t xml:space="preserve"> </w:t>
            </w:r>
          </w:p>
          <w:p w14:paraId="541BF5FC" w14:textId="16191E02" w:rsidR="006564C6" w:rsidRPr="00EE23EA" w:rsidRDefault="0048563F" w:rsidP="00EE23EA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64C6">
              <w:rPr>
                <w:sz w:val="18"/>
                <w:szCs w:val="18"/>
              </w:rPr>
              <w:t xml:space="preserve"> (k) Other matters</w:t>
            </w:r>
            <w:r w:rsidR="008B31DA">
              <w:rPr>
                <w:sz w:val="18"/>
                <w:szCs w:val="18"/>
              </w:rPr>
              <w:t>;</w:t>
            </w:r>
          </w:p>
          <w:p w14:paraId="195D3F66" w14:textId="2DD2DEB5" w:rsidR="00EE23EA" w:rsidRPr="00E93D37" w:rsidRDefault="00AC0B2B" w:rsidP="00EE23EA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(a)</w:t>
            </w:r>
            <w:r w:rsidR="00A31209">
              <w:rPr>
                <w:bCs/>
                <w:sz w:val="18"/>
                <w:szCs w:val="18"/>
              </w:rPr>
              <w:t xml:space="preserve"> </w:t>
            </w:r>
            <w:r w:rsidR="00DF6196">
              <w:rPr>
                <w:bCs/>
                <w:sz w:val="18"/>
                <w:szCs w:val="18"/>
              </w:rPr>
              <w:t>C</w:t>
            </w:r>
            <w:r w:rsidR="00A31209">
              <w:rPr>
                <w:bCs/>
                <w:sz w:val="18"/>
                <w:szCs w:val="18"/>
              </w:rPr>
              <w:t>lassification list</w:t>
            </w:r>
            <w:r w:rsidR="00DF6196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55F915" w14:textId="0F254AF4" w:rsidR="005A6542" w:rsidRPr="00E93D37" w:rsidRDefault="00E82B16" w:rsidP="005A654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Tempus</w:t>
            </w:r>
          </w:p>
        </w:tc>
      </w:tr>
      <w:tr w:rsidR="005A6542" w:rsidRPr="00E93D37" w14:paraId="7292C97E" w14:textId="77777777" w:rsidTr="00304140">
        <w:tblPrEx>
          <w:shd w:val="clear" w:color="auto" w:fill="auto"/>
        </w:tblPrEx>
        <w:trPr>
          <w:trHeight w:val="292"/>
        </w:trPr>
        <w:tc>
          <w:tcPr>
            <w:tcW w:w="1447" w:type="dxa"/>
            <w:shd w:val="clear" w:color="auto" w:fill="auto"/>
          </w:tcPr>
          <w:p w14:paraId="028B8360" w14:textId="4FE89D17" w:rsidR="005A6542" w:rsidRPr="00B23B7E" w:rsidRDefault="009D0EF1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 – 14:30</w:t>
            </w:r>
          </w:p>
        </w:tc>
        <w:tc>
          <w:tcPr>
            <w:tcW w:w="6804" w:type="dxa"/>
            <w:shd w:val="clear" w:color="auto" w:fill="auto"/>
          </w:tcPr>
          <w:p w14:paraId="359E658F" w14:textId="6012E274" w:rsidR="005A6542" w:rsidRPr="00B23B7E" w:rsidRDefault="007D389C" w:rsidP="007D389C">
            <w:pPr>
              <w:keepNext/>
              <w:keepLines/>
              <w:tabs>
                <w:tab w:val="left" w:pos="399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B23B7E">
              <w:rPr>
                <w:b/>
                <w:sz w:val="18"/>
                <w:szCs w:val="18"/>
              </w:rPr>
              <w:t>Lunch break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AAFC03" w14:textId="68419CC1" w:rsidR="005A6542" w:rsidRPr="00B23B7E" w:rsidRDefault="005A6542" w:rsidP="005A6542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5A6542" w:rsidRPr="00E93D37" w14:paraId="641D7A5A" w14:textId="77777777" w:rsidTr="00304140">
        <w:tblPrEx>
          <w:shd w:val="clear" w:color="auto" w:fill="auto"/>
        </w:tblPrEx>
        <w:trPr>
          <w:trHeight w:val="292"/>
        </w:trPr>
        <w:tc>
          <w:tcPr>
            <w:tcW w:w="1447" w:type="dxa"/>
            <w:shd w:val="clear" w:color="auto" w:fill="DBE5F1" w:themeFill="accent1" w:themeFillTint="33"/>
          </w:tcPr>
          <w:p w14:paraId="0448CEC7" w14:textId="5CD43E51" w:rsidR="005A6542" w:rsidRPr="00E93D37" w:rsidRDefault="005A6542" w:rsidP="005A6542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 w:rsidRPr="00E93D37">
              <w:rPr>
                <w:sz w:val="18"/>
                <w:szCs w:val="18"/>
              </w:rPr>
              <w:t>14:30</w:t>
            </w:r>
            <w:r w:rsidR="004919ED" w:rsidRPr="00E93D37">
              <w:rPr>
                <w:sz w:val="18"/>
                <w:szCs w:val="18"/>
              </w:rPr>
              <w:t xml:space="preserve"> </w:t>
            </w:r>
            <w:r w:rsidRPr="00E93D37">
              <w:rPr>
                <w:sz w:val="18"/>
                <w:szCs w:val="18"/>
              </w:rPr>
              <w:t>–</w:t>
            </w:r>
            <w:r w:rsidR="004919ED" w:rsidRPr="00E93D37">
              <w:rPr>
                <w:sz w:val="18"/>
                <w:szCs w:val="18"/>
              </w:rPr>
              <w:t xml:space="preserve"> </w:t>
            </w:r>
            <w:r w:rsidRPr="00E93D37">
              <w:rPr>
                <w:sz w:val="18"/>
                <w:szCs w:val="18"/>
              </w:rPr>
              <w:t>1</w:t>
            </w:r>
            <w:r w:rsidR="00E82B16">
              <w:rPr>
                <w:sz w:val="18"/>
                <w:szCs w:val="18"/>
              </w:rPr>
              <w:t>7</w:t>
            </w:r>
            <w:r w:rsidRPr="00E93D37">
              <w:rPr>
                <w:sz w:val="18"/>
                <w:szCs w:val="18"/>
              </w:rPr>
              <w:t>:</w:t>
            </w:r>
            <w:r w:rsidR="00347840">
              <w:rPr>
                <w:sz w:val="18"/>
                <w:szCs w:val="18"/>
              </w:rPr>
              <w:t>00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78316043" w14:textId="211B0AF6" w:rsidR="005A6542" w:rsidRPr="009D0EF1" w:rsidRDefault="005A6542" w:rsidP="005A6542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9D0EF1">
              <w:rPr>
                <w:b/>
                <w:sz w:val="18"/>
                <w:szCs w:val="18"/>
              </w:rPr>
              <w:t>Plenary</w:t>
            </w:r>
            <w:r w:rsidR="002353CC" w:rsidRPr="009D0EF1">
              <w:rPr>
                <w:b/>
                <w:sz w:val="18"/>
                <w:szCs w:val="18"/>
              </w:rPr>
              <w:t>:</w:t>
            </w:r>
          </w:p>
          <w:p w14:paraId="6896A051" w14:textId="77777777" w:rsidR="00AA1550" w:rsidRPr="009D0EF1" w:rsidRDefault="005A6542" w:rsidP="005A6542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Cs/>
                <w:sz w:val="18"/>
                <w:szCs w:val="18"/>
              </w:rPr>
            </w:pPr>
            <w:r w:rsidRPr="009D0EF1">
              <w:rPr>
                <w:bCs/>
                <w:sz w:val="18"/>
                <w:szCs w:val="18"/>
              </w:rPr>
              <w:t>Agenda items</w:t>
            </w:r>
            <w:r w:rsidR="00B51348" w:rsidRPr="009D0EF1">
              <w:rPr>
                <w:bCs/>
                <w:sz w:val="18"/>
                <w:szCs w:val="18"/>
              </w:rPr>
              <w:t xml:space="preserve">: </w:t>
            </w:r>
          </w:p>
          <w:p w14:paraId="2D865066" w14:textId="77777777" w:rsidR="00DF6196" w:rsidRPr="00BA7284" w:rsidRDefault="00AA1550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>3 (b)</w:t>
            </w:r>
            <w:r w:rsidR="00FD1BC9" w:rsidRPr="00BA7284">
              <w:rPr>
                <w:sz w:val="18"/>
                <w:szCs w:val="18"/>
              </w:rPr>
              <w:t xml:space="preserve"> (</w:t>
            </w:r>
            <w:r w:rsidR="00030921" w:rsidRPr="00BA7284">
              <w:rPr>
                <w:sz w:val="18"/>
                <w:szCs w:val="18"/>
              </w:rPr>
              <w:t>reports on implementation)</w:t>
            </w:r>
            <w:r w:rsidR="00F864CE" w:rsidRPr="00BA7284">
              <w:rPr>
                <w:sz w:val="18"/>
                <w:szCs w:val="18"/>
              </w:rPr>
              <w:t xml:space="preserve">; </w:t>
            </w:r>
          </w:p>
          <w:p w14:paraId="36ADE73F" w14:textId="77777777" w:rsidR="00DF6196" w:rsidRPr="00BA7284" w:rsidRDefault="00F864CE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3 </w:t>
            </w:r>
            <w:r w:rsidR="00AA1550" w:rsidRPr="00BA7284">
              <w:rPr>
                <w:sz w:val="18"/>
                <w:szCs w:val="18"/>
              </w:rPr>
              <w:t>(c)</w:t>
            </w:r>
            <w:r w:rsidR="00030921" w:rsidRPr="00BA7284">
              <w:rPr>
                <w:sz w:val="18"/>
                <w:szCs w:val="18"/>
              </w:rPr>
              <w:t xml:space="preserve"> (Cooperation with other bodies)</w:t>
            </w:r>
            <w:r w:rsidR="00FD1BC9" w:rsidRPr="00BA7284">
              <w:rPr>
                <w:sz w:val="18"/>
                <w:szCs w:val="18"/>
              </w:rPr>
              <w:t xml:space="preserve"> </w:t>
            </w:r>
            <w:r w:rsidRPr="00BA7284">
              <w:rPr>
                <w:sz w:val="18"/>
                <w:szCs w:val="18"/>
              </w:rPr>
              <w:t xml:space="preserve">; </w:t>
            </w:r>
          </w:p>
          <w:p w14:paraId="6D73F53C" w14:textId="6513D0F8" w:rsidR="00AA1550" w:rsidRPr="00BA7284" w:rsidRDefault="00F864CE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3 </w:t>
            </w:r>
            <w:r w:rsidR="00AA1550" w:rsidRPr="00BA7284">
              <w:rPr>
                <w:sz w:val="18"/>
                <w:szCs w:val="18"/>
              </w:rPr>
              <w:t>(d)</w:t>
            </w:r>
            <w:r w:rsidR="00030921" w:rsidRPr="00BA7284">
              <w:rPr>
                <w:sz w:val="18"/>
                <w:szCs w:val="18"/>
              </w:rPr>
              <w:t xml:space="preserve"> </w:t>
            </w:r>
            <w:r w:rsidR="00DF6196" w:rsidRPr="00BA7284">
              <w:rPr>
                <w:sz w:val="18"/>
                <w:szCs w:val="18"/>
              </w:rPr>
              <w:t>(M</w:t>
            </w:r>
            <w:r w:rsidR="00030921" w:rsidRPr="00BA7284">
              <w:rPr>
                <w:sz w:val="18"/>
                <w:szCs w:val="18"/>
              </w:rPr>
              <w:t>iscellaneous</w:t>
            </w:r>
            <w:r w:rsidR="00DF6196" w:rsidRPr="00BA7284">
              <w:rPr>
                <w:sz w:val="18"/>
                <w:szCs w:val="18"/>
              </w:rPr>
              <w:t>);</w:t>
            </w:r>
            <w:r w:rsidR="00AA1550" w:rsidRPr="00BA7284">
              <w:rPr>
                <w:sz w:val="18"/>
                <w:szCs w:val="18"/>
              </w:rPr>
              <w:t xml:space="preserve"> </w:t>
            </w:r>
          </w:p>
          <w:p w14:paraId="74B27FD2" w14:textId="77777777" w:rsidR="00DF6196" w:rsidRPr="00BA7284" w:rsidRDefault="00B51348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4 (a) </w:t>
            </w:r>
            <w:r w:rsidR="00DF6196" w:rsidRPr="00BA7284">
              <w:rPr>
                <w:sz w:val="18"/>
                <w:szCs w:val="18"/>
              </w:rPr>
              <w:t>P</w:t>
            </w:r>
            <w:r w:rsidRPr="00BA7284">
              <w:rPr>
                <w:sz w:val="18"/>
                <w:szCs w:val="18"/>
              </w:rPr>
              <w:t xml:space="preserve">ractical classification issues; </w:t>
            </w:r>
          </w:p>
          <w:p w14:paraId="37CB7E33" w14:textId="77777777" w:rsidR="00DF6196" w:rsidRPr="00BA7284" w:rsidRDefault="00C115CF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4 </w:t>
            </w:r>
            <w:r w:rsidR="00B51348" w:rsidRPr="00BA7284">
              <w:rPr>
                <w:sz w:val="18"/>
                <w:szCs w:val="18"/>
              </w:rPr>
              <w:t>(</w:t>
            </w:r>
            <w:r w:rsidR="003229C7" w:rsidRPr="00BA7284">
              <w:rPr>
                <w:sz w:val="18"/>
                <w:szCs w:val="18"/>
              </w:rPr>
              <w:t xml:space="preserve">b) </w:t>
            </w:r>
            <w:r w:rsidR="00DF6196" w:rsidRPr="00BA7284">
              <w:rPr>
                <w:sz w:val="18"/>
                <w:szCs w:val="18"/>
              </w:rPr>
              <w:t xml:space="preserve">Practical labelling issues </w:t>
            </w:r>
            <w:r w:rsidR="00724AA2" w:rsidRPr="00BA7284">
              <w:rPr>
                <w:sz w:val="18"/>
                <w:szCs w:val="18"/>
              </w:rPr>
              <w:t>(</w:t>
            </w:r>
            <w:r w:rsidR="00030921" w:rsidRPr="00BA7284">
              <w:rPr>
                <w:sz w:val="18"/>
                <w:szCs w:val="18"/>
              </w:rPr>
              <w:t>item</w:t>
            </w:r>
            <w:r w:rsidR="003229C7" w:rsidRPr="00BA7284">
              <w:rPr>
                <w:sz w:val="18"/>
                <w:szCs w:val="18"/>
              </w:rPr>
              <w:t xml:space="preserve"> dealt with under 2 (j)</w:t>
            </w:r>
            <w:r w:rsidR="00724AA2" w:rsidRPr="00BA7284">
              <w:rPr>
                <w:sz w:val="18"/>
                <w:szCs w:val="18"/>
              </w:rPr>
              <w:t>)</w:t>
            </w:r>
            <w:r w:rsidR="003229C7" w:rsidRPr="00BA7284">
              <w:rPr>
                <w:sz w:val="18"/>
                <w:szCs w:val="18"/>
              </w:rPr>
              <w:t xml:space="preserve">; </w:t>
            </w:r>
          </w:p>
          <w:p w14:paraId="19381448" w14:textId="77777777" w:rsidR="00BA7284" w:rsidRDefault="00724AA2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4 </w:t>
            </w:r>
            <w:r w:rsidR="004A01B1" w:rsidRPr="00BA7284">
              <w:rPr>
                <w:sz w:val="18"/>
                <w:szCs w:val="18"/>
              </w:rPr>
              <w:t xml:space="preserve">(c) </w:t>
            </w:r>
            <w:r w:rsidR="00DF6196" w:rsidRPr="00BA7284">
              <w:rPr>
                <w:sz w:val="18"/>
                <w:szCs w:val="18"/>
              </w:rPr>
              <w:t>M</w:t>
            </w:r>
            <w:r w:rsidR="004A01B1" w:rsidRPr="00BA7284">
              <w:rPr>
                <w:sz w:val="18"/>
                <w:szCs w:val="18"/>
              </w:rPr>
              <w:t>iscellaneous;</w:t>
            </w:r>
          </w:p>
          <w:p w14:paraId="1100A1C5" w14:textId="6151C67A" w:rsidR="00DF6196" w:rsidRPr="00BA7284" w:rsidRDefault="004A01B1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5 (Capacity building); </w:t>
            </w:r>
          </w:p>
          <w:p w14:paraId="23C84478" w14:textId="77777777" w:rsidR="00BA7284" w:rsidRPr="00BA7284" w:rsidRDefault="004A01B1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bCs/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 xml:space="preserve">6 (Implementation of agenda </w:t>
            </w:r>
            <w:r w:rsidR="00D42089" w:rsidRPr="00BA7284">
              <w:rPr>
                <w:sz w:val="18"/>
                <w:szCs w:val="18"/>
              </w:rPr>
              <w:t>2030 and work of ECOSOC</w:t>
            </w:r>
            <w:r w:rsidR="00FD1BC9" w:rsidRPr="00BA7284">
              <w:rPr>
                <w:sz w:val="18"/>
                <w:szCs w:val="18"/>
              </w:rPr>
              <w:t>)</w:t>
            </w:r>
            <w:r w:rsidR="00BA7284">
              <w:rPr>
                <w:sz w:val="18"/>
                <w:szCs w:val="18"/>
              </w:rPr>
              <w:t>;</w:t>
            </w:r>
          </w:p>
          <w:p w14:paraId="1946DE7B" w14:textId="1415CF8E" w:rsidR="005A6542" w:rsidRPr="00E93D37" w:rsidRDefault="00D42089" w:rsidP="00BA7284">
            <w:pPr>
              <w:pStyle w:val="Bullet1G"/>
              <w:tabs>
                <w:tab w:val="clear" w:pos="1701"/>
              </w:tabs>
              <w:spacing w:after="0"/>
              <w:ind w:left="284" w:right="2" w:hanging="142"/>
              <w:jc w:val="left"/>
              <w:rPr>
                <w:bCs/>
                <w:sz w:val="18"/>
                <w:szCs w:val="18"/>
              </w:rPr>
            </w:pPr>
            <w:r w:rsidRPr="00BA7284">
              <w:rPr>
                <w:sz w:val="18"/>
                <w:szCs w:val="18"/>
              </w:rPr>
              <w:t>7 Other business</w:t>
            </w:r>
            <w:r w:rsidR="00BA7284" w:rsidRPr="00BA7284">
              <w:rPr>
                <w:sz w:val="18"/>
                <w:szCs w:val="18"/>
              </w:rPr>
              <w:t>;</w:t>
            </w:r>
            <w:r w:rsidR="00F922C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14:paraId="4ED1DD24" w14:textId="703AB03B" w:rsidR="005A6542" w:rsidRPr="00E93D37" w:rsidRDefault="00B9021A" w:rsidP="005A6542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Tempus</w:t>
            </w:r>
          </w:p>
        </w:tc>
      </w:tr>
      <w:tr w:rsidR="005A6542" w:rsidRPr="00E93D37" w14:paraId="12185014" w14:textId="77777777" w:rsidTr="00304140">
        <w:tblPrEx>
          <w:shd w:val="clear" w:color="auto" w:fill="auto"/>
        </w:tblPrEx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4B500DCF" w14:textId="0B749569" w:rsidR="005A6542" w:rsidRPr="00E93D37" w:rsidRDefault="00E82B16" w:rsidP="000A03C8">
            <w:pPr>
              <w:keepNext/>
              <w:keepLines/>
              <w:spacing w:before="20" w:after="20"/>
              <w:ind w:left="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Wednesday</w:t>
            </w:r>
          </w:p>
          <w:p w14:paraId="592EA85F" w14:textId="663EB46A" w:rsidR="005A6542" w:rsidRPr="00E93D37" w:rsidRDefault="00E82B16" w:rsidP="000A03C8">
            <w:pPr>
              <w:keepNext/>
              <w:keepLines/>
              <w:spacing w:before="20" w:after="20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5A6542" w:rsidRPr="00E93D3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July 2023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6DFE2D1C" w14:textId="77777777" w:rsidR="005A6542" w:rsidRPr="00E93D37" w:rsidRDefault="005A6542" w:rsidP="000A03C8">
            <w:pPr>
              <w:keepNext/>
              <w:keepLines/>
              <w:spacing w:before="20" w:after="20"/>
              <w:ind w:left="57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Meeting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FCAEB"/>
          </w:tcPr>
          <w:p w14:paraId="4B157AE4" w14:textId="77777777" w:rsidR="005A6542" w:rsidRPr="00E93D37" w:rsidRDefault="005A6542" w:rsidP="000A03C8">
            <w:pPr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93D37">
              <w:rPr>
                <w:b/>
                <w:bCs/>
                <w:sz w:val="18"/>
                <w:szCs w:val="18"/>
              </w:rPr>
              <w:t>Room*</w:t>
            </w:r>
          </w:p>
        </w:tc>
      </w:tr>
      <w:tr w:rsidR="005A6542" w:rsidRPr="00E93D37" w14:paraId="4F006FA1" w14:textId="77777777" w:rsidTr="00304140">
        <w:tblPrEx>
          <w:shd w:val="clear" w:color="auto" w:fill="auto"/>
        </w:tblPrEx>
        <w:trPr>
          <w:trHeight w:val="29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C4BB2C" w14:textId="1EE107ED" w:rsidR="005A6542" w:rsidRPr="00E93D37" w:rsidRDefault="005A6542" w:rsidP="000A03C8">
            <w:pPr>
              <w:widowControl w:val="0"/>
              <w:spacing w:before="20" w:after="20"/>
              <w:ind w:left="97"/>
              <w:rPr>
                <w:sz w:val="18"/>
                <w:szCs w:val="18"/>
              </w:rPr>
            </w:pPr>
            <w:r w:rsidRPr="00E93D37">
              <w:rPr>
                <w:sz w:val="18"/>
                <w:szCs w:val="18"/>
              </w:rPr>
              <w:t>10:00</w:t>
            </w:r>
            <w:r w:rsidR="00F00022">
              <w:rPr>
                <w:sz w:val="18"/>
                <w:szCs w:val="18"/>
              </w:rPr>
              <w:t xml:space="preserve"> </w:t>
            </w:r>
            <w:r w:rsidRPr="00E93D37">
              <w:rPr>
                <w:sz w:val="18"/>
                <w:szCs w:val="18"/>
              </w:rPr>
              <w:t>–</w:t>
            </w:r>
            <w:r w:rsidR="00F00022">
              <w:rPr>
                <w:sz w:val="18"/>
                <w:szCs w:val="18"/>
              </w:rPr>
              <w:t xml:space="preserve"> </w:t>
            </w:r>
            <w:r w:rsidRPr="00E93D37">
              <w:rPr>
                <w:sz w:val="18"/>
                <w:szCs w:val="18"/>
              </w:rPr>
              <w:t>12:</w:t>
            </w:r>
            <w:r w:rsidR="00E82B16">
              <w:rPr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4D71C2" w14:textId="77777777" w:rsidR="005A6542" w:rsidRPr="00E93D37" w:rsidRDefault="005A6542" w:rsidP="000A03C8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/>
                <w:sz w:val="18"/>
                <w:szCs w:val="18"/>
              </w:rPr>
            </w:pPr>
            <w:r w:rsidRPr="00E93D37">
              <w:rPr>
                <w:b/>
                <w:sz w:val="18"/>
                <w:szCs w:val="18"/>
              </w:rPr>
              <w:t>Plenary</w:t>
            </w:r>
          </w:p>
          <w:p w14:paraId="3253615B" w14:textId="627FF42B" w:rsidR="005A6542" w:rsidRPr="00E93D37" w:rsidRDefault="005A6542" w:rsidP="002A59DE">
            <w:pPr>
              <w:keepNext/>
              <w:keepLines/>
              <w:tabs>
                <w:tab w:val="left" w:pos="284"/>
                <w:tab w:val="left" w:pos="400"/>
              </w:tabs>
              <w:spacing w:before="20" w:after="20"/>
              <w:ind w:left="100"/>
              <w:rPr>
                <w:bCs/>
                <w:sz w:val="18"/>
                <w:szCs w:val="18"/>
              </w:rPr>
            </w:pPr>
            <w:r w:rsidRPr="00E93D37">
              <w:rPr>
                <w:bCs/>
                <w:sz w:val="18"/>
                <w:szCs w:val="18"/>
              </w:rPr>
              <w:t>Agenda item</w:t>
            </w:r>
            <w:r w:rsidR="002A59DE" w:rsidRPr="00E93D37">
              <w:rPr>
                <w:bCs/>
                <w:sz w:val="18"/>
                <w:szCs w:val="18"/>
              </w:rPr>
              <w:t xml:space="preserve"> </w:t>
            </w:r>
            <w:r w:rsidR="00FD1BC9">
              <w:rPr>
                <w:bCs/>
                <w:sz w:val="18"/>
                <w:szCs w:val="18"/>
              </w:rPr>
              <w:t>8</w:t>
            </w:r>
            <w:r w:rsidR="00FD1BC9" w:rsidRPr="00E93D37">
              <w:rPr>
                <w:bCs/>
                <w:sz w:val="18"/>
                <w:szCs w:val="18"/>
              </w:rPr>
              <w:t xml:space="preserve"> </w:t>
            </w:r>
            <w:r w:rsidR="002A59DE" w:rsidRPr="00E93D37">
              <w:rPr>
                <w:bCs/>
                <w:sz w:val="18"/>
                <w:szCs w:val="18"/>
              </w:rPr>
              <w:t>(adoption of the report)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A9D46" w14:textId="0573B2DF" w:rsidR="005A6542" w:rsidRPr="00E93D37" w:rsidRDefault="00927CDE" w:rsidP="000A0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Tempus</w:t>
            </w:r>
          </w:p>
        </w:tc>
      </w:tr>
    </w:tbl>
    <w:p w14:paraId="2B1D6F97" w14:textId="77777777" w:rsidR="0085554F" w:rsidRDefault="007C5418" w:rsidP="00005528">
      <w:pPr>
        <w:pStyle w:val="SingleTxtG"/>
        <w:tabs>
          <w:tab w:val="left" w:pos="567"/>
        </w:tabs>
        <w:spacing w:before="80"/>
        <w:ind w:left="568" w:right="284" w:hanging="284"/>
        <w:rPr>
          <w:i/>
          <w:iCs/>
        </w:rPr>
      </w:pPr>
      <w:r w:rsidRPr="00005528">
        <w:rPr>
          <w:i/>
          <w:iCs/>
        </w:rPr>
        <w:t>*</w:t>
      </w:r>
      <w:r w:rsidR="00EF60B2" w:rsidRPr="00005528">
        <w:rPr>
          <w:i/>
          <w:iCs/>
        </w:rPr>
        <w:tab/>
      </w:r>
      <w:r w:rsidR="001B2FBA" w:rsidRPr="005F75C4">
        <w:rPr>
          <w:b/>
          <w:bCs/>
          <w:i/>
          <w:iCs/>
        </w:rPr>
        <w:t>Room Tempus</w:t>
      </w:r>
      <w:r w:rsidR="001B2FBA" w:rsidRPr="00005528">
        <w:rPr>
          <w:i/>
          <w:iCs/>
        </w:rPr>
        <w:t xml:space="preserve"> is located </w:t>
      </w:r>
      <w:r w:rsidR="000A6C03">
        <w:rPr>
          <w:i/>
          <w:iCs/>
        </w:rPr>
        <w:t>i</w:t>
      </w:r>
      <w:r w:rsidR="001B2FBA" w:rsidRPr="00005528">
        <w:rPr>
          <w:i/>
          <w:iCs/>
        </w:rPr>
        <w:t>n the temporary building on the parking area behind the Peace gate.</w:t>
      </w:r>
      <w:r w:rsidR="00482C87" w:rsidRPr="00005528">
        <w:rPr>
          <w:i/>
          <w:iCs/>
        </w:rPr>
        <w:br/>
      </w:r>
      <w:r w:rsidR="00B72D24" w:rsidRPr="005F75C4">
        <w:rPr>
          <w:b/>
          <w:bCs/>
          <w:i/>
          <w:iCs/>
        </w:rPr>
        <w:t>Room</w:t>
      </w:r>
      <w:r w:rsidR="001B2FBA" w:rsidRPr="005F75C4">
        <w:rPr>
          <w:b/>
          <w:bCs/>
          <w:i/>
          <w:iCs/>
        </w:rPr>
        <w:t>s</w:t>
      </w:r>
      <w:r w:rsidR="00B72D24" w:rsidRPr="005F75C4">
        <w:rPr>
          <w:b/>
          <w:bCs/>
          <w:i/>
          <w:iCs/>
        </w:rPr>
        <w:t xml:space="preserve"> H</w:t>
      </w:r>
      <w:r w:rsidR="002A5711" w:rsidRPr="005F75C4">
        <w:rPr>
          <w:b/>
          <w:bCs/>
          <w:i/>
          <w:iCs/>
        </w:rPr>
        <w:t>307-</w:t>
      </w:r>
      <w:r w:rsidR="001B2FBA" w:rsidRPr="005F75C4">
        <w:rPr>
          <w:b/>
          <w:bCs/>
          <w:i/>
          <w:iCs/>
        </w:rPr>
        <w:t>1 and H307-</w:t>
      </w:r>
      <w:r w:rsidR="002A5711" w:rsidRPr="005F75C4">
        <w:rPr>
          <w:b/>
          <w:bCs/>
          <w:i/>
          <w:iCs/>
        </w:rPr>
        <w:t>2</w:t>
      </w:r>
      <w:r w:rsidR="00B72D24" w:rsidRPr="00005528">
        <w:rPr>
          <w:i/>
          <w:iCs/>
        </w:rPr>
        <w:t xml:space="preserve"> </w:t>
      </w:r>
      <w:r w:rsidR="001B2FBA" w:rsidRPr="00005528">
        <w:rPr>
          <w:i/>
          <w:iCs/>
        </w:rPr>
        <w:t>are</w:t>
      </w:r>
      <w:r w:rsidR="00482C87" w:rsidRPr="00005528">
        <w:rPr>
          <w:i/>
          <w:iCs/>
        </w:rPr>
        <w:t xml:space="preserve"> </w:t>
      </w:r>
      <w:r w:rsidR="00B72D24" w:rsidRPr="00005528">
        <w:rPr>
          <w:i/>
          <w:iCs/>
        </w:rPr>
        <w:t xml:space="preserve">located </w:t>
      </w:r>
      <w:r w:rsidR="0069603A" w:rsidRPr="00005528">
        <w:rPr>
          <w:i/>
          <w:iCs/>
        </w:rPr>
        <w:t>in the</w:t>
      </w:r>
      <w:r w:rsidR="00507958" w:rsidRPr="00005528">
        <w:rPr>
          <w:i/>
          <w:iCs/>
        </w:rPr>
        <w:t xml:space="preserve"> H building. </w:t>
      </w:r>
    </w:p>
    <w:p w14:paraId="6450AB87" w14:textId="073BA8EB" w:rsidR="006A3DC2" w:rsidRDefault="00053700" w:rsidP="006A3DC2">
      <w:pPr>
        <w:pStyle w:val="SingleTxtG"/>
        <w:tabs>
          <w:tab w:val="left" w:pos="567"/>
        </w:tabs>
        <w:spacing w:before="80"/>
        <w:ind w:left="568" w:right="284" w:hanging="284"/>
        <w:rPr>
          <w:rStyle w:val="Hyperlink"/>
        </w:rPr>
      </w:pPr>
      <w:r w:rsidRPr="00005528">
        <w:rPr>
          <w:i/>
          <w:iCs/>
        </w:rPr>
        <w:t>A map of the Palais des Nations is available</w:t>
      </w:r>
      <w:r w:rsidR="00445F7A" w:rsidRPr="00005528">
        <w:rPr>
          <w:i/>
          <w:iCs/>
        </w:rPr>
        <w:t xml:space="preserve"> at</w:t>
      </w:r>
      <w:r w:rsidRPr="00005528">
        <w:rPr>
          <w:i/>
          <w:iCs/>
        </w:rPr>
        <w:t>:</w:t>
      </w:r>
      <w:r w:rsidR="00005528" w:rsidRPr="00005528">
        <w:rPr>
          <w:i/>
          <w:iCs/>
        </w:rPr>
        <w:t xml:space="preserve"> </w:t>
      </w:r>
      <w:hyperlink r:id="rId13" w:history="1">
        <w:r w:rsidR="003D7A6F" w:rsidRPr="00005528">
          <w:rPr>
            <w:rStyle w:val="Hyperlink"/>
          </w:rPr>
          <w:t>https://www.unge</w:t>
        </w:r>
        <w:r w:rsidR="003D7A6F" w:rsidRPr="00005528">
          <w:rPr>
            <w:rStyle w:val="Hyperlink"/>
          </w:rPr>
          <w:t>n</w:t>
        </w:r>
        <w:r w:rsidR="003D7A6F" w:rsidRPr="00005528">
          <w:rPr>
            <w:rStyle w:val="Hyperlink"/>
          </w:rPr>
          <w:t>eva.org/en/about/practical-information/map</w:t>
        </w:r>
      </w:hyperlink>
    </w:p>
    <w:p w14:paraId="063F5737" w14:textId="47018736" w:rsidR="000154CA" w:rsidRPr="000154CA" w:rsidRDefault="000154CA" w:rsidP="000154C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154CA" w:rsidRPr="000154CA" w:rsidSect="007806B9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4E72" w14:textId="77777777" w:rsidR="00E54EEC" w:rsidRDefault="00E54EEC"/>
  </w:endnote>
  <w:endnote w:type="continuationSeparator" w:id="0">
    <w:p w14:paraId="7BBCC384" w14:textId="77777777" w:rsidR="00E54EEC" w:rsidRDefault="00E54EEC"/>
  </w:endnote>
  <w:endnote w:type="continuationNotice" w:id="1">
    <w:p w14:paraId="51F788CD" w14:textId="77777777" w:rsidR="00E54EEC" w:rsidRDefault="00E5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AF50" w14:textId="5093CB3A" w:rsidR="007806B9" w:rsidRPr="007806B9" w:rsidRDefault="007806B9" w:rsidP="007806B9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7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2E91" w14:textId="3313B756" w:rsidR="007806B9" w:rsidRPr="007806B9" w:rsidRDefault="007806B9" w:rsidP="007806B9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8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2AC2" w14:textId="77777777" w:rsidR="00E54EEC" w:rsidRPr="000B175B" w:rsidRDefault="00E54EE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64E6BEF" w14:textId="77777777" w:rsidR="00E54EEC" w:rsidRPr="00FC68B7" w:rsidRDefault="00E54EE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D73EC0C" w14:textId="77777777" w:rsidR="00E54EEC" w:rsidRDefault="00E54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2D51" w14:textId="25F94A08" w:rsidR="007806B9" w:rsidRPr="007806B9" w:rsidRDefault="00FD320A" w:rsidP="007806B9">
    <w:pPr>
      <w:pStyle w:val="Header"/>
    </w:pPr>
    <w:r w:rsidRPr="00AF7CC1">
      <w:t>UN/SCEGHS/</w:t>
    </w:r>
    <w:r w:rsidR="001210F8" w:rsidRPr="00AF7CC1">
      <w:t>4</w:t>
    </w:r>
    <w:r w:rsidR="00AC74CB" w:rsidRPr="00AF7CC1">
      <w:t>4</w:t>
    </w:r>
    <w:r w:rsidRPr="00AF7CC1">
      <w:t>/INF</w:t>
    </w:r>
    <w:r w:rsidR="0081387A" w:rsidRPr="00AF7CC1">
      <w:t>.</w:t>
    </w:r>
    <w:r w:rsidR="00AF7CC1" w:rsidRPr="00AF7CC1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B05" w14:textId="579B1CCB" w:rsidR="007806B9" w:rsidRPr="007806B9" w:rsidRDefault="000D7ED4" w:rsidP="001C7D9C">
    <w:pPr>
      <w:pStyle w:val="Header"/>
      <w:jc w:val="right"/>
    </w:pPr>
    <w:r>
      <w:t>UN/SCEGHS/4</w:t>
    </w:r>
    <w:r w:rsidR="007602CF">
      <w:t>4</w:t>
    </w:r>
    <w:r>
      <w:t>/INF</w:t>
    </w:r>
    <w:r w:rsidR="0081387A" w:rsidRPr="00B90A31">
      <w:t>.</w:t>
    </w:r>
    <w:r w:rsidR="007602CF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bCs/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b/>
        <w:bCs/>
        <w:sz w:val="28"/>
      </w:rPr>
    </w:lvl>
    <w:lvl w:ilvl="2">
      <w:start w:val="1"/>
      <w:numFmt w:val="lowerLetter"/>
      <w:lvlText w:val="(%3)"/>
      <w:lvlJc w:val="left"/>
      <w:pPr>
        <w:tabs>
          <w:tab w:val="num" w:pos="3324"/>
        </w:tabs>
        <w:ind w:left="3324" w:hanging="570"/>
      </w:pPr>
      <w:rPr>
        <w:bCs/>
        <w:color w:val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3C0"/>
    <w:multiLevelType w:val="hybridMultilevel"/>
    <w:tmpl w:val="0F8E0432"/>
    <w:lvl w:ilvl="0" w:tplc="F90E470C">
      <w:start w:val="1"/>
      <w:numFmt w:val="lowerLetter"/>
      <w:lvlText w:val="(%1)"/>
      <w:lvlJc w:val="left"/>
      <w:pPr>
        <w:ind w:left="24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44" w:hanging="360"/>
      </w:pPr>
    </w:lvl>
    <w:lvl w:ilvl="2" w:tplc="1009001B" w:tentative="1">
      <w:start w:val="1"/>
      <w:numFmt w:val="lowerRoman"/>
      <w:lvlText w:val="%3."/>
      <w:lvlJc w:val="right"/>
      <w:pPr>
        <w:ind w:left="3864" w:hanging="180"/>
      </w:pPr>
    </w:lvl>
    <w:lvl w:ilvl="3" w:tplc="1009000F" w:tentative="1">
      <w:start w:val="1"/>
      <w:numFmt w:val="decimal"/>
      <w:lvlText w:val="%4."/>
      <w:lvlJc w:val="left"/>
      <w:pPr>
        <w:ind w:left="4584" w:hanging="360"/>
      </w:pPr>
    </w:lvl>
    <w:lvl w:ilvl="4" w:tplc="10090019" w:tentative="1">
      <w:start w:val="1"/>
      <w:numFmt w:val="lowerLetter"/>
      <w:lvlText w:val="%5."/>
      <w:lvlJc w:val="left"/>
      <w:pPr>
        <w:ind w:left="5304" w:hanging="360"/>
      </w:pPr>
    </w:lvl>
    <w:lvl w:ilvl="5" w:tplc="1009001B" w:tentative="1">
      <w:start w:val="1"/>
      <w:numFmt w:val="lowerRoman"/>
      <w:lvlText w:val="%6."/>
      <w:lvlJc w:val="right"/>
      <w:pPr>
        <w:ind w:left="6024" w:hanging="180"/>
      </w:pPr>
    </w:lvl>
    <w:lvl w:ilvl="6" w:tplc="1009000F" w:tentative="1">
      <w:start w:val="1"/>
      <w:numFmt w:val="decimal"/>
      <w:lvlText w:val="%7."/>
      <w:lvlJc w:val="left"/>
      <w:pPr>
        <w:ind w:left="6744" w:hanging="360"/>
      </w:pPr>
    </w:lvl>
    <w:lvl w:ilvl="7" w:tplc="10090019" w:tentative="1">
      <w:start w:val="1"/>
      <w:numFmt w:val="lowerLetter"/>
      <w:lvlText w:val="%8."/>
      <w:lvlJc w:val="left"/>
      <w:pPr>
        <w:ind w:left="7464" w:hanging="360"/>
      </w:pPr>
    </w:lvl>
    <w:lvl w:ilvl="8" w:tplc="10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0B5E48FE"/>
    <w:multiLevelType w:val="hybridMultilevel"/>
    <w:tmpl w:val="E4F6563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CE1077"/>
    <w:multiLevelType w:val="hybridMultilevel"/>
    <w:tmpl w:val="D236F57E"/>
    <w:lvl w:ilvl="0" w:tplc="A768C694">
      <w:numFmt w:val="bullet"/>
      <w:lvlText w:val="•"/>
      <w:lvlJc w:val="left"/>
      <w:pPr>
        <w:ind w:left="2838" w:hanging="564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5" w15:restartNumberingAfterBreak="0">
    <w:nsid w:val="133C2596"/>
    <w:multiLevelType w:val="hybridMultilevel"/>
    <w:tmpl w:val="5010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087"/>
    <w:multiLevelType w:val="hybridMultilevel"/>
    <w:tmpl w:val="BB262A6E"/>
    <w:lvl w:ilvl="0" w:tplc="BA0016A2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2084FD6"/>
    <w:multiLevelType w:val="hybridMultilevel"/>
    <w:tmpl w:val="AE36043C"/>
    <w:lvl w:ilvl="0" w:tplc="2098BA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38C77AB"/>
    <w:multiLevelType w:val="hybridMultilevel"/>
    <w:tmpl w:val="7304EA0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9AD1BD2"/>
    <w:multiLevelType w:val="hybridMultilevel"/>
    <w:tmpl w:val="14401E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B686A4B"/>
    <w:multiLevelType w:val="hybridMultilevel"/>
    <w:tmpl w:val="2CF4107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F186A1D"/>
    <w:multiLevelType w:val="hybridMultilevel"/>
    <w:tmpl w:val="8612F4E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44870D6"/>
    <w:multiLevelType w:val="hybridMultilevel"/>
    <w:tmpl w:val="B4803ED4"/>
    <w:lvl w:ilvl="0" w:tplc="F90E470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1C290A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BB43636"/>
    <w:multiLevelType w:val="hybridMultilevel"/>
    <w:tmpl w:val="D43A5FDC"/>
    <w:lvl w:ilvl="0" w:tplc="D81C2A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DEF3213"/>
    <w:multiLevelType w:val="hybridMultilevel"/>
    <w:tmpl w:val="A5F4F4B4"/>
    <w:lvl w:ilvl="0" w:tplc="F90E470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8A1E94"/>
    <w:multiLevelType w:val="hybridMultilevel"/>
    <w:tmpl w:val="814CC3EE"/>
    <w:lvl w:ilvl="0" w:tplc="D92648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D6D0C6C"/>
    <w:multiLevelType w:val="hybridMultilevel"/>
    <w:tmpl w:val="ED7C4AF8"/>
    <w:lvl w:ilvl="0" w:tplc="37DA2ED4">
      <w:start w:val="1"/>
      <w:numFmt w:val="decimal"/>
      <w:lvlText w:val="%1."/>
      <w:lvlJc w:val="left"/>
      <w:pPr>
        <w:ind w:left="1710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1502AF8"/>
    <w:multiLevelType w:val="hybridMultilevel"/>
    <w:tmpl w:val="7CA2B210"/>
    <w:lvl w:ilvl="0" w:tplc="E3C6E98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9990823"/>
    <w:multiLevelType w:val="hybridMultilevel"/>
    <w:tmpl w:val="C108C684"/>
    <w:lvl w:ilvl="0" w:tplc="B1FEDF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FB45A0E"/>
    <w:multiLevelType w:val="hybridMultilevel"/>
    <w:tmpl w:val="C2001A22"/>
    <w:lvl w:ilvl="0" w:tplc="6C546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2F4007A"/>
    <w:multiLevelType w:val="hybridMultilevel"/>
    <w:tmpl w:val="C2A4B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82859"/>
    <w:multiLevelType w:val="hybridMultilevel"/>
    <w:tmpl w:val="4F420252"/>
    <w:lvl w:ilvl="0" w:tplc="F90E470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2DAB"/>
    <w:multiLevelType w:val="hybridMultilevel"/>
    <w:tmpl w:val="7116EABA"/>
    <w:lvl w:ilvl="0" w:tplc="33E8D532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AD967DA"/>
    <w:multiLevelType w:val="hybridMultilevel"/>
    <w:tmpl w:val="118C6788"/>
    <w:lvl w:ilvl="0" w:tplc="F90E470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CAD7784"/>
    <w:multiLevelType w:val="hybridMultilevel"/>
    <w:tmpl w:val="038C5DBA"/>
    <w:lvl w:ilvl="0" w:tplc="0108042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D687645"/>
    <w:multiLevelType w:val="hybridMultilevel"/>
    <w:tmpl w:val="2DB02938"/>
    <w:lvl w:ilvl="0" w:tplc="F90E470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1CE2A36"/>
    <w:multiLevelType w:val="hybridMultilevel"/>
    <w:tmpl w:val="2A402A5A"/>
    <w:lvl w:ilvl="0" w:tplc="F90E470C">
      <w:start w:val="1"/>
      <w:numFmt w:val="lowerLetter"/>
      <w:lvlText w:val="(%1)"/>
      <w:lvlJc w:val="left"/>
      <w:pPr>
        <w:ind w:left="2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92" w:hanging="360"/>
      </w:pPr>
    </w:lvl>
    <w:lvl w:ilvl="2" w:tplc="1009001B" w:tentative="1">
      <w:start w:val="1"/>
      <w:numFmt w:val="lowerRoman"/>
      <w:lvlText w:val="%3."/>
      <w:lvlJc w:val="right"/>
      <w:pPr>
        <w:ind w:left="3912" w:hanging="180"/>
      </w:pPr>
    </w:lvl>
    <w:lvl w:ilvl="3" w:tplc="1009000F" w:tentative="1">
      <w:start w:val="1"/>
      <w:numFmt w:val="decimal"/>
      <w:lvlText w:val="%4."/>
      <w:lvlJc w:val="left"/>
      <w:pPr>
        <w:ind w:left="4632" w:hanging="360"/>
      </w:pPr>
    </w:lvl>
    <w:lvl w:ilvl="4" w:tplc="10090019" w:tentative="1">
      <w:start w:val="1"/>
      <w:numFmt w:val="lowerLetter"/>
      <w:lvlText w:val="%5."/>
      <w:lvlJc w:val="left"/>
      <w:pPr>
        <w:ind w:left="5352" w:hanging="360"/>
      </w:pPr>
    </w:lvl>
    <w:lvl w:ilvl="5" w:tplc="1009001B" w:tentative="1">
      <w:start w:val="1"/>
      <w:numFmt w:val="lowerRoman"/>
      <w:lvlText w:val="%6."/>
      <w:lvlJc w:val="right"/>
      <w:pPr>
        <w:ind w:left="6072" w:hanging="180"/>
      </w:pPr>
    </w:lvl>
    <w:lvl w:ilvl="6" w:tplc="1009000F" w:tentative="1">
      <w:start w:val="1"/>
      <w:numFmt w:val="decimal"/>
      <w:lvlText w:val="%7."/>
      <w:lvlJc w:val="left"/>
      <w:pPr>
        <w:ind w:left="6792" w:hanging="360"/>
      </w:pPr>
    </w:lvl>
    <w:lvl w:ilvl="7" w:tplc="10090019" w:tentative="1">
      <w:start w:val="1"/>
      <w:numFmt w:val="lowerLetter"/>
      <w:lvlText w:val="%8."/>
      <w:lvlJc w:val="left"/>
      <w:pPr>
        <w:ind w:left="7512" w:hanging="360"/>
      </w:pPr>
    </w:lvl>
    <w:lvl w:ilvl="8" w:tplc="100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8" w15:restartNumberingAfterBreak="0">
    <w:nsid w:val="72BA0BC1"/>
    <w:multiLevelType w:val="hybridMultilevel"/>
    <w:tmpl w:val="4E687A88"/>
    <w:lvl w:ilvl="0" w:tplc="08090017">
      <w:start w:val="1"/>
      <w:numFmt w:val="lowerLetter"/>
      <w:lvlText w:val="%1)"/>
      <w:lvlJc w:val="left"/>
      <w:pPr>
        <w:ind w:left="2061" w:hanging="360"/>
      </w:p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790D2FEE"/>
    <w:multiLevelType w:val="hybridMultilevel"/>
    <w:tmpl w:val="0608D5E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47962850">
    <w:abstractNumId w:val="1"/>
  </w:num>
  <w:num w:numId="2" w16cid:durableId="1840121994">
    <w:abstractNumId w:val="22"/>
  </w:num>
  <w:num w:numId="3" w16cid:durableId="663047863">
    <w:abstractNumId w:val="17"/>
  </w:num>
  <w:num w:numId="4" w16cid:durableId="1793207644">
    <w:abstractNumId w:val="8"/>
  </w:num>
  <w:num w:numId="5" w16cid:durableId="1397319349">
    <w:abstractNumId w:val="10"/>
  </w:num>
  <w:num w:numId="6" w16cid:durableId="16737321">
    <w:abstractNumId w:val="11"/>
  </w:num>
  <w:num w:numId="7" w16cid:durableId="256182273">
    <w:abstractNumId w:val="28"/>
  </w:num>
  <w:num w:numId="8" w16cid:durableId="2024167543">
    <w:abstractNumId w:val="1"/>
  </w:num>
  <w:num w:numId="9" w16cid:durableId="1703477737">
    <w:abstractNumId w:val="3"/>
  </w:num>
  <w:num w:numId="10" w16cid:durableId="821460578">
    <w:abstractNumId w:val="20"/>
  </w:num>
  <w:num w:numId="11" w16cid:durableId="295641840">
    <w:abstractNumId w:val="5"/>
  </w:num>
  <w:num w:numId="12" w16cid:durableId="1917130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3083155">
    <w:abstractNumId w:val="13"/>
  </w:num>
  <w:num w:numId="14" w16cid:durableId="1539128662">
    <w:abstractNumId w:val="19"/>
  </w:num>
  <w:num w:numId="15" w16cid:durableId="201675318">
    <w:abstractNumId w:val="24"/>
  </w:num>
  <w:num w:numId="16" w16cid:durableId="1384520598">
    <w:abstractNumId w:val="26"/>
  </w:num>
  <w:num w:numId="17" w16cid:durableId="1332296316">
    <w:abstractNumId w:val="14"/>
  </w:num>
  <w:num w:numId="18" w16cid:durableId="844251875">
    <w:abstractNumId w:val="12"/>
  </w:num>
  <w:num w:numId="19" w16cid:durableId="2067871502">
    <w:abstractNumId w:val="21"/>
  </w:num>
  <w:num w:numId="20" w16cid:durableId="1314679429">
    <w:abstractNumId w:val="2"/>
  </w:num>
  <w:num w:numId="21" w16cid:durableId="1114056886">
    <w:abstractNumId w:val="4"/>
  </w:num>
  <w:num w:numId="22" w16cid:durableId="89206640">
    <w:abstractNumId w:val="27"/>
  </w:num>
  <w:num w:numId="23" w16cid:durableId="362364259">
    <w:abstractNumId w:val="16"/>
  </w:num>
  <w:num w:numId="24" w16cid:durableId="957293881">
    <w:abstractNumId w:val="18"/>
  </w:num>
  <w:num w:numId="25" w16cid:durableId="226262448">
    <w:abstractNumId w:val="15"/>
  </w:num>
  <w:num w:numId="26" w16cid:durableId="510339257">
    <w:abstractNumId w:val="7"/>
  </w:num>
  <w:num w:numId="27" w16cid:durableId="1373262667">
    <w:abstractNumId w:val="25"/>
  </w:num>
  <w:num w:numId="28" w16cid:durableId="892689856">
    <w:abstractNumId w:val="6"/>
  </w:num>
  <w:num w:numId="29" w16cid:durableId="1738162180">
    <w:abstractNumId w:val="1"/>
  </w:num>
  <w:num w:numId="30" w16cid:durableId="106244597">
    <w:abstractNumId w:val="1"/>
  </w:num>
  <w:num w:numId="31" w16cid:durableId="329525991">
    <w:abstractNumId w:val="23"/>
  </w:num>
  <w:num w:numId="32" w16cid:durableId="1541280109">
    <w:abstractNumId w:val="9"/>
  </w:num>
  <w:num w:numId="33" w16cid:durableId="1921138936">
    <w:abstractNumId w:val="1"/>
  </w:num>
  <w:num w:numId="34" w16cid:durableId="637413828">
    <w:abstractNumId w:val="29"/>
  </w:num>
  <w:num w:numId="35" w16cid:durableId="814448485">
    <w:abstractNumId w:val="1"/>
  </w:num>
  <w:num w:numId="36" w16cid:durableId="296910813">
    <w:abstractNumId w:val="1"/>
  </w:num>
  <w:num w:numId="37" w16cid:durableId="1159555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en-CA" w:vendorID="64" w:dllVersion="6" w:nlCheck="1" w:checkStyle="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1C"/>
    <w:rsid w:val="00002CC3"/>
    <w:rsid w:val="00002EFA"/>
    <w:rsid w:val="00005528"/>
    <w:rsid w:val="000105DF"/>
    <w:rsid w:val="00011A6C"/>
    <w:rsid w:val="00011B38"/>
    <w:rsid w:val="00012269"/>
    <w:rsid w:val="00015281"/>
    <w:rsid w:val="000154CA"/>
    <w:rsid w:val="00015FCB"/>
    <w:rsid w:val="00016322"/>
    <w:rsid w:val="00016F90"/>
    <w:rsid w:val="0001762F"/>
    <w:rsid w:val="00021F69"/>
    <w:rsid w:val="00023D11"/>
    <w:rsid w:val="000247DA"/>
    <w:rsid w:val="000248C1"/>
    <w:rsid w:val="000279C7"/>
    <w:rsid w:val="00030921"/>
    <w:rsid w:val="000309E1"/>
    <w:rsid w:val="00030DD3"/>
    <w:rsid w:val="00033B3D"/>
    <w:rsid w:val="000348BC"/>
    <w:rsid w:val="00036757"/>
    <w:rsid w:val="00040374"/>
    <w:rsid w:val="00041F29"/>
    <w:rsid w:val="00043BEB"/>
    <w:rsid w:val="000465C7"/>
    <w:rsid w:val="00050146"/>
    <w:rsid w:val="00050F6B"/>
    <w:rsid w:val="00052924"/>
    <w:rsid w:val="00053700"/>
    <w:rsid w:val="00056ADD"/>
    <w:rsid w:val="0006093B"/>
    <w:rsid w:val="00062FE6"/>
    <w:rsid w:val="00065DE6"/>
    <w:rsid w:val="000670DD"/>
    <w:rsid w:val="00072C8C"/>
    <w:rsid w:val="00073D8C"/>
    <w:rsid w:val="00074E61"/>
    <w:rsid w:val="000750AD"/>
    <w:rsid w:val="00077173"/>
    <w:rsid w:val="00081647"/>
    <w:rsid w:val="00085D2B"/>
    <w:rsid w:val="0008647F"/>
    <w:rsid w:val="00086CD6"/>
    <w:rsid w:val="00092477"/>
    <w:rsid w:val="000931C0"/>
    <w:rsid w:val="00093AA0"/>
    <w:rsid w:val="00094522"/>
    <w:rsid w:val="000A1B41"/>
    <w:rsid w:val="000A349B"/>
    <w:rsid w:val="000A48A1"/>
    <w:rsid w:val="000A6544"/>
    <w:rsid w:val="000A6AF2"/>
    <w:rsid w:val="000A6C03"/>
    <w:rsid w:val="000B037C"/>
    <w:rsid w:val="000B0443"/>
    <w:rsid w:val="000B175B"/>
    <w:rsid w:val="000B17CF"/>
    <w:rsid w:val="000B3A0F"/>
    <w:rsid w:val="000B3D62"/>
    <w:rsid w:val="000B4381"/>
    <w:rsid w:val="000C6544"/>
    <w:rsid w:val="000D10AA"/>
    <w:rsid w:val="000D285A"/>
    <w:rsid w:val="000D37A9"/>
    <w:rsid w:val="000D4EE2"/>
    <w:rsid w:val="000D7ED4"/>
    <w:rsid w:val="000E0415"/>
    <w:rsid w:val="000F0421"/>
    <w:rsid w:val="000F3F1E"/>
    <w:rsid w:val="000F599C"/>
    <w:rsid w:val="0010146C"/>
    <w:rsid w:val="001074C7"/>
    <w:rsid w:val="00111760"/>
    <w:rsid w:val="00115ECB"/>
    <w:rsid w:val="00121053"/>
    <w:rsid w:val="001210F8"/>
    <w:rsid w:val="001220B8"/>
    <w:rsid w:val="00135B50"/>
    <w:rsid w:val="00140DE6"/>
    <w:rsid w:val="00141658"/>
    <w:rsid w:val="00141990"/>
    <w:rsid w:val="00142E4D"/>
    <w:rsid w:val="0015005D"/>
    <w:rsid w:val="00152940"/>
    <w:rsid w:val="00154087"/>
    <w:rsid w:val="00154F32"/>
    <w:rsid w:val="00156444"/>
    <w:rsid w:val="0015690A"/>
    <w:rsid w:val="00156F3C"/>
    <w:rsid w:val="00160207"/>
    <w:rsid w:val="00162378"/>
    <w:rsid w:val="00162B1F"/>
    <w:rsid w:val="00162BF7"/>
    <w:rsid w:val="00163232"/>
    <w:rsid w:val="00163D53"/>
    <w:rsid w:val="00163E90"/>
    <w:rsid w:val="00170DBB"/>
    <w:rsid w:val="001748C5"/>
    <w:rsid w:val="001772DB"/>
    <w:rsid w:val="0018104F"/>
    <w:rsid w:val="00181192"/>
    <w:rsid w:val="00190AEA"/>
    <w:rsid w:val="00191F6F"/>
    <w:rsid w:val="00193E57"/>
    <w:rsid w:val="00195871"/>
    <w:rsid w:val="0019627A"/>
    <w:rsid w:val="00196E86"/>
    <w:rsid w:val="001976A3"/>
    <w:rsid w:val="001A0F7B"/>
    <w:rsid w:val="001A2FA5"/>
    <w:rsid w:val="001A6D41"/>
    <w:rsid w:val="001B2FBA"/>
    <w:rsid w:val="001B4B04"/>
    <w:rsid w:val="001B5F24"/>
    <w:rsid w:val="001B69DC"/>
    <w:rsid w:val="001C482D"/>
    <w:rsid w:val="001C6663"/>
    <w:rsid w:val="001C7895"/>
    <w:rsid w:val="001C7D9C"/>
    <w:rsid w:val="001D02FD"/>
    <w:rsid w:val="001D13BA"/>
    <w:rsid w:val="001D1E83"/>
    <w:rsid w:val="001D26DF"/>
    <w:rsid w:val="001D3206"/>
    <w:rsid w:val="001D648C"/>
    <w:rsid w:val="001E47FD"/>
    <w:rsid w:val="001E7F58"/>
    <w:rsid w:val="001F0115"/>
    <w:rsid w:val="001F661F"/>
    <w:rsid w:val="001F663A"/>
    <w:rsid w:val="00202FFC"/>
    <w:rsid w:val="002048C2"/>
    <w:rsid w:val="002115B7"/>
    <w:rsid w:val="00211E0B"/>
    <w:rsid w:val="002122AE"/>
    <w:rsid w:val="00213E9F"/>
    <w:rsid w:val="00217B78"/>
    <w:rsid w:val="00221DF0"/>
    <w:rsid w:val="00231C90"/>
    <w:rsid w:val="00234788"/>
    <w:rsid w:val="002353CC"/>
    <w:rsid w:val="002356EE"/>
    <w:rsid w:val="002366A3"/>
    <w:rsid w:val="002405A7"/>
    <w:rsid w:val="00245FA7"/>
    <w:rsid w:val="00247C31"/>
    <w:rsid w:val="0025322D"/>
    <w:rsid w:val="00253CE1"/>
    <w:rsid w:val="002544BF"/>
    <w:rsid w:val="00254C1C"/>
    <w:rsid w:val="00257E45"/>
    <w:rsid w:val="00261190"/>
    <w:rsid w:val="00262488"/>
    <w:rsid w:val="002706F2"/>
    <w:rsid w:val="00271E2A"/>
    <w:rsid w:val="0027295D"/>
    <w:rsid w:val="00273022"/>
    <w:rsid w:val="00283970"/>
    <w:rsid w:val="00283EA1"/>
    <w:rsid w:val="00285190"/>
    <w:rsid w:val="0028578C"/>
    <w:rsid w:val="00286FDE"/>
    <w:rsid w:val="002A4F34"/>
    <w:rsid w:val="002A5711"/>
    <w:rsid w:val="002A59DE"/>
    <w:rsid w:val="002B1884"/>
    <w:rsid w:val="002B37B6"/>
    <w:rsid w:val="002B3D6F"/>
    <w:rsid w:val="002C7A9B"/>
    <w:rsid w:val="002D037D"/>
    <w:rsid w:val="002D09E3"/>
    <w:rsid w:val="002D0C22"/>
    <w:rsid w:val="002D1005"/>
    <w:rsid w:val="002D1872"/>
    <w:rsid w:val="002D1E48"/>
    <w:rsid w:val="002D2D8D"/>
    <w:rsid w:val="002D2FB8"/>
    <w:rsid w:val="002D33A5"/>
    <w:rsid w:val="002D3A9B"/>
    <w:rsid w:val="002D59D3"/>
    <w:rsid w:val="002D6144"/>
    <w:rsid w:val="002D7A42"/>
    <w:rsid w:val="002E3936"/>
    <w:rsid w:val="002E4BC5"/>
    <w:rsid w:val="002E610D"/>
    <w:rsid w:val="00304140"/>
    <w:rsid w:val="003107FA"/>
    <w:rsid w:val="0031143C"/>
    <w:rsid w:val="003127A2"/>
    <w:rsid w:val="00320C26"/>
    <w:rsid w:val="003229C7"/>
    <w:rsid w:val="003229D8"/>
    <w:rsid w:val="00322FAA"/>
    <w:rsid w:val="0032492B"/>
    <w:rsid w:val="0032550E"/>
    <w:rsid w:val="00327615"/>
    <w:rsid w:val="00330FF6"/>
    <w:rsid w:val="003327F0"/>
    <w:rsid w:val="00335925"/>
    <w:rsid w:val="0033745A"/>
    <w:rsid w:val="00337A81"/>
    <w:rsid w:val="00341051"/>
    <w:rsid w:val="0034446C"/>
    <w:rsid w:val="00347840"/>
    <w:rsid w:val="0034785D"/>
    <w:rsid w:val="00355EC1"/>
    <w:rsid w:val="00357D6F"/>
    <w:rsid w:val="003642AF"/>
    <w:rsid w:val="00364BF1"/>
    <w:rsid w:val="0036563A"/>
    <w:rsid w:val="00366CA7"/>
    <w:rsid w:val="0037026E"/>
    <w:rsid w:val="00370421"/>
    <w:rsid w:val="00373660"/>
    <w:rsid w:val="0037693E"/>
    <w:rsid w:val="0039277A"/>
    <w:rsid w:val="003929F2"/>
    <w:rsid w:val="003936C1"/>
    <w:rsid w:val="0039696D"/>
    <w:rsid w:val="003972E0"/>
    <w:rsid w:val="003A3AEF"/>
    <w:rsid w:val="003A737A"/>
    <w:rsid w:val="003A7753"/>
    <w:rsid w:val="003A7EFD"/>
    <w:rsid w:val="003B0C4F"/>
    <w:rsid w:val="003B2CBD"/>
    <w:rsid w:val="003B2F3F"/>
    <w:rsid w:val="003B3A99"/>
    <w:rsid w:val="003B64EF"/>
    <w:rsid w:val="003C2CC4"/>
    <w:rsid w:val="003C3936"/>
    <w:rsid w:val="003C7BA4"/>
    <w:rsid w:val="003D0D56"/>
    <w:rsid w:val="003D2270"/>
    <w:rsid w:val="003D4009"/>
    <w:rsid w:val="003D48EA"/>
    <w:rsid w:val="003D4B23"/>
    <w:rsid w:val="003D4D01"/>
    <w:rsid w:val="003D57CD"/>
    <w:rsid w:val="003D7A6F"/>
    <w:rsid w:val="003E11FC"/>
    <w:rsid w:val="003E1828"/>
    <w:rsid w:val="003E4C6B"/>
    <w:rsid w:val="003E6173"/>
    <w:rsid w:val="003E67F9"/>
    <w:rsid w:val="003F1ED3"/>
    <w:rsid w:val="003F419A"/>
    <w:rsid w:val="003F548D"/>
    <w:rsid w:val="003F5656"/>
    <w:rsid w:val="00404110"/>
    <w:rsid w:val="00404648"/>
    <w:rsid w:val="0040593A"/>
    <w:rsid w:val="00411BF9"/>
    <w:rsid w:val="00421612"/>
    <w:rsid w:val="00422AA7"/>
    <w:rsid w:val="00425CB5"/>
    <w:rsid w:val="00426F57"/>
    <w:rsid w:val="00427C61"/>
    <w:rsid w:val="004325CB"/>
    <w:rsid w:val="00443E6B"/>
    <w:rsid w:val="004442DE"/>
    <w:rsid w:val="004449CC"/>
    <w:rsid w:val="00445F7A"/>
    <w:rsid w:val="00446DE4"/>
    <w:rsid w:val="00452992"/>
    <w:rsid w:val="00455E21"/>
    <w:rsid w:val="00460165"/>
    <w:rsid w:val="0046046E"/>
    <w:rsid w:val="00460DD9"/>
    <w:rsid w:val="0046499D"/>
    <w:rsid w:val="00467F71"/>
    <w:rsid w:val="004705A6"/>
    <w:rsid w:val="0047442B"/>
    <w:rsid w:val="00474F1C"/>
    <w:rsid w:val="00477371"/>
    <w:rsid w:val="0048079E"/>
    <w:rsid w:val="00481AF5"/>
    <w:rsid w:val="004827D3"/>
    <w:rsid w:val="00482C87"/>
    <w:rsid w:val="004851AC"/>
    <w:rsid w:val="0048563F"/>
    <w:rsid w:val="00485881"/>
    <w:rsid w:val="00486213"/>
    <w:rsid w:val="004919ED"/>
    <w:rsid w:val="00492FBB"/>
    <w:rsid w:val="0049543E"/>
    <w:rsid w:val="00495893"/>
    <w:rsid w:val="00496EBE"/>
    <w:rsid w:val="004975BF"/>
    <w:rsid w:val="00497EF1"/>
    <w:rsid w:val="004A01B1"/>
    <w:rsid w:val="004A0464"/>
    <w:rsid w:val="004A41CA"/>
    <w:rsid w:val="004A4C5A"/>
    <w:rsid w:val="004A4EB2"/>
    <w:rsid w:val="004A4F3D"/>
    <w:rsid w:val="004B0298"/>
    <w:rsid w:val="004B036A"/>
    <w:rsid w:val="004B073A"/>
    <w:rsid w:val="004B2692"/>
    <w:rsid w:val="004B288E"/>
    <w:rsid w:val="004B748C"/>
    <w:rsid w:val="004C2C20"/>
    <w:rsid w:val="004C3441"/>
    <w:rsid w:val="004C6B9F"/>
    <w:rsid w:val="004C6E9B"/>
    <w:rsid w:val="004D0C85"/>
    <w:rsid w:val="004D4B49"/>
    <w:rsid w:val="004D5305"/>
    <w:rsid w:val="004E0B23"/>
    <w:rsid w:val="004E31C7"/>
    <w:rsid w:val="004E33F9"/>
    <w:rsid w:val="004E36F5"/>
    <w:rsid w:val="004E3E6C"/>
    <w:rsid w:val="004E7ED6"/>
    <w:rsid w:val="004F6FA2"/>
    <w:rsid w:val="004F7D12"/>
    <w:rsid w:val="00500844"/>
    <w:rsid w:val="005014A3"/>
    <w:rsid w:val="00503228"/>
    <w:rsid w:val="005034AA"/>
    <w:rsid w:val="00505384"/>
    <w:rsid w:val="00505868"/>
    <w:rsid w:val="00507958"/>
    <w:rsid w:val="00507B5E"/>
    <w:rsid w:val="00511ACE"/>
    <w:rsid w:val="005133D5"/>
    <w:rsid w:val="005163CC"/>
    <w:rsid w:val="0053092F"/>
    <w:rsid w:val="00530B20"/>
    <w:rsid w:val="00532617"/>
    <w:rsid w:val="00532EF8"/>
    <w:rsid w:val="00533DBE"/>
    <w:rsid w:val="0053503F"/>
    <w:rsid w:val="00535116"/>
    <w:rsid w:val="00535BDE"/>
    <w:rsid w:val="00536F4C"/>
    <w:rsid w:val="0053769E"/>
    <w:rsid w:val="00540050"/>
    <w:rsid w:val="00541C35"/>
    <w:rsid w:val="005420F2"/>
    <w:rsid w:val="0054235A"/>
    <w:rsid w:val="00543A6D"/>
    <w:rsid w:val="0054407A"/>
    <w:rsid w:val="005446E5"/>
    <w:rsid w:val="00545F0E"/>
    <w:rsid w:val="00546218"/>
    <w:rsid w:val="005468B0"/>
    <w:rsid w:val="005478F4"/>
    <w:rsid w:val="005547AA"/>
    <w:rsid w:val="005560AA"/>
    <w:rsid w:val="00560466"/>
    <w:rsid w:val="00563163"/>
    <w:rsid w:val="00563FD3"/>
    <w:rsid w:val="0056585C"/>
    <w:rsid w:val="005745F6"/>
    <w:rsid w:val="005829ED"/>
    <w:rsid w:val="00583B10"/>
    <w:rsid w:val="005906CF"/>
    <w:rsid w:val="00590936"/>
    <w:rsid w:val="005A0C61"/>
    <w:rsid w:val="005A3BFC"/>
    <w:rsid w:val="005A6542"/>
    <w:rsid w:val="005A701C"/>
    <w:rsid w:val="005B0D15"/>
    <w:rsid w:val="005B2C89"/>
    <w:rsid w:val="005B3DB3"/>
    <w:rsid w:val="005B4EA1"/>
    <w:rsid w:val="005B5B61"/>
    <w:rsid w:val="005B758B"/>
    <w:rsid w:val="005C47BF"/>
    <w:rsid w:val="005D1A62"/>
    <w:rsid w:val="005D23F3"/>
    <w:rsid w:val="005D2A49"/>
    <w:rsid w:val="005D4DBB"/>
    <w:rsid w:val="005D7387"/>
    <w:rsid w:val="005E1EDC"/>
    <w:rsid w:val="005E22FE"/>
    <w:rsid w:val="005E5FFD"/>
    <w:rsid w:val="005F75C4"/>
    <w:rsid w:val="005F7D6B"/>
    <w:rsid w:val="00601906"/>
    <w:rsid w:val="00603CBF"/>
    <w:rsid w:val="0060668D"/>
    <w:rsid w:val="00610508"/>
    <w:rsid w:val="00611326"/>
    <w:rsid w:val="0061196B"/>
    <w:rsid w:val="00611FC4"/>
    <w:rsid w:val="00613708"/>
    <w:rsid w:val="0061427C"/>
    <w:rsid w:val="006170FC"/>
    <w:rsid w:val="006176FB"/>
    <w:rsid w:val="00617FFE"/>
    <w:rsid w:val="00621251"/>
    <w:rsid w:val="00623801"/>
    <w:rsid w:val="00625098"/>
    <w:rsid w:val="00627ED0"/>
    <w:rsid w:val="006326F0"/>
    <w:rsid w:val="0063373E"/>
    <w:rsid w:val="00635219"/>
    <w:rsid w:val="00635EF4"/>
    <w:rsid w:val="00640B26"/>
    <w:rsid w:val="0064581C"/>
    <w:rsid w:val="00645B5D"/>
    <w:rsid w:val="006564C6"/>
    <w:rsid w:val="006653E5"/>
    <w:rsid w:val="00665595"/>
    <w:rsid w:val="00666E8A"/>
    <w:rsid w:val="006717E3"/>
    <w:rsid w:val="00680CDA"/>
    <w:rsid w:val="006830C8"/>
    <w:rsid w:val="006866A5"/>
    <w:rsid w:val="0068708F"/>
    <w:rsid w:val="006906E1"/>
    <w:rsid w:val="00691F20"/>
    <w:rsid w:val="00693543"/>
    <w:rsid w:val="0069603A"/>
    <w:rsid w:val="00697787"/>
    <w:rsid w:val="00697F1E"/>
    <w:rsid w:val="006A3DC2"/>
    <w:rsid w:val="006A7392"/>
    <w:rsid w:val="006A7757"/>
    <w:rsid w:val="006A7857"/>
    <w:rsid w:val="006A7DFD"/>
    <w:rsid w:val="006B1B5A"/>
    <w:rsid w:val="006B2509"/>
    <w:rsid w:val="006B6238"/>
    <w:rsid w:val="006C16AC"/>
    <w:rsid w:val="006C2521"/>
    <w:rsid w:val="006E032B"/>
    <w:rsid w:val="006E043D"/>
    <w:rsid w:val="006E05C2"/>
    <w:rsid w:val="006E2481"/>
    <w:rsid w:val="006E3197"/>
    <w:rsid w:val="006E564B"/>
    <w:rsid w:val="006F0395"/>
    <w:rsid w:val="006F7AA5"/>
    <w:rsid w:val="007043A6"/>
    <w:rsid w:val="007107D8"/>
    <w:rsid w:val="0071248A"/>
    <w:rsid w:val="0071349F"/>
    <w:rsid w:val="00714AEE"/>
    <w:rsid w:val="00717623"/>
    <w:rsid w:val="00720DEB"/>
    <w:rsid w:val="0072327E"/>
    <w:rsid w:val="00724AA2"/>
    <w:rsid w:val="0072632A"/>
    <w:rsid w:val="007279DC"/>
    <w:rsid w:val="00727A68"/>
    <w:rsid w:val="00732654"/>
    <w:rsid w:val="00733AAE"/>
    <w:rsid w:val="00734A5D"/>
    <w:rsid w:val="007361DA"/>
    <w:rsid w:val="007439EB"/>
    <w:rsid w:val="007506A9"/>
    <w:rsid w:val="00754226"/>
    <w:rsid w:val="007560E6"/>
    <w:rsid w:val="007574AE"/>
    <w:rsid w:val="0075795F"/>
    <w:rsid w:val="007602CF"/>
    <w:rsid w:val="0076223F"/>
    <w:rsid w:val="007640D5"/>
    <w:rsid w:val="007673C7"/>
    <w:rsid w:val="007719BA"/>
    <w:rsid w:val="00775EC7"/>
    <w:rsid w:val="007806B9"/>
    <w:rsid w:val="00781A60"/>
    <w:rsid w:val="00784208"/>
    <w:rsid w:val="00787DA4"/>
    <w:rsid w:val="00791BCB"/>
    <w:rsid w:val="00793314"/>
    <w:rsid w:val="00793844"/>
    <w:rsid w:val="007A0292"/>
    <w:rsid w:val="007A0B22"/>
    <w:rsid w:val="007A1AF5"/>
    <w:rsid w:val="007A7E59"/>
    <w:rsid w:val="007B525C"/>
    <w:rsid w:val="007B5399"/>
    <w:rsid w:val="007B6BA5"/>
    <w:rsid w:val="007C1201"/>
    <w:rsid w:val="007C3390"/>
    <w:rsid w:val="007C4F4B"/>
    <w:rsid w:val="007C5418"/>
    <w:rsid w:val="007C5551"/>
    <w:rsid w:val="007C5A03"/>
    <w:rsid w:val="007C6F15"/>
    <w:rsid w:val="007C710E"/>
    <w:rsid w:val="007C7B1E"/>
    <w:rsid w:val="007D2D6D"/>
    <w:rsid w:val="007D389C"/>
    <w:rsid w:val="007D4D7A"/>
    <w:rsid w:val="007D61DF"/>
    <w:rsid w:val="007D7920"/>
    <w:rsid w:val="007E0557"/>
    <w:rsid w:val="007F0B83"/>
    <w:rsid w:val="007F392E"/>
    <w:rsid w:val="007F48EF"/>
    <w:rsid w:val="007F4FCD"/>
    <w:rsid w:val="007F6611"/>
    <w:rsid w:val="00802916"/>
    <w:rsid w:val="00802F98"/>
    <w:rsid w:val="00807002"/>
    <w:rsid w:val="00807005"/>
    <w:rsid w:val="00807932"/>
    <w:rsid w:val="0081004A"/>
    <w:rsid w:val="00811719"/>
    <w:rsid w:val="008121E9"/>
    <w:rsid w:val="0081387A"/>
    <w:rsid w:val="00815255"/>
    <w:rsid w:val="0081732C"/>
    <w:rsid w:val="008175E9"/>
    <w:rsid w:val="00817DFD"/>
    <w:rsid w:val="008242D7"/>
    <w:rsid w:val="008261D5"/>
    <w:rsid w:val="00826F10"/>
    <w:rsid w:val="0082702F"/>
    <w:rsid w:val="00827E05"/>
    <w:rsid w:val="008308E6"/>
    <w:rsid w:val="00830D4E"/>
    <w:rsid w:val="008311A3"/>
    <w:rsid w:val="00832B3A"/>
    <w:rsid w:val="00836AF7"/>
    <w:rsid w:val="0084107B"/>
    <w:rsid w:val="00843C36"/>
    <w:rsid w:val="0084467B"/>
    <w:rsid w:val="0085313E"/>
    <w:rsid w:val="0085554F"/>
    <w:rsid w:val="00862173"/>
    <w:rsid w:val="00862FF3"/>
    <w:rsid w:val="00864872"/>
    <w:rsid w:val="0087039B"/>
    <w:rsid w:val="008705FA"/>
    <w:rsid w:val="00871FD5"/>
    <w:rsid w:val="00873243"/>
    <w:rsid w:val="008748E0"/>
    <w:rsid w:val="00875CAA"/>
    <w:rsid w:val="008762FC"/>
    <w:rsid w:val="00877165"/>
    <w:rsid w:val="00883D22"/>
    <w:rsid w:val="00884C4B"/>
    <w:rsid w:val="00885A9E"/>
    <w:rsid w:val="00887D87"/>
    <w:rsid w:val="00887F74"/>
    <w:rsid w:val="00891141"/>
    <w:rsid w:val="00893791"/>
    <w:rsid w:val="00893960"/>
    <w:rsid w:val="00895ED4"/>
    <w:rsid w:val="0089738F"/>
    <w:rsid w:val="008979B1"/>
    <w:rsid w:val="008A0B1F"/>
    <w:rsid w:val="008A0F8D"/>
    <w:rsid w:val="008A2281"/>
    <w:rsid w:val="008A32BF"/>
    <w:rsid w:val="008A550D"/>
    <w:rsid w:val="008A583E"/>
    <w:rsid w:val="008A6B25"/>
    <w:rsid w:val="008A6C4F"/>
    <w:rsid w:val="008A6CA6"/>
    <w:rsid w:val="008B167A"/>
    <w:rsid w:val="008B210B"/>
    <w:rsid w:val="008B2AE3"/>
    <w:rsid w:val="008B31DA"/>
    <w:rsid w:val="008B33DF"/>
    <w:rsid w:val="008B6E26"/>
    <w:rsid w:val="008C4DAD"/>
    <w:rsid w:val="008C63EB"/>
    <w:rsid w:val="008C7D7C"/>
    <w:rsid w:val="008C7F06"/>
    <w:rsid w:val="008D16E2"/>
    <w:rsid w:val="008D425B"/>
    <w:rsid w:val="008E0E46"/>
    <w:rsid w:val="008E4C4C"/>
    <w:rsid w:val="008E74A4"/>
    <w:rsid w:val="008F08B4"/>
    <w:rsid w:val="008F0B33"/>
    <w:rsid w:val="008F19BE"/>
    <w:rsid w:val="008F2D8E"/>
    <w:rsid w:val="008F2E36"/>
    <w:rsid w:val="008F5985"/>
    <w:rsid w:val="008F6FE3"/>
    <w:rsid w:val="008F7879"/>
    <w:rsid w:val="00900227"/>
    <w:rsid w:val="00907AD2"/>
    <w:rsid w:val="00911047"/>
    <w:rsid w:val="00917E75"/>
    <w:rsid w:val="00924BEA"/>
    <w:rsid w:val="00927CDE"/>
    <w:rsid w:val="009302FB"/>
    <w:rsid w:val="009321E9"/>
    <w:rsid w:val="00932334"/>
    <w:rsid w:val="00944678"/>
    <w:rsid w:val="009464AD"/>
    <w:rsid w:val="00947761"/>
    <w:rsid w:val="00952043"/>
    <w:rsid w:val="00952B98"/>
    <w:rsid w:val="0096014D"/>
    <w:rsid w:val="009605A3"/>
    <w:rsid w:val="00961A01"/>
    <w:rsid w:val="00962137"/>
    <w:rsid w:val="00963CBA"/>
    <w:rsid w:val="00964DAF"/>
    <w:rsid w:val="009650E6"/>
    <w:rsid w:val="00965932"/>
    <w:rsid w:val="0096617E"/>
    <w:rsid w:val="00967777"/>
    <w:rsid w:val="009717C3"/>
    <w:rsid w:val="00971BB4"/>
    <w:rsid w:val="00974A8D"/>
    <w:rsid w:val="00987B97"/>
    <w:rsid w:val="0099001C"/>
    <w:rsid w:val="00991261"/>
    <w:rsid w:val="00992F6B"/>
    <w:rsid w:val="009A1558"/>
    <w:rsid w:val="009A1717"/>
    <w:rsid w:val="009A1B10"/>
    <w:rsid w:val="009A276C"/>
    <w:rsid w:val="009A3DFF"/>
    <w:rsid w:val="009B1741"/>
    <w:rsid w:val="009B7F3C"/>
    <w:rsid w:val="009C0517"/>
    <w:rsid w:val="009C127C"/>
    <w:rsid w:val="009C12F6"/>
    <w:rsid w:val="009C2E40"/>
    <w:rsid w:val="009D0EF1"/>
    <w:rsid w:val="009D26EF"/>
    <w:rsid w:val="009D555E"/>
    <w:rsid w:val="009E0E3D"/>
    <w:rsid w:val="009E2F92"/>
    <w:rsid w:val="009E46E9"/>
    <w:rsid w:val="009F0830"/>
    <w:rsid w:val="009F1B31"/>
    <w:rsid w:val="009F1D82"/>
    <w:rsid w:val="009F3A17"/>
    <w:rsid w:val="009F3D53"/>
    <w:rsid w:val="009F7870"/>
    <w:rsid w:val="00A00230"/>
    <w:rsid w:val="00A01958"/>
    <w:rsid w:val="00A021BA"/>
    <w:rsid w:val="00A02F4C"/>
    <w:rsid w:val="00A10E05"/>
    <w:rsid w:val="00A1427D"/>
    <w:rsid w:val="00A1526A"/>
    <w:rsid w:val="00A17045"/>
    <w:rsid w:val="00A17323"/>
    <w:rsid w:val="00A2158F"/>
    <w:rsid w:val="00A230AE"/>
    <w:rsid w:val="00A250EB"/>
    <w:rsid w:val="00A2678C"/>
    <w:rsid w:val="00A31083"/>
    <w:rsid w:val="00A31209"/>
    <w:rsid w:val="00A32AEE"/>
    <w:rsid w:val="00A352D7"/>
    <w:rsid w:val="00A37265"/>
    <w:rsid w:val="00A426FB"/>
    <w:rsid w:val="00A46C2F"/>
    <w:rsid w:val="00A47476"/>
    <w:rsid w:val="00A55FB2"/>
    <w:rsid w:val="00A57424"/>
    <w:rsid w:val="00A62A71"/>
    <w:rsid w:val="00A62DA8"/>
    <w:rsid w:val="00A63E4A"/>
    <w:rsid w:val="00A64D33"/>
    <w:rsid w:val="00A726A8"/>
    <w:rsid w:val="00A72F22"/>
    <w:rsid w:val="00A73939"/>
    <w:rsid w:val="00A74632"/>
    <w:rsid w:val="00A748A6"/>
    <w:rsid w:val="00A80459"/>
    <w:rsid w:val="00A805EB"/>
    <w:rsid w:val="00A80F63"/>
    <w:rsid w:val="00A8573F"/>
    <w:rsid w:val="00A85E95"/>
    <w:rsid w:val="00A8760B"/>
    <w:rsid w:val="00A8762E"/>
    <w:rsid w:val="00A87771"/>
    <w:rsid w:val="00A879A4"/>
    <w:rsid w:val="00A90064"/>
    <w:rsid w:val="00AA1504"/>
    <w:rsid w:val="00AA1550"/>
    <w:rsid w:val="00AA42B2"/>
    <w:rsid w:val="00AA496B"/>
    <w:rsid w:val="00AA4CC1"/>
    <w:rsid w:val="00AA68B6"/>
    <w:rsid w:val="00AB19FE"/>
    <w:rsid w:val="00AB3547"/>
    <w:rsid w:val="00AB38F8"/>
    <w:rsid w:val="00AC0B2B"/>
    <w:rsid w:val="00AC5C02"/>
    <w:rsid w:val="00AC6691"/>
    <w:rsid w:val="00AC6CF5"/>
    <w:rsid w:val="00AC74CB"/>
    <w:rsid w:val="00AD0AE5"/>
    <w:rsid w:val="00AD275E"/>
    <w:rsid w:val="00AD30B7"/>
    <w:rsid w:val="00AD4446"/>
    <w:rsid w:val="00AD6198"/>
    <w:rsid w:val="00AD6396"/>
    <w:rsid w:val="00AD67E3"/>
    <w:rsid w:val="00AD7A41"/>
    <w:rsid w:val="00AE0FFC"/>
    <w:rsid w:val="00AE122F"/>
    <w:rsid w:val="00AE1248"/>
    <w:rsid w:val="00AE3AD5"/>
    <w:rsid w:val="00AE50AE"/>
    <w:rsid w:val="00AE5F9C"/>
    <w:rsid w:val="00AE71F3"/>
    <w:rsid w:val="00AF3DD5"/>
    <w:rsid w:val="00AF7CC1"/>
    <w:rsid w:val="00B012DF"/>
    <w:rsid w:val="00B120EA"/>
    <w:rsid w:val="00B1225A"/>
    <w:rsid w:val="00B13651"/>
    <w:rsid w:val="00B13801"/>
    <w:rsid w:val="00B14DCA"/>
    <w:rsid w:val="00B150D8"/>
    <w:rsid w:val="00B1615F"/>
    <w:rsid w:val="00B163F4"/>
    <w:rsid w:val="00B23B7E"/>
    <w:rsid w:val="00B254BC"/>
    <w:rsid w:val="00B266A4"/>
    <w:rsid w:val="00B30179"/>
    <w:rsid w:val="00B30BA7"/>
    <w:rsid w:val="00B30D47"/>
    <w:rsid w:val="00B30E8F"/>
    <w:rsid w:val="00B32301"/>
    <w:rsid w:val="00B32782"/>
    <w:rsid w:val="00B33EC0"/>
    <w:rsid w:val="00B41E34"/>
    <w:rsid w:val="00B51348"/>
    <w:rsid w:val="00B543C9"/>
    <w:rsid w:val="00B5760A"/>
    <w:rsid w:val="00B57F47"/>
    <w:rsid w:val="00B724A0"/>
    <w:rsid w:val="00B72D24"/>
    <w:rsid w:val="00B735E2"/>
    <w:rsid w:val="00B755AD"/>
    <w:rsid w:val="00B760A8"/>
    <w:rsid w:val="00B76F60"/>
    <w:rsid w:val="00B770F6"/>
    <w:rsid w:val="00B77928"/>
    <w:rsid w:val="00B80297"/>
    <w:rsid w:val="00B80CCF"/>
    <w:rsid w:val="00B81E12"/>
    <w:rsid w:val="00B8484B"/>
    <w:rsid w:val="00B85DF0"/>
    <w:rsid w:val="00B9021A"/>
    <w:rsid w:val="00B90A31"/>
    <w:rsid w:val="00B912C5"/>
    <w:rsid w:val="00B91C47"/>
    <w:rsid w:val="00B91E3A"/>
    <w:rsid w:val="00B96C6E"/>
    <w:rsid w:val="00B97D28"/>
    <w:rsid w:val="00BA437C"/>
    <w:rsid w:val="00BA45AF"/>
    <w:rsid w:val="00BA61D0"/>
    <w:rsid w:val="00BA69AB"/>
    <w:rsid w:val="00BA7284"/>
    <w:rsid w:val="00BA73AF"/>
    <w:rsid w:val="00BC74E9"/>
    <w:rsid w:val="00BD13EB"/>
    <w:rsid w:val="00BD1504"/>
    <w:rsid w:val="00BD1EA1"/>
    <w:rsid w:val="00BD2146"/>
    <w:rsid w:val="00BD2A29"/>
    <w:rsid w:val="00BD355A"/>
    <w:rsid w:val="00BD37C9"/>
    <w:rsid w:val="00BD62B0"/>
    <w:rsid w:val="00BD7B15"/>
    <w:rsid w:val="00BE3F8A"/>
    <w:rsid w:val="00BE4F74"/>
    <w:rsid w:val="00BE59FB"/>
    <w:rsid w:val="00BE618E"/>
    <w:rsid w:val="00BF0B77"/>
    <w:rsid w:val="00BF2962"/>
    <w:rsid w:val="00BF2C8E"/>
    <w:rsid w:val="00BF3447"/>
    <w:rsid w:val="00BF4542"/>
    <w:rsid w:val="00C01530"/>
    <w:rsid w:val="00C0170D"/>
    <w:rsid w:val="00C03252"/>
    <w:rsid w:val="00C0361E"/>
    <w:rsid w:val="00C07CD9"/>
    <w:rsid w:val="00C115CF"/>
    <w:rsid w:val="00C11E26"/>
    <w:rsid w:val="00C164A6"/>
    <w:rsid w:val="00C17699"/>
    <w:rsid w:val="00C1778D"/>
    <w:rsid w:val="00C21C71"/>
    <w:rsid w:val="00C22EE1"/>
    <w:rsid w:val="00C24729"/>
    <w:rsid w:val="00C27390"/>
    <w:rsid w:val="00C31445"/>
    <w:rsid w:val="00C344F9"/>
    <w:rsid w:val="00C3770A"/>
    <w:rsid w:val="00C41A28"/>
    <w:rsid w:val="00C463DD"/>
    <w:rsid w:val="00C51B20"/>
    <w:rsid w:val="00C524BA"/>
    <w:rsid w:val="00C56EB4"/>
    <w:rsid w:val="00C56F3F"/>
    <w:rsid w:val="00C60A9D"/>
    <w:rsid w:val="00C60AC5"/>
    <w:rsid w:val="00C6127E"/>
    <w:rsid w:val="00C6210B"/>
    <w:rsid w:val="00C66551"/>
    <w:rsid w:val="00C678E3"/>
    <w:rsid w:val="00C733FB"/>
    <w:rsid w:val="00C745C3"/>
    <w:rsid w:val="00C765E8"/>
    <w:rsid w:val="00C77D44"/>
    <w:rsid w:val="00C8043E"/>
    <w:rsid w:val="00C80ECA"/>
    <w:rsid w:val="00C84CBF"/>
    <w:rsid w:val="00C8562E"/>
    <w:rsid w:val="00C86EEF"/>
    <w:rsid w:val="00C9219C"/>
    <w:rsid w:val="00C945EB"/>
    <w:rsid w:val="00C95AB8"/>
    <w:rsid w:val="00CA2305"/>
    <w:rsid w:val="00CA6B0E"/>
    <w:rsid w:val="00CA78B4"/>
    <w:rsid w:val="00CB6800"/>
    <w:rsid w:val="00CC0C0C"/>
    <w:rsid w:val="00CC1C83"/>
    <w:rsid w:val="00CC4CCF"/>
    <w:rsid w:val="00CC65B7"/>
    <w:rsid w:val="00CD0287"/>
    <w:rsid w:val="00CD14FE"/>
    <w:rsid w:val="00CD158E"/>
    <w:rsid w:val="00CD30F2"/>
    <w:rsid w:val="00CD6C80"/>
    <w:rsid w:val="00CD7653"/>
    <w:rsid w:val="00CD7685"/>
    <w:rsid w:val="00CD7D8E"/>
    <w:rsid w:val="00CE0A90"/>
    <w:rsid w:val="00CE4559"/>
    <w:rsid w:val="00CE4865"/>
    <w:rsid w:val="00CE4A8F"/>
    <w:rsid w:val="00CF0723"/>
    <w:rsid w:val="00CF22A3"/>
    <w:rsid w:val="00CF3683"/>
    <w:rsid w:val="00CF6AE6"/>
    <w:rsid w:val="00D03FFD"/>
    <w:rsid w:val="00D04E00"/>
    <w:rsid w:val="00D055EB"/>
    <w:rsid w:val="00D0666B"/>
    <w:rsid w:val="00D16719"/>
    <w:rsid w:val="00D2031B"/>
    <w:rsid w:val="00D2291E"/>
    <w:rsid w:val="00D22C96"/>
    <w:rsid w:val="00D2318A"/>
    <w:rsid w:val="00D25FE2"/>
    <w:rsid w:val="00D26258"/>
    <w:rsid w:val="00D27AEC"/>
    <w:rsid w:val="00D317BB"/>
    <w:rsid w:val="00D32C31"/>
    <w:rsid w:val="00D32F49"/>
    <w:rsid w:val="00D34FBA"/>
    <w:rsid w:val="00D350A0"/>
    <w:rsid w:val="00D355AF"/>
    <w:rsid w:val="00D35D8F"/>
    <w:rsid w:val="00D36906"/>
    <w:rsid w:val="00D37411"/>
    <w:rsid w:val="00D42089"/>
    <w:rsid w:val="00D4297A"/>
    <w:rsid w:val="00D43252"/>
    <w:rsid w:val="00D44B9E"/>
    <w:rsid w:val="00D470D5"/>
    <w:rsid w:val="00D515A1"/>
    <w:rsid w:val="00D527B3"/>
    <w:rsid w:val="00D53C77"/>
    <w:rsid w:val="00D55E97"/>
    <w:rsid w:val="00D60489"/>
    <w:rsid w:val="00D62155"/>
    <w:rsid w:val="00D6273B"/>
    <w:rsid w:val="00D63881"/>
    <w:rsid w:val="00D6433F"/>
    <w:rsid w:val="00D6703D"/>
    <w:rsid w:val="00D7387D"/>
    <w:rsid w:val="00D75ED1"/>
    <w:rsid w:val="00D833D0"/>
    <w:rsid w:val="00D840AA"/>
    <w:rsid w:val="00D85614"/>
    <w:rsid w:val="00D90C3C"/>
    <w:rsid w:val="00D958B6"/>
    <w:rsid w:val="00D96E16"/>
    <w:rsid w:val="00D978C6"/>
    <w:rsid w:val="00DA1089"/>
    <w:rsid w:val="00DA284A"/>
    <w:rsid w:val="00DA559E"/>
    <w:rsid w:val="00DA67AD"/>
    <w:rsid w:val="00DB4371"/>
    <w:rsid w:val="00DB4CDB"/>
    <w:rsid w:val="00DB5D0F"/>
    <w:rsid w:val="00DB63C8"/>
    <w:rsid w:val="00DC0B82"/>
    <w:rsid w:val="00DC0F28"/>
    <w:rsid w:val="00DC3242"/>
    <w:rsid w:val="00DD4D3F"/>
    <w:rsid w:val="00DD6C58"/>
    <w:rsid w:val="00DD70CE"/>
    <w:rsid w:val="00DD7379"/>
    <w:rsid w:val="00DE167F"/>
    <w:rsid w:val="00DE30D2"/>
    <w:rsid w:val="00DE7F20"/>
    <w:rsid w:val="00DF03A4"/>
    <w:rsid w:val="00DF0793"/>
    <w:rsid w:val="00DF1126"/>
    <w:rsid w:val="00DF12F7"/>
    <w:rsid w:val="00DF1C68"/>
    <w:rsid w:val="00DF1C69"/>
    <w:rsid w:val="00DF2C64"/>
    <w:rsid w:val="00DF3AAD"/>
    <w:rsid w:val="00DF6196"/>
    <w:rsid w:val="00E024BA"/>
    <w:rsid w:val="00E02C81"/>
    <w:rsid w:val="00E041AA"/>
    <w:rsid w:val="00E04A75"/>
    <w:rsid w:val="00E06EAB"/>
    <w:rsid w:val="00E07ECF"/>
    <w:rsid w:val="00E1025A"/>
    <w:rsid w:val="00E120AF"/>
    <w:rsid w:val="00E130AB"/>
    <w:rsid w:val="00E137B8"/>
    <w:rsid w:val="00E14720"/>
    <w:rsid w:val="00E21BBE"/>
    <w:rsid w:val="00E22E6E"/>
    <w:rsid w:val="00E233EF"/>
    <w:rsid w:val="00E2519A"/>
    <w:rsid w:val="00E2641E"/>
    <w:rsid w:val="00E31C87"/>
    <w:rsid w:val="00E32E6C"/>
    <w:rsid w:val="00E3427A"/>
    <w:rsid w:val="00E3654F"/>
    <w:rsid w:val="00E366A9"/>
    <w:rsid w:val="00E366C2"/>
    <w:rsid w:val="00E40F55"/>
    <w:rsid w:val="00E441B7"/>
    <w:rsid w:val="00E458FC"/>
    <w:rsid w:val="00E4605C"/>
    <w:rsid w:val="00E50FEB"/>
    <w:rsid w:val="00E5372F"/>
    <w:rsid w:val="00E54C89"/>
    <w:rsid w:val="00E54EEC"/>
    <w:rsid w:val="00E63AD8"/>
    <w:rsid w:val="00E677EC"/>
    <w:rsid w:val="00E70663"/>
    <w:rsid w:val="00E70DD9"/>
    <w:rsid w:val="00E70DF5"/>
    <w:rsid w:val="00E7260F"/>
    <w:rsid w:val="00E72804"/>
    <w:rsid w:val="00E753FE"/>
    <w:rsid w:val="00E80F5F"/>
    <w:rsid w:val="00E81B89"/>
    <w:rsid w:val="00E82B16"/>
    <w:rsid w:val="00E82B4A"/>
    <w:rsid w:val="00E84CF6"/>
    <w:rsid w:val="00E8609C"/>
    <w:rsid w:val="00E87921"/>
    <w:rsid w:val="00E93D37"/>
    <w:rsid w:val="00E95364"/>
    <w:rsid w:val="00E96630"/>
    <w:rsid w:val="00EA1BB9"/>
    <w:rsid w:val="00EA2284"/>
    <w:rsid w:val="00EA264E"/>
    <w:rsid w:val="00EA3A41"/>
    <w:rsid w:val="00EA612C"/>
    <w:rsid w:val="00EB3EB6"/>
    <w:rsid w:val="00EC01FD"/>
    <w:rsid w:val="00ED1541"/>
    <w:rsid w:val="00ED157F"/>
    <w:rsid w:val="00ED3980"/>
    <w:rsid w:val="00ED6AF1"/>
    <w:rsid w:val="00ED71D9"/>
    <w:rsid w:val="00ED76D4"/>
    <w:rsid w:val="00ED7A2A"/>
    <w:rsid w:val="00EE0215"/>
    <w:rsid w:val="00EE23EA"/>
    <w:rsid w:val="00EE4051"/>
    <w:rsid w:val="00EE5E9B"/>
    <w:rsid w:val="00EE7E6D"/>
    <w:rsid w:val="00EF0D88"/>
    <w:rsid w:val="00EF17EB"/>
    <w:rsid w:val="00EF1D7F"/>
    <w:rsid w:val="00EF353C"/>
    <w:rsid w:val="00EF358F"/>
    <w:rsid w:val="00EF60B2"/>
    <w:rsid w:val="00F00022"/>
    <w:rsid w:val="00F012BE"/>
    <w:rsid w:val="00F02CCD"/>
    <w:rsid w:val="00F035DE"/>
    <w:rsid w:val="00F07968"/>
    <w:rsid w:val="00F10D17"/>
    <w:rsid w:val="00F124A0"/>
    <w:rsid w:val="00F15589"/>
    <w:rsid w:val="00F170DA"/>
    <w:rsid w:val="00F3471F"/>
    <w:rsid w:val="00F37476"/>
    <w:rsid w:val="00F379B6"/>
    <w:rsid w:val="00F40D25"/>
    <w:rsid w:val="00F41C2D"/>
    <w:rsid w:val="00F42607"/>
    <w:rsid w:val="00F451D9"/>
    <w:rsid w:val="00F452A5"/>
    <w:rsid w:val="00F47494"/>
    <w:rsid w:val="00F47732"/>
    <w:rsid w:val="00F47E0F"/>
    <w:rsid w:val="00F52D08"/>
    <w:rsid w:val="00F53EDA"/>
    <w:rsid w:val="00F54845"/>
    <w:rsid w:val="00F61319"/>
    <w:rsid w:val="00F64BCC"/>
    <w:rsid w:val="00F6576F"/>
    <w:rsid w:val="00F66B60"/>
    <w:rsid w:val="00F718A7"/>
    <w:rsid w:val="00F72F74"/>
    <w:rsid w:val="00F73015"/>
    <w:rsid w:val="00F73D20"/>
    <w:rsid w:val="00F7753D"/>
    <w:rsid w:val="00F81CBE"/>
    <w:rsid w:val="00F82328"/>
    <w:rsid w:val="00F845C0"/>
    <w:rsid w:val="00F85F34"/>
    <w:rsid w:val="00F864CE"/>
    <w:rsid w:val="00F911C3"/>
    <w:rsid w:val="00F922C0"/>
    <w:rsid w:val="00F93703"/>
    <w:rsid w:val="00F9701C"/>
    <w:rsid w:val="00FA06F7"/>
    <w:rsid w:val="00FA0878"/>
    <w:rsid w:val="00FA63B6"/>
    <w:rsid w:val="00FA7DBC"/>
    <w:rsid w:val="00FB0ECB"/>
    <w:rsid w:val="00FB171A"/>
    <w:rsid w:val="00FB4A20"/>
    <w:rsid w:val="00FB6CAB"/>
    <w:rsid w:val="00FC09B8"/>
    <w:rsid w:val="00FC0D04"/>
    <w:rsid w:val="00FC470D"/>
    <w:rsid w:val="00FC68B7"/>
    <w:rsid w:val="00FD10AB"/>
    <w:rsid w:val="00FD1BC9"/>
    <w:rsid w:val="00FD27F5"/>
    <w:rsid w:val="00FD320A"/>
    <w:rsid w:val="00FD4450"/>
    <w:rsid w:val="00FD4F7E"/>
    <w:rsid w:val="00FD7BF6"/>
    <w:rsid w:val="00FE5CF5"/>
    <w:rsid w:val="00FF01E3"/>
    <w:rsid w:val="00FF0B98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E7D61"/>
  <w15:docId w15:val="{1C8FCC14-8F81-4A81-87F3-87BC752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9BE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table" w:customStyle="1" w:styleId="TableGrid1">
    <w:name w:val="Table Grid1"/>
    <w:basedOn w:val="TableNormal"/>
    <w:next w:val="TableGrid"/>
    <w:rsid w:val="00965932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0C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0CC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215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15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A21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158F"/>
    <w:rPr>
      <w:b/>
      <w:bCs/>
      <w:lang w:eastAsia="en-US"/>
    </w:rPr>
  </w:style>
  <w:style w:type="paragraph" w:customStyle="1" w:styleId="Default">
    <w:name w:val="Default"/>
    <w:rsid w:val="00C21C7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A3B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F599C"/>
    <w:pPr>
      <w:suppressAutoHyphens w:val="0"/>
      <w:spacing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599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4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654"/>
    <w:rPr>
      <w:lang w:eastAsia="en-US"/>
    </w:rPr>
  </w:style>
  <w:style w:type="character" w:customStyle="1" w:styleId="SingleTxtGCar">
    <w:name w:val="_ Single Txt_G Car"/>
    <w:rsid w:val="005745F6"/>
    <w:rPr>
      <w:lang w:eastAsia="en-US"/>
    </w:rPr>
  </w:style>
  <w:style w:type="character" w:customStyle="1" w:styleId="H1GChar">
    <w:name w:val="_ H_1_G Char"/>
    <w:link w:val="H1G"/>
    <w:rsid w:val="005745F6"/>
    <w:rPr>
      <w:b/>
      <w:sz w:val="24"/>
      <w:lang w:eastAsia="en-US"/>
    </w:rPr>
  </w:style>
  <w:style w:type="table" w:styleId="GridTable1Light">
    <w:name w:val="Grid Table 1 Light"/>
    <w:basedOn w:val="TableNormal"/>
    <w:uiPriority w:val="46"/>
    <w:rsid w:val="006250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geneva.org/en/about/practical-information/ma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info/Transport/Dangerous-Goods/events/37370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geneva.org/en/about/practical-information/pregny-gate-reope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B281DF1-736B-4FE0-A30E-08F77D071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3B00F-B97A-4A7F-8CB9-D959CD62C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9C92B-5441-4875-AC02-704305F87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46CED-1725-4CB2-8183-7D31F935E5A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584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UN/SCEGHS/19/INF</vt:lpstr>
      <vt:lpstr>UN/SCEGHS/19/INF</vt:lpstr>
      <vt:lpstr>UN/SCEGHS/19/INF</vt:lpstr>
    </vt:vector>
  </TitlesOfParts>
  <Company>CSD</Company>
  <LinksUpToDate>false</LinksUpToDate>
  <CharactersWithSpaces>4237</CharactersWithSpaces>
  <SharedDoc>false</SharedDoc>
  <HLinks>
    <vt:vector size="12" baseType="variant">
      <vt:variant>
        <vt:i4>3604513</vt:i4>
      </vt:variant>
      <vt:variant>
        <vt:i4>3</vt:i4>
      </vt:variant>
      <vt:variant>
        <vt:i4>0</vt:i4>
      </vt:variant>
      <vt:variant>
        <vt:i4>5</vt:i4>
      </vt:variant>
      <vt:variant>
        <vt:lpwstr>https://www.ungeneva.org/sites/default/files/2021-07/MapPalais_PlanOnly_210721EN.pdf</vt:lpwstr>
      </vt:variant>
      <vt:variant>
        <vt:lpwstr/>
      </vt:variant>
      <vt:variant>
        <vt:i4>3801212</vt:i4>
      </vt:variant>
      <vt:variant>
        <vt:i4>0</vt:i4>
      </vt:variant>
      <vt:variant>
        <vt:i4>0</vt:i4>
      </vt:variant>
      <vt:variant>
        <vt:i4>5</vt:i4>
      </vt:variant>
      <vt:variant>
        <vt:lpwstr>https://www.ungeneva.org/en/pregny-gate-closure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UN/SCEGHS/19/INF</dc:title>
  <dc:creator>Garcia_Couto</dc:creator>
  <cp:lastModifiedBy>Rosa Garcia Couto</cp:lastModifiedBy>
  <cp:revision>332</cp:revision>
  <cp:lastPrinted>2022-11-11T11:00:00Z</cp:lastPrinted>
  <dcterms:created xsi:type="dcterms:W3CDTF">2022-06-02T12:16:00Z</dcterms:created>
  <dcterms:modified xsi:type="dcterms:W3CDTF">2023-06-22T12:04:00Z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_dlc_DocIdItemGuid">
    <vt:lpwstr>5ea73172-9699-4f99-bdd8-2bbfd8c4f413</vt:lpwstr>
  </property>
  <property fmtid="{D5CDD505-2E9C-101B-9397-08002B2CF9AE}" pid="4" name="Julkisuusluokka metatiedot">
    <vt:lpwstr/>
  </property>
  <property fmtid="{D5CDD505-2E9C-101B-9397-08002B2CF9AE}" pid="5" name="TukesAliprosessi">
    <vt:lpwstr/>
  </property>
  <property fmtid="{D5CDD505-2E9C-101B-9397-08002B2CF9AE}" pid="6" name="TukesYksikko">
    <vt:lpwstr>1;#Kemikaalit|0942c221-4d4d-461d-93ae-771caa12d25c</vt:lpwstr>
  </property>
  <property fmtid="{D5CDD505-2E9C-101B-9397-08002B2CF9AE}" pid="7" name="TukesProsessi">
    <vt:lpwstr/>
  </property>
  <property fmtid="{D5CDD505-2E9C-101B-9397-08002B2CF9AE}" pid="8" name="TukesRyhma">
    <vt:lpwstr>2;#Teollisuuskemikaalit|0bd4db02-3435-4ac2-8af6-66ffb14a4002</vt:lpwstr>
  </property>
  <property fmtid="{D5CDD505-2E9C-101B-9397-08002B2CF9AE}" pid="9" name="Suojaustaso metatiedot">
    <vt:lpwstr/>
  </property>
  <property fmtid="{D5CDD505-2E9C-101B-9397-08002B2CF9AE}" pid="10" name="MediaServiceImageTags">
    <vt:lpwstr/>
  </property>
  <property fmtid="{D5CDD505-2E9C-101B-9397-08002B2CF9AE}" pid="11" name="Office_x0020_of_x0020_Origin">
    <vt:lpwstr/>
  </property>
  <property fmtid="{D5CDD505-2E9C-101B-9397-08002B2CF9AE}" pid="12" name="gba66df640194346a5267c50f24d4797">
    <vt:lpwstr/>
  </property>
  <property fmtid="{D5CDD505-2E9C-101B-9397-08002B2CF9AE}" pid="13" name="Office of Origin">
    <vt:lpwstr/>
  </property>
</Properties>
</file>