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114575" w:rsidRPr="00114575" w14:paraId="092DB4C4" w14:textId="77777777" w:rsidTr="002A2B38">
        <w:trPr>
          <w:cantSplit/>
          <w:trHeight w:hRule="exact" w:val="851"/>
        </w:trPr>
        <w:tc>
          <w:tcPr>
            <w:tcW w:w="1276" w:type="dxa"/>
            <w:tcBorders>
              <w:bottom w:val="single" w:sz="4" w:space="0" w:color="auto"/>
            </w:tcBorders>
            <w:vAlign w:val="bottom"/>
          </w:tcPr>
          <w:p w14:paraId="5ADA29BB" w14:textId="77777777" w:rsidR="002D5E4B" w:rsidRPr="00114575" w:rsidRDefault="002D5E4B" w:rsidP="002D5E4B">
            <w:bookmarkStart w:id="0" w:name="_Toc387935141"/>
            <w:bookmarkStart w:id="1" w:name="_Toc397517931"/>
            <w:bookmarkStart w:id="2" w:name="_Toc456777134"/>
          </w:p>
        </w:tc>
        <w:tc>
          <w:tcPr>
            <w:tcW w:w="8363" w:type="dxa"/>
            <w:gridSpan w:val="2"/>
            <w:tcBorders>
              <w:bottom w:val="single" w:sz="4" w:space="0" w:color="auto"/>
            </w:tcBorders>
            <w:vAlign w:val="bottom"/>
          </w:tcPr>
          <w:p w14:paraId="7E7FD57A" w14:textId="3F504509" w:rsidR="002D5E4B" w:rsidRPr="00114575" w:rsidRDefault="002D5E4B" w:rsidP="002D5E4B">
            <w:pPr>
              <w:jc w:val="right"/>
            </w:pPr>
            <w:bookmarkStart w:id="3" w:name="_Hlk26950939"/>
            <w:r w:rsidRPr="00114575">
              <w:rPr>
                <w:sz w:val="40"/>
              </w:rPr>
              <w:t>E</w:t>
            </w:r>
            <w:r w:rsidRPr="00114575">
              <w:t>/ECE/TRANS/505/Rev.3/Add.15</w:t>
            </w:r>
            <w:bookmarkEnd w:id="3"/>
            <w:r w:rsidRPr="00114575">
              <w:t>7</w:t>
            </w:r>
            <w:r w:rsidR="00516218" w:rsidRPr="00114575">
              <w:t>/Amend.</w:t>
            </w:r>
            <w:r w:rsidR="009C2403" w:rsidRPr="00114575">
              <w:t>2</w:t>
            </w:r>
          </w:p>
        </w:tc>
      </w:tr>
      <w:tr w:rsidR="00114575" w:rsidRPr="00114575" w14:paraId="5A78BA4C" w14:textId="77777777" w:rsidTr="002A2B38">
        <w:trPr>
          <w:cantSplit/>
          <w:trHeight w:hRule="exact" w:val="2392"/>
        </w:trPr>
        <w:tc>
          <w:tcPr>
            <w:tcW w:w="1276" w:type="dxa"/>
            <w:tcBorders>
              <w:top w:val="single" w:sz="4" w:space="0" w:color="auto"/>
              <w:bottom w:val="single" w:sz="12" w:space="0" w:color="auto"/>
            </w:tcBorders>
          </w:tcPr>
          <w:p w14:paraId="397C7807" w14:textId="77777777" w:rsidR="002D5E4B" w:rsidRPr="00114575" w:rsidRDefault="002D5E4B" w:rsidP="002D5E4B">
            <w:pPr>
              <w:spacing w:before="120"/>
            </w:pPr>
          </w:p>
        </w:tc>
        <w:tc>
          <w:tcPr>
            <w:tcW w:w="5528" w:type="dxa"/>
            <w:tcBorders>
              <w:top w:val="single" w:sz="4" w:space="0" w:color="auto"/>
              <w:bottom w:val="single" w:sz="12" w:space="0" w:color="auto"/>
            </w:tcBorders>
          </w:tcPr>
          <w:p w14:paraId="7715808D" w14:textId="77777777" w:rsidR="002D5E4B" w:rsidRPr="00114575" w:rsidRDefault="002D5E4B" w:rsidP="002D5E4B">
            <w:pPr>
              <w:spacing w:before="120"/>
            </w:pPr>
          </w:p>
        </w:tc>
        <w:tc>
          <w:tcPr>
            <w:tcW w:w="2835" w:type="dxa"/>
            <w:tcBorders>
              <w:top w:val="single" w:sz="4" w:space="0" w:color="auto"/>
              <w:bottom w:val="single" w:sz="12" w:space="0" w:color="auto"/>
            </w:tcBorders>
          </w:tcPr>
          <w:p w14:paraId="0EF1A387" w14:textId="77777777" w:rsidR="002D5E4B" w:rsidRPr="00114575" w:rsidRDefault="002D5E4B" w:rsidP="002D5E4B">
            <w:pPr>
              <w:spacing w:before="120"/>
            </w:pPr>
          </w:p>
          <w:p w14:paraId="671B20B9" w14:textId="77777777" w:rsidR="002D5E4B" w:rsidRPr="00114575" w:rsidRDefault="002D5E4B" w:rsidP="002D5E4B">
            <w:pPr>
              <w:spacing w:before="120"/>
            </w:pPr>
          </w:p>
          <w:p w14:paraId="16C33945" w14:textId="2BDADA06" w:rsidR="002D5E4B" w:rsidRPr="00114575" w:rsidRDefault="00114575" w:rsidP="002D5E4B">
            <w:pPr>
              <w:spacing w:before="120"/>
            </w:pPr>
            <w:r>
              <w:t>16</w:t>
            </w:r>
            <w:r w:rsidR="009C2403" w:rsidRPr="00114575">
              <w:t xml:space="preserve"> June 2023</w:t>
            </w:r>
          </w:p>
        </w:tc>
      </w:tr>
    </w:tbl>
    <w:p w14:paraId="648FD238" w14:textId="77777777" w:rsidR="002D5E4B" w:rsidRPr="00114575" w:rsidRDefault="002D5E4B" w:rsidP="002D5E4B">
      <w:pPr>
        <w:keepNext/>
        <w:keepLines/>
        <w:tabs>
          <w:tab w:val="right" w:pos="851"/>
        </w:tabs>
        <w:spacing w:before="360" w:after="240" w:line="300" w:lineRule="exact"/>
        <w:ind w:left="1134" w:right="1134" w:hanging="1134"/>
        <w:rPr>
          <w:b/>
          <w:sz w:val="28"/>
        </w:rPr>
      </w:pPr>
      <w:r w:rsidRPr="00114575">
        <w:rPr>
          <w:b/>
          <w:sz w:val="28"/>
        </w:rPr>
        <w:tab/>
      </w:r>
      <w:r w:rsidRPr="00114575">
        <w:rPr>
          <w:b/>
          <w:sz w:val="28"/>
        </w:rPr>
        <w:tab/>
      </w:r>
      <w:bookmarkStart w:id="4" w:name="_Toc340666199"/>
      <w:bookmarkStart w:id="5" w:name="_Toc340745062"/>
      <w:r w:rsidRPr="00114575">
        <w:rPr>
          <w:b/>
          <w:sz w:val="28"/>
        </w:rPr>
        <w:t>Agreement</w:t>
      </w:r>
      <w:bookmarkEnd w:id="4"/>
      <w:bookmarkEnd w:id="5"/>
    </w:p>
    <w:p w14:paraId="7C809BA9" w14:textId="77777777" w:rsidR="002D5E4B" w:rsidRPr="00114575" w:rsidRDefault="002D5E4B" w:rsidP="002D5E4B">
      <w:pPr>
        <w:pStyle w:val="H1G"/>
        <w:spacing w:before="240"/>
      </w:pPr>
      <w:r w:rsidRPr="00114575">
        <w:tab/>
      </w:r>
      <w:r w:rsidRPr="00114575">
        <w:tab/>
        <w:t>Concerning the</w:t>
      </w:r>
      <w:r w:rsidRPr="00114575">
        <w:rPr>
          <w:smallCaps/>
        </w:rPr>
        <w:t xml:space="preserve"> </w:t>
      </w:r>
      <w:r w:rsidRPr="00114575">
        <w:t xml:space="preserve">Adoption of Harmonized Technical United Nations Regulations for Wheeled Vehicles, Equipment and Parts which can be Fitted and/or be Used on Wheeled Vehicles and the Conditions for Reciprocal Recognition of Approvals Granted </w:t>
      </w:r>
      <w:proofErr w:type="gramStart"/>
      <w:r w:rsidRPr="00114575">
        <w:t>on the Basis of</w:t>
      </w:r>
      <w:proofErr w:type="gramEnd"/>
      <w:r w:rsidRPr="00114575">
        <w:t xml:space="preserve"> these United Nations Regulations</w:t>
      </w:r>
      <w:r w:rsidRPr="00114575">
        <w:footnoteReference w:customMarkFollows="1" w:id="2"/>
        <w:t>*</w:t>
      </w:r>
    </w:p>
    <w:p w14:paraId="6CE0A31E" w14:textId="77777777" w:rsidR="002D5E4B" w:rsidRPr="00114575" w:rsidRDefault="002D5E4B" w:rsidP="002D5E4B">
      <w:pPr>
        <w:keepNext/>
        <w:keepLines/>
        <w:tabs>
          <w:tab w:val="right" w:pos="851"/>
        </w:tabs>
        <w:spacing w:before="360" w:after="240" w:line="270" w:lineRule="exact"/>
        <w:ind w:left="1134" w:right="1134" w:hanging="1134"/>
      </w:pPr>
      <w:r w:rsidRPr="00114575">
        <w:tab/>
      </w:r>
      <w:r w:rsidRPr="00114575">
        <w:tab/>
        <w:t>(Revision 3, including the amendments which entered into force on 14 September 2017)</w:t>
      </w:r>
    </w:p>
    <w:p w14:paraId="00DEB881" w14:textId="77777777" w:rsidR="002D5E4B" w:rsidRPr="00114575" w:rsidRDefault="002D5E4B" w:rsidP="002D5E4B">
      <w:pPr>
        <w:keepNext/>
        <w:keepLines/>
        <w:tabs>
          <w:tab w:val="right" w:pos="851"/>
        </w:tabs>
        <w:spacing w:before="120" w:after="240" w:line="270" w:lineRule="exact"/>
        <w:jc w:val="center"/>
        <w:rPr>
          <w:b/>
          <w:sz w:val="24"/>
        </w:rPr>
      </w:pPr>
      <w:r w:rsidRPr="00114575">
        <w:rPr>
          <w:b/>
          <w:sz w:val="24"/>
        </w:rPr>
        <w:t>_________</w:t>
      </w:r>
    </w:p>
    <w:p w14:paraId="7B58D10D" w14:textId="1DE48A69" w:rsidR="002D5E4B" w:rsidRPr="00114575" w:rsidRDefault="002D5E4B" w:rsidP="002D5E4B">
      <w:pPr>
        <w:keepNext/>
        <w:keepLines/>
        <w:tabs>
          <w:tab w:val="right" w:pos="851"/>
        </w:tabs>
        <w:spacing w:before="360" w:after="240" w:line="270" w:lineRule="exact"/>
        <w:ind w:left="1134" w:right="1134" w:hanging="1134"/>
        <w:rPr>
          <w:b/>
          <w:sz w:val="24"/>
        </w:rPr>
      </w:pPr>
      <w:r w:rsidRPr="00114575">
        <w:rPr>
          <w:b/>
          <w:sz w:val="24"/>
        </w:rPr>
        <w:tab/>
      </w:r>
      <w:r w:rsidRPr="00114575">
        <w:rPr>
          <w:b/>
          <w:sz w:val="24"/>
        </w:rPr>
        <w:tab/>
        <w:t>Addendum 157 – UN Regulation No. 158</w:t>
      </w:r>
    </w:p>
    <w:p w14:paraId="15EF4750" w14:textId="0C6C0FE4" w:rsidR="00CD1B30" w:rsidRPr="00114575" w:rsidRDefault="00CD1B30" w:rsidP="00CD1B30">
      <w:pPr>
        <w:keepNext/>
        <w:keepLines/>
        <w:tabs>
          <w:tab w:val="right" w:pos="851"/>
        </w:tabs>
        <w:spacing w:before="240" w:after="240" w:line="270" w:lineRule="exact"/>
        <w:ind w:left="1134" w:right="1134" w:hanging="1134"/>
        <w:rPr>
          <w:b/>
          <w:sz w:val="24"/>
          <w:lang w:eastAsia="en-US"/>
        </w:rPr>
      </w:pPr>
      <w:r w:rsidRPr="00114575">
        <w:rPr>
          <w:b/>
          <w:sz w:val="24"/>
          <w:lang w:eastAsia="en-US"/>
        </w:rPr>
        <w:tab/>
      </w:r>
      <w:r w:rsidRPr="00114575">
        <w:rPr>
          <w:b/>
          <w:sz w:val="24"/>
          <w:lang w:eastAsia="en-US"/>
        </w:rPr>
        <w:tab/>
        <w:t xml:space="preserve">Amendment </w:t>
      </w:r>
      <w:r w:rsidR="009C2403" w:rsidRPr="00114575">
        <w:rPr>
          <w:b/>
          <w:sz w:val="24"/>
          <w:lang w:eastAsia="en-US"/>
        </w:rPr>
        <w:t>2</w:t>
      </w:r>
    </w:p>
    <w:p w14:paraId="178F9637" w14:textId="48734D64" w:rsidR="00CD1B30" w:rsidRPr="00114575" w:rsidRDefault="00CD1B30" w:rsidP="00CD1B30">
      <w:pPr>
        <w:spacing w:after="360"/>
        <w:ind w:left="1134" w:right="1134"/>
        <w:jc w:val="both"/>
        <w:rPr>
          <w:spacing w:val="-2"/>
          <w:lang w:eastAsia="en-US"/>
        </w:rPr>
      </w:pPr>
      <w:r w:rsidRPr="00114575">
        <w:rPr>
          <w:spacing w:val="-2"/>
          <w:lang w:eastAsia="en-US"/>
        </w:rPr>
        <w:t xml:space="preserve">Supplement </w:t>
      </w:r>
      <w:r w:rsidR="009C2403" w:rsidRPr="00114575">
        <w:rPr>
          <w:spacing w:val="-2"/>
          <w:lang w:eastAsia="en-US"/>
        </w:rPr>
        <w:t>2</w:t>
      </w:r>
      <w:r w:rsidRPr="00114575">
        <w:rPr>
          <w:spacing w:val="-2"/>
          <w:lang w:eastAsia="en-US"/>
        </w:rPr>
        <w:t xml:space="preserve"> to the original version of the Regulation – Date of entry into force: </w:t>
      </w:r>
      <w:r w:rsidRPr="00114575">
        <w:rPr>
          <w:spacing w:val="-2"/>
          <w:lang w:eastAsia="en-US"/>
        </w:rPr>
        <w:br/>
      </w:r>
      <w:r w:rsidR="009C2403" w:rsidRPr="00114575">
        <w:rPr>
          <w:lang w:eastAsia="en-US"/>
        </w:rPr>
        <w:t>5</w:t>
      </w:r>
      <w:r w:rsidR="00516218" w:rsidRPr="00114575">
        <w:rPr>
          <w:lang w:eastAsia="en-US"/>
        </w:rPr>
        <w:t xml:space="preserve"> June 202</w:t>
      </w:r>
      <w:r w:rsidR="009C2403" w:rsidRPr="00114575">
        <w:rPr>
          <w:lang w:eastAsia="en-US"/>
        </w:rPr>
        <w:t>3</w:t>
      </w:r>
    </w:p>
    <w:p w14:paraId="00099608" w14:textId="5E39DA34" w:rsidR="002D5E4B" w:rsidRPr="00114575" w:rsidRDefault="002D5E4B" w:rsidP="002D5E4B">
      <w:pPr>
        <w:pStyle w:val="HChG"/>
      </w:pPr>
      <w:r w:rsidRPr="00114575">
        <w:tab/>
      </w:r>
      <w:r w:rsidRPr="00114575">
        <w:tab/>
      </w:r>
      <w:r w:rsidRPr="00114575">
        <w:rPr>
          <w:sz w:val="24"/>
          <w:szCs w:val="18"/>
        </w:rPr>
        <w:t xml:space="preserve">Uniform provisions concerning the approval of devices for reversing motion and motor vehicles </w:t>
      </w:r>
      <w:proofErr w:type="gramStart"/>
      <w:r w:rsidRPr="00114575">
        <w:rPr>
          <w:sz w:val="24"/>
          <w:szCs w:val="18"/>
        </w:rPr>
        <w:t>with regard to</w:t>
      </w:r>
      <w:proofErr w:type="gramEnd"/>
      <w:r w:rsidRPr="00114575">
        <w:rPr>
          <w:sz w:val="24"/>
          <w:szCs w:val="18"/>
        </w:rPr>
        <w:t xml:space="preserve"> the driver’s awareness of vulnerable road users behind vehicles</w:t>
      </w:r>
    </w:p>
    <w:p w14:paraId="0ACD5806" w14:textId="211AC880" w:rsidR="002D5E4B" w:rsidRPr="00114575" w:rsidRDefault="002D5E4B" w:rsidP="002D5E4B">
      <w:pPr>
        <w:spacing w:after="40"/>
        <w:ind w:left="1134" w:right="1134"/>
        <w:jc w:val="both"/>
        <w:rPr>
          <w:lang w:eastAsia="en-GB"/>
        </w:rPr>
      </w:pPr>
      <w:r w:rsidRPr="00114575">
        <w:rPr>
          <w:spacing w:val="-4"/>
          <w:lang w:eastAsia="en-GB"/>
        </w:rPr>
        <w:t>This</w:t>
      </w:r>
      <w:r w:rsidRPr="00114575">
        <w:rPr>
          <w:lang w:eastAsia="en-GB"/>
        </w:rPr>
        <w:t xml:space="preserve"> document is meant purely as documentation tool. The authentic and legal binding text is: ECE/TRANS/WP.29/202</w:t>
      </w:r>
      <w:r w:rsidR="009C2403" w:rsidRPr="00114575">
        <w:rPr>
          <w:lang w:eastAsia="en-GB"/>
        </w:rPr>
        <w:t>2</w:t>
      </w:r>
      <w:r w:rsidR="009B5635" w:rsidRPr="00114575">
        <w:rPr>
          <w:lang w:eastAsia="en-GB"/>
        </w:rPr>
        <w:t>/1</w:t>
      </w:r>
      <w:r w:rsidR="009C2403" w:rsidRPr="00114575">
        <w:rPr>
          <w:lang w:eastAsia="en-GB"/>
        </w:rPr>
        <w:t>2</w:t>
      </w:r>
      <w:r w:rsidR="009B5635" w:rsidRPr="00114575">
        <w:rPr>
          <w:lang w:eastAsia="en-GB"/>
        </w:rPr>
        <w:t>3</w:t>
      </w:r>
      <w:r w:rsidR="009C2403" w:rsidRPr="00114575">
        <w:rPr>
          <w:lang w:eastAsia="en-GB"/>
        </w:rPr>
        <w:t>/Rev.1</w:t>
      </w:r>
      <w:r w:rsidRPr="00114575">
        <w:rPr>
          <w:lang w:eastAsia="en-GB"/>
        </w:rPr>
        <w:t xml:space="preserve">. </w:t>
      </w:r>
    </w:p>
    <w:p w14:paraId="02B68A9E" w14:textId="77777777" w:rsidR="002D5E4B" w:rsidRPr="00114575" w:rsidRDefault="002D5E4B" w:rsidP="002D5E4B">
      <w:pPr>
        <w:suppressAutoHyphens w:val="0"/>
        <w:spacing w:line="240" w:lineRule="auto"/>
        <w:jc w:val="center"/>
        <w:rPr>
          <w:b/>
          <w:sz w:val="24"/>
        </w:rPr>
      </w:pPr>
      <w:r w:rsidRPr="00114575">
        <w:rPr>
          <w:b/>
          <w:noProof/>
          <w:sz w:val="24"/>
          <w:lang w:val="en-US" w:eastAsia="en-US"/>
        </w:rPr>
        <w:drawing>
          <wp:anchor distT="0" distB="137160" distL="114300" distR="114300" simplePos="0" relativeHeight="251676672" behindDoc="0" locked="0" layoutInCell="1" allowOverlap="1" wp14:anchorId="22729574" wp14:editId="20DC514B">
            <wp:simplePos x="0" y="0"/>
            <wp:positionH relativeFrom="column">
              <wp:posOffset>2540000</wp:posOffset>
            </wp:positionH>
            <wp:positionV relativeFrom="paragraph">
              <wp:posOffset>223520</wp:posOffset>
            </wp:positionV>
            <wp:extent cx="1028700" cy="8267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114575">
        <w:rPr>
          <w:b/>
          <w:sz w:val="24"/>
        </w:rPr>
        <w:t>_________</w:t>
      </w:r>
    </w:p>
    <w:p w14:paraId="2FF08584" w14:textId="77777777" w:rsidR="002D5E4B" w:rsidRPr="00114575" w:rsidRDefault="002D5E4B" w:rsidP="002D5E4B">
      <w:pPr>
        <w:suppressAutoHyphens w:val="0"/>
        <w:spacing w:line="240" w:lineRule="auto"/>
        <w:jc w:val="center"/>
        <w:rPr>
          <w:b/>
          <w:sz w:val="24"/>
        </w:rPr>
        <w:sectPr w:rsidR="002D5E4B" w:rsidRPr="00114575" w:rsidSect="002A2B38">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titlePg/>
          <w:docGrid w:linePitch="272"/>
        </w:sectPr>
      </w:pPr>
      <w:r w:rsidRPr="00114575">
        <w:rPr>
          <w:b/>
          <w:sz w:val="24"/>
        </w:rPr>
        <w:t>UNITED NATIONS</w:t>
      </w:r>
    </w:p>
    <w:p w14:paraId="116CABA0"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lastRenderedPageBreak/>
        <w:t>Paragraph 2.1.5.1.</w:t>
      </w:r>
      <w:r w:rsidRPr="00114575">
        <w:rPr>
          <w:i/>
        </w:rPr>
        <w:t xml:space="preserve"> </w:t>
      </w:r>
      <w:r w:rsidRPr="00114575">
        <w:t>amend to read</w:t>
      </w:r>
      <w:r w:rsidRPr="00114575">
        <w:rPr>
          <w:iCs/>
        </w:rPr>
        <w:t>:</w:t>
      </w:r>
    </w:p>
    <w:p w14:paraId="1100D273" w14:textId="77777777" w:rsidR="000212A0" w:rsidRPr="00114575" w:rsidRDefault="000212A0" w:rsidP="000212A0">
      <w:pPr>
        <w:tabs>
          <w:tab w:val="left" w:pos="1701"/>
          <w:tab w:val="left" w:pos="2268"/>
        </w:tabs>
        <w:autoSpaceDE w:val="0"/>
        <w:autoSpaceDN w:val="0"/>
        <w:adjustRightInd w:val="0"/>
        <w:spacing w:after="120" w:line="240" w:lineRule="auto"/>
        <w:ind w:left="2268" w:right="1134" w:hanging="1134"/>
        <w:jc w:val="both"/>
        <w:rPr>
          <w:rFonts w:asciiTheme="majorBidi" w:hAnsiTheme="majorBidi" w:cstheme="majorBidi"/>
        </w:rPr>
      </w:pPr>
      <w:r w:rsidRPr="00114575">
        <w:rPr>
          <w:rFonts w:eastAsia="DengXian"/>
          <w:lang w:eastAsia="zh-CN"/>
        </w:rPr>
        <w:t>"</w:t>
      </w:r>
      <w:r w:rsidRPr="00114575">
        <w:rPr>
          <w:rFonts w:asciiTheme="majorBidi" w:hAnsiTheme="majorBidi" w:cstheme="majorBidi"/>
        </w:rPr>
        <w:t>2.1.5.1.</w:t>
      </w:r>
      <w:r w:rsidRPr="00114575">
        <w:rPr>
          <w:rFonts w:asciiTheme="majorBidi" w:hAnsiTheme="majorBidi" w:cstheme="majorBidi"/>
        </w:rPr>
        <w:tab/>
        <w:t xml:space="preserve">"Acoustic information" means information using auditory signals provided by a detection system as defined in paragraph 2.1.5. above to enable the driver to detect objects in the area adjacent to the vehicle. </w:t>
      </w:r>
      <w:r w:rsidRPr="00114575">
        <w:rPr>
          <w:rFonts w:eastAsia="DengXian"/>
          <w:lang w:eastAsia="zh-CN"/>
        </w:rPr>
        <w:t>"</w:t>
      </w:r>
    </w:p>
    <w:p w14:paraId="67963787"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t>Paragraph 2.1.2.2.2.</w:t>
      </w:r>
      <w:r w:rsidRPr="00114575">
        <w:rPr>
          <w:i/>
        </w:rPr>
        <w:t xml:space="preserve"> </w:t>
      </w:r>
      <w:r w:rsidRPr="00114575">
        <w:t>amend to read</w:t>
      </w:r>
      <w:r w:rsidRPr="00114575">
        <w:rPr>
          <w:iCs/>
        </w:rPr>
        <w:t>:</w:t>
      </w:r>
    </w:p>
    <w:p w14:paraId="08DD2743" w14:textId="77777777" w:rsidR="000212A0" w:rsidRPr="00114575" w:rsidRDefault="000212A0" w:rsidP="000212A0">
      <w:pPr>
        <w:spacing w:after="120"/>
        <w:ind w:left="2259" w:right="1134" w:hanging="1125"/>
        <w:jc w:val="both"/>
        <w:rPr>
          <w:rFonts w:asciiTheme="majorBidi" w:hAnsiTheme="majorBidi" w:cstheme="majorBidi"/>
        </w:rPr>
      </w:pPr>
      <w:r w:rsidRPr="00114575">
        <w:rPr>
          <w:rFonts w:asciiTheme="majorBidi" w:hAnsiTheme="majorBidi" w:cstheme="majorBidi"/>
        </w:rPr>
        <w:t>"2.1.</w:t>
      </w:r>
      <w:r w:rsidRPr="00114575">
        <w:rPr>
          <w:rFonts w:asciiTheme="majorBidi" w:hAnsiTheme="majorBidi" w:cstheme="majorBidi"/>
          <w:lang w:eastAsia="ja-JP"/>
        </w:rPr>
        <w:t>2</w:t>
      </w:r>
      <w:r w:rsidRPr="00114575">
        <w:rPr>
          <w:rFonts w:asciiTheme="majorBidi" w:hAnsiTheme="majorBidi" w:cstheme="majorBidi"/>
        </w:rPr>
        <w:t xml:space="preserve">.2.2. </w:t>
      </w:r>
      <w:r w:rsidRPr="00114575">
        <w:rPr>
          <w:rFonts w:asciiTheme="majorBidi" w:hAnsiTheme="majorBidi" w:cstheme="majorBidi"/>
        </w:rPr>
        <w:tab/>
        <w:t>"</w:t>
      </w:r>
      <w:r w:rsidRPr="00114575">
        <w:rPr>
          <w:rFonts w:asciiTheme="majorBidi" w:hAnsiTheme="majorBidi" w:cstheme="majorBidi"/>
          <w:i/>
          <w:iCs/>
        </w:rPr>
        <w:t>The principal radii of curvature at one point on the reflecting surface (</w:t>
      </w:r>
      <w:proofErr w:type="spellStart"/>
      <w:r w:rsidRPr="00114575">
        <w:rPr>
          <w:rFonts w:asciiTheme="majorBidi" w:hAnsiTheme="majorBidi" w:cstheme="majorBidi"/>
          <w:i/>
          <w:iCs/>
        </w:rPr>
        <w:t>ri</w:t>
      </w:r>
      <w:proofErr w:type="spellEnd"/>
      <w:r w:rsidRPr="00114575">
        <w:rPr>
          <w:rFonts w:asciiTheme="majorBidi" w:hAnsiTheme="majorBidi" w:cstheme="majorBidi"/>
          <w:i/>
          <w:iCs/>
        </w:rPr>
        <w:t>)</w:t>
      </w:r>
      <w:r w:rsidRPr="00114575">
        <w:rPr>
          <w:rFonts w:asciiTheme="majorBidi" w:hAnsiTheme="majorBidi" w:cstheme="majorBidi"/>
        </w:rPr>
        <w:t>" means the</w:t>
      </w:r>
      <w:r w:rsidRPr="00114575">
        <w:rPr>
          <w:rFonts w:asciiTheme="majorBidi" w:hAnsiTheme="majorBidi" w:cstheme="majorBidi"/>
          <w:lang w:eastAsia="ja-JP"/>
        </w:rPr>
        <w:t xml:space="preserve"> </w:t>
      </w:r>
      <w:r w:rsidRPr="00114575">
        <w:rPr>
          <w:rFonts w:asciiTheme="majorBidi" w:hAnsiTheme="majorBidi" w:cstheme="majorBidi"/>
        </w:rPr>
        <w:t>values obtained with the apparatus defined in Annex 7."</w:t>
      </w:r>
    </w:p>
    <w:p w14:paraId="2737FA6D"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
          <w:iCs/>
        </w:rPr>
      </w:pPr>
      <w:r w:rsidRPr="00114575">
        <w:rPr>
          <w:i/>
          <w:iCs/>
        </w:rPr>
        <w:t>Paragraph 6.1.2.1.2</w:t>
      </w:r>
      <w:r w:rsidRPr="00114575">
        <w:t>., shall be deleted</w:t>
      </w:r>
    </w:p>
    <w:p w14:paraId="298EED35"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t>Paragraph 15.2.1.</w:t>
      </w:r>
      <w:r w:rsidRPr="00114575">
        <w:rPr>
          <w:i/>
        </w:rPr>
        <w:t xml:space="preserve"> </w:t>
      </w:r>
      <w:r w:rsidRPr="00114575">
        <w:t>amend to read</w:t>
      </w:r>
      <w:r w:rsidRPr="00114575">
        <w:rPr>
          <w:iCs/>
        </w:rPr>
        <w:t>:</w:t>
      </w:r>
    </w:p>
    <w:p w14:paraId="6B2EDA46" w14:textId="77777777" w:rsidR="000212A0" w:rsidRPr="00114575" w:rsidRDefault="000212A0" w:rsidP="000212A0">
      <w:pPr>
        <w:tabs>
          <w:tab w:val="left" w:pos="567"/>
          <w:tab w:val="left" w:pos="2268"/>
        </w:tabs>
        <w:spacing w:before="120" w:after="120" w:line="240" w:lineRule="auto"/>
        <w:ind w:leftChars="567" w:left="1134" w:right="1134"/>
        <w:jc w:val="both"/>
        <w:rPr>
          <w:rFonts w:asciiTheme="majorBidi" w:hAnsiTheme="majorBidi" w:cstheme="majorBidi"/>
          <w:lang w:eastAsia="ja-JP"/>
        </w:rPr>
      </w:pPr>
      <w:r w:rsidRPr="00114575">
        <w:rPr>
          <w:rFonts w:asciiTheme="majorBidi" w:hAnsiTheme="majorBidi" w:cstheme="majorBidi"/>
        </w:rPr>
        <w:t>"15.2.1.</w:t>
      </w:r>
      <w:r w:rsidRPr="00114575">
        <w:rPr>
          <w:rFonts w:asciiTheme="majorBidi" w:hAnsiTheme="majorBidi" w:cstheme="majorBidi"/>
        </w:rPr>
        <w:tab/>
      </w:r>
      <w:r w:rsidRPr="00114575">
        <w:rPr>
          <w:rFonts w:asciiTheme="majorBidi" w:eastAsiaTheme="majorEastAsia" w:hAnsiTheme="majorBidi" w:cstheme="majorBidi"/>
          <w:lang w:eastAsia="ja-JP"/>
        </w:rPr>
        <w:t>Requirements</w:t>
      </w:r>
    </w:p>
    <w:p w14:paraId="7F78AF54" w14:textId="77777777" w:rsidR="000212A0" w:rsidRPr="00114575" w:rsidRDefault="000212A0" w:rsidP="000212A0">
      <w:pPr>
        <w:spacing w:after="120"/>
        <w:ind w:left="2268" w:right="1134"/>
        <w:jc w:val="both"/>
        <w:rPr>
          <w:rFonts w:asciiTheme="majorBidi" w:hAnsiTheme="majorBidi" w:cstheme="majorBidi"/>
        </w:rPr>
      </w:pPr>
      <w:r w:rsidRPr="00114575">
        <w:rPr>
          <w:rFonts w:asciiTheme="majorBidi" w:hAnsiTheme="majorBidi" w:cstheme="majorBidi"/>
        </w:rPr>
        <w:t xml:space="preserve">When tested under the conditions defined in Annex 9 the requirement for close-proximity rear-view field of vision shall </w:t>
      </w:r>
      <w:proofErr w:type="gramStart"/>
      <w:r w:rsidRPr="00114575">
        <w:rPr>
          <w:rFonts w:asciiTheme="majorBidi" w:hAnsiTheme="majorBidi" w:cstheme="majorBidi"/>
        </w:rPr>
        <w:t>be considered to be</w:t>
      </w:r>
      <w:proofErr w:type="gramEnd"/>
      <w:r w:rsidRPr="00114575">
        <w:rPr>
          <w:rFonts w:asciiTheme="majorBidi" w:hAnsiTheme="majorBidi" w:cstheme="majorBidi"/>
        </w:rPr>
        <w:t xml:space="preserve"> satisfied if the defined field of vision can be seen:</w:t>
      </w:r>
    </w:p>
    <w:p w14:paraId="53EB2C1D"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t>(a)</w:t>
      </w:r>
      <w:r w:rsidRPr="00114575">
        <w:rPr>
          <w:rFonts w:asciiTheme="majorBidi" w:eastAsiaTheme="majorEastAsia" w:hAnsiTheme="majorBidi" w:cstheme="majorBidi"/>
          <w:lang w:eastAsia="ja-JP"/>
        </w:rPr>
        <w:tab/>
        <w:t>For the test objects in the first row (Test objects A, B, and C):</w:t>
      </w:r>
    </w:p>
    <w:p w14:paraId="00084575"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r>
      <w:r w:rsidRPr="00114575">
        <w:rPr>
          <w:rFonts w:asciiTheme="majorBidi" w:eastAsiaTheme="majorEastAsia" w:hAnsiTheme="majorBidi" w:cstheme="majorBidi"/>
          <w:lang w:eastAsia="ja-JP"/>
        </w:rPr>
        <w:tab/>
        <w:t>A 0.15 m x 0.15 m area located on the side or on the top of the test object shall be visible at least one position on each test object.</w:t>
      </w:r>
    </w:p>
    <w:p w14:paraId="585D42B7"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eastAsiaTheme="majorEastAsia"/>
          <w:lang w:eastAsia="ja-JP"/>
        </w:rPr>
      </w:pPr>
      <w:r w:rsidRPr="00114575">
        <w:rPr>
          <w:rFonts w:asciiTheme="majorBidi" w:eastAsiaTheme="majorEastAsia" w:hAnsiTheme="majorBidi" w:cstheme="majorBidi"/>
          <w:lang w:eastAsia="ja-JP"/>
        </w:rPr>
        <w:tab/>
        <w:t>(b)</w:t>
      </w:r>
      <w:r w:rsidRPr="00114575">
        <w:rPr>
          <w:rFonts w:asciiTheme="majorBidi" w:eastAsiaTheme="majorEastAsia" w:hAnsiTheme="majorBidi" w:cstheme="majorBidi"/>
          <w:lang w:eastAsia="ja-JP"/>
        </w:rPr>
        <w:tab/>
        <w:t xml:space="preserve">For the test ………… </w:t>
      </w:r>
      <w:r w:rsidRPr="00114575">
        <w:rPr>
          <w:rFonts w:eastAsiaTheme="majorEastAsia"/>
          <w:lang w:eastAsia="ja-JP"/>
        </w:rPr>
        <w:t>and I:</w:t>
      </w:r>
    </w:p>
    <w:p w14:paraId="0CD53C94"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lang w:eastAsia="ja-JP"/>
        </w:rPr>
      </w:pPr>
      <w:r w:rsidRPr="00114575">
        <w:rPr>
          <w:rFonts w:eastAsiaTheme="majorEastAsia"/>
          <w:lang w:eastAsia="ja-JP"/>
        </w:rPr>
        <w:tab/>
      </w:r>
      <w:r w:rsidRPr="00114575">
        <w:rPr>
          <w:rFonts w:eastAsiaTheme="majorEastAsia"/>
          <w:lang w:eastAsia="ja-JP"/>
        </w:rPr>
        <w:tab/>
        <w:t xml:space="preserve">The whole test object </w:t>
      </w:r>
      <w:r w:rsidRPr="00114575">
        <w:rPr>
          <w:rFonts w:asciiTheme="majorBidi" w:eastAsiaTheme="majorEastAsia" w:hAnsiTheme="majorBidi" w:cstheme="majorBidi"/>
          <w:lang w:eastAsia="ja-JP"/>
        </w:rPr>
        <w:t>shall be seen."</w:t>
      </w:r>
    </w:p>
    <w:p w14:paraId="6B81AF90"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iCs/>
        </w:rPr>
      </w:pPr>
      <w:r w:rsidRPr="00114575">
        <w:rPr>
          <w:i/>
          <w:iCs/>
        </w:rPr>
        <w:t>Paragraph 15.2.2.,</w:t>
      </w:r>
      <w:r w:rsidRPr="00114575">
        <w:rPr>
          <w:i/>
        </w:rPr>
        <w:t xml:space="preserve"> </w:t>
      </w:r>
      <w:r w:rsidRPr="00114575">
        <w:t>amend to read</w:t>
      </w:r>
      <w:r w:rsidRPr="00114575">
        <w:rPr>
          <w:iCs/>
        </w:rPr>
        <w:t>:</w:t>
      </w:r>
    </w:p>
    <w:p w14:paraId="6939112F" w14:textId="77777777" w:rsidR="000212A0" w:rsidRPr="00114575" w:rsidRDefault="000212A0" w:rsidP="000212A0">
      <w:pPr>
        <w:spacing w:after="120"/>
        <w:ind w:left="2268" w:right="1134" w:hanging="1134"/>
        <w:jc w:val="both"/>
        <w:rPr>
          <w:rFonts w:asciiTheme="majorBidi" w:hAnsiTheme="majorBidi" w:cstheme="majorBidi"/>
        </w:rPr>
      </w:pPr>
      <w:r w:rsidRPr="00114575">
        <w:rPr>
          <w:rFonts w:asciiTheme="majorBidi" w:hAnsiTheme="majorBidi" w:cstheme="majorBidi"/>
        </w:rPr>
        <w:t xml:space="preserve">"15.2.2. </w:t>
      </w:r>
      <w:r w:rsidRPr="00114575">
        <w:rPr>
          <w:rFonts w:asciiTheme="majorBidi" w:hAnsiTheme="majorBidi" w:cstheme="majorBidi"/>
        </w:rPr>
        <w:tab/>
        <w:t>The close-proximity rear-view … the glazing shall have a total light transmission factor in accordance with UN Regulation No. 43, Annex 24."</w:t>
      </w:r>
    </w:p>
    <w:p w14:paraId="4D552B3D" w14:textId="77777777" w:rsidR="000212A0" w:rsidRPr="00114575" w:rsidRDefault="000212A0" w:rsidP="000212A0">
      <w:pPr>
        <w:tabs>
          <w:tab w:val="left" w:pos="709"/>
          <w:tab w:val="right" w:pos="993"/>
          <w:tab w:val="left" w:pos="1984"/>
          <w:tab w:val="right" w:pos="8505"/>
          <w:tab w:val="left" w:leader="dot" w:pos="8929"/>
        </w:tabs>
        <w:spacing w:after="120"/>
        <w:ind w:left="1134" w:right="1133"/>
        <w:rPr>
          <w:rFonts w:eastAsia="MS Mincho"/>
          <w:iCs/>
        </w:rPr>
      </w:pPr>
      <w:r w:rsidRPr="00114575">
        <w:rPr>
          <w:i/>
          <w:iCs/>
        </w:rPr>
        <w:t>Paragraph 15.2.1.4.</w:t>
      </w:r>
      <w:r w:rsidRPr="00114575">
        <w:rPr>
          <w:i/>
        </w:rPr>
        <w:t xml:space="preserve"> </w:t>
      </w:r>
      <w:r w:rsidRPr="00114575">
        <w:t>amend to read</w:t>
      </w:r>
      <w:r w:rsidRPr="00114575">
        <w:rPr>
          <w:iCs/>
        </w:rPr>
        <w:t>:</w:t>
      </w:r>
    </w:p>
    <w:p w14:paraId="5768A3F7" w14:textId="77777777" w:rsidR="000212A0" w:rsidRPr="00114575" w:rsidRDefault="000212A0" w:rsidP="000212A0">
      <w:pPr>
        <w:spacing w:after="120"/>
        <w:ind w:left="2268" w:right="1134" w:hanging="1134"/>
        <w:jc w:val="both"/>
        <w:rPr>
          <w:rFonts w:asciiTheme="majorBidi" w:hAnsiTheme="majorBidi" w:cstheme="majorBidi"/>
        </w:rPr>
      </w:pPr>
      <w:r w:rsidRPr="00114575">
        <w:rPr>
          <w:rFonts w:asciiTheme="majorBidi" w:hAnsiTheme="majorBidi" w:cstheme="majorBidi"/>
        </w:rPr>
        <w:t>"15.2.1.4.</w:t>
      </w:r>
      <w:r w:rsidRPr="00114575">
        <w:rPr>
          <w:rFonts w:asciiTheme="majorBidi" w:hAnsiTheme="majorBidi" w:cstheme="majorBidi"/>
        </w:rPr>
        <w:tab/>
        <w:t>Via a means of rear visibility (RVCS or other, except mirrors) complying with this UN Regulation; or "</w:t>
      </w:r>
    </w:p>
    <w:p w14:paraId="64672EA5" w14:textId="77777777" w:rsidR="000212A0" w:rsidRPr="00114575" w:rsidRDefault="000212A0" w:rsidP="000212A0">
      <w:pPr>
        <w:tabs>
          <w:tab w:val="right" w:pos="8505"/>
        </w:tabs>
        <w:spacing w:after="120"/>
        <w:ind w:left="1701" w:right="1133" w:hanging="567"/>
        <w:rPr>
          <w:iCs/>
        </w:rPr>
      </w:pPr>
      <w:r w:rsidRPr="00114575">
        <w:rPr>
          <w:i/>
          <w:iCs/>
        </w:rPr>
        <w:t>Paragraph 16.1.1.3.</w:t>
      </w:r>
      <w:r w:rsidRPr="00114575">
        <w:rPr>
          <w:i/>
        </w:rPr>
        <w:t xml:space="preserve">, </w:t>
      </w:r>
      <w:r w:rsidRPr="00114575">
        <w:t>amend to read</w:t>
      </w:r>
      <w:r w:rsidRPr="00114575">
        <w:rPr>
          <w:iCs/>
        </w:rPr>
        <w:t>:</w:t>
      </w:r>
    </w:p>
    <w:p w14:paraId="657549B4" w14:textId="77777777" w:rsidR="000212A0" w:rsidRPr="00114575" w:rsidRDefault="000212A0" w:rsidP="000212A0">
      <w:pPr>
        <w:tabs>
          <w:tab w:val="right" w:pos="8505"/>
        </w:tabs>
        <w:spacing w:after="120"/>
        <w:ind w:left="2268" w:right="1133" w:hanging="1134"/>
        <w:rPr>
          <w:iCs/>
        </w:rPr>
      </w:pPr>
      <w:r w:rsidRPr="00114575">
        <w:rPr>
          <w:iCs/>
        </w:rPr>
        <w:t>"16.1.1.3.</w:t>
      </w:r>
      <w:r w:rsidRPr="00114575">
        <w:rPr>
          <w:iCs/>
        </w:rPr>
        <w:tab/>
        <w:t>Deactivation</w:t>
      </w:r>
    </w:p>
    <w:p w14:paraId="5F996F75" w14:textId="77777777" w:rsidR="000212A0" w:rsidRPr="00114575" w:rsidRDefault="000212A0" w:rsidP="000212A0">
      <w:pPr>
        <w:spacing w:after="120"/>
        <w:ind w:left="2268" w:right="1133"/>
        <w:jc w:val="both"/>
        <w:rPr>
          <w:iCs/>
        </w:rPr>
      </w:pPr>
      <w:r w:rsidRPr="00114575">
        <w:rPr>
          <w:iCs/>
        </w:rPr>
        <w:tab/>
        <w:t xml:space="preserve">The rear-view image shall remain visible during the backing event until either, the driver modifies the view, or the vehicle direction selector is no longer in the reverse </w:t>
      </w:r>
      <w:proofErr w:type="gramStart"/>
      <w:r w:rsidRPr="00114575">
        <w:rPr>
          <w:iCs/>
        </w:rPr>
        <w:t>position</w:t>
      </w:r>
      <w:proofErr w:type="gramEnd"/>
      <w:r w:rsidRPr="00114575">
        <w:rPr>
          <w:iCs/>
        </w:rPr>
        <w:t xml:space="preserve"> or the backing event is finished.</w:t>
      </w:r>
    </w:p>
    <w:p w14:paraId="1C55B904" w14:textId="77777777" w:rsidR="000212A0" w:rsidRPr="00114575" w:rsidRDefault="000212A0" w:rsidP="000212A0">
      <w:pPr>
        <w:tabs>
          <w:tab w:val="right" w:pos="8505"/>
        </w:tabs>
        <w:spacing w:after="120"/>
        <w:ind w:left="2268" w:right="1133"/>
        <w:jc w:val="both"/>
        <w:rPr>
          <w:iCs/>
        </w:rPr>
      </w:pPr>
      <w:r w:rsidRPr="00114575">
        <w:rPr>
          <w:iCs/>
        </w:rPr>
        <w:t>Modifying the view means to switch to any other camera views.</w:t>
      </w:r>
    </w:p>
    <w:p w14:paraId="1FA79C4E" w14:textId="77777777" w:rsidR="000212A0" w:rsidRPr="00114575" w:rsidRDefault="000212A0" w:rsidP="000212A0">
      <w:pPr>
        <w:spacing w:after="120"/>
        <w:ind w:left="2268" w:right="1133"/>
        <w:jc w:val="both"/>
        <w:rPr>
          <w:iCs/>
        </w:rPr>
      </w:pPr>
      <w:r w:rsidRPr="00114575">
        <w:rPr>
          <w:iCs/>
        </w:rPr>
        <w:tab/>
        <w:t>The view can be manually switched off when the vehicle is not moving rearward.</w:t>
      </w:r>
    </w:p>
    <w:p w14:paraId="7C242B9B" w14:textId="77777777" w:rsidR="000212A0" w:rsidRPr="00114575" w:rsidRDefault="000212A0" w:rsidP="000212A0">
      <w:pPr>
        <w:spacing w:after="120"/>
        <w:ind w:left="2268" w:right="1134"/>
        <w:jc w:val="both"/>
        <w:rPr>
          <w:iCs/>
        </w:rPr>
      </w:pPr>
      <w:r w:rsidRPr="00114575">
        <w:rPr>
          <w:iCs/>
        </w:rPr>
        <w:t>The system may be switched off when the vehicle detects a coupling by means of a coupling device. In that case the monitor may be used to display other views (</w:t>
      </w:r>
      <w:proofErr w:type="gramStart"/>
      <w:r w:rsidRPr="00114575">
        <w:rPr>
          <w:iCs/>
        </w:rPr>
        <w:t>e.g.</w:t>
      </w:r>
      <w:proofErr w:type="gramEnd"/>
      <w:r w:rsidRPr="00114575">
        <w:rPr>
          <w:iCs/>
        </w:rPr>
        <w:t xml:space="preserve"> view of a rear-mounted camera on a trailer)."</w:t>
      </w:r>
    </w:p>
    <w:p w14:paraId="12A9E042" w14:textId="77777777" w:rsidR="000212A0" w:rsidRPr="00114575" w:rsidRDefault="000212A0" w:rsidP="000212A0">
      <w:pPr>
        <w:tabs>
          <w:tab w:val="right" w:pos="993"/>
          <w:tab w:val="left" w:pos="1984"/>
          <w:tab w:val="right" w:pos="8505"/>
          <w:tab w:val="left" w:leader="dot" w:pos="8929"/>
        </w:tabs>
        <w:spacing w:after="120"/>
        <w:ind w:right="1133" w:firstLineChars="567" w:firstLine="1134"/>
        <w:rPr>
          <w:iCs/>
        </w:rPr>
      </w:pPr>
      <w:r w:rsidRPr="00114575">
        <w:rPr>
          <w:i/>
          <w:iCs/>
        </w:rPr>
        <w:t>Paragraph 17.1.,</w:t>
      </w:r>
      <w:r w:rsidRPr="00114575">
        <w:rPr>
          <w:i/>
        </w:rPr>
        <w:t xml:space="preserve"> </w:t>
      </w:r>
      <w:r w:rsidRPr="00114575">
        <w:t>amend to read</w:t>
      </w:r>
      <w:r w:rsidRPr="00114575">
        <w:rPr>
          <w:iCs/>
        </w:rPr>
        <w:t>:</w:t>
      </w:r>
    </w:p>
    <w:p w14:paraId="1A0CFCB3" w14:textId="77777777" w:rsidR="000212A0" w:rsidRPr="00114575" w:rsidRDefault="000212A0" w:rsidP="000212A0">
      <w:pPr>
        <w:tabs>
          <w:tab w:val="left" w:pos="567"/>
          <w:tab w:val="left" w:pos="2268"/>
        </w:tabs>
        <w:spacing w:before="120" w:after="120" w:line="240" w:lineRule="auto"/>
        <w:ind w:leftChars="567" w:left="1134" w:right="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"17.1.</w:t>
      </w:r>
      <w:r w:rsidRPr="00114575">
        <w:rPr>
          <w:rFonts w:asciiTheme="majorBidi" w:eastAsiaTheme="majorEastAsia" w:hAnsiTheme="majorBidi" w:cstheme="majorBidi"/>
          <w:lang w:eastAsia="ja-JP"/>
        </w:rPr>
        <w:tab/>
        <w:t>System activation</w:t>
      </w:r>
    </w:p>
    <w:p w14:paraId="7F4725C2"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SimSun" w:hAnsiTheme="majorBidi" w:cstheme="majorBidi"/>
          <w:lang w:eastAsia="ja-JP"/>
        </w:rPr>
      </w:pPr>
      <w:r w:rsidRPr="00114575">
        <w:rPr>
          <w:rFonts w:asciiTheme="majorBidi" w:eastAsiaTheme="majorEastAsia" w:hAnsiTheme="majorBidi" w:cstheme="majorBidi"/>
          <w:lang w:eastAsia="ja-JP"/>
        </w:rPr>
        <w:tab/>
        <w:t>…</w:t>
      </w:r>
    </w:p>
    <w:p w14:paraId="67806F4C"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r>
      <w:r w:rsidRPr="00114575">
        <w:rPr>
          <w:rFonts w:asciiTheme="majorBidi" w:hAnsiTheme="majorBidi" w:cstheme="majorBidi"/>
          <w:lang w:eastAsia="ja-JP"/>
        </w:rPr>
        <w:t>In case the vehicle</w:t>
      </w:r>
      <w:r w:rsidRPr="00114575">
        <w:rPr>
          <w:rFonts w:asciiTheme="majorBidi" w:eastAsiaTheme="majorEastAsia" w:hAnsiTheme="majorBidi" w:cstheme="majorBidi"/>
          <w:lang w:eastAsia="ja-JP"/>
        </w:rPr>
        <w:t xml:space="preserve"> can detect coupling with a coupling device, the system may be switched off. In that case the information signal may be used for informing the rear detected status."</w:t>
      </w:r>
    </w:p>
    <w:p w14:paraId="453A9F22" w14:textId="77777777" w:rsidR="000212A0" w:rsidRPr="00114575" w:rsidRDefault="000212A0" w:rsidP="000212A0">
      <w:pPr>
        <w:tabs>
          <w:tab w:val="right" w:pos="993"/>
          <w:tab w:val="left" w:pos="1984"/>
          <w:tab w:val="right" w:pos="8505"/>
          <w:tab w:val="left" w:leader="dot" w:pos="8929"/>
        </w:tabs>
        <w:spacing w:after="120"/>
        <w:ind w:right="1133" w:firstLineChars="567" w:firstLine="1134"/>
        <w:rPr>
          <w:i/>
          <w:iCs/>
        </w:rPr>
      </w:pPr>
    </w:p>
    <w:p w14:paraId="74F7C419" w14:textId="77777777" w:rsidR="000212A0" w:rsidRPr="00114575" w:rsidRDefault="000212A0" w:rsidP="000212A0">
      <w:pPr>
        <w:tabs>
          <w:tab w:val="right" w:pos="993"/>
          <w:tab w:val="left" w:pos="1984"/>
          <w:tab w:val="right" w:pos="8505"/>
          <w:tab w:val="left" w:leader="dot" w:pos="8929"/>
        </w:tabs>
        <w:spacing w:after="120"/>
        <w:ind w:right="1133" w:firstLineChars="567" w:firstLine="1134"/>
        <w:rPr>
          <w:iCs/>
        </w:rPr>
      </w:pPr>
      <w:r w:rsidRPr="00114575">
        <w:rPr>
          <w:i/>
          <w:iCs/>
        </w:rPr>
        <w:t>Paragraph 17.2.1.</w:t>
      </w:r>
      <w:r w:rsidRPr="00114575">
        <w:rPr>
          <w:i/>
        </w:rPr>
        <w:t xml:space="preserve"> </w:t>
      </w:r>
      <w:r w:rsidRPr="00114575">
        <w:t>amend to read</w:t>
      </w:r>
      <w:r w:rsidRPr="00114575">
        <w:rPr>
          <w:iCs/>
        </w:rPr>
        <w:t>:</w:t>
      </w:r>
    </w:p>
    <w:p w14:paraId="602AF0BC"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"17.2.1.</w:t>
      </w:r>
      <w:r w:rsidRPr="00114575">
        <w:rPr>
          <w:rFonts w:asciiTheme="majorBidi" w:hAnsiTheme="majorBidi" w:cstheme="majorBidi"/>
        </w:rPr>
        <w:tab/>
        <w:t>The system shall have at least two kinds of information signal selected from acoustic, optical, and haptics."</w:t>
      </w:r>
    </w:p>
    <w:p w14:paraId="6A624DA9" w14:textId="77777777" w:rsidR="000212A0" w:rsidRPr="00114575" w:rsidRDefault="000212A0" w:rsidP="000212A0">
      <w:pPr>
        <w:tabs>
          <w:tab w:val="right" w:pos="993"/>
          <w:tab w:val="left" w:pos="1984"/>
          <w:tab w:val="right" w:pos="8505"/>
          <w:tab w:val="left" w:leader="dot" w:pos="8929"/>
        </w:tabs>
        <w:spacing w:after="120"/>
        <w:ind w:right="1133" w:firstLineChars="500" w:firstLine="1000"/>
        <w:rPr>
          <w:iCs/>
        </w:rPr>
      </w:pPr>
      <w:r w:rsidRPr="00114575">
        <w:rPr>
          <w:i/>
          <w:iCs/>
        </w:rPr>
        <w:lastRenderedPageBreak/>
        <w:t>Paragraph 17.2.2.</w:t>
      </w:r>
      <w:r w:rsidRPr="00114575">
        <w:rPr>
          <w:i/>
        </w:rPr>
        <w:t xml:space="preserve"> </w:t>
      </w:r>
      <w:r w:rsidRPr="00114575">
        <w:t>amend to read</w:t>
      </w:r>
      <w:r w:rsidRPr="00114575">
        <w:rPr>
          <w:iCs/>
        </w:rPr>
        <w:t>:</w:t>
      </w:r>
    </w:p>
    <w:p w14:paraId="584A45C7"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"17.2.2.</w:t>
      </w:r>
      <w:r w:rsidRPr="00114575">
        <w:rPr>
          <w:rFonts w:asciiTheme="majorBidi" w:hAnsiTheme="majorBidi" w:cstheme="majorBidi"/>
        </w:rPr>
        <w:tab/>
        <w:t>Acoustic information</w:t>
      </w:r>
    </w:p>
    <w:p w14:paraId="3463C706"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When an object is detected in the rear horizontal area as described in paragraph 1.3. of Annex 10. while the reverse gear is selected/engaged, acoustic information in accordance with ISO 15006:2011 shall be given.</w:t>
      </w:r>
    </w:p>
    <w:p w14:paraId="72D701F3"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 xml:space="preserve">In presenting acoustic information, the distance may be identified at two or more </w:t>
      </w:r>
      <w:r w:rsidRPr="00114575">
        <w:rPr>
          <w:iCs/>
        </w:rPr>
        <w:t>acoustic signals. These acoustic signals, differentiating distances and detection widths, may be indicated by changing the frequency of the intermittent sound. A faster intermittent sound or continuous sound shall be used as the distance becomes closer.</w:t>
      </w:r>
      <w:r w:rsidRPr="00114575">
        <w:rPr>
          <w:rFonts w:asciiTheme="majorBidi" w:hAnsiTheme="majorBidi" w:cstheme="majorBidi"/>
        </w:rPr>
        <w:t>"</w:t>
      </w:r>
    </w:p>
    <w:p w14:paraId="3D72C023" w14:textId="77777777" w:rsidR="000212A0" w:rsidRPr="00114575" w:rsidRDefault="000212A0" w:rsidP="000212A0">
      <w:pPr>
        <w:tabs>
          <w:tab w:val="right" w:pos="993"/>
          <w:tab w:val="left" w:pos="1984"/>
          <w:tab w:val="right" w:pos="8505"/>
          <w:tab w:val="left" w:leader="dot" w:pos="8929"/>
        </w:tabs>
        <w:spacing w:after="120"/>
        <w:ind w:right="1133" w:firstLineChars="500" w:firstLine="1000"/>
        <w:rPr>
          <w:iCs/>
        </w:rPr>
      </w:pPr>
      <w:r w:rsidRPr="00114575">
        <w:rPr>
          <w:i/>
          <w:iCs/>
        </w:rPr>
        <w:t>Paragraph 17.2.3.</w:t>
      </w:r>
      <w:r w:rsidRPr="00114575">
        <w:rPr>
          <w:i/>
        </w:rPr>
        <w:t xml:space="preserve"> </w:t>
      </w:r>
      <w:r w:rsidRPr="00114575">
        <w:t>amend to read</w:t>
      </w:r>
      <w:r w:rsidRPr="00114575">
        <w:rPr>
          <w:iCs/>
        </w:rPr>
        <w:t>:</w:t>
      </w:r>
    </w:p>
    <w:p w14:paraId="7641D81A"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"17.2.3.</w:t>
      </w:r>
      <w:r w:rsidRPr="00114575">
        <w:rPr>
          <w:rFonts w:asciiTheme="majorBidi" w:hAnsiTheme="majorBidi" w:cstheme="majorBidi"/>
        </w:rPr>
        <w:tab/>
        <w:t>Duration of signalling</w:t>
      </w:r>
    </w:p>
    <w:p w14:paraId="570C5208"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 xml:space="preserve">Signalling for an object shall last </w:t>
      </w:r>
      <w:proofErr w:type="gramStart"/>
      <w:r w:rsidRPr="00114575">
        <w:rPr>
          <w:rFonts w:asciiTheme="majorBidi" w:hAnsiTheme="majorBidi" w:cstheme="majorBidi"/>
        </w:rPr>
        <w:t>as long as</w:t>
      </w:r>
      <w:proofErr w:type="gramEnd"/>
      <w:r w:rsidRPr="00114575">
        <w:rPr>
          <w:rFonts w:asciiTheme="majorBidi" w:hAnsiTheme="majorBidi" w:cstheme="majorBidi"/>
        </w:rPr>
        <w:t xml:space="preserve"> the object is detected and shall end when the object is no longer detected or when the system is deactivated.</w:t>
      </w:r>
    </w:p>
    <w:p w14:paraId="0EB3EF06"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ab/>
        <w:t>To reduce the driver's discomfort, the acoustic signal can be automatically suspended temporarily after a certain time set by the manufacturer has elapsed, provided that the system remains activated. If, while the acoustic signal is automatically suspended temporarily, the distance to the object becomes shorter, the acoustic signal shall be automatically resumed. If the distance to the object becomes longer, the acoustic signal may remain suspended."</w:t>
      </w:r>
    </w:p>
    <w:p w14:paraId="27E58529" w14:textId="77777777" w:rsidR="000212A0" w:rsidRPr="00114575" w:rsidRDefault="000212A0" w:rsidP="000212A0">
      <w:pPr>
        <w:tabs>
          <w:tab w:val="right" w:pos="993"/>
          <w:tab w:val="left" w:pos="1984"/>
          <w:tab w:val="right" w:pos="8505"/>
          <w:tab w:val="left" w:leader="dot" w:pos="8929"/>
        </w:tabs>
        <w:spacing w:after="120"/>
        <w:ind w:right="1133" w:firstLineChars="500" w:firstLine="1000"/>
        <w:rPr>
          <w:iCs/>
        </w:rPr>
      </w:pPr>
      <w:r w:rsidRPr="00114575">
        <w:rPr>
          <w:i/>
          <w:iCs/>
        </w:rPr>
        <w:t>Paragraph 17.3.1.</w:t>
      </w:r>
      <w:r w:rsidRPr="00114575">
        <w:rPr>
          <w:i/>
        </w:rPr>
        <w:t xml:space="preserve"> </w:t>
      </w:r>
      <w:r w:rsidRPr="00114575">
        <w:t>amend to read</w:t>
      </w:r>
      <w:r w:rsidRPr="00114575">
        <w:rPr>
          <w:iCs/>
        </w:rPr>
        <w:t>:</w:t>
      </w:r>
    </w:p>
    <w:p w14:paraId="2B32306A" w14:textId="77777777" w:rsidR="000212A0" w:rsidRPr="00114575" w:rsidRDefault="000212A0" w:rsidP="000212A0">
      <w:pPr>
        <w:spacing w:after="120"/>
        <w:ind w:left="2254" w:right="1134" w:hanging="1120"/>
        <w:jc w:val="both"/>
        <w:rPr>
          <w:rFonts w:asciiTheme="majorBidi" w:hAnsiTheme="majorBidi" w:cstheme="majorBidi"/>
        </w:rPr>
      </w:pPr>
      <w:r w:rsidRPr="00114575">
        <w:rPr>
          <w:rFonts w:asciiTheme="majorBidi" w:hAnsiTheme="majorBidi" w:cstheme="majorBidi"/>
        </w:rPr>
        <w:t xml:space="preserve">"17.3.1. </w:t>
      </w:r>
      <w:r w:rsidRPr="00114575">
        <w:rPr>
          <w:rFonts w:asciiTheme="majorBidi" w:hAnsiTheme="majorBidi" w:cstheme="majorBidi"/>
        </w:rPr>
        <w:tab/>
        <w:t>Response time</w:t>
      </w:r>
    </w:p>
    <w:p w14:paraId="3F782707" w14:textId="77777777" w:rsidR="000212A0" w:rsidRPr="00114575" w:rsidRDefault="000212A0" w:rsidP="000212A0">
      <w:pPr>
        <w:spacing w:after="120"/>
        <w:ind w:left="2254" w:right="1134"/>
        <w:jc w:val="both"/>
        <w:rPr>
          <w:rFonts w:asciiTheme="majorBidi" w:hAnsiTheme="majorBidi" w:cstheme="majorBidi"/>
        </w:rPr>
      </w:pPr>
      <w:r w:rsidRPr="00114575">
        <w:rPr>
          <w:rFonts w:asciiTheme="majorBidi" w:hAnsiTheme="majorBidi" w:cstheme="majorBidi"/>
        </w:rPr>
        <w:t>At least one of the acoustic or haptic information signals that meets the requirements as described in 17.2., shall be given to the driver within a maximum of 0.6 seconds after the start of the backing event, when tested according to paragraph 2. of Annex 10."</w:t>
      </w:r>
    </w:p>
    <w:p w14:paraId="7F7E0D2F" w14:textId="77777777" w:rsidR="000212A0" w:rsidRPr="00114575" w:rsidRDefault="000212A0" w:rsidP="000212A0">
      <w:pPr>
        <w:spacing w:after="120"/>
        <w:ind w:left="567" w:right="1134" w:firstLine="567"/>
        <w:jc w:val="both"/>
        <w:rPr>
          <w:rFonts w:asciiTheme="majorBidi" w:hAnsiTheme="majorBidi" w:cstheme="majorBidi"/>
        </w:rPr>
      </w:pPr>
      <w:r w:rsidRPr="00114575">
        <w:rPr>
          <w:rFonts w:asciiTheme="majorBidi" w:hAnsiTheme="majorBidi" w:cstheme="majorBidi"/>
          <w:i/>
          <w:iCs/>
        </w:rPr>
        <w:t>Annex 9, paragraph 1.3.1.</w:t>
      </w:r>
      <w:r w:rsidRPr="00114575">
        <w:rPr>
          <w:rFonts w:asciiTheme="majorBidi" w:hAnsiTheme="majorBidi" w:cstheme="majorBidi"/>
        </w:rPr>
        <w:t>, amend to read:</w:t>
      </w:r>
    </w:p>
    <w:p w14:paraId="21CCB585" w14:textId="77777777" w:rsidR="000212A0" w:rsidRPr="00114575" w:rsidRDefault="000212A0" w:rsidP="000212A0">
      <w:pPr>
        <w:spacing w:after="120"/>
        <w:ind w:left="2268" w:right="1134" w:hanging="1134"/>
        <w:jc w:val="both"/>
        <w:rPr>
          <w:rFonts w:asciiTheme="majorBidi" w:hAnsiTheme="majorBidi" w:cstheme="majorBidi"/>
        </w:rPr>
      </w:pPr>
      <w:r w:rsidRPr="00114575">
        <w:rPr>
          <w:rFonts w:asciiTheme="majorBidi" w:hAnsiTheme="majorBidi" w:cstheme="majorBidi"/>
        </w:rPr>
        <w:t>"1.3.1.</w:t>
      </w:r>
      <w:r w:rsidRPr="00114575">
        <w:rPr>
          <w:rFonts w:asciiTheme="majorBidi" w:hAnsiTheme="majorBidi" w:cstheme="majorBidi"/>
        </w:rPr>
        <w:tab/>
        <w:t>Lighting</w:t>
      </w:r>
    </w:p>
    <w:p w14:paraId="455C6318" w14:textId="77777777" w:rsidR="000212A0" w:rsidRPr="00114575" w:rsidRDefault="000212A0" w:rsidP="000212A0">
      <w:pPr>
        <w:spacing w:after="120"/>
        <w:ind w:leftChars="1134" w:left="2268" w:rightChars="567" w:right="1134"/>
        <w:jc w:val="both"/>
        <w:rPr>
          <w:rFonts w:asciiTheme="majorBidi" w:hAnsiTheme="majorBidi" w:cstheme="majorBidi"/>
        </w:rPr>
      </w:pPr>
      <w:r w:rsidRPr="00114575">
        <w:rPr>
          <w:rFonts w:asciiTheme="majorBidi" w:hAnsiTheme="majorBidi" w:cstheme="majorBidi"/>
        </w:rPr>
        <w:t>The ambient illumination conditions in which testing is conducted consists of light that is evenly distributed from above and is at an intensity of between 7,000 lux and 10,000 lux, as measured at the centre of the exterior surface of the vehicle's roof.</w:t>
      </w:r>
    </w:p>
    <w:p w14:paraId="045256E8" w14:textId="77777777" w:rsidR="000212A0" w:rsidRPr="00114575" w:rsidRDefault="000212A0" w:rsidP="000212A0">
      <w:pPr>
        <w:spacing w:after="120"/>
        <w:ind w:leftChars="1134" w:left="2268" w:rightChars="567" w:right="1134"/>
        <w:jc w:val="both"/>
        <w:rPr>
          <w:rFonts w:asciiTheme="majorBidi" w:hAnsiTheme="majorBidi" w:cstheme="majorBidi"/>
        </w:rPr>
      </w:pPr>
      <w:r w:rsidRPr="00114575">
        <w:rPr>
          <w:rFonts w:asciiTheme="majorBidi" w:hAnsiTheme="majorBidi" w:cstheme="majorBidi"/>
        </w:rPr>
        <w:t>At the request of the manufacturer, the test may be carried out at lower ambient illumination intensity conditions."</w:t>
      </w:r>
    </w:p>
    <w:p w14:paraId="65DCA4D2" w14:textId="77777777" w:rsidR="000212A0" w:rsidRPr="00114575" w:rsidRDefault="000212A0" w:rsidP="000212A0">
      <w:pPr>
        <w:spacing w:after="120"/>
        <w:ind w:left="567" w:right="1134" w:firstLine="567"/>
        <w:jc w:val="both"/>
        <w:rPr>
          <w:iCs/>
        </w:rPr>
      </w:pPr>
      <w:r w:rsidRPr="00114575">
        <w:rPr>
          <w:i/>
        </w:rPr>
        <w:t>Annex 9</w:t>
      </w:r>
      <w:r w:rsidRPr="00114575">
        <w:rPr>
          <w:iCs/>
        </w:rPr>
        <w:t xml:space="preserve">, </w:t>
      </w:r>
      <w:r w:rsidRPr="00114575">
        <w:rPr>
          <w:rFonts w:asciiTheme="majorBidi" w:hAnsiTheme="majorBidi" w:cstheme="majorBidi"/>
          <w:i/>
          <w:iCs/>
        </w:rPr>
        <w:t>paragraph 3.5.</w:t>
      </w:r>
      <w:r w:rsidRPr="00114575">
        <w:rPr>
          <w:rFonts w:asciiTheme="majorBidi" w:hAnsiTheme="majorBidi" w:cstheme="majorBidi"/>
        </w:rPr>
        <w:t xml:space="preserve">, </w:t>
      </w:r>
      <w:r w:rsidRPr="00114575">
        <w:rPr>
          <w:iCs/>
        </w:rPr>
        <w:t>amend to read:</w:t>
      </w:r>
    </w:p>
    <w:p w14:paraId="5CAC0260"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"3.5.</w:t>
      </w:r>
      <w:r w:rsidRPr="00114575">
        <w:rPr>
          <w:rFonts w:asciiTheme="majorBidi" w:eastAsiaTheme="majorEastAsia" w:hAnsiTheme="majorBidi" w:cstheme="majorBidi"/>
          <w:lang w:eastAsia="ja-JP"/>
        </w:rPr>
        <w:tab/>
        <w:t>Calculate visual angle subtended by test objects.</w:t>
      </w:r>
    </w:p>
    <w:p w14:paraId="4DE400E7"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w:t>
      </w:r>
    </w:p>
    <w:p w14:paraId="3F038A90"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SimSun" w:hAnsiTheme="majorBidi" w:cstheme="majorBidi"/>
          <w:lang w:eastAsia="ja-JP"/>
        </w:rPr>
      </w:pPr>
      <w:r w:rsidRPr="00114575">
        <w:rPr>
          <w:rFonts w:asciiTheme="majorBidi" w:hAnsiTheme="majorBidi" w:cstheme="majorBidi"/>
          <w:lang w:eastAsia="ja-JP"/>
        </w:rPr>
        <w:t>… of degrees.</w:t>
      </w:r>
    </w:p>
    <w:p w14:paraId="05E79EB1"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asciiTheme="majorBidi" w:hAnsiTheme="majorBidi" w:cstheme="majorBidi"/>
          <w:lang w:eastAsia="ja-JP"/>
        </w:rPr>
      </w:pPr>
      <w:r w:rsidRPr="00114575">
        <w:rPr>
          <w:rFonts w:eastAsiaTheme="minorHAnsi"/>
        </w:rPr>
        <w:t xml:space="preserve">At the request of the manufacturer, compliance with the requirements to the object size, paragraph 3 under this annex may be demonstrated by calculation. This shall include the </w:t>
      </w:r>
      <w:r w:rsidRPr="00114575">
        <w:t>object siz</w:t>
      </w:r>
      <w:r w:rsidRPr="00114575">
        <w:rPr>
          <w:rFonts w:eastAsiaTheme="minorHAnsi"/>
        </w:rPr>
        <w:t>e, o</w:t>
      </w:r>
      <w:r w:rsidRPr="00114575">
        <w:t>verlay requirements within the required field of vision and the resolution of the Rear-View Camera system.</w:t>
      </w:r>
      <w:r w:rsidRPr="00114575">
        <w:rPr>
          <w:rFonts w:eastAsiaTheme="minorHAnsi"/>
        </w:rPr>
        <w:t xml:space="preserve"> </w:t>
      </w:r>
    </w:p>
    <w:p w14:paraId="21BFA0C1"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jc w:val="both"/>
        <w:rPr>
          <w:rFonts w:eastAsiaTheme="minorHAnsi"/>
        </w:rPr>
      </w:pPr>
      <w:r w:rsidRPr="00114575">
        <w:rPr>
          <w:rFonts w:eastAsiaTheme="minorHAnsi"/>
        </w:rPr>
        <w:t>The validity of the calculation method shall be established to the satisfaction of the Technical Service."</w:t>
      </w:r>
    </w:p>
    <w:p w14:paraId="4F86C548" w14:textId="77777777" w:rsidR="000212A0" w:rsidRPr="00114575" w:rsidRDefault="000212A0" w:rsidP="000212A0">
      <w:pPr>
        <w:spacing w:after="120"/>
        <w:ind w:left="567" w:right="1134" w:firstLine="567"/>
        <w:jc w:val="both"/>
        <w:rPr>
          <w:i/>
          <w:iCs/>
          <w:lang w:eastAsia="ja-JP"/>
        </w:rPr>
      </w:pPr>
      <w:r w:rsidRPr="00114575">
        <w:rPr>
          <w:i/>
          <w:iCs/>
          <w:lang w:eastAsia="ja-JP"/>
        </w:rPr>
        <w:t>Annex 10, paragraph 1</w:t>
      </w:r>
      <w:r w:rsidRPr="00114575">
        <w:rPr>
          <w:lang w:eastAsia="ja-JP"/>
        </w:rPr>
        <w:t>., amend to read:</w:t>
      </w:r>
    </w:p>
    <w:p w14:paraId="004B4BB4" w14:textId="77777777" w:rsidR="000212A0" w:rsidRPr="00114575" w:rsidRDefault="000212A0" w:rsidP="000212A0">
      <w:pPr>
        <w:ind w:left="2268" w:hanging="1134"/>
        <w:rPr>
          <w:lang w:eastAsia="ja-JP"/>
        </w:rPr>
      </w:pPr>
      <w:r w:rsidRPr="00114575">
        <w:rPr>
          <w:rFonts w:asciiTheme="majorBidi" w:hAnsiTheme="majorBidi" w:cstheme="majorBidi"/>
        </w:rPr>
        <w:t>"</w:t>
      </w:r>
      <w:r w:rsidRPr="00114575">
        <w:rPr>
          <w:lang w:eastAsia="ja-JP"/>
        </w:rPr>
        <w:t>1.</w:t>
      </w:r>
      <w:r w:rsidRPr="00114575">
        <w:rPr>
          <w:lang w:eastAsia="ja-JP"/>
        </w:rPr>
        <w:tab/>
        <w:t>Rear horizontal area detection</w:t>
      </w:r>
    </w:p>
    <w:p w14:paraId="63A3E51F" w14:textId="77777777" w:rsidR="000212A0" w:rsidRPr="00114575" w:rsidRDefault="000212A0" w:rsidP="000212A0">
      <w:pPr>
        <w:ind w:leftChars="534" w:left="2280" w:right="1133" w:hanging="1212"/>
        <w:jc w:val="both"/>
        <w:rPr>
          <w:rFonts w:asciiTheme="majorBidi" w:hAnsiTheme="majorBidi" w:cstheme="majorBidi"/>
        </w:rPr>
      </w:pPr>
      <w:r w:rsidRPr="00114575">
        <w:rPr>
          <w:lang w:eastAsia="ja-JP"/>
        </w:rPr>
        <w:tab/>
      </w:r>
      <w:r w:rsidRPr="00114575">
        <w:rPr>
          <w:rFonts w:asciiTheme="majorBidi" w:hAnsiTheme="majorBidi" w:cstheme="majorBidi"/>
        </w:rPr>
        <w:t>Acoustic</w:t>
      </w:r>
      <w:r w:rsidRPr="00114575">
        <w:rPr>
          <w:lang w:eastAsia="ja-JP"/>
        </w:rPr>
        <w:t xml:space="preserve"> warning systems shall fulfil the test as specified in paragraph 1.3.1. in this Annex. However, if </w:t>
      </w:r>
      <w:r w:rsidRPr="00114575">
        <w:rPr>
          <w:rFonts w:asciiTheme="majorBidi" w:hAnsiTheme="majorBidi" w:cstheme="majorBidi"/>
        </w:rPr>
        <w:t>acoustic</w:t>
      </w:r>
      <w:r w:rsidRPr="00114575">
        <w:rPr>
          <w:lang w:eastAsia="ja-JP"/>
        </w:rPr>
        <w:t xml:space="preserve"> warning systems fulfil the test as specified </w:t>
      </w:r>
      <w:r w:rsidRPr="00114575">
        <w:rPr>
          <w:lang w:eastAsia="ja-JP"/>
        </w:rPr>
        <w:lastRenderedPageBreak/>
        <w:t>in paragraph 1.4. in this Annex, the test as specified in paragraph 1.3.1. in this Annex shall be considered to be satisfied.</w:t>
      </w:r>
      <w:r w:rsidRPr="00114575">
        <w:rPr>
          <w:rFonts w:asciiTheme="majorBidi" w:hAnsiTheme="majorBidi" w:cstheme="majorBidi"/>
        </w:rPr>
        <w:t>"</w:t>
      </w:r>
    </w:p>
    <w:p w14:paraId="2199C0F7" w14:textId="77777777" w:rsidR="000212A0" w:rsidRPr="00114575" w:rsidRDefault="000212A0" w:rsidP="000212A0">
      <w:pPr>
        <w:spacing w:before="120" w:after="120"/>
        <w:ind w:left="567" w:right="1134" w:firstLine="567"/>
        <w:jc w:val="both"/>
        <w:rPr>
          <w:i/>
          <w:iCs/>
          <w:lang w:eastAsia="ja-JP"/>
        </w:rPr>
      </w:pPr>
      <w:r w:rsidRPr="00114575">
        <w:rPr>
          <w:i/>
          <w:iCs/>
          <w:lang w:eastAsia="ja-JP"/>
        </w:rPr>
        <w:t xml:space="preserve">Annex 10, paragraph 1.3.2., </w:t>
      </w:r>
      <w:r w:rsidRPr="00114575">
        <w:rPr>
          <w:lang w:eastAsia="ja-JP"/>
        </w:rPr>
        <w:t>amend to read:</w:t>
      </w:r>
      <w:r w:rsidRPr="00114575">
        <w:rPr>
          <w:i/>
          <w:iCs/>
          <w:lang w:eastAsia="ja-JP"/>
        </w:rPr>
        <w:t xml:space="preserve"> </w:t>
      </w:r>
    </w:p>
    <w:p w14:paraId="228C7868"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"1.3.2.</w:t>
      </w:r>
      <w:r w:rsidRPr="00114575">
        <w:rPr>
          <w:rFonts w:asciiTheme="majorBidi" w:eastAsiaTheme="majorEastAsia" w:hAnsiTheme="majorBidi" w:cstheme="majorBidi"/>
          <w:lang w:eastAsia="ja-JP"/>
        </w:rPr>
        <w:tab/>
        <w:t>Minimum detection rate</w:t>
      </w:r>
    </w:p>
    <w:p w14:paraId="01F3FBDC"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t>…</w:t>
      </w:r>
    </w:p>
    <w:p w14:paraId="0811E4BE"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SimSun" w:hAnsiTheme="majorBidi" w:cstheme="majorBidi"/>
          <w:lang w:eastAsia="ja-JP"/>
        </w:rPr>
      </w:pPr>
      <w:r w:rsidRPr="00114575">
        <w:rPr>
          <w:rFonts w:asciiTheme="majorBidi" w:eastAsiaTheme="majorEastAsia" w:hAnsiTheme="majorBidi" w:cstheme="majorBidi"/>
          <w:lang w:eastAsia="ja-JP"/>
        </w:rPr>
        <w:tab/>
        <w:t>Here, the rear horizontal area test procedures shall be as per paragraph 7.3. of ISO 17386:2010.</w:t>
      </w:r>
    </w:p>
    <w:p w14:paraId="3180FAE2" w14:textId="77777777" w:rsidR="000212A0" w:rsidRPr="00114575" w:rsidRDefault="000212A0" w:rsidP="000212A0">
      <w:pPr>
        <w:spacing w:before="120"/>
        <w:ind w:leftChars="529" w:left="2253" w:right="991" w:hanging="1195"/>
        <w:jc w:val="both"/>
        <w:rPr>
          <w:rFonts w:asciiTheme="majorBidi" w:hAnsiTheme="majorBidi" w:cstheme="majorBidi"/>
          <w:lang w:eastAsia="ja-JP"/>
        </w:rPr>
      </w:pPr>
      <w:r w:rsidRPr="00114575">
        <w:rPr>
          <w:rFonts w:asciiTheme="majorBidi" w:eastAsiaTheme="majorEastAsia" w:hAnsiTheme="majorBidi" w:cstheme="majorBidi"/>
          <w:lang w:eastAsia="ja-JP"/>
        </w:rPr>
        <w:tab/>
        <w:t>When an information signal is provided for more than 5 seconds continuously, it is judged …</w:t>
      </w:r>
      <w:r w:rsidRPr="00114575">
        <w:rPr>
          <w:rFonts w:asciiTheme="majorBidi" w:hAnsiTheme="majorBidi" w:cstheme="majorBidi"/>
          <w:lang w:eastAsia="ja-JP"/>
        </w:rPr>
        <w:t xml:space="preserve">, </w:t>
      </w:r>
      <w:r w:rsidRPr="00114575">
        <w:rPr>
          <w:rFonts w:asciiTheme="majorBidi" w:eastAsiaTheme="majorEastAsia" w:hAnsiTheme="majorBidi" w:cstheme="majorBidi"/>
          <w:lang w:eastAsia="ja-JP"/>
        </w:rPr>
        <w:t>it can be judged that the test object is detected</w:t>
      </w:r>
      <w:r w:rsidRPr="00114575">
        <w:rPr>
          <w:rFonts w:asciiTheme="majorBidi" w:hAnsiTheme="majorBidi" w:cstheme="majorBidi"/>
          <w:lang w:eastAsia="ja-JP"/>
        </w:rPr>
        <w:t xml:space="preserve"> in case </w:t>
      </w:r>
      <w:r w:rsidRPr="00114575">
        <w:rPr>
          <w:rStyle w:val="eop"/>
          <w:rFonts w:asciiTheme="majorBidi" w:hAnsiTheme="majorBidi" w:cstheme="majorBidi"/>
        </w:rPr>
        <w:t>an information signal is</w:t>
      </w:r>
      <w:r w:rsidRPr="00114575">
        <w:rPr>
          <w:rFonts w:asciiTheme="majorBidi" w:hAnsiTheme="majorBidi" w:cstheme="majorBidi"/>
          <w:lang w:eastAsia="ja-JP"/>
        </w:rPr>
        <w:t xml:space="preserve"> provided in 4 out of 5 tests."</w:t>
      </w:r>
    </w:p>
    <w:p w14:paraId="3C2580DE" w14:textId="77777777" w:rsidR="000212A0" w:rsidRPr="00114575" w:rsidRDefault="000212A0" w:rsidP="000212A0">
      <w:pPr>
        <w:spacing w:before="120"/>
        <w:ind w:leftChars="529" w:left="2253" w:hanging="1195"/>
        <w:rPr>
          <w:i/>
          <w:iCs/>
          <w:lang w:eastAsia="ja-JP"/>
        </w:rPr>
      </w:pPr>
      <w:r w:rsidRPr="00114575">
        <w:rPr>
          <w:i/>
          <w:iCs/>
          <w:lang w:eastAsia="ja-JP"/>
        </w:rPr>
        <w:t xml:space="preserve">Annex 10 paragraph 1.4.2., </w:t>
      </w:r>
      <w:r w:rsidRPr="00114575">
        <w:rPr>
          <w:lang w:eastAsia="ja-JP"/>
        </w:rPr>
        <w:t>amend to read:</w:t>
      </w:r>
      <w:r w:rsidRPr="00114575">
        <w:rPr>
          <w:i/>
          <w:iCs/>
          <w:lang w:eastAsia="ja-JP"/>
        </w:rPr>
        <w:t xml:space="preserve"> </w:t>
      </w:r>
    </w:p>
    <w:p w14:paraId="05CD87E7" w14:textId="77777777" w:rsidR="000212A0" w:rsidRPr="00114575" w:rsidRDefault="000212A0" w:rsidP="000212A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"1.4.2.</w:t>
      </w:r>
      <w:r w:rsidRPr="00114575">
        <w:rPr>
          <w:rFonts w:asciiTheme="majorBidi" w:eastAsiaTheme="majorEastAsia" w:hAnsiTheme="majorBidi" w:cstheme="majorBidi"/>
          <w:lang w:eastAsia="ja-JP"/>
        </w:rPr>
        <w:tab/>
        <w:t>Minimum detection rate</w:t>
      </w:r>
    </w:p>
    <w:p w14:paraId="38E34A09"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SimSun" w:hAnsiTheme="majorBidi" w:cstheme="majorBidi"/>
          <w:lang w:eastAsia="ja-JP"/>
        </w:rPr>
      </w:pPr>
      <w:r w:rsidRPr="00114575">
        <w:rPr>
          <w:rFonts w:asciiTheme="majorBidi" w:eastAsiaTheme="majorEastAsia" w:hAnsiTheme="majorBidi" w:cstheme="majorBidi"/>
          <w:lang w:eastAsia="ja-JP"/>
        </w:rPr>
        <w:tab/>
        <w:t>The minimum detection rate required for the area of ten points shall be 100 per cent.</w:t>
      </w:r>
    </w:p>
    <w:p w14:paraId="029C200D" w14:textId="77777777" w:rsidR="000212A0" w:rsidRPr="00114575" w:rsidRDefault="000212A0" w:rsidP="000212A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b/>
        <w:t xml:space="preserve">When </w:t>
      </w:r>
      <w:r w:rsidRPr="00114575">
        <w:rPr>
          <w:rFonts w:asciiTheme="majorBidi" w:hAnsiTheme="majorBidi" w:cstheme="majorBidi"/>
        </w:rPr>
        <w:t>an information signal</w:t>
      </w:r>
      <w:r w:rsidRPr="00114575">
        <w:rPr>
          <w:rFonts w:asciiTheme="majorBidi" w:eastAsiaTheme="majorEastAsia" w:hAnsiTheme="majorBidi" w:cstheme="majorBidi"/>
          <w:lang w:eastAsia="ja-JP"/>
        </w:rPr>
        <w:t xml:space="preserve"> is provided …</w:t>
      </w:r>
      <w:r w:rsidRPr="00114575">
        <w:rPr>
          <w:rFonts w:asciiTheme="majorBidi" w:hAnsiTheme="majorBidi" w:cstheme="majorBidi"/>
          <w:lang w:eastAsia="ja-JP"/>
        </w:rPr>
        <w:t xml:space="preserve"> </w:t>
      </w:r>
      <w:r w:rsidRPr="00114575">
        <w:rPr>
          <w:rFonts w:asciiTheme="majorBidi" w:eastAsiaTheme="majorEastAsia" w:hAnsiTheme="majorBidi" w:cstheme="majorBidi"/>
          <w:lang w:eastAsia="ja-JP"/>
        </w:rPr>
        <w:t>it can be judged that the test object is detected</w:t>
      </w:r>
      <w:r w:rsidRPr="00114575">
        <w:rPr>
          <w:rFonts w:asciiTheme="majorBidi" w:hAnsiTheme="majorBidi" w:cstheme="majorBidi"/>
          <w:lang w:eastAsia="ja-JP"/>
        </w:rPr>
        <w:t xml:space="preserve"> in case </w:t>
      </w:r>
      <w:r w:rsidRPr="00114575">
        <w:rPr>
          <w:rFonts w:asciiTheme="majorBidi" w:hAnsiTheme="majorBidi" w:cstheme="majorBidi"/>
        </w:rPr>
        <w:t>an information signal is</w:t>
      </w:r>
      <w:r w:rsidRPr="00114575">
        <w:rPr>
          <w:rFonts w:asciiTheme="majorBidi" w:hAnsiTheme="majorBidi" w:cstheme="majorBidi"/>
          <w:lang w:eastAsia="ja-JP"/>
        </w:rPr>
        <w:t xml:space="preserve"> provided in four out of five tests."</w:t>
      </w:r>
    </w:p>
    <w:p w14:paraId="637240BC" w14:textId="77777777" w:rsidR="00641FB7" w:rsidRPr="00114575" w:rsidRDefault="00641FB7" w:rsidP="00641FB7">
      <w:pPr>
        <w:spacing w:before="120"/>
        <w:ind w:leftChars="529" w:left="2253" w:hanging="1195"/>
        <w:rPr>
          <w:i/>
          <w:iCs/>
          <w:lang w:eastAsia="ja-JP"/>
        </w:rPr>
      </w:pPr>
      <w:r w:rsidRPr="00114575">
        <w:rPr>
          <w:i/>
          <w:iCs/>
          <w:lang w:eastAsia="ja-JP"/>
        </w:rPr>
        <w:t>Annex 10, paragraph 2.1.,</w:t>
      </w:r>
      <w:r w:rsidRPr="00114575">
        <w:rPr>
          <w:lang w:eastAsia="ja-JP"/>
        </w:rPr>
        <w:t xml:space="preserve"> amend to read:</w:t>
      </w:r>
    </w:p>
    <w:p w14:paraId="312A6169" w14:textId="77777777" w:rsidR="00641FB7" w:rsidRPr="00114575" w:rsidRDefault="00641FB7" w:rsidP="00641FB7">
      <w:pPr>
        <w:widowControl w:val="0"/>
        <w:suppressAutoHyphens w:val="0"/>
        <w:autoSpaceDE w:val="0"/>
        <w:autoSpaceDN w:val="0"/>
        <w:adjustRightInd w:val="0"/>
        <w:spacing w:before="120" w:after="120" w:line="240" w:lineRule="auto"/>
        <w:ind w:leftChars="564" w:left="2268" w:rightChars="567" w:right="1134" w:hanging="1140"/>
        <w:jc w:val="both"/>
        <w:rPr>
          <w:rFonts w:asciiTheme="majorBidi" w:eastAsiaTheme="majorEastAsia" w:hAnsiTheme="majorBidi" w:cstheme="majorBidi"/>
          <w:lang w:eastAsia="ja-JP"/>
        </w:rPr>
      </w:pPr>
      <w:r w:rsidRPr="00114575">
        <w:rPr>
          <w:rFonts w:asciiTheme="majorBidi" w:hAnsiTheme="majorBidi" w:cstheme="majorBidi"/>
        </w:rPr>
        <w:t>"</w:t>
      </w:r>
      <w:r w:rsidRPr="00114575">
        <w:rPr>
          <w:rFonts w:asciiTheme="majorBidi" w:eastAsiaTheme="majorEastAsia" w:hAnsiTheme="majorBidi" w:cstheme="majorBidi"/>
          <w:lang w:eastAsia="ja-JP"/>
        </w:rPr>
        <w:t>2.1.</w:t>
      </w:r>
      <w:r w:rsidRPr="00114575">
        <w:rPr>
          <w:rFonts w:asciiTheme="majorBidi" w:eastAsiaTheme="majorEastAsia" w:hAnsiTheme="majorBidi" w:cstheme="majorBidi"/>
          <w:lang w:eastAsia="ja-JP"/>
        </w:rPr>
        <w:tab/>
        <w:t xml:space="preserve">Test conditions </w:t>
      </w:r>
    </w:p>
    <w:p w14:paraId="41E7CF50"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36" w:rightChars="567" w:right="1134" w:hanging="426"/>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(a)</w:t>
      </w:r>
      <w:r w:rsidRPr="00114575">
        <w:rPr>
          <w:rFonts w:asciiTheme="majorBidi" w:eastAsiaTheme="majorEastAsia" w:hAnsiTheme="majorBidi" w:cstheme="majorBidi"/>
          <w:lang w:eastAsia="ja-JP"/>
        </w:rPr>
        <w:tab/>
        <w:t xml:space="preserve">The vehicle shall be left in a parked parking status until it is ensured that all electronic systems are de-activated; or for a minimum of 30 minutes. </w:t>
      </w:r>
    </w:p>
    <w:p w14:paraId="7509058E"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94" w:rightChars="567" w:right="1134" w:hanging="48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(b)</w:t>
      </w:r>
      <w:r w:rsidRPr="00114575">
        <w:rPr>
          <w:rFonts w:asciiTheme="majorBidi" w:eastAsiaTheme="majorEastAsia" w:hAnsiTheme="majorBidi" w:cstheme="majorBidi"/>
          <w:lang w:eastAsia="ja-JP"/>
        </w:rPr>
        <w:tab/>
        <w:t xml:space="preserve">It is permissible for the test person or equipment to be already situated within the vehicle. </w:t>
      </w:r>
    </w:p>
    <w:p w14:paraId="7626FC16"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94" w:rightChars="567" w:right="1134" w:hanging="48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(c)</w:t>
      </w:r>
      <w:r w:rsidRPr="00114575">
        <w:rPr>
          <w:rFonts w:asciiTheme="majorBidi" w:eastAsiaTheme="majorEastAsia" w:hAnsiTheme="majorBidi" w:cstheme="majorBidi"/>
          <w:lang w:eastAsia="ja-JP"/>
        </w:rPr>
        <w:tab/>
        <w:t xml:space="preserve">Ensure the vehicle gear selector is not in reverse gear. </w:t>
      </w:r>
    </w:p>
    <w:p w14:paraId="50A1E096" w14:textId="77777777" w:rsidR="00641FB7" w:rsidRPr="00114575" w:rsidRDefault="00641FB7" w:rsidP="00641FB7">
      <w:pPr>
        <w:widowControl w:val="0"/>
        <w:suppressAutoHyphens w:val="0"/>
        <w:autoSpaceDE w:val="0"/>
        <w:autoSpaceDN w:val="0"/>
        <w:adjustRightInd w:val="0"/>
        <w:spacing w:before="120" w:after="120" w:line="240" w:lineRule="auto"/>
        <w:ind w:leftChars="1105" w:left="2694" w:rightChars="567" w:right="1134" w:hanging="484"/>
        <w:jc w:val="both"/>
        <w:rPr>
          <w:rFonts w:asciiTheme="majorBidi" w:eastAsiaTheme="majorEastAsia" w:hAnsiTheme="majorBidi" w:cstheme="majorBidi"/>
          <w:lang w:eastAsia="ja-JP"/>
        </w:rPr>
      </w:pPr>
      <w:r w:rsidRPr="00114575">
        <w:rPr>
          <w:rFonts w:asciiTheme="majorBidi" w:eastAsiaTheme="majorEastAsia" w:hAnsiTheme="majorBidi" w:cstheme="majorBidi"/>
          <w:lang w:eastAsia="ja-JP"/>
        </w:rPr>
        <w:t>(d)</w:t>
      </w:r>
      <w:r w:rsidRPr="00114575">
        <w:rPr>
          <w:rFonts w:asciiTheme="majorBidi" w:eastAsiaTheme="majorEastAsia" w:hAnsiTheme="majorBidi" w:cstheme="majorBidi"/>
          <w:lang w:eastAsia="ja-JP"/>
        </w:rPr>
        <w:tab/>
        <w:t>The test may start with opening the driver door. Once the door is opened, it shall be closed again.</w:t>
      </w:r>
      <w:r w:rsidRPr="00114575">
        <w:rPr>
          <w:rFonts w:asciiTheme="majorBidi" w:hAnsiTheme="majorBidi" w:cstheme="majorBidi"/>
        </w:rPr>
        <w:t>"</w:t>
      </w:r>
    </w:p>
    <w:p w14:paraId="6D31B96D" w14:textId="77777777" w:rsidR="00641FB7" w:rsidRPr="00114575" w:rsidRDefault="00641FB7" w:rsidP="00641FB7">
      <w:pPr>
        <w:spacing w:before="240"/>
        <w:jc w:val="center"/>
        <w:rPr>
          <w:u w:val="single"/>
        </w:rPr>
      </w:pPr>
      <w:r w:rsidRPr="00114575">
        <w:rPr>
          <w:u w:val="single"/>
        </w:rPr>
        <w:tab/>
      </w:r>
      <w:r w:rsidRPr="00114575">
        <w:rPr>
          <w:u w:val="single"/>
        </w:rPr>
        <w:tab/>
      </w:r>
      <w:r w:rsidRPr="00114575">
        <w:rPr>
          <w:u w:val="single"/>
        </w:rPr>
        <w:tab/>
      </w:r>
    </w:p>
    <w:bookmarkEnd w:id="0"/>
    <w:bookmarkEnd w:id="1"/>
    <w:bookmarkEnd w:id="2"/>
    <w:p w14:paraId="074C0C68" w14:textId="77777777" w:rsidR="00641FB7" w:rsidRPr="00114575" w:rsidRDefault="00641FB7" w:rsidP="000212A0">
      <w:pPr>
        <w:spacing w:before="120"/>
        <w:ind w:leftChars="529" w:left="2253" w:hanging="1195"/>
        <w:rPr>
          <w:i/>
          <w:iCs/>
          <w:lang w:eastAsia="ja-JP"/>
        </w:rPr>
      </w:pPr>
    </w:p>
    <w:sectPr w:rsidR="00641FB7" w:rsidRPr="00114575" w:rsidSect="00F72F67">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67A7" w14:textId="77777777" w:rsidR="00210A18" w:rsidRDefault="00210A18"/>
  </w:endnote>
  <w:endnote w:type="continuationSeparator" w:id="0">
    <w:p w14:paraId="4666EC2C" w14:textId="77777777" w:rsidR="00210A18" w:rsidRDefault="00210A18"/>
  </w:endnote>
  <w:endnote w:type="continuationNotice" w:id="1">
    <w:p w14:paraId="2D38905E" w14:textId="77777777" w:rsidR="00210A18" w:rsidRDefault="00210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022167"/>
      <w:docPartObj>
        <w:docPartGallery w:val="Page Numbers (Bottom of Page)"/>
        <w:docPartUnique/>
      </w:docPartObj>
    </w:sdtPr>
    <w:sdtContent>
      <w:p w14:paraId="66BEDDB0" w14:textId="77777777" w:rsidR="002A2B38" w:rsidRDefault="002A2B38" w:rsidP="002A2B38">
        <w:pPr>
          <w:pStyle w:val="Footer"/>
        </w:pPr>
        <w:r>
          <w:fldChar w:fldCharType="begin"/>
        </w:r>
        <w:r>
          <w:instrText>PAGE   \* MERGEFORMAT</w:instrText>
        </w:r>
        <w:r>
          <w:fldChar w:fldCharType="separate"/>
        </w:r>
        <w:r w:rsidRPr="00F4067F">
          <w:rPr>
            <w:b/>
            <w:noProof/>
            <w:sz w:val="18"/>
            <w:szCs w:val="18"/>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91962"/>
      <w:docPartObj>
        <w:docPartGallery w:val="Page Numbers (Bottom of Page)"/>
        <w:docPartUnique/>
      </w:docPartObj>
    </w:sdtPr>
    <w:sdtContent>
      <w:p w14:paraId="4551C208" w14:textId="77777777" w:rsidR="002A2B38" w:rsidRDefault="002A2B38" w:rsidP="002A2B38">
        <w:pPr>
          <w:pStyle w:val="Footer"/>
          <w:jc w:val="right"/>
        </w:pPr>
        <w:r>
          <w:fldChar w:fldCharType="begin"/>
        </w:r>
        <w:r>
          <w:instrText>PAGE   \* MERGEFORMAT</w:instrText>
        </w:r>
        <w:r>
          <w:fldChar w:fldCharType="separate"/>
        </w:r>
        <w:r w:rsidRPr="00F4067F">
          <w:rPr>
            <w:b/>
            <w:noProof/>
            <w:sz w:val="18"/>
            <w:szCs w:val="18"/>
            <w:lang w:val="ja-JP" w:eastAsia="ja-JP"/>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47FD" w14:textId="77777777" w:rsidR="00396623" w:rsidRDefault="00396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021" w14:textId="77777777" w:rsidR="002A2B38" w:rsidRPr="00772D17" w:rsidRDefault="002A2B38"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42</w:t>
    </w:r>
    <w:r w:rsidRPr="00772D17">
      <w:rPr>
        <w:b/>
        <w:sz w:val="18"/>
      </w:rPr>
      <w:fldChar w:fldCharType="end"/>
    </w:r>
    <w:r>
      <w:rPr>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3AA" w14:textId="77777777" w:rsidR="002A2B38" w:rsidRPr="00772D17" w:rsidRDefault="002A2B38"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43</w:t>
    </w:r>
    <w:r w:rsidRPr="00772D17">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4341" w14:textId="4F890022" w:rsidR="002A2B38" w:rsidRDefault="002A2B38" w:rsidP="00F74DA2">
    <w:pPr>
      <w:pStyle w:val="Foote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40</w:t>
    </w:r>
    <w:r w:rsidRPr="00772D1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2A08" w14:textId="77777777" w:rsidR="00210A18" w:rsidRPr="000B175B" w:rsidRDefault="00210A18" w:rsidP="000B175B">
      <w:pPr>
        <w:tabs>
          <w:tab w:val="right" w:pos="2155"/>
        </w:tabs>
        <w:spacing w:after="80"/>
        <w:ind w:left="680"/>
        <w:rPr>
          <w:u w:val="single"/>
        </w:rPr>
      </w:pPr>
      <w:r>
        <w:rPr>
          <w:u w:val="single"/>
        </w:rPr>
        <w:tab/>
      </w:r>
    </w:p>
  </w:footnote>
  <w:footnote w:type="continuationSeparator" w:id="0">
    <w:p w14:paraId="213CB376" w14:textId="77777777" w:rsidR="00210A18" w:rsidRPr="00FC68B7" w:rsidRDefault="00210A18" w:rsidP="00FC68B7">
      <w:pPr>
        <w:tabs>
          <w:tab w:val="left" w:pos="2155"/>
        </w:tabs>
        <w:spacing w:after="80"/>
        <w:ind w:left="680"/>
        <w:rPr>
          <w:u w:val="single"/>
        </w:rPr>
      </w:pPr>
      <w:r>
        <w:rPr>
          <w:u w:val="single"/>
        </w:rPr>
        <w:tab/>
      </w:r>
    </w:p>
  </w:footnote>
  <w:footnote w:type="continuationNotice" w:id="1">
    <w:p w14:paraId="6E39FE3B" w14:textId="77777777" w:rsidR="00210A18" w:rsidRDefault="00210A18"/>
  </w:footnote>
  <w:footnote w:id="2">
    <w:p w14:paraId="3F276F08" w14:textId="77777777" w:rsidR="002A2B38" w:rsidRPr="00114575" w:rsidRDefault="002A2B38" w:rsidP="002D5E4B">
      <w:pPr>
        <w:pStyle w:val="FootnoteText"/>
        <w:rPr>
          <w:lang w:val="en-US"/>
        </w:rPr>
      </w:pPr>
      <w:r w:rsidRPr="00F72F67">
        <w:rPr>
          <w:color w:val="FF0000"/>
        </w:rPr>
        <w:tab/>
      </w:r>
      <w:r w:rsidRPr="00114575">
        <w:rPr>
          <w:rStyle w:val="FootnoteReference"/>
          <w:sz w:val="20"/>
          <w:lang w:val="en-US"/>
        </w:rPr>
        <w:t>*</w:t>
      </w:r>
      <w:r w:rsidRPr="00114575">
        <w:rPr>
          <w:sz w:val="20"/>
          <w:lang w:val="en-US"/>
        </w:rPr>
        <w:tab/>
      </w:r>
      <w:r w:rsidRPr="00114575">
        <w:rPr>
          <w:lang w:val="en-US"/>
        </w:rPr>
        <w:t>Former titles of the Agreement:</w:t>
      </w:r>
    </w:p>
    <w:p w14:paraId="66DB5601" w14:textId="77777777" w:rsidR="002A2B38" w:rsidRPr="00114575" w:rsidRDefault="002A2B38" w:rsidP="002D5E4B">
      <w:pPr>
        <w:pStyle w:val="FootnoteText"/>
        <w:rPr>
          <w:sz w:val="20"/>
          <w:lang w:val="en-US"/>
        </w:rPr>
      </w:pPr>
      <w:r w:rsidRPr="00114575">
        <w:rPr>
          <w:lang w:val="en-US"/>
        </w:rPr>
        <w:tab/>
      </w:r>
      <w:r w:rsidRPr="00114575">
        <w:rPr>
          <w:lang w:val="en-US"/>
        </w:rPr>
        <w:tab/>
      </w:r>
      <w:r w:rsidRPr="00114575">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114575">
        <w:rPr>
          <w:spacing w:val="-4"/>
          <w:lang w:val="en-US"/>
        </w:rPr>
        <w:t>);</w:t>
      </w:r>
      <w:proofErr w:type="gramEnd"/>
    </w:p>
    <w:p w14:paraId="077F44E0" w14:textId="77777777" w:rsidR="002A2B38" w:rsidRPr="001D16C4" w:rsidRDefault="002A2B38" w:rsidP="002D5E4B">
      <w:pPr>
        <w:pStyle w:val="FootnoteText"/>
        <w:rPr>
          <w:lang w:val="en-US"/>
        </w:rPr>
      </w:pPr>
      <w:r w:rsidRPr="00114575">
        <w:rPr>
          <w:lang w:val="en-US"/>
        </w:rPr>
        <w:tab/>
      </w:r>
      <w:r w:rsidRPr="00114575">
        <w:rPr>
          <w:lang w:val="en-US"/>
        </w:rPr>
        <w:tab/>
        <w:t xml:space="preserve">Agreement concerning the Adoption of Uniform Technical Prescriptions for Wheeled Vehicles, Equipment and Parts which can be Fitted and/or be Used on Wheeled Vehicles and the Conditions for Reciprocal Recognition of Approvals Granted </w:t>
      </w:r>
      <w:proofErr w:type="gramStart"/>
      <w:r w:rsidRPr="00114575">
        <w:rPr>
          <w:lang w:val="en-US"/>
        </w:rPr>
        <w:t>on the Basis of</w:t>
      </w:r>
      <w:proofErr w:type="gramEnd"/>
      <w:r w:rsidRPr="00114575">
        <w:rPr>
          <w:lang w:val="en-US"/>
        </w:rPr>
        <w:t xml:space="preserve">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F70E" w14:textId="77777777" w:rsidR="002A2B38" w:rsidRPr="009A4673" w:rsidRDefault="002A2B38" w:rsidP="002A2B38">
    <w:pPr>
      <w:pStyle w:val="Header"/>
      <w:rPr>
        <w:lang w:eastAsia="ja-JP"/>
      </w:rPr>
    </w:pPr>
    <w:r>
      <w:rPr>
        <w:lang w:val="en-US"/>
      </w:rPr>
      <w:t>E/ECE/TRANS/505/Rev.3/Add.145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F4AA" w14:textId="77777777" w:rsidR="002A2B38" w:rsidRPr="00D722E6" w:rsidRDefault="002A2B38" w:rsidP="002A2B38">
    <w:pPr>
      <w:pStyle w:val="Header"/>
      <w:jc w:val="right"/>
      <w:rPr>
        <w:lang w:eastAsia="ja-JP"/>
      </w:rPr>
    </w:pPr>
    <w:r>
      <w:rPr>
        <w:lang w:val="en-US"/>
      </w:rPr>
      <w:t>E/ECE/TRANS/505/Rev.3/Add.145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ED4A" w14:textId="77777777" w:rsidR="002A2B38" w:rsidRDefault="002A2B38" w:rsidP="002A2B38">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CE7B" w14:textId="752FE0D5" w:rsidR="00F74DA2" w:rsidRPr="00772D17" w:rsidRDefault="00F74DA2" w:rsidP="002008FF">
    <w:pPr>
      <w:pStyle w:val="Header"/>
      <w:pBdr>
        <w:bottom w:val="single" w:sz="4" w:space="1" w:color="auto"/>
      </w:pBdr>
    </w:pPr>
    <w:r>
      <w:t>E/</w:t>
    </w:r>
    <w:r w:rsidRPr="00725FE3">
      <w:t>ECE/TRANS/505/Rev.3/Add.1</w:t>
    </w:r>
    <w:r>
      <w:t>57</w:t>
    </w:r>
    <w:r w:rsidR="002008FF">
      <w:t>/</w:t>
    </w:r>
    <w:r w:rsidR="00804068">
      <w:t>Amend.</w:t>
    </w:r>
    <w:r w:rsidR="00396623">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450" w14:textId="2AFFAEEB" w:rsidR="002A2B38" w:rsidRDefault="00F74DA2" w:rsidP="002008FF">
    <w:pPr>
      <w:pStyle w:val="Header"/>
      <w:pBdr>
        <w:bottom w:val="single" w:sz="4" w:space="1" w:color="auto"/>
      </w:pBdr>
      <w:jc w:val="right"/>
    </w:pPr>
    <w:r>
      <w:t>E/</w:t>
    </w:r>
    <w:r w:rsidRPr="00725FE3">
      <w:t>ECE/TRANS/505/Rev.3/Add.1</w:t>
    </w:r>
    <w:r>
      <w:t>57</w:t>
    </w:r>
    <w:r w:rsidR="002008FF">
      <w:t>/Amend.</w:t>
    </w:r>
    <w:r w:rsidR="00396623">
      <w:t>2</w:t>
    </w:r>
  </w:p>
  <w:p w14:paraId="56790E7D" w14:textId="77777777" w:rsidR="00F74DA2" w:rsidRPr="00772D17" w:rsidRDefault="00F74DA2" w:rsidP="00F74DA2">
    <w:pPr>
      <w:pStyle w:val="Header"/>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04AA" w14:textId="3ABC67A9" w:rsidR="00F74DA2" w:rsidRDefault="00F74DA2" w:rsidP="00346A38">
    <w:pPr>
      <w:pStyle w:val="Header"/>
      <w:pBdr>
        <w:bottom w:val="single" w:sz="4" w:space="1" w:color="auto"/>
      </w:pBdr>
    </w:pPr>
    <w:r>
      <w:t>E/</w:t>
    </w:r>
    <w:r w:rsidRPr="00725FE3">
      <w:t>ECE/TRANS/505/Rev.3/Add.1</w:t>
    </w:r>
    <w:r>
      <w:t>57</w:t>
    </w:r>
    <w:r w:rsidR="00346A38">
      <w:t>/Amen</w:t>
    </w:r>
    <w:r w:rsidR="002D5071">
      <w:t>d.</w:t>
    </w:r>
    <w:r w:rsidR="009C240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5"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3"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1257133365">
    <w:abstractNumId w:val="1"/>
  </w:num>
  <w:num w:numId="2" w16cid:durableId="1487626007">
    <w:abstractNumId w:val="0"/>
  </w:num>
  <w:num w:numId="3" w16cid:durableId="624427582">
    <w:abstractNumId w:val="2"/>
  </w:num>
  <w:num w:numId="4" w16cid:durableId="227812969">
    <w:abstractNumId w:val="3"/>
  </w:num>
  <w:num w:numId="5" w16cid:durableId="1005786891">
    <w:abstractNumId w:val="8"/>
  </w:num>
  <w:num w:numId="6" w16cid:durableId="1384131957">
    <w:abstractNumId w:val="9"/>
  </w:num>
  <w:num w:numId="7" w16cid:durableId="1276058995">
    <w:abstractNumId w:val="7"/>
  </w:num>
  <w:num w:numId="8" w16cid:durableId="2144693197">
    <w:abstractNumId w:val="6"/>
  </w:num>
  <w:num w:numId="9" w16cid:durableId="95640381">
    <w:abstractNumId w:val="5"/>
  </w:num>
  <w:num w:numId="10" w16cid:durableId="904604469">
    <w:abstractNumId w:val="4"/>
  </w:num>
  <w:num w:numId="11" w16cid:durableId="1502820078">
    <w:abstractNumId w:val="19"/>
  </w:num>
  <w:num w:numId="12" w16cid:durableId="796264545">
    <w:abstractNumId w:val="18"/>
  </w:num>
  <w:num w:numId="13" w16cid:durableId="820657394">
    <w:abstractNumId w:val="10"/>
  </w:num>
  <w:num w:numId="14" w16cid:durableId="38938866">
    <w:abstractNumId w:val="16"/>
  </w:num>
  <w:num w:numId="15" w16cid:durableId="1803041351">
    <w:abstractNumId w:val="20"/>
  </w:num>
  <w:num w:numId="16" w16cid:durableId="1041125530">
    <w:abstractNumId w:val="17"/>
  </w:num>
  <w:num w:numId="17" w16cid:durableId="128860907">
    <w:abstractNumId w:val="25"/>
  </w:num>
  <w:num w:numId="18" w16cid:durableId="181480754">
    <w:abstractNumId w:val="27"/>
  </w:num>
  <w:num w:numId="19" w16cid:durableId="290745133">
    <w:abstractNumId w:val="12"/>
  </w:num>
  <w:num w:numId="20" w16cid:durableId="1306819504">
    <w:abstractNumId w:val="24"/>
  </w:num>
  <w:num w:numId="21" w16cid:durableId="2052000772">
    <w:abstractNumId w:val="13"/>
  </w:num>
  <w:num w:numId="22" w16cid:durableId="325479415">
    <w:abstractNumId w:val="11"/>
  </w:num>
  <w:num w:numId="23" w16cid:durableId="1561400345">
    <w:abstractNumId w:val="28"/>
  </w:num>
  <w:num w:numId="24" w16cid:durableId="1447307814">
    <w:abstractNumId w:val="21"/>
  </w:num>
  <w:num w:numId="25" w16cid:durableId="200948193">
    <w:abstractNumId w:val="15"/>
  </w:num>
  <w:num w:numId="26" w16cid:durableId="691996769">
    <w:abstractNumId w:val="23"/>
  </w:num>
  <w:num w:numId="27" w16cid:durableId="1418597225">
    <w:abstractNumId w:val="22"/>
  </w:num>
  <w:num w:numId="28" w16cid:durableId="1051687470">
    <w:abstractNumId w:val="26"/>
  </w:num>
  <w:num w:numId="29" w16cid:durableId="123142906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38A8"/>
    <w:rsid w:val="00005DF3"/>
    <w:rsid w:val="00006790"/>
    <w:rsid w:val="000212A0"/>
    <w:rsid w:val="00027624"/>
    <w:rsid w:val="00050F6B"/>
    <w:rsid w:val="000678CD"/>
    <w:rsid w:val="00072C8C"/>
    <w:rsid w:val="00074794"/>
    <w:rsid w:val="00081CE0"/>
    <w:rsid w:val="00084D30"/>
    <w:rsid w:val="00090320"/>
    <w:rsid w:val="000931C0"/>
    <w:rsid w:val="00097003"/>
    <w:rsid w:val="000A2E09"/>
    <w:rsid w:val="000B0265"/>
    <w:rsid w:val="000B175B"/>
    <w:rsid w:val="000B3A0F"/>
    <w:rsid w:val="000E0415"/>
    <w:rsid w:val="000F7715"/>
    <w:rsid w:val="00114575"/>
    <w:rsid w:val="001224F0"/>
    <w:rsid w:val="00132CD3"/>
    <w:rsid w:val="00134DF5"/>
    <w:rsid w:val="00142049"/>
    <w:rsid w:val="00156B99"/>
    <w:rsid w:val="00166124"/>
    <w:rsid w:val="00184DDA"/>
    <w:rsid w:val="001900CD"/>
    <w:rsid w:val="001A0452"/>
    <w:rsid w:val="001B4B04"/>
    <w:rsid w:val="001B5875"/>
    <w:rsid w:val="001C4B9C"/>
    <w:rsid w:val="001C6663"/>
    <w:rsid w:val="001C7895"/>
    <w:rsid w:val="001D26DF"/>
    <w:rsid w:val="001E766E"/>
    <w:rsid w:val="001F1599"/>
    <w:rsid w:val="001F19C4"/>
    <w:rsid w:val="002008FF"/>
    <w:rsid w:val="00200E7C"/>
    <w:rsid w:val="002043F0"/>
    <w:rsid w:val="00207A63"/>
    <w:rsid w:val="00210A18"/>
    <w:rsid w:val="00211E0B"/>
    <w:rsid w:val="0022365D"/>
    <w:rsid w:val="00232575"/>
    <w:rsid w:val="00247258"/>
    <w:rsid w:val="002574F5"/>
    <w:rsid w:val="00257CAC"/>
    <w:rsid w:val="00261316"/>
    <w:rsid w:val="0027237A"/>
    <w:rsid w:val="002974E9"/>
    <w:rsid w:val="00297B9E"/>
    <w:rsid w:val="002A2B38"/>
    <w:rsid w:val="002A306B"/>
    <w:rsid w:val="002A7F94"/>
    <w:rsid w:val="002B109A"/>
    <w:rsid w:val="002C2376"/>
    <w:rsid w:val="002C6C63"/>
    <w:rsid w:val="002C6D45"/>
    <w:rsid w:val="002D469B"/>
    <w:rsid w:val="002D5071"/>
    <w:rsid w:val="002D5E4B"/>
    <w:rsid w:val="002D6E53"/>
    <w:rsid w:val="002F046D"/>
    <w:rsid w:val="002F218D"/>
    <w:rsid w:val="002F3023"/>
    <w:rsid w:val="00301764"/>
    <w:rsid w:val="00302C0B"/>
    <w:rsid w:val="00311839"/>
    <w:rsid w:val="003229D8"/>
    <w:rsid w:val="00336C97"/>
    <w:rsid w:val="00337F88"/>
    <w:rsid w:val="00342432"/>
    <w:rsid w:val="00346A38"/>
    <w:rsid w:val="0035223F"/>
    <w:rsid w:val="00352D4B"/>
    <w:rsid w:val="0035638C"/>
    <w:rsid w:val="0036566C"/>
    <w:rsid w:val="00396623"/>
    <w:rsid w:val="003A46BB"/>
    <w:rsid w:val="003A4EC7"/>
    <w:rsid w:val="003A7295"/>
    <w:rsid w:val="003B1F60"/>
    <w:rsid w:val="003C2CC4"/>
    <w:rsid w:val="003D38EE"/>
    <w:rsid w:val="003D4B23"/>
    <w:rsid w:val="003E278A"/>
    <w:rsid w:val="003E6CB7"/>
    <w:rsid w:val="003F6CB7"/>
    <w:rsid w:val="00413520"/>
    <w:rsid w:val="00426104"/>
    <w:rsid w:val="004325CB"/>
    <w:rsid w:val="00440A07"/>
    <w:rsid w:val="00462880"/>
    <w:rsid w:val="00476F24"/>
    <w:rsid w:val="004A1FDA"/>
    <w:rsid w:val="004A5D33"/>
    <w:rsid w:val="004C55B0"/>
    <w:rsid w:val="004D5DCD"/>
    <w:rsid w:val="004E0F1B"/>
    <w:rsid w:val="004F32E4"/>
    <w:rsid w:val="004F6BA0"/>
    <w:rsid w:val="00503BEA"/>
    <w:rsid w:val="00516218"/>
    <w:rsid w:val="00531902"/>
    <w:rsid w:val="00533616"/>
    <w:rsid w:val="00535ABA"/>
    <w:rsid w:val="00536971"/>
    <w:rsid w:val="0053768B"/>
    <w:rsid w:val="005420F2"/>
    <w:rsid w:val="0054285C"/>
    <w:rsid w:val="00547458"/>
    <w:rsid w:val="00584173"/>
    <w:rsid w:val="00595520"/>
    <w:rsid w:val="005A44B9"/>
    <w:rsid w:val="005B16DC"/>
    <w:rsid w:val="005B1BA0"/>
    <w:rsid w:val="005B3DB3"/>
    <w:rsid w:val="005C0268"/>
    <w:rsid w:val="005D15CA"/>
    <w:rsid w:val="005F08DF"/>
    <w:rsid w:val="005F3066"/>
    <w:rsid w:val="005F3E61"/>
    <w:rsid w:val="00604DDD"/>
    <w:rsid w:val="006115CC"/>
    <w:rsid w:val="00611FC4"/>
    <w:rsid w:val="006176FB"/>
    <w:rsid w:val="00630FCB"/>
    <w:rsid w:val="00640B26"/>
    <w:rsid w:val="00641FB7"/>
    <w:rsid w:val="00655BE2"/>
    <w:rsid w:val="0065766B"/>
    <w:rsid w:val="006657A4"/>
    <w:rsid w:val="006770B2"/>
    <w:rsid w:val="00686A48"/>
    <w:rsid w:val="0068763C"/>
    <w:rsid w:val="00693E74"/>
    <w:rsid w:val="006940E1"/>
    <w:rsid w:val="006A3C72"/>
    <w:rsid w:val="006A7392"/>
    <w:rsid w:val="006B03A1"/>
    <w:rsid w:val="006B61B1"/>
    <w:rsid w:val="006B67D9"/>
    <w:rsid w:val="006C5535"/>
    <w:rsid w:val="006D0589"/>
    <w:rsid w:val="006E564B"/>
    <w:rsid w:val="006E7154"/>
    <w:rsid w:val="007003CD"/>
    <w:rsid w:val="0070701E"/>
    <w:rsid w:val="007079EF"/>
    <w:rsid w:val="007119A7"/>
    <w:rsid w:val="007149D2"/>
    <w:rsid w:val="0072632A"/>
    <w:rsid w:val="007358E8"/>
    <w:rsid w:val="00736ECE"/>
    <w:rsid w:val="0074533B"/>
    <w:rsid w:val="007643BC"/>
    <w:rsid w:val="00772D17"/>
    <w:rsid w:val="00780C68"/>
    <w:rsid w:val="007959FE"/>
    <w:rsid w:val="007A0CF1"/>
    <w:rsid w:val="007B6071"/>
    <w:rsid w:val="007B6BA5"/>
    <w:rsid w:val="007C3390"/>
    <w:rsid w:val="007C42D8"/>
    <w:rsid w:val="007C4F4B"/>
    <w:rsid w:val="007D3E14"/>
    <w:rsid w:val="007D46DD"/>
    <w:rsid w:val="007D6F65"/>
    <w:rsid w:val="007D7362"/>
    <w:rsid w:val="007F5CE2"/>
    <w:rsid w:val="007F6611"/>
    <w:rsid w:val="00804068"/>
    <w:rsid w:val="00810BAC"/>
    <w:rsid w:val="008175E9"/>
    <w:rsid w:val="008242D7"/>
    <w:rsid w:val="0082577B"/>
    <w:rsid w:val="00825CB5"/>
    <w:rsid w:val="008342F3"/>
    <w:rsid w:val="00866893"/>
    <w:rsid w:val="00866F02"/>
    <w:rsid w:val="00867D18"/>
    <w:rsid w:val="00871F9A"/>
    <w:rsid w:val="00871FD5"/>
    <w:rsid w:val="00880E16"/>
    <w:rsid w:val="0088172E"/>
    <w:rsid w:val="00881EFA"/>
    <w:rsid w:val="008879CB"/>
    <w:rsid w:val="008979B1"/>
    <w:rsid w:val="00897E41"/>
    <w:rsid w:val="008A6B25"/>
    <w:rsid w:val="008A6C4F"/>
    <w:rsid w:val="008B389E"/>
    <w:rsid w:val="008B6C06"/>
    <w:rsid w:val="008D045E"/>
    <w:rsid w:val="008D1C06"/>
    <w:rsid w:val="008D3F25"/>
    <w:rsid w:val="008D4D82"/>
    <w:rsid w:val="008D6BF4"/>
    <w:rsid w:val="008E0E46"/>
    <w:rsid w:val="008E7116"/>
    <w:rsid w:val="008F143B"/>
    <w:rsid w:val="008F3882"/>
    <w:rsid w:val="008F4B7C"/>
    <w:rsid w:val="00926E47"/>
    <w:rsid w:val="00947162"/>
    <w:rsid w:val="009569F0"/>
    <w:rsid w:val="009610D0"/>
    <w:rsid w:val="0096375C"/>
    <w:rsid w:val="009662E6"/>
    <w:rsid w:val="0097095E"/>
    <w:rsid w:val="0098592B"/>
    <w:rsid w:val="00985FC4"/>
    <w:rsid w:val="00990766"/>
    <w:rsid w:val="00991261"/>
    <w:rsid w:val="009964C4"/>
    <w:rsid w:val="009A7B81"/>
    <w:rsid w:val="009B0066"/>
    <w:rsid w:val="009B4D75"/>
    <w:rsid w:val="009B5635"/>
    <w:rsid w:val="009B7EB7"/>
    <w:rsid w:val="009C2403"/>
    <w:rsid w:val="009D01C0"/>
    <w:rsid w:val="009D6A08"/>
    <w:rsid w:val="009E0A16"/>
    <w:rsid w:val="009E6CB7"/>
    <w:rsid w:val="009E7970"/>
    <w:rsid w:val="009F20F1"/>
    <w:rsid w:val="009F2EAC"/>
    <w:rsid w:val="009F57E3"/>
    <w:rsid w:val="00A06BE1"/>
    <w:rsid w:val="00A10F4F"/>
    <w:rsid w:val="00A11067"/>
    <w:rsid w:val="00A1704A"/>
    <w:rsid w:val="00A32555"/>
    <w:rsid w:val="00A36AC2"/>
    <w:rsid w:val="00A425EB"/>
    <w:rsid w:val="00A72F22"/>
    <w:rsid w:val="00A733BC"/>
    <w:rsid w:val="00A748A6"/>
    <w:rsid w:val="00A76A69"/>
    <w:rsid w:val="00A879A4"/>
    <w:rsid w:val="00AA0FF8"/>
    <w:rsid w:val="00AA6677"/>
    <w:rsid w:val="00AC0F2C"/>
    <w:rsid w:val="00AC31F4"/>
    <w:rsid w:val="00AC502A"/>
    <w:rsid w:val="00AE1E26"/>
    <w:rsid w:val="00AE7493"/>
    <w:rsid w:val="00AF58C1"/>
    <w:rsid w:val="00B04A3F"/>
    <w:rsid w:val="00B06643"/>
    <w:rsid w:val="00B104F6"/>
    <w:rsid w:val="00B15055"/>
    <w:rsid w:val="00B20551"/>
    <w:rsid w:val="00B30179"/>
    <w:rsid w:val="00B31E0B"/>
    <w:rsid w:val="00B33FC7"/>
    <w:rsid w:val="00B37B15"/>
    <w:rsid w:val="00B4162A"/>
    <w:rsid w:val="00B45C02"/>
    <w:rsid w:val="00B57E75"/>
    <w:rsid w:val="00B70B63"/>
    <w:rsid w:val="00B72344"/>
    <w:rsid w:val="00B72A1E"/>
    <w:rsid w:val="00B74A70"/>
    <w:rsid w:val="00B81E12"/>
    <w:rsid w:val="00B92A5B"/>
    <w:rsid w:val="00B92D95"/>
    <w:rsid w:val="00B96C50"/>
    <w:rsid w:val="00BA339B"/>
    <w:rsid w:val="00BB23CC"/>
    <w:rsid w:val="00BC1E7E"/>
    <w:rsid w:val="00BC74E9"/>
    <w:rsid w:val="00BE36A9"/>
    <w:rsid w:val="00BE4BC9"/>
    <w:rsid w:val="00BE618E"/>
    <w:rsid w:val="00BE7BEC"/>
    <w:rsid w:val="00BF0A5A"/>
    <w:rsid w:val="00BF0E63"/>
    <w:rsid w:val="00BF12A3"/>
    <w:rsid w:val="00BF16D7"/>
    <w:rsid w:val="00BF2373"/>
    <w:rsid w:val="00BF279B"/>
    <w:rsid w:val="00BF7201"/>
    <w:rsid w:val="00C044E2"/>
    <w:rsid w:val="00C048CB"/>
    <w:rsid w:val="00C066F3"/>
    <w:rsid w:val="00C34FCF"/>
    <w:rsid w:val="00C463DD"/>
    <w:rsid w:val="00C47F2C"/>
    <w:rsid w:val="00C56CFF"/>
    <w:rsid w:val="00C745C3"/>
    <w:rsid w:val="00C978F5"/>
    <w:rsid w:val="00CA24A4"/>
    <w:rsid w:val="00CB348D"/>
    <w:rsid w:val="00CC0A89"/>
    <w:rsid w:val="00CD066F"/>
    <w:rsid w:val="00CD1B30"/>
    <w:rsid w:val="00CD1FFA"/>
    <w:rsid w:val="00CD46F5"/>
    <w:rsid w:val="00CE217C"/>
    <w:rsid w:val="00CE4A8F"/>
    <w:rsid w:val="00CF071D"/>
    <w:rsid w:val="00CF2D8F"/>
    <w:rsid w:val="00D0123D"/>
    <w:rsid w:val="00D11272"/>
    <w:rsid w:val="00D15B04"/>
    <w:rsid w:val="00D2031B"/>
    <w:rsid w:val="00D25FE2"/>
    <w:rsid w:val="00D300C2"/>
    <w:rsid w:val="00D37001"/>
    <w:rsid w:val="00D37DA9"/>
    <w:rsid w:val="00D406A7"/>
    <w:rsid w:val="00D43252"/>
    <w:rsid w:val="00D44D86"/>
    <w:rsid w:val="00D50B7D"/>
    <w:rsid w:val="00D52012"/>
    <w:rsid w:val="00D704E5"/>
    <w:rsid w:val="00D72727"/>
    <w:rsid w:val="00D978C6"/>
    <w:rsid w:val="00DA0956"/>
    <w:rsid w:val="00DA357F"/>
    <w:rsid w:val="00DA3E12"/>
    <w:rsid w:val="00DB276D"/>
    <w:rsid w:val="00DC18AD"/>
    <w:rsid w:val="00DC4A06"/>
    <w:rsid w:val="00DF7CAE"/>
    <w:rsid w:val="00E042AA"/>
    <w:rsid w:val="00E423C0"/>
    <w:rsid w:val="00E46734"/>
    <w:rsid w:val="00E630E1"/>
    <w:rsid w:val="00E6414C"/>
    <w:rsid w:val="00E7260F"/>
    <w:rsid w:val="00E839C8"/>
    <w:rsid w:val="00E8702D"/>
    <w:rsid w:val="00E905F4"/>
    <w:rsid w:val="00E916A9"/>
    <w:rsid w:val="00E916DE"/>
    <w:rsid w:val="00E925AD"/>
    <w:rsid w:val="00E96630"/>
    <w:rsid w:val="00ED18DC"/>
    <w:rsid w:val="00ED194F"/>
    <w:rsid w:val="00ED350B"/>
    <w:rsid w:val="00ED6201"/>
    <w:rsid w:val="00ED7A2A"/>
    <w:rsid w:val="00EE699C"/>
    <w:rsid w:val="00EF1D7F"/>
    <w:rsid w:val="00F0137E"/>
    <w:rsid w:val="00F04E44"/>
    <w:rsid w:val="00F21786"/>
    <w:rsid w:val="00F25D06"/>
    <w:rsid w:val="00F31CFF"/>
    <w:rsid w:val="00F3742B"/>
    <w:rsid w:val="00F40B79"/>
    <w:rsid w:val="00F41FDB"/>
    <w:rsid w:val="00F50597"/>
    <w:rsid w:val="00F56D63"/>
    <w:rsid w:val="00F609A9"/>
    <w:rsid w:val="00F72F67"/>
    <w:rsid w:val="00F74DA2"/>
    <w:rsid w:val="00F80C99"/>
    <w:rsid w:val="00F8308A"/>
    <w:rsid w:val="00F867EC"/>
    <w:rsid w:val="00F91B2B"/>
    <w:rsid w:val="00FA5EFE"/>
    <w:rsid w:val="00FC03CD"/>
    <w:rsid w:val="00FC0646"/>
    <w:rsid w:val="00FC68B7"/>
    <w:rsid w:val="00FE6985"/>
    <w:rsid w:val="00FF3E02"/>
    <w:rsid w:val="00FF3E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4B11"/>
  <w15:docId w15:val="{75009E4E-7482-4D1B-8FF5-F3DDEE6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1"/>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1,Fußnotentext Char"/>
    <w:link w:val="FootnoteText"/>
    <w:rsid w:val="00097003"/>
    <w:rPr>
      <w:sz w:val="18"/>
      <w:lang w:val="en-GB" w:eastAsia="en-US"/>
    </w:rPr>
  </w:style>
  <w:style w:type="character" w:customStyle="1" w:styleId="FootnoteTextChar1">
    <w:name w:val="Footnote Text Char1"/>
    <w:aliases w:val="5_G Char1,5_GR Char,Footnote Text Char Char"/>
    <w:locked/>
    <w:rsid w:val="00DB276D"/>
    <w:rPr>
      <w:sz w:val="18"/>
      <w:lang w:val="en-GB" w:eastAsia="en-US" w:bidi="ar-SA"/>
    </w:rPr>
  </w:style>
  <w:style w:type="character" w:customStyle="1" w:styleId="SingleTxtGChar">
    <w:name w:val="_ Single Txt_G Char"/>
    <w:link w:val="SingleTxtG"/>
    <w:qFormat/>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semiHidden/>
    <w:rsid w:val="00B74A70"/>
    <w:rPr>
      <w:rFonts w:eastAsia="MS Mincho" w:cs="Courier New"/>
      <w:lang w:eastAsia="en-US"/>
    </w:rPr>
  </w:style>
  <w:style w:type="character" w:customStyle="1" w:styleId="PlainTextChar">
    <w:name w:val="Plain Text Char"/>
    <w:basedOn w:val="DefaultParagraphFont"/>
    <w:link w:val="PlainText"/>
    <w:semiHidden/>
    <w:rsid w:val="00B74A70"/>
    <w:rPr>
      <w:rFonts w:eastAsia="MS Mincho" w:cs="Courier New"/>
      <w:lang w:val="en-GB" w:eastAsia="en-US"/>
    </w:rPr>
  </w:style>
  <w:style w:type="paragraph" w:styleId="BodyText">
    <w:name w:val="Body Text"/>
    <w:basedOn w:val="Normal"/>
    <w:next w:val="Normal"/>
    <w:link w:val="BodyTextChar"/>
    <w:uiPriority w:val="1"/>
    <w:qFormat/>
    <w:rsid w:val="00B74A70"/>
    <w:rPr>
      <w:rFonts w:eastAsia="MS Mincho"/>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semiHidden/>
    <w:rsid w:val="00B74A70"/>
    <w:pPr>
      <w:spacing w:after="120"/>
      <w:ind w:left="283"/>
    </w:pPr>
    <w:rPr>
      <w:rFonts w:eastAsia="MS Mincho"/>
      <w:lang w:eastAsia="en-US"/>
    </w:rPr>
  </w:style>
  <w:style w:type="character" w:customStyle="1" w:styleId="BodyTextIndentChar">
    <w:name w:val="Body Text Indent Char"/>
    <w:basedOn w:val="DefaultParagraphFont"/>
    <w:link w:val="BodyTextIndent"/>
    <w:semiHidden/>
    <w:rsid w:val="00B74A70"/>
    <w:rPr>
      <w:rFonts w:eastAsia="MS Mincho"/>
      <w:lang w:val="en-GB" w:eastAsia="en-US"/>
    </w:rPr>
  </w:style>
  <w:style w:type="paragraph" w:styleId="BlockText">
    <w:name w:val="Block Text"/>
    <w:basedOn w:val="Normal"/>
    <w:semiHidden/>
    <w:rsid w:val="00B74A70"/>
    <w:pPr>
      <w:ind w:left="1440" w:right="1440"/>
    </w:pPr>
    <w:rPr>
      <w:rFonts w:eastAsia="MS Mincho"/>
      <w:lang w:eastAsia="en-US"/>
    </w:rPr>
  </w:style>
  <w:style w:type="character" w:styleId="CommentReference">
    <w:name w:val="annotation reference"/>
    <w:semiHidden/>
    <w:rsid w:val="00B74A70"/>
    <w:rPr>
      <w:sz w:val="6"/>
    </w:rPr>
  </w:style>
  <w:style w:type="paragraph" w:styleId="CommentText">
    <w:name w:val="annotation text"/>
    <w:basedOn w:val="Normal"/>
    <w:link w:val="CommentTextChar"/>
    <w:semiHidden/>
    <w:rsid w:val="00B74A70"/>
    <w:rPr>
      <w:rFonts w:eastAsia="MS Mincho"/>
      <w:lang w:eastAsia="en-US"/>
    </w:rPr>
  </w:style>
  <w:style w:type="character" w:customStyle="1" w:styleId="CommentTextChar">
    <w:name w:val="Comment Text Char"/>
    <w:basedOn w:val="DefaultParagraphFont"/>
    <w:link w:val="CommentText"/>
    <w:semiHidden/>
    <w:rsid w:val="00B74A70"/>
    <w:rPr>
      <w:rFonts w:eastAsia="MS Mincho"/>
      <w:lang w:val="en-GB" w:eastAsia="en-US"/>
    </w:rPr>
  </w:style>
  <w:style w:type="character" w:styleId="LineNumber">
    <w:name w:val="line number"/>
    <w:semiHidden/>
    <w:rsid w:val="00B74A70"/>
    <w:rPr>
      <w:sz w:val="14"/>
    </w:rPr>
  </w:style>
  <w:style w:type="numbering" w:styleId="111111">
    <w:name w:val="Outline List 2"/>
    <w:basedOn w:val="NoList"/>
    <w:semiHidden/>
    <w:rsid w:val="00B74A70"/>
    <w:pPr>
      <w:numPr>
        <w:numId w:val="20"/>
      </w:numPr>
    </w:pPr>
  </w:style>
  <w:style w:type="numbering" w:styleId="1ai">
    <w:name w:val="Outline List 1"/>
    <w:basedOn w:val="NoList"/>
    <w:semiHidden/>
    <w:rsid w:val="00B74A70"/>
    <w:pPr>
      <w:numPr>
        <w:numId w:val="21"/>
      </w:numPr>
    </w:pPr>
  </w:style>
  <w:style w:type="numbering" w:styleId="ArticleSection">
    <w:name w:val="Outline List 3"/>
    <w:basedOn w:val="NoList"/>
    <w:semiHidden/>
    <w:rsid w:val="00B74A70"/>
    <w:pPr>
      <w:numPr>
        <w:numId w:val="22"/>
      </w:numPr>
    </w:pPr>
  </w:style>
  <w:style w:type="paragraph" w:styleId="BodyText2">
    <w:name w:val="Body Text 2"/>
    <w:basedOn w:val="Normal"/>
    <w:link w:val="BodyText2Char"/>
    <w:semiHidden/>
    <w:rsid w:val="00B74A70"/>
    <w:pPr>
      <w:spacing w:after="120" w:line="480" w:lineRule="auto"/>
    </w:pPr>
    <w:rPr>
      <w:rFonts w:eastAsia="MS Mincho"/>
      <w:lang w:eastAsia="en-US"/>
    </w:rPr>
  </w:style>
  <w:style w:type="character" w:customStyle="1" w:styleId="BodyText2Char">
    <w:name w:val="Body Text 2 Char"/>
    <w:basedOn w:val="DefaultParagraphFont"/>
    <w:link w:val="BodyText2"/>
    <w:semiHidden/>
    <w:rsid w:val="00B74A70"/>
    <w:rPr>
      <w:rFonts w:eastAsia="MS Mincho"/>
      <w:lang w:val="en-GB" w:eastAsia="en-US"/>
    </w:rPr>
  </w:style>
  <w:style w:type="paragraph" w:styleId="BodyText3">
    <w:name w:val="Body Text 3"/>
    <w:basedOn w:val="Normal"/>
    <w:link w:val="BodyText3Char"/>
    <w:semiHidden/>
    <w:rsid w:val="00B74A70"/>
    <w:pPr>
      <w:spacing w:after="120"/>
    </w:pPr>
    <w:rPr>
      <w:rFonts w:eastAsia="MS Mincho"/>
      <w:sz w:val="16"/>
      <w:szCs w:val="16"/>
      <w:lang w:eastAsia="en-US"/>
    </w:rPr>
  </w:style>
  <w:style w:type="character" w:customStyle="1" w:styleId="BodyText3Char">
    <w:name w:val="Body Text 3 Char"/>
    <w:basedOn w:val="DefaultParagraphFont"/>
    <w:link w:val="BodyText3"/>
    <w:semiHidden/>
    <w:rsid w:val="00B74A70"/>
    <w:rPr>
      <w:rFonts w:eastAsia="MS Mincho"/>
      <w:sz w:val="16"/>
      <w:szCs w:val="16"/>
      <w:lang w:val="en-GB" w:eastAsia="en-US"/>
    </w:rPr>
  </w:style>
  <w:style w:type="paragraph" w:styleId="BodyTextFirstIndent">
    <w:name w:val="Body Text First Indent"/>
    <w:basedOn w:val="BodyText"/>
    <w:link w:val="BodyTextFirstIndentChar"/>
    <w:semiHidden/>
    <w:rsid w:val="00B74A70"/>
    <w:pPr>
      <w:spacing w:after="120"/>
      <w:ind w:firstLine="210"/>
    </w:pPr>
  </w:style>
  <w:style w:type="character" w:customStyle="1" w:styleId="BodyTextFirstIndentChar">
    <w:name w:val="Body Text First Indent Char"/>
    <w:basedOn w:val="BodyTextChar"/>
    <w:link w:val="BodyTextFirstIndent"/>
    <w:semiHidden/>
    <w:rsid w:val="00B74A70"/>
    <w:rPr>
      <w:rFonts w:eastAsia="MS Mincho"/>
      <w:lang w:val="en-GB" w:eastAsia="en-US"/>
    </w:rPr>
  </w:style>
  <w:style w:type="paragraph" w:styleId="BodyTextFirstIndent2">
    <w:name w:val="Body Text First Indent 2"/>
    <w:basedOn w:val="BodyTextIndent"/>
    <w:link w:val="BodyTextFirstIndent2Char"/>
    <w:semiHidden/>
    <w:rsid w:val="00B74A70"/>
    <w:pPr>
      <w:ind w:firstLine="210"/>
    </w:pPr>
  </w:style>
  <w:style w:type="character" w:customStyle="1" w:styleId="BodyTextFirstIndent2Char">
    <w:name w:val="Body Text First Indent 2 Char"/>
    <w:basedOn w:val="BodyTextIndentChar"/>
    <w:link w:val="BodyTextFirstIndent2"/>
    <w:semiHidden/>
    <w:rsid w:val="00B74A70"/>
    <w:rPr>
      <w:rFonts w:eastAsia="MS Mincho"/>
      <w:lang w:val="en-GB" w:eastAsia="en-US"/>
    </w:rPr>
  </w:style>
  <w:style w:type="paragraph" w:styleId="BodyTextIndent2">
    <w:name w:val="Body Text Indent 2"/>
    <w:basedOn w:val="Normal"/>
    <w:link w:val="BodyTextIndent2Char"/>
    <w:semiHidden/>
    <w:rsid w:val="00B74A70"/>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semiHidden/>
    <w:rsid w:val="00B74A70"/>
    <w:rPr>
      <w:rFonts w:eastAsia="MS Mincho"/>
      <w:lang w:val="en-GB" w:eastAsia="en-US"/>
    </w:rPr>
  </w:style>
  <w:style w:type="paragraph" w:styleId="BodyTextIndent3">
    <w:name w:val="Body Text Indent 3"/>
    <w:basedOn w:val="Normal"/>
    <w:link w:val="BodyTextIndent3Char"/>
    <w:semiHidden/>
    <w:rsid w:val="00B74A70"/>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semiHidden/>
    <w:rsid w:val="00B74A70"/>
    <w:rPr>
      <w:rFonts w:eastAsia="MS Mincho"/>
      <w:sz w:val="16"/>
      <w:szCs w:val="16"/>
      <w:lang w:val="en-GB" w:eastAsia="en-US"/>
    </w:rPr>
  </w:style>
  <w:style w:type="paragraph" w:styleId="Closing">
    <w:name w:val="Closing"/>
    <w:basedOn w:val="Normal"/>
    <w:link w:val="ClosingChar"/>
    <w:semiHidden/>
    <w:rsid w:val="00B74A70"/>
    <w:pPr>
      <w:ind w:left="4252"/>
    </w:pPr>
    <w:rPr>
      <w:rFonts w:eastAsia="MS Mincho"/>
      <w:lang w:eastAsia="en-US"/>
    </w:rPr>
  </w:style>
  <w:style w:type="character" w:customStyle="1" w:styleId="ClosingChar">
    <w:name w:val="Closing Char"/>
    <w:basedOn w:val="DefaultParagraphFont"/>
    <w:link w:val="Closing"/>
    <w:semiHidden/>
    <w:rsid w:val="00B74A70"/>
    <w:rPr>
      <w:rFonts w:eastAsia="MS Mincho"/>
      <w:lang w:val="en-GB" w:eastAsia="en-US"/>
    </w:rPr>
  </w:style>
  <w:style w:type="paragraph" w:styleId="Date">
    <w:name w:val="Date"/>
    <w:basedOn w:val="Normal"/>
    <w:next w:val="Normal"/>
    <w:link w:val="DateChar"/>
    <w:semiHidden/>
    <w:rsid w:val="00B74A70"/>
    <w:rPr>
      <w:rFonts w:eastAsia="MS Mincho"/>
      <w:lang w:eastAsia="en-US"/>
    </w:rPr>
  </w:style>
  <w:style w:type="character" w:customStyle="1" w:styleId="DateChar">
    <w:name w:val="Date Char"/>
    <w:basedOn w:val="DefaultParagraphFont"/>
    <w:link w:val="Date"/>
    <w:semiHidden/>
    <w:rsid w:val="00B74A70"/>
    <w:rPr>
      <w:rFonts w:eastAsia="MS Mincho"/>
      <w:lang w:val="en-GB" w:eastAsia="en-US"/>
    </w:rPr>
  </w:style>
  <w:style w:type="paragraph" w:styleId="E-mailSignature">
    <w:name w:val="E-mail Signature"/>
    <w:basedOn w:val="Normal"/>
    <w:link w:val="E-mailSignatureChar"/>
    <w:semiHidden/>
    <w:rsid w:val="00B74A70"/>
    <w:rPr>
      <w:rFonts w:eastAsia="MS Mincho"/>
      <w:lang w:eastAsia="en-US"/>
    </w:rPr>
  </w:style>
  <w:style w:type="character" w:customStyle="1" w:styleId="E-mailSignatureChar">
    <w:name w:val="E-mail Signature Char"/>
    <w:basedOn w:val="DefaultParagraphFont"/>
    <w:link w:val="E-mailSignature"/>
    <w:semiHidden/>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semiHidden/>
    <w:rsid w:val="00B74A70"/>
    <w:rPr>
      <w:rFonts w:ascii="Arial" w:eastAsia="MS Mincho" w:hAnsi="Arial" w:cs="Arial"/>
      <w:lang w:eastAsia="en-US"/>
    </w:rPr>
  </w:style>
  <w:style w:type="character" w:styleId="HTMLAcronym">
    <w:name w:val="HTML Acronym"/>
    <w:basedOn w:val="DefaultParagraphFont"/>
    <w:semiHidden/>
    <w:rsid w:val="00B74A70"/>
  </w:style>
  <w:style w:type="paragraph" w:styleId="HTMLAddress">
    <w:name w:val="HTML Address"/>
    <w:basedOn w:val="Normal"/>
    <w:link w:val="HTMLAddressChar"/>
    <w:semiHidden/>
    <w:rsid w:val="00B74A70"/>
    <w:rPr>
      <w:rFonts w:eastAsia="MS Mincho"/>
      <w:i/>
      <w:iCs/>
      <w:lang w:eastAsia="en-US"/>
    </w:rPr>
  </w:style>
  <w:style w:type="character" w:customStyle="1" w:styleId="HTMLAddressChar">
    <w:name w:val="HTML Address Char"/>
    <w:basedOn w:val="DefaultParagraphFont"/>
    <w:link w:val="HTMLAddress"/>
    <w:semiHidden/>
    <w:rsid w:val="00B74A70"/>
    <w:rPr>
      <w:rFonts w:eastAsia="MS Mincho"/>
      <w:i/>
      <w:iCs/>
      <w:lang w:val="en-GB" w:eastAsia="en-US"/>
    </w:rPr>
  </w:style>
  <w:style w:type="character" w:styleId="HTMLCite">
    <w:name w:val="HTML Cite"/>
    <w:semiHidden/>
    <w:rsid w:val="00B74A70"/>
    <w:rPr>
      <w:i/>
      <w:iCs/>
    </w:rPr>
  </w:style>
  <w:style w:type="character" w:styleId="HTMLCode">
    <w:name w:val="HTML Code"/>
    <w:semiHidden/>
    <w:rsid w:val="00B74A70"/>
    <w:rPr>
      <w:rFonts w:ascii="Courier New" w:hAnsi="Courier New" w:cs="Courier New"/>
      <w:sz w:val="20"/>
      <w:szCs w:val="20"/>
    </w:rPr>
  </w:style>
  <w:style w:type="character" w:styleId="HTMLDefinition">
    <w:name w:val="HTML Definition"/>
    <w:semiHidden/>
    <w:rsid w:val="00B74A70"/>
    <w:rPr>
      <w:i/>
      <w:iCs/>
    </w:rPr>
  </w:style>
  <w:style w:type="character" w:styleId="HTMLKeyboard">
    <w:name w:val="HTML Keyboard"/>
    <w:semiHidden/>
    <w:rsid w:val="00B74A70"/>
    <w:rPr>
      <w:rFonts w:ascii="Courier New" w:hAnsi="Courier New" w:cs="Courier New"/>
      <w:sz w:val="20"/>
      <w:szCs w:val="20"/>
    </w:rPr>
  </w:style>
  <w:style w:type="paragraph" w:styleId="HTMLPreformatted">
    <w:name w:val="HTML Preformatted"/>
    <w:basedOn w:val="Normal"/>
    <w:link w:val="HTMLPreformattedChar"/>
    <w:semiHidden/>
    <w:rsid w:val="00B74A70"/>
    <w:rPr>
      <w:rFonts w:ascii="Courier New" w:eastAsia="MS Mincho" w:hAnsi="Courier New" w:cs="Courier New"/>
      <w:lang w:eastAsia="en-US"/>
    </w:rPr>
  </w:style>
  <w:style w:type="character" w:customStyle="1" w:styleId="HTMLPreformattedChar">
    <w:name w:val="HTML Preformatted Char"/>
    <w:basedOn w:val="DefaultParagraphFont"/>
    <w:link w:val="HTMLPreformatted"/>
    <w:semiHidden/>
    <w:rsid w:val="00B74A70"/>
    <w:rPr>
      <w:rFonts w:ascii="Courier New" w:eastAsia="MS Mincho" w:hAnsi="Courier New" w:cs="Courier New"/>
      <w:lang w:val="en-GB" w:eastAsia="en-US"/>
    </w:rPr>
  </w:style>
  <w:style w:type="character" w:styleId="HTMLSample">
    <w:name w:val="HTML Sample"/>
    <w:semiHidden/>
    <w:rsid w:val="00B74A70"/>
    <w:rPr>
      <w:rFonts w:ascii="Courier New" w:hAnsi="Courier New" w:cs="Courier New"/>
    </w:rPr>
  </w:style>
  <w:style w:type="character" w:styleId="HTMLTypewriter">
    <w:name w:val="HTML Typewriter"/>
    <w:semiHidden/>
    <w:rsid w:val="00B74A70"/>
    <w:rPr>
      <w:rFonts w:ascii="Courier New" w:hAnsi="Courier New" w:cs="Courier New"/>
      <w:sz w:val="20"/>
      <w:szCs w:val="20"/>
    </w:rPr>
  </w:style>
  <w:style w:type="character" w:styleId="HTMLVariable">
    <w:name w:val="HTML Variable"/>
    <w:semiHidden/>
    <w:rsid w:val="00B74A70"/>
    <w:rPr>
      <w:i/>
      <w:iCs/>
    </w:rPr>
  </w:style>
  <w:style w:type="paragraph" w:styleId="List">
    <w:name w:val="List"/>
    <w:basedOn w:val="Normal"/>
    <w:semiHidden/>
    <w:rsid w:val="00B74A70"/>
    <w:pPr>
      <w:ind w:left="283" w:hanging="283"/>
    </w:pPr>
    <w:rPr>
      <w:rFonts w:eastAsia="MS Mincho"/>
      <w:lang w:eastAsia="en-US"/>
    </w:rPr>
  </w:style>
  <w:style w:type="paragraph" w:styleId="List2">
    <w:name w:val="List 2"/>
    <w:basedOn w:val="Normal"/>
    <w:semiHidden/>
    <w:rsid w:val="00B74A70"/>
    <w:pPr>
      <w:ind w:left="566" w:hanging="283"/>
    </w:pPr>
    <w:rPr>
      <w:rFonts w:eastAsia="MS Mincho"/>
      <w:lang w:eastAsia="en-US"/>
    </w:rPr>
  </w:style>
  <w:style w:type="paragraph" w:styleId="List3">
    <w:name w:val="List 3"/>
    <w:basedOn w:val="Normal"/>
    <w:semiHidden/>
    <w:rsid w:val="00B74A70"/>
    <w:pPr>
      <w:ind w:left="849" w:hanging="283"/>
    </w:pPr>
    <w:rPr>
      <w:rFonts w:eastAsia="MS Mincho"/>
      <w:lang w:eastAsia="en-US"/>
    </w:rPr>
  </w:style>
  <w:style w:type="paragraph" w:styleId="List4">
    <w:name w:val="List 4"/>
    <w:basedOn w:val="Normal"/>
    <w:semiHidden/>
    <w:rsid w:val="00B74A70"/>
    <w:pPr>
      <w:ind w:left="1132" w:hanging="283"/>
    </w:pPr>
    <w:rPr>
      <w:rFonts w:eastAsia="MS Mincho"/>
      <w:lang w:eastAsia="en-US"/>
    </w:rPr>
  </w:style>
  <w:style w:type="paragraph" w:styleId="List5">
    <w:name w:val="List 5"/>
    <w:basedOn w:val="Normal"/>
    <w:semiHidden/>
    <w:rsid w:val="00B74A70"/>
    <w:pPr>
      <w:ind w:left="1415" w:hanging="283"/>
    </w:pPr>
    <w:rPr>
      <w:rFonts w:eastAsia="MS Mincho"/>
      <w:lang w:eastAsia="en-US"/>
    </w:rPr>
  </w:style>
  <w:style w:type="paragraph" w:styleId="ListBullet">
    <w:name w:val="List Bullet"/>
    <w:basedOn w:val="Normal"/>
    <w:semiHidden/>
    <w:rsid w:val="00B74A70"/>
    <w:pPr>
      <w:tabs>
        <w:tab w:val="num" w:pos="360"/>
      </w:tabs>
      <w:ind w:left="360" w:hanging="360"/>
    </w:pPr>
    <w:rPr>
      <w:rFonts w:eastAsia="MS Mincho"/>
      <w:lang w:eastAsia="en-US"/>
    </w:rPr>
  </w:style>
  <w:style w:type="paragraph" w:styleId="ListBullet2">
    <w:name w:val="List Bullet 2"/>
    <w:basedOn w:val="Normal"/>
    <w:semiHidden/>
    <w:rsid w:val="00B74A70"/>
    <w:pPr>
      <w:tabs>
        <w:tab w:val="num" w:pos="643"/>
      </w:tabs>
      <w:ind w:left="643" w:hanging="360"/>
    </w:pPr>
    <w:rPr>
      <w:rFonts w:eastAsia="MS Mincho"/>
      <w:lang w:eastAsia="en-US"/>
    </w:rPr>
  </w:style>
  <w:style w:type="paragraph" w:styleId="ListBullet3">
    <w:name w:val="List Bullet 3"/>
    <w:basedOn w:val="Normal"/>
    <w:semiHidden/>
    <w:rsid w:val="00B74A70"/>
    <w:pPr>
      <w:tabs>
        <w:tab w:val="num" w:pos="926"/>
      </w:tabs>
      <w:ind w:left="926" w:hanging="360"/>
    </w:pPr>
    <w:rPr>
      <w:rFonts w:eastAsia="MS Mincho"/>
      <w:lang w:eastAsia="en-US"/>
    </w:rPr>
  </w:style>
  <w:style w:type="paragraph" w:styleId="ListBullet4">
    <w:name w:val="List Bullet 4"/>
    <w:basedOn w:val="Normal"/>
    <w:semiHidden/>
    <w:rsid w:val="00B74A70"/>
    <w:pPr>
      <w:tabs>
        <w:tab w:val="num" w:pos="1209"/>
      </w:tabs>
      <w:ind w:left="1209" w:hanging="360"/>
    </w:pPr>
    <w:rPr>
      <w:rFonts w:eastAsia="MS Mincho"/>
      <w:lang w:eastAsia="en-US"/>
    </w:rPr>
  </w:style>
  <w:style w:type="paragraph" w:styleId="ListBullet5">
    <w:name w:val="List Bullet 5"/>
    <w:basedOn w:val="Normal"/>
    <w:semiHidden/>
    <w:rsid w:val="00B74A70"/>
    <w:pPr>
      <w:tabs>
        <w:tab w:val="num" w:pos="1492"/>
      </w:tabs>
      <w:ind w:left="1492" w:hanging="360"/>
    </w:pPr>
    <w:rPr>
      <w:rFonts w:eastAsia="MS Mincho"/>
      <w:lang w:eastAsia="en-US"/>
    </w:rPr>
  </w:style>
  <w:style w:type="paragraph" w:styleId="ListContinue">
    <w:name w:val="List Continue"/>
    <w:basedOn w:val="Normal"/>
    <w:semiHidden/>
    <w:rsid w:val="00B74A70"/>
    <w:pPr>
      <w:spacing w:after="120"/>
      <w:ind w:left="283"/>
    </w:pPr>
    <w:rPr>
      <w:rFonts w:eastAsia="MS Mincho"/>
      <w:lang w:eastAsia="en-US"/>
    </w:rPr>
  </w:style>
  <w:style w:type="paragraph" w:styleId="ListContinue2">
    <w:name w:val="List Continue 2"/>
    <w:basedOn w:val="Normal"/>
    <w:semiHidden/>
    <w:rsid w:val="00B74A70"/>
    <w:pPr>
      <w:spacing w:after="120"/>
      <w:ind w:left="566"/>
    </w:pPr>
    <w:rPr>
      <w:rFonts w:eastAsia="MS Mincho"/>
      <w:lang w:eastAsia="en-US"/>
    </w:rPr>
  </w:style>
  <w:style w:type="paragraph" w:styleId="ListContinue3">
    <w:name w:val="List Continue 3"/>
    <w:basedOn w:val="Normal"/>
    <w:semiHidden/>
    <w:rsid w:val="00B74A70"/>
    <w:pPr>
      <w:spacing w:after="120"/>
      <w:ind w:left="849"/>
    </w:pPr>
    <w:rPr>
      <w:rFonts w:eastAsia="MS Mincho"/>
      <w:lang w:eastAsia="en-US"/>
    </w:rPr>
  </w:style>
  <w:style w:type="paragraph" w:styleId="ListContinue4">
    <w:name w:val="List Continue 4"/>
    <w:basedOn w:val="Normal"/>
    <w:semiHidden/>
    <w:rsid w:val="00B74A70"/>
    <w:pPr>
      <w:spacing w:after="120"/>
      <w:ind w:left="1132"/>
    </w:pPr>
    <w:rPr>
      <w:rFonts w:eastAsia="MS Mincho"/>
      <w:lang w:eastAsia="en-US"/>
    </w:rPr>
  </w:style>
  <w:style w:type="paragraph" w:styleId="ListContinue5">
    <w:name w:val="List Continue 5"/>
    <w:basedOn w:val="Normal"/>
    <w:semiHidden/>
    <w:rsid w:val="00B74A70"/>
    <w:pPr>
      <w:spacing w:after="120"/>
      <w:ind w:left="1415"/>
    </w:pPr>
    <w:rPr>
      <w:rFonts w:eastAsia="MS Mincho"/>
      <w:lang w:eastAsia="en-US"/>
    </w:rPr>
  </w:style>
  <w:style w:type="paragraph" w:styleId="ListNumber">
    <w:name w:val="List Number"/>
    <w:basedOn w:val="Normal"/>
    <w:semiHidden/>
    <w:rsid w:val="00B74A70"/>
    <w:pPr>
      <w:tabs>
        <w:tab w:val="num" w:pos="360"/>
      </w:tabs>
      <w:ind w:left="360" w:hanging="360"/>
    </w:pPr>
    <w:rPr>
      <w:rFonts w:eastAsia="MS Mincho"/>
      <w:lang w:eastAsia="en-US"/>
    </w:rPr>
  </w:style>
  <w:style w:type="paragraph" w:styleId="ListNumber2">
    <w:name w:val="List Number 2"/>
    <w:basedOn w:val="Normal"/>
    <w:semiHidden/>
    <w:rsid w:val="00B74A70"/>
    <w:pPr>
      <w:tabs>
        <w:tab w:val="num" w:pos="643"/>
      </w:tabs>
      <w:ind w:left="643" w:hanging="360"/>
    </w:pPr>
    <w:rPr>
      <w:rFonts w:eastAsia="MS Mincho"/>
      <w:lang w:eastAsia="en-US"/>
    </w:rPr>
  </w:style>
  <w:style w:type="paragraph" w:styleId="ListNumber3">
    <w:name w:val="List Number 3"/>
    <w:basedOn w:val="Normal"/>
    <w:semiHidden/>
    <w:rsid w:val="00B74A70"/>
    <w:pPr>
      <w:tabs>
        <w:tab w:val="num" w:pos="926"/>
      </w:tabs>
      <w:ind w:left="926" w:hanging="360"/>
    </w:pPr>
    <w:rPr>
      <w:rFonts w:eastAsia="MS Mincho"/>
      <w:lang w:eastAsia="en-US"/>
    </w:rPr>
  </w:style>
  <w:style w:type="paragraph" w:styleId="ListNumber4">
    <w:name w:val="List Number 4"/>
    <w:basedOn w:val="Normal"/>
    <w:semiHidden/>
    <w:rsid w:val="00B74A70"/>
    <w:pPr>
      <w:tabs>
        <w:tab w:val="num" w:pos="1209"/>
      </w:tabs>
      <w:ind w:left="1209" w:hanging="360"/>
    </w:pPr>
    <w:rPr>
      <w:rFonts w:eastAsia="MS Mincho"/>
      <w:lang w:eastAsia="en-US"/>
    </w:rPr>
  </w:style>
  <w:style w:type="paragraph" w:styleId="ListNumber5">
    <w:name w:val="List Number 5"/>
    <w:basedOn w:val="Normal"/>
    <w:semiHidden/>
    <w:rsid w:val="00B74A70"/>
    <w:pPr>
      <w:tabs>
        <w:tab w:val="num" w:pos="1492"/>
      </w:tabs>
      <w:ind w:left="1492" w:hanging="360"/>
    </w:pPr>
    <w:rPr>
      <w:rFonts w:eastAsia="MS Mincho"/>
      <w:lang w:eastAsia="en-US"/>
    </w:rPr>
  </w:style>
  <w:style w:type="paragraph" w:styleId="MessageHeader">
    <w:name w:val="Message Header"/>
    <w:basedOn w:val="Normal"/>
    <w:link w:val="MessageHeaderChar"/>
    <w:semiHidden/>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semiHidden/>
    <w:rsid w:val="00B74A70"/>
    <w:rPr>
      <w:rFonts w:ascii="Arial" w:eastAsia="MS Mincho" w:hAnsi="Arial" w:cs="Arial"/>
      <w:sz w:val="24"/>
      <w:szCs w:val="24"/>
      <w:shd w:val="pct20" w:color="auto" w:fill="auto"/>
      <w:lang w:val="en-GB" w:eastAsia="en-US"/>
    </w:rPr>
  </w:style>
  <w:style w:type="paragraph" w:styleId="NormalWeb">
    <w:name w:val="Normal (Web)"/>
    <w:basedOn w:val="Normal"/>
    <w:uiPriority w:val="99"/>
    <w:semiHidden/>
    <w:rsid w:val="00B74A70"/>
    <w:rPr>
      <w:rFonts w:eastAsia="MS Mincho"/>
      <w:sz w:val="24"/>
      <w:szCs w:val="24"/>
      <w:lang w:eastAsia="en-US"/>
    </w:rPr>
  </w:style>
  <w:style w:type="paragraph" w:styleId="NormalIndent">
    <w:name w:val="Normal Indent"/>
    <w:basedOn w:val="Normal"/>
    <w:semiHidden/>
    <w:rsid w:val="00B74A70"/>
    <w:pPr>
      <w:ind w:left="567"/>
    </w:pPr>
    <w:rPr>
      <w:rFonts w:eastAsia="MS Mincho"/>
      <w:lang w:eastAsia="en-US"/>
    </w:rPr>
  </w:style>
  <w:style w:type="paragraph" w:styleId="NoteHeading">
    <w:name w:val="Note Heading"/>
    <w:basedOn w:val="Normal"/>
    <w:next w:val="Normal"/>
    <w:link w:val="NoteHeadingChar"/>
    <w:semiHidden/>
    <w:rsid w:val="00B74A70"/>
    <w:rPr>
      <w:rFonts w:eastAsia="MS Mincho"/>
      <w:lang w:eastAsia="en-US"/>
    </w:rPr>
  </w:style>
  <w:style w:type="character" w:customStyle="1" w:styleId="NoteHeadingChar">
    <w:name w:val="Note Heading Char"/>
    <w:basedOn w:val="DefaultParagraphFont"/>
    <w:link w:val="NoteHeading"/>
    <w:semiHidden/>
    <w:rsid w:val="00B74A70"/>
    <w:rPr>
      <w:rFonts w:eastAsia="MS Mincho"/>
      <w:lang w:val="en-GB" w:eastAsia="en-US"/>
    </w:rPr>
  </w:style>
  <w:style w:type="paragraph" w:styleId="Salutation">
    <w:name w:val="Salutation"/>
    <w:basedOn w:val="Normal"/>
    <w:next w:val="Normal"/>
    <w:link w:val="SalutationChar"/>
    <w:semiHidden/>
    <w:rsid w:val="00B74A70"/>
    <w:rPr>
      <w:rFonts w:eastAsia="MS Mincho"/>
      <w:lang w:eastAsia="en-US"/>
    </w:rPr>
  </w:style>
  <w:style w:type="character" w:customStyle="1" w:styleId="SalutationChar">
    <w:name w:val="Salutation Char"/>
    <w:basedOn w:val="DefaultParagraphFont"/>
    <w:link w:val="Salutation"/>
    <w:semiHidden/>
    <w:rsid w:val="00B74A70"/>
    <w:rPr>
      <w:rFonts w:eastAsia="MS Mincho"/>
      <w:lang w:val="en-GB" w:eastAsia="en-US"/>
    </w:rPr>
  </w:style>
  <w:style w:type="paragraph" w:styleId="Signature">
    <w:name w:val="Signature"/>
    <w:basedOn w:val="Normal"/>
    <w:link w:val="SignatureChar"/>
    <w:semiHidden/>
    <w:rsid w:val="00B74A70"/>
    <w:pPr>
      <w:ind w:left="4252"/>
    </w:pPr>
    <w:rPr>
      <w:rFonts w:eastAsia="MS Mincho"/>
      <w:lang w:eastAsia="en-US"/>
    </w:rPr>
  </w:style>
  <w:style w:type="character" w:customStyle="1" w:styleId="SignatureChar">
    <w:name w:val="Signature Char"/>
    <w:basedOn w:val="DefaultParagraphFont"/>
    <w:link w:val="Signature"/>
    <w:semiHidden/>
    <w:rsid w:val="00B74A70"/>
    <w:rPr>
      <w:rFonts w:eastAsia="MS Mincho"/>
      <w:lang w:val="en-GB" w:eastAsia="en-US"/>
    </w:rPr>
  </w:style>
  <w:style w:type="character" w:styleId="Strong">
    <w:name w:val="Strong"/>
    <w:uiPriority w:val="22"/>
    <w:qFormat/>
    <w:rsid w:val="00B74A70"/>
    <w:rPr>
      <w:b/>
      <w:bCs/>
    </w:rPr>
  </w:style>
  <w:style w:type="paragraph" w:styleId="Subtitle">
    <w:name w:val="Subtitle"/>
    <w:basedOn w:val="Normal"/>
    <w:link w:val="SubtitleChar"/>
    <w:qFormat/>
    <w:rsid w:val="00B74A70"/>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semiHidden/>
    <w:rsid w:val="00B74A7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4A7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4A7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4A7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4A7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4A7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4A7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4A7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4A7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4A7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4A7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4A7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4A7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4A7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4A7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4A7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4A7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4A7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4A7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4A7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4A7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4A7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4A7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4A7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4A7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4A7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4A7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4A7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4A7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4A7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4A7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4A7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semiHidden/>
    <w:rsid w:val="00B74A70"/>
    <w:pPr>
      <w:framePr w:w="7920" w:h="1980" w:hRule="exact" w:hSpace="180" w:wrap="auto" w:hAnchor="page" w:xAlign="center" w:yAlign="bottom"/>
      <w:ind w:left="2880"/>
    </w:pPr>
    <w:rPr>
      <w:rFonts w:ascii="Arial" w:eastAsia="MS Mincho" w:hAnsi="Arial" w:cs="Arial"/>
      <w:sz w:val="24"/>
      <w:szCs w:val="24"/>
      <w:lang w:eastAsia="en-US"/>
    </w:rPr>
  </w:style>
  <w:style w:type="paragraph" w:styleId="CommentSubject">
    <w:name w:val="annotation subject"/>
    <w:basedOn w:val="CommentText"/>
    <w:next w:val="CommentText"/>
    <w:link w:val="CommentSubjectChar"/>
    <w:semiHidden/>
    <w:rsid w:val="00B74A70"/>
    <w:rPr>
      <w:b/>
      <w:bCs/>
    </w:rPr>
  </w:style>
  <w:style w:type="character" w:customStyle="1" w:styleId="CommentSubjectChar">
    <w:name w:val="Comment Subject Char"/>
    <w:basedOn w:val="CommentTextChar"/>
    <w:link w:val="CommentSubject"/>
    <w:semiHidden/>
    <w:rsid w:val="00B74A70"/>
    <w:rPr>
      <w:rFonts w:eastAsia="MS Mincho"/>
      <w:b/>
      <w:bCs/>
      <w:lang w:val="en-GB" w:eastAsia="en-US"/>
    </w:rPr>
  </w:style>
  <w:style w:type="character" w:customStyle="1" w:styleId="HChGChar">
    <w:name w:val="_ H _Ch_G Char"/>
    <w:link w:val="HChG"/>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1"/>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rFonts w:eastAsia="MS Mincho"/>
      <w:lang w:val="en-US" w:eastAsia="en-US"/>
    </w:rPr>
  </w:style>
  <w:style w:type="character" w:customStyle="1" w:styleId="eop">
    <w:name w:val="eop"/>
    <w:basedOn w:val="DefaultParagraphFont"/>
    <w:rsid w:val="000212A0"/>
  </w:style>
  <w:style w:type="character" w:customStyle="1" w:styleId="Heading2Char">
    <w:name w:val="Heading 2 Char"/>
    <w:basedOn w:val="DefaultParagraphFont"/>
    <w:link w:val="Heading2"/>
    <w:uiPriority w:val="1"/>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uiPriority w:val="59"/>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rFonts w:eastAsia="MS Mincho"/>
      <w:lang w:val="en-GB" w:eastAsia="en-US"/>
    </w:rPr>
  </w:style>
  <w:style w:type="numbering" w:customStyle="1" w:styleId="1ai1">
    <w:name w:val="1 / a / i1"/>
    <w:basedOn w:val="NoList"/>
    <w:next w:val="1ai"/>
    <w:rsid w:val="00B74A70"/>
    <w:pPr>
      <w:numPr>
        <w:numId w:val="23"/>
      </w:numPr>
    </w:pPr>
  </w:style>
  <w:style w:type="paragraph" w:customStyle="1" w:styleId="REVERSINGTitle">
    <w:name w:val="REVERSING Title"/>
    <w:basedOn w:val="HChG"/>
    <w:next w:val="Title"/>
    <w:link w:val="REVERSINGTitleCar"/>
    <w:qFormat/>
    <w:rsid w:val="00B74A70"/>
    <w:pPr>
      <w:ind w:left="0" w:firstLine="0"/>
    </w:pPr>
    <w:rPr>
      <w:rFonts w:eastAsia="MS Mincho"/>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character" w:customStyle="1" w:styleId="H1GChar">
    <w:name w:val="_ H_1_G Char"/>
    <w:link w:val="H1G"/>
    <w:rsid w:val="002D5E4B"/>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E28BE59-E22E-47E2-838D-369939AA42CD}">
  <ds:schemaRefs>
    <ds:schemaRef ds:uri="http://schemas.openxmlformats.org/officeDocument/2006/bibliography"/>
  </ds:schemaRefs>
</ds:datastoreItem>
</file>

<file path=customXml/itemProps2.xml><?xml version="1.0" encoding="utf-8"?>
<ds:datastoreItem xmlns:ds="http://schemas.openxmlformats.org/officeDocument/2006/customXml" ds:itemID="{F694E8F7-AB87-4363-9779-B743456D4962}">
  <ds:schemaRefs>
    <ds:schemaRef ds:uri="http://schemas.microsoft.com/sharepoint/v3/contenttype/forms"/>
  </ds:schemaRefs>
</ds:datastoreItem>
</file>

<file path=customXml/itemProps3.xml><?xml version="1.0" encoding="utf-8"?>
<ds:datastoreItem xmlns:ds="http://schemas.openxmlformats.org/officeDocument/2006/customXml" ds:itemID="{D27509A6-C70E-41A5-86C0-AEAB92477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37D24-42DA-4072-A08E-44DFE63DF012}">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2</TotalTime>
  <Pages>4</Pages>
  <Words>1109</Words>
  <Characters>6325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ECE/TRANS/WP.29/2020/</vt:lpstr>
      <vt:lpstr/>
    </vt:vector>
  </TitlesOfParts>
  <Company>CSD</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ECE/TRANS/WP.29/2020/</dc:title>
  <dc:creator>Lucille</dc:creator>
  <cp:lastModifiedBy>Benedicte Boudol</cp:lastModifiedBy>
  <cp:revision>3</cp:revision>
  <cp:lastPrinted>2023-06-16T13:29:00Z</cp:lastPrinted>
  <dcterms:created xsi:type="dcterms:W3CDTF">2023-06-16T13:28:00Z</dcterms:created>
  <dcterms:modified xsi:type="dcterms:W3CDTF">2023-06-16T13:29:00Z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