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6E5524" w14:paraId="3D95FB01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BA3C1" w14:textId="77777777" w:rsidR="006E5524" w:rsidRPr="006E5524" w:rsidRDefault="006E5524" w:rsidP="006E5524">
            <w:pPr>
              <w:jc w:val="right"/>
              <w:rPr>
                <w:lang w:val="en-US"/>
              </w:rPr>
            </w:pPr>
            <w:r w:rsidRPr="006E5524">
              <w:rPr>
                <w:sz w:val="40"/>
                <w:lang w:val="en-US"/>
              </w:rPr>
              <w:t>E</w:t>
            </w:r>
            <w:r w:rsidRPr="006E5524">
              <w:rPr>
                <w:lang w:val="en-US"/>
              </w:rPr>
              <w:t>/ECE/324/Rev.1/Add.89/Rev.3/Amend.9−</w:t>
            </w:r>
            <w:r w:rsidRPr="006E5524">
              <w:rPr>
                <w:sz w:val="40"/>
                <w:lang w:val="en-US"/>
              </w:rPr>
              <w:t>E</w:t>
            </w:r>
            <w:r w:rsidRPr="006E5524">
              <w:rPr>
                <w:lang w:val="en-US"/>
              </w:rPr>
              <w:t>/ECE/TRANS/505/Rev.1/Add.89/Rev.3/Amend.9</w:t>
            </w:r>
          </w:p>
        </w:tc>
      </w:tr>
      <w:tr w:rsidR="00421A10" w:rsidRPr="00DB58B5" w14:paraId="4F15A718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CB31AD" w14:textId="77777777" w:rsidR="00421A10" w:rsidRPr="006E5524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3D8B4C" w14:textId="77777777" w:rsidR="00421A10" w:rsidRPr="00DB58B5" w:rsidRDefault="006E5524" w:rsidP="00A27C92">
            <w:pPr>
              <w:spacing w:before="480" w:line="240" w:lineRule="exact"/>
            </w:pPr>
            <w:r>
              <w:t>17 février 2023</w:t>
            </w:r>
          </w:p>
        </w:tc>
      </w:tr>
    </w:tbl>
    <w:p w14:paraId="52600554" w14:textId="77777777" w:rsidR="006E5524" w:rsidRPr="006549FF" w:rsidRDefault="006E5524" w:rsidP="006E5524">
      <w:pPr>
        <w:pStyle w:val="HChG"/>
      </w:pPr>
      <w:r>
        <w:tab/>
      </w:r>
      <w:r>
        <w:tab/>
      </w:r>
      <w:r w:rsidRPr="006549FF">
        <w:t>Accord</w:t>
      </w:r>
    </w:p>
    <w:p w14:paraId="48B93823" w14:textId="77777777" w:rsidR="006E5524" w:rsidRPr="00583D68" w:rsidRDefault="006E5524" w:rsidP="006E5524">
      <w:pPr>
        <w:pStyle w:val="H1G"/>
      </w:pPr>
      <w:r>
        <w:tab/>
      </w:r>
      <w:r>
        <w:tab/>
      </w:r>
      <w:r w:rsidRPr="00583D68">
        <w:t xml:space="preserve">Concernant l’adoption </w:t>
      </w:r>
      <w:r w:rsidRPr="00244400">
        <w:rPr>
          <w:lang w:val="fr-FR"/>
        </w:rPr>
        <w:t>de Règlements techniques harmonisés de l’ONU applicables aux véhicules à roues et aux équipements et pièces susceptibles d’être montés ou utilisés sur les véhicules à roues et les conditions de reconnaissance réciproque des homologations délivrées conformément à ces Règlements</w:t>
      </w:r>
      <w:r w:rsidRPr="00244400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04AB81A4" w14:textId="77777777" w:rsidR="006E5524" w:rsidRPr="00A12483" w:rsidRDefault="006E5524" w:rsidP="006E5524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Pr="00D66236">
        <w:rPr>
          <w:rFonts w:eastAsia="Times New Roman"/>
          <w:lang w:val="fr-FR"/>
        </w:rPr>
        <w:t>3, comprenant les amendements entrés en vigueur le 14 septembre 2017</w:t>
      </w:r>
      <w:r w:rsidRPr="006549FF">
        <w:t>)</w:t>
      </w:r>
    </w:p>
    <w:p w14:paraId="42992BC6" w14:textId="77777777" w:rsidR="006E5524" w:rsidRPr="006549FF" w:rsidRDefault="006E5524" w:rsidP="006E5524">
      <w:pPr>
        <w:jc w:val="center"/>
      </w:pPr>
      <w:r>
        <w:t>_______________</w:t>
      </w:r>
    </w:p>
    <w:p w14:paraId="09311171" w14:textId="77777777" w:rsidR="006E5524" w:rsidRPr="006549FF" w:rsidRDefault="006E5524" w:rsidP="006E5524">
      <w:pPr>
        <w:pStyle w:val="HChG"/>
      </w:pPr>
      <w:r>
        <w:tab/>
      </w:r>
      <w:r>
        <w:tab/>
      </w:r>
      <w:r w:rsidRPr="006549FF">
        <w:t xml:space="preserve">Additif </w:t>
      </w:r>
      <w:r>
        <w:t>89 </w:t>
      </w:r>
      <w:r w:rsidRPr="006549FF">
        <w:t>: Règlement</w:t>
      </w:r>
      <w:r>
        <w:t xml:space="preserve"> ONU </w:t>
      </w:r>
      <w:r w:rsidRPr="00B371BF">
        <w:t>n</w:t>
      </w:r>
      <w:r w:rsidRPr="00B371BF">
        <w:rPr>
          <w:vertAlign w:val="superscript"/>
        </w:rPr>
        <w:t>o</w:t>
      </w:r>
      <w:r>
        <w:t> 90</w:t>
      </w:r>
    </w:p>
    <w:p w14:paraId="3A76CC9B" w14:textId="77777777" w:rsidR="006E5524" w:rsidRPr="006549FF" w:rsidRDefault="006E5524" w:rsidP="006E5524">
      <w:pPr>
        <w:pStyle w:val="H1G"/>
      </w:pPr>
      <w:r>
        <w:tab/>
      </w:r>
      <w:r>
        <w:tab/>
      </w:r>
      <w:r w:rsidRPr="006549FF">
        <w:t xml:space="preserve">Révision </w:t>
      </w:r>
      <w:r>
        <w:t>3 – Amendement 9</w:t>
      </w:r>
    </w:p>
    <w:p w14:paraId="7A9424C1" w14:textId="77777777" w:rsidR="006E5524" w:rsidRPr="0029791D" w:rsidRDefault="006E5524" w:rsidP="006E5524">
      <w:pPr>
        <w:pStyle w:val="SingleTxtG"/>
        <w:spacing w:after="0"/>
      </w:pPr>
      <w:r w:rsidRPr="00D66236">
        <w:rPr>
          <w:rFonts w:eastAsia="Times New Roman"/>
          <w:spacing w:val="-2"/>
          <w:lang w:val="fr-FR"/>
        </w:rPr>
        <w:t>Complément 9 à la série 02 d</w:t>
      </w:r>
      <w:r>
        <w:rPr>
          <w:rFonts w:eastAsia="Times New Roman"/>
          <w:spacing w:val="-2"/>
          <w:lang w:val="fr-FR"/>
        </w:rPr>
        <w:t>’</w:t>
      </w:r>
      <w:r w:rsidRPr="00D66236">
        <w:rPr>
          <w:rFonts w:eastAsia="Times New Roman"/>
          <w:spacing w:val="-2"/>
          <w:lang w:val="fr-FR"/>
        </w:rPr>
        <w:t xml:space="preserve">amendements </w:t>
      </w:r>
      <w:r>
        <w:rPr>
          <w:rFonts w:eastAsia="Times New Roman"/>
          <w:spacing w:val="-2"/>
          <w:lang w:val="fr-FR"/>
        </w:rPr>
        <w:t>−</w:t>
      </w:r>
      <w:r w:rsidRPr="00D66236">
        <w:rPr>
          <w:rFonts w:eastAsia="Times New Roman"/>
          <w:spacing w:val="-2"/>
          <w:lang w:val="fr-FR"/>
        </w:rPr>
        <w:t xml:space="preserve"> Date d</w:t>
      </w:r>
      <w:r>
        <w:rPr>
          <w:rFonts w:eastAsia="Times New Roman"/>
          <w:spacing w:val="-2"/>
          <w:lang w:val="fr-FR"/>
        </w:rPr>
        <w:t>’</w:t>
      </w:r>
      <w:r w:rsidRPr="003005A0">
        <w:rPr>
          <w:rFonts w:eastAsia="Times New Roman"/>
          <w:spacing w:val="-2"/>
          <w:lang w:val="fr-FR"/>
        </w:rPr>
        <w:t>entrée en vigueur :</w:t>
      </w:r>
      <w:r w:rsidRPr="00D66236">
        <w:rPr>
          <w:rFonts w:eastAsia="Times New Roman"/>
          <w:spacing w:val="-2"/>
          <w:lang w:val="fr-FR"/>
        </w:rPr>
        <w:t xml:space="preserve"> 4 </w:t>
      </w:r>
      <w:r w:rsidRPr="003005A0">
        <w:rPr>
          <w:rFonts w:eastAsia="Times New Roman"/>
          <w:spacing w:val="-2"/>
          <w:lang w:val="fr-FR"/>
        </w:rPr>
        <w:t>janvier</w:t>
      </w:r>
      <w:r w:rsidRPr="00D66236">
        <w:rPr>
          <w:rFonts w:eastAsia="Times New Roman"/>
          <w:spacing w:val="-2"/>
          <w:lang w:val="fr-FR"/>
        </w:rPr>
        <w:t xml:space="preserve"> 2023</w:t>
      </w:r>
    </w:p>
    <w:p w14:paraId="20530723" w14:textId="77777777" w:rsidR="006E5524" w:rsidRDefault="006E5524" w:rsidP="006E5524">
      <w:pPr>
        <w:pStyle w:val="H1G"/>
      </w:pPr>
      <w:r>
        <w:tab/>
      </w:r>
      <w:r>
        <w:tab/>
      </w:r>
      <w:r w:rsidRPr="00244400">
        <w:rPr>
          <w:bCs/>
          <w:lang w:val="fr-FR"/>
        </w:rPr>
        <w:t xml:space="preserve">Prescriptions uniformes relatives à l’homologation des plaquettes </w:t>
      </w:r>
      <w:r>
        <w:rPr>
          <w:bCs/>
          <w:lang w:val="fr-FR"/>
        </w:rPr>
        <w:br/>
      </w:r>
      <w:r w:rsidRPr="00244400">
        <w:rPr>
          <w:bCs/>
          <w:lang w:val="fr-FR"/>
        </w:rPr>
        <w:t xml:space="preserve">de frein de rechange, des garnitures de frein à tambour de rechange </w:t>
      </w:r>
      <w:r>
        <w:rPr>
          <w:bCs/>
          <w:lang w:val="fr-FR"/>
        </w:rPr>
        <w:br/>
      </w:r>
      <w:r w:rsidRPr="00244400">
        <w:rPr>
          <w:bCs/>
          <w:lang w:val="fr-FR"/>
        </w:rPr>
        <w:t xml:space="preserve">et des disques et tambours de rechange pour les véhicules </w:t>
      </w:r>
      <w:r>
        <w:rPr>
          <w:bCs/>
          <w:lang w:val="fr-FR"/>
        </w:rPr>
        <w:br/>
      </w:r>
      <w:r w:rsidRPr="00244400">
        <w:rPr>
          <w:bCs/>
          <w:lang w:val="fr-FR"/>
        </w:rPr>
        <w:t>à moteur et leurs remorques</w:t>
      </w:r>
    </w:p>
    <w:p w14:paraId="2C45897B" w14:textId="77777777" w:rsidR="006E5524" w:rsidRDefault="006E5524" w:rsidP="006E5524">
      <w:pPr>
        <w:pStyle w:val="SingleTxtG"/>
        <w:ind w:firstLine="567"/>
        <w:rPr>
          <w:rFonts w:eastAsia="Times New Roman"/>
          <w:spacing w:val="-6"/>
          <w:lang w:val="fr-FR" w:eastAsia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956D" wp14:editId="7A8A3B4E">
                <wp:simplePos x="0" y="0"/>
                <wp:positionH relativeFrom="margin">
                  <wp:posOffset>0</wp:posOffset>
                </wp:positionH>
                <wp:positionV relativeFrom="margin">
                  <wp:posOffset>6363450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935E" w14:textId="77777777" w:rsidR="006E5524" w:rsidRPr="0029791D" w:rsidRDefault="006E5524" w:rsidP="006E5524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55094CA5" w14:textId="77777777" w:rsidR="006E5524" w:rsidRDefault="006E5524" w:rsidP="006E552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5308D9B" wp14:editId="12B55A90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E4B6D" w14:textId="77777777" w:rsidR="006E5524" w:rsidRDefault="006E5524" w:rsidP="006E5524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D956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501.05pt;width:481.9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" stroked="f">
                <v:textbox inset="0,0,0,0">
                  <w:txbxContent>
                    <w:p w14:paraId="4713935E" w14:textId="77777777" w:rsidR="006E5524" w:rsidRPr="0029791D" w:rsidRDefault="006E5524" w:rsidP="006E5524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55094CA5" w14:textId="77777777" w:rsidR="006E5524" w:rsidRDefault="006E5524" w:rsidP="006E5524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65308D9B" wp14:editId="12B55A90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E4B6D" w14:textId="77777777" w:rsidR="006E5524" w:rsidRDefault="006E5524" w:rsidP="006E5524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66236">
        <w:rPr>
          <w:rFonts w:eastAsia="Times New Roman"/>
          <w:spacing w:val="-4"/>
          <w:lang w:val="fr-FR" w:eastAsia="en-GB"/>
        </w:rPr>
        <w:t>Le présent document est communiqué uniquement à titre d</w:t>
      </w:r>
      <w:r>
        <w:rPr>
          <w:rFonts w:eastAsia="Times New Roman"/>
          <w:spacing w:val="-4"/>
          <w:lang w:val="fr-FR" w:eastAsia="en-GB"/>
        </w:rPr>
        <w:t>’</w:t>
      </w:r>
      <w:r w:rsidRPr="00D66236">
        <w:rPr>
          <w:rFonts w:eastAsia="Times New Roman"/>
          <w:spacing w:val="-4"/>
          <w:lang w:val="fr-FR" w:eastAsia="en-GB"/>
        </w:rPr>
        <w:t>information. Le texte authentique, juridiquement contraignant, est celui du document</w:t>
      </w:r>
      <w:r w:rsidRPr="00D66236">
        <w:rPr>
          <w:rFonts w:eastAsia="Times New Roman"/>
          <w:lang w:val="fr-FR" w:eastAsia="en-GB"/>
        </w:rPr>
        <w:t xml:space="preserve"> </w:t>
      </w:r>
      <w:r w:rsidRPr="00D66236">
        <w:rPr>
          <w:rFonts w:eastAsia="Times New Roman"/>
          <w:spacing w:val="-6"/>
          <w:lang w:val="fr-FR" w:eastAsia="en-GB"/>
        </w:rPr>
        <w:t>ECE/TRANS/WP.29/2022/82.</w:t>
      </w:r>
      <w:r>
        <w:rPr>
          <w:rFonts w:eastAsia="Times New Roman"/>
          <w:spacing w:val="-6"/>
          <w:lang w:val="fr-FR" w:eastAsia="en-GB"/>
        </w:rPr>
        <w:t xml:space="preserve"> </w:t>
      </w:r>
    </w:p>
    <w:p w14:paraId="02B7FD44" w14:textId="77777777" w:rsidR="006E5524" w:rsidRDefault="006E5524" w:rsidP="006E5524">
      <w:pPr>
        <w:suppressAutoHyphens w:val="0"/>
        <w:kinsoku/>
        <w:overflowPunct/>
        <w:autoSpaceDE/>
        <w:autoSpaceDN/>
        <w:adjustRightInd/>
        <w:snapToGrid/>
        <w:spacing w:line="240" w:lineRule="auto"/>
        <w:rPr>
          <w:rFonts w:eastAsia="Times New Roman"/>
          <w:spacing w:val="-6"/>
          <w:lang w:val="fr-FR" w:eastAsia="en-GB"/>
        </w:rPr>
      </w:pPr>
      <w:r>
        <w:rPr>
          <w:rFonts w:eastAsia="Times New Roman"/>
          <w:spacing w:val="-6"/>
          <w:lang w:val="fr-FR" w:eastAsia="en-GB"/>
        </w:rPr>
        <w:br w:type="page"/>
      </w:r>
    </w:p>
    <w:p w14:paraId="677BDB6A" w14:textId="77777777" w:rsidR="006E5524" w:rsidRPr="003005A0" w:rsidRDefault="006E5524" w:rsidP="006E5524">
      <w:pPr>
        <w:pStyle w:val="SingleTxtG"/>
        <w:rPr>
          <w:b/>
          <w:lang w:val="fr-FR"/>
        </w:rPr>
      </w:pPr>
      <w:r w:rsidRPr="003005A0">
        <w:rPr>
          <w:i/>
          <w:iCs/>
          <w:lang w:val="fr-FR"/>
        </w:rPr>
        <w:lastRenderedPageBreak/>
        <w:t>Paragraphe 1 de l</w:t>
      </w:r>
      <w:r>
        <w:rPr>
          <w:i/>
          <w:iCs/>
          <w:lang w:val="fr-FR"/>
        </w:rPr>
        <w:t>’</w:t>
      </w:r>
      <w:r w:rsidRPr="003005A0">
        <w:rPr>
          <w:i/>
          <w:iCs/>
          <w:lang w:val="fr-FR"/>
        </w:rPr>
        <w:t>annexe 7a</w:t>
      </w:r>
      <w:r w:rsidRPr="003005A0">
        <w:rPr>
          <w:lang w:val="fr-FR"/>
        </w:rPr>
        <w:t>, lire :</w:t>
      </w:r>
    </w:p>
    <w:p w14:paraId="159D56D1" w14:textId="77777777" w:rsidR="006E5524" w:rsidRPr="003005A0" w:rsidRDefault="006E5524" w:rsidP="006E5524">
      <w:pPr>
        <w:pStyle w:val="SingleTxtG"/>
        <w:ind w:left="2268" w:hanging="1134"/>
        <w:rPr>
          <w:lang w:val="fr-FR"/>
        </w:rPr>
      </w:pPr>
      <w:r w:rsidRPr="003005A0">
        <w:rPr>
          <w:lang w:val="fr-FR"/>
        </w:rPr>
        <w:t>« 1.</w:t>
      </w:r>
      <w:r w:rsidRPr="003005A0">
        <w:rPr>
          <w:lang w:val="fr-FR"/>
        </w:rPr>
        <w:tab/>
      </w:r>
      <w:r w:rsidRPr="003005A0">
        <w:rPr>
          <w:lang w:val="fr-FR"/>
        </w:rPr>
        <w:tab/>
        <w:t>Critères de regroupement</w:t>
      </w:r>
    </w:p>
    <w:p w14:paraId="50184A38" w14:textId="77777777" w:rsidR="006E5524" w:rsidRPr="003005A0" w:rsidRDefault="006E5524" w:rsidP="006E5524">
      <w:pPr>
        <w:pStyle w:val="SingleTxtG"/>
        <w:ind w:left="2268"/>
        <w:rPr>
          <w:lang w:val="fr-FR"/>
        </w:rPr>
      </w:pPr>
      <w:r w:rsidRPr="003005A0">
        <w:rPr>
          <w:lang w:val="fr-FR"/>
        </w:rPr>
        <w:tab/>
        <w:t>Le regroupement se fait selon la méthode suivante :</w:t>
      </w:r>
    </w:p>
    <w:p w14:paraId="4EE42C52" w14:textId="77777777" w:rsidR="006E5524" w:rsidRPr="003005A0" w:rsidRDefault="006E5524" w:rsidP="006E5524">
      <w:pPr>
        <w:pStyle w:val="SingleTxtG"/>
        <w:ind w:left="2835" w:hanging="567"/>
        <w:rPr>
          <w:lang w:val="fr-FR"/>
        </w:rPr>
      </w:pPr>
      <w:r w:rsidRPr="003005A0">
        <w:rPr>
          <w:lang w:val="fr-FR"/>
        </w:rPr>
        <w:t>a)</w:t>
      </w:r>
      <w:r w:rsidRPr="003005A0">
        <w:rPr>
          <w:lang w:val="fr-FR"/>
        </w:rPr>
        <w:tab/>
        <w:t>En fonction du matériau de friction de la garniture de frein ;</w:t>
      </w:r>
    </w:p>
    <w:p w14:paraId="228527CC" w14:textId="77777777" w:rsidR="006E5524" w:rsidRPr="003005A0" w:rsidRDefault="006E5524" w:rsidP="006E5524">
      <w:pPr>
        <w:pStyle w:val="SingleTxtG"/>
        <w:ind w:left="2835" w:hanging="567"/>
        <w:rPr>
          <w:lang w:val="fr-FR"/>
        </w:rPr>
      </w:pPr>
      <w:r w:rsidRPr="003005A0">
        <w:rPr>
          <w:lang w:val="fr-FR"/>
        </w:rPr>
        <w:t>b)</w:t>
      </w:r>
      <w:r w:rsidRPr="003005A0">
        <w:rPr>
          <w:lang w:val="fr-FR"/>
        </w:rPr>
        <w:tab/>
        <w:t>En fonction de la surface du matériau de friction de la garniture de frein assemblée actionné par le ou les piston(s) d</w:t>
      </w:r>
      <w:r>
        <w:rPr>
          <w:lang w:val="fr-FR"/>
        </w:rPr>
        <w:t>’</w:t>
      </w:r>
      <w:r w:rsidRPr="003005A0">
        <w:rPr>
          <w:lang w:val="fr-FR"/>
        </w:rPr>
        <w:t>un seul côté de l</w:t>
      </w:r>
      <w:r>
        <w:rPr>
          <w:lang w:val="fr-FR"/>
        </w:rPr>
        <w:t>’</w:t>
      </w:r>
      <w:r w:rsidRPr="003005A0">
        <w:rPr>
          <w:lang w:val="fr-FR"/>
        </w:rPr>
        <w:t>étrier de frein ou, dans le cas de freins à tambour, d</w:t>
      </w:r>
      <w:r>
        <w:rPr>
          <w:lang w:val="fr-FR"/>
        </w:rPr>
        <w:t>’</w:t>
      </w:r>
      <w:r w:rsidRPr="003005A0">
        <w:rPr>
          <w:lang w:val="fr-FR"/>
        </w:rPr>
        <w:t>une seule mâchoire de frein.</w:t>
      </w:r>
    </w:p>
    <w:p w14:paraId="69548710" w14:textId="77777777" w:rsidR="006E5524" w:rsidRPr="003005A0" w:rsidRDefault="006E5524" w:rsidP="006E5524">
      <w:pPr>
        <w:pStyle w:val="SingleTxtG"/>
        <w:ind w:left="2268"/>
        <w:rPr>
          <w:b/>
          <w:lang w:val="fr-FR"/>
        </w:rPr>
      </w:pPr>
      <w:r w:rsidRPr="003005A0">
        <w:rPr>
          <w:lang w:val="fr-FR"/>
        </w:rPr>
        <w:t>Par “surface du matériau de friction”, on entend toute la surface située à l</w:t>
      </w:r>
      <w:r>
        <w:rPr>
          <w:lang w:val="fr-FR"/>
        </w:rPr>
        <w:t>’</w:t>
      </w:r>
      <w:r w:rsidRPr="003005A0">
        <w:rPr>
          <w:lang w:val="fr-FR"/>
        </w:rPr>
        <w:t>intérieur du périmètre de la garniture de frein (voir la zone hachurée rouge, fig. 1 et fig. 2), ce qui exclut la présence de toute rainure et/ou chanfrein.</w:t>
      </w:r>
    </w:p>
    <w:p w14:paraId="6ACE555D" w14:textId="77777777" w:rsidR="006E5524" w:rsidRPr="00244400" w:rsidRDefault="006E5524" w:rsidP="006E5524">
      <w:pPr>
        <w:pStyle w:val="SingleTxtG"/>
        <w:ind w:left="2268"/>
        <w:rPr>
          <w:lang w:val="fr-FR"/>
        </w:rPr>
      </w:pPr>
      <w:r w:rsidRPr="003005A0">
        <w:rPr>
          <w:b/>
          <w:bCs/>
          <w:lang w:val="fr-FR"/>
        </w:rPr>
        <w:tab/>
      </w:r>
      <w:r w:rsidRPr="00244400">
        <w:rPr>
          <w:lang w:val="fr-FR"/>
        </w:rPr>
        <w:t>Figure 1</w:t>
      </w:r>
    </w:p>
    <w:p w14:paraId="08ADC7DA" w14:textId="77777777" w:rsidR="006E5524" w:rsidRPr="003005A0" w:rsidRDefault="006E5524" w:rsidP="006E5524">
      <w:pPr>
        <w:pStyle w:val="Paragraphedeliste"/>
        <w:spacing w:after="120"/>
        <w:ind w:left="1395" w:right="1134"/>
        <w:jc w:val="center"/>
        <w:rPr>
          <w:b/>
          <w:sz w:val="24"/>
          <w:szCs w:val="24"/>
          <w:lang w:val="fr-FR"/>
        </w:rPr>
      </w:pPr>
      <w:r w:rsidRPr="003005A0">
        <w:rPr>
          <w:noProof/>
          <w:sz w:val="24"/>
          <w:szCs w:val="24"/>
          <w:lang w:val="fr-FR" w:eastAsia="it-IT"/>
        </w:rPr>
        <w:drawing>
          <wp:inline distT="0" distB="0" distL="0" distR="0" wp14:anchorId="24120ED5" wp14:editId="63CFBFA4">
            <wp:extent cx="2200275" cy="21145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9B70" w14:textId="77777777" w:rsidR="006E5524" w:rsidRPr="00244400" w:rsidRDefault="006E5524" w:rsidP="006E5524">
      <w:pPr>
        <w:pStyle w:val="SingleTxtG"/>
        <w:ind w:left="2268"/>
        <w:rPr>
          <w:lang w:val="fr-FR"/>
        </w:rPr>
      </w:pPr>
      <w:r w:rsidRPr="00244400">
        <w:rPr>
          <w:lang w:val="fr-FR"/>
        </w:rPr>
        <w:t>Figure 2</w:t>
      </w:r>
    </w:p>
    <w:p w14:paraId="49CFD5BA" w14:textId="77777777" w:rsidR="006E5524" w:rsidRPr="003005A0" w:rsidRDefault="006E5524" w:rsidP="006E5524">
      <w:pPr>
        <w:pStyle w:val="Paragraphedeliste"/>
        <w:spacing w:after="240"/>
        <w:ind w:left="1395" w:right="1134"/>
        <w:jc w:val="center"/>
        <w:rPr>
          <w:b/>
          <w:sz w:val="24"/>
          <w:szCs w:val="24"/>
          <w:lang w:val="fr-FR"/>
        </w:rPr>
      </w:pPr>
      <w:r w:rsidRPr="003005A0">
        <w:rPr>
          <w:noProof/>
          <w:sz w:val="24"/>
          <w:szCs w:val="24"/>
          <w:lang w:val="fr-FR" w:eastAsia="it-IT"/>
        </w:rPr>
        <w:drawing>
          <wp:inline distT="0" distB="0" distL="0" distR="0" wp14:anchorId="33F7F49C" wp14:editId="4A6FCC14">
            <wp:extent cx="2473960" cy="2661784"/>
            <wp:effectExtent l="0" t="0" r="2540" b="571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6204" cy="269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29B2" w14:textId="77777777" w:rsidR="006E5524" w:rsidRPr="003005A0" w:rsidRDefault="006E5524" w:rsidP="006E5524">
      <w:pPr>
        <w:pStyle w:val="SingleTxtG"/>
        <w:ind w:left="2268"/>
        <w:rPr>
          <w:bCs/>
          <w:lang w:val="fr-FR"/>
        </w:rPr>
      </w:pPr>
      <w:r w:rsidRPr="003005A0">
        <w:rPr>
          <w:lang w:val="fr-FR"/>
        </w:rPr>
        <w:t>Trois groupes de surfaces sont établis, tels que définis dans le tableau 1 (pour les plaquettes de frein) et dans le tableau 2 (pour les mâchoires de frein) :</w:t>
      </w:r>
    </w:p>
    <w:p w14:paraId="5617656F" w14:textId="77777777" w:rsidR="006E5524" w:rsidRPr="003005A0" w:rsidRDefault="006E5524" w:rsidP="006E5524">
      <w:pPr>
        <w:pStyle w:val="SingleTxtG"/>
        <w:ind w:left="2268"/>
        <w:rPr>
          <w:lang w:val="fr-FR"/>
        </w:rPr>
      </w:pPr>
      <w:r w:rsidRPr="003005A0">
        <w:rPr>
          <w:lang w:val="fr-FR"/>
        </w:rPr>
        <w:t xml:space="preserve">... </w:t>
      </w:r>
    </w:p>
    <w:p w14:paraId="5A9B3002" w14:textId="77777777" w:rsidR="006E5524" w:rsidRPr="003005A0" w:rsidRDefault="006E5524" w:rsidP="006E5524">
      <w:pPr>
        <w:suppressAutoHyphens w:val="0"/>
        <w:spacing w:line="240" w:lineRule="auto"/>
        <w:rPr>
          <w:rFonts w:eastAsiaTheme="minorEastAsia"/>
          <w:b/>
          <w:bCs/>
          <w:sz w:val="24"/>
          <w:szCs w:val="24"/>
          <w:lang w:val="fr-FR"/>
        </w:rPr>
      </w:pPr>
      <w:r w:rsidRPr="003005A0">
        <w:rPr>
          <w:b/>
          <w:bCs/>
          <w:sz w:val="24"/>
          <w:szCs w:val="24"/>
          <w:lang w:val="fr-FR"/>
        </w:rPr>
        <w:br w:type="page"/>
      </w:r>
    </w:p>
    <w:p w14:paraId="0E8DB105" w14:textId="77777777" w:rsidR="006E5524" w:rsidRPr="00244400" w:rsidRDefault="006E5524" w:rsidP="006E5524">
      <w:pPr>
        <w:pStyle w:val="SingleTxtG"/>
        <w:ind w:left="2268"/>
        <w:rPr>
          <w:lang w:val="fr-FR"/>
        </w:rPr>
      </w:pPr>
      <w:r w:rsidRPr="00244400">
        <w:rPr>
          <w:lang w:val="fr-FR"/>
        </w:rPr>
        <w:lastRenderedPageBreak/>
        <w:t>Tableau 2</w:t>
      </w:r>
    </w:p>
    <w:tbl>
      <w:tblPr>
        <w:tblW w:w="3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154"/>
      </w:tblGrid>
      <w:tr w:rsidR="006E5524" w:rsidRPr="003005A0" w14:paraId="2E500C29" w14:textId="77777777" w:rsidTr="00FB477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CCBCB1" w14:textId="77777777" w:rsidR="006E5524" w:rsidRPr="003005A0" w:rsidRDefault="006E5524" w:rsidP="00FB4776">
            <w:pPr>
              <w:suppressAutoHyphens w:val="0"/>
              <w:spacing w:before="80" w:after="80" w:line="200" w:lineRule="exact"/>
              <w:ind w:left="57" w:right="57"/>
              <w:jc w:val="center"/>
              <w:rPr>
                <w:rFonts w:eastAsia="SimSun"/>
                <w:bCs/>
                <w:i/>
                <w:sz w:val="16"/>
                <w:szCs w:val="16"/>
                <w:lang w:val="fr-FR"/>
              </w:rPr>
            </w:pPr>
            <w:r w:rsidRPr="003005A0">
              <w:rPr>
                <w:i/>
                <w:iCs/>
                <w:sz w:val="16"/>
                <w:szCs w:val="16"/>
                <w:lang w:val="fr-FR"/>
              </w:rPr>
              <w:t>Groupe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6FD521" w14:textId="77777777" w:rsidR="006E5524" w:rsidRPr="003005A0" w:rsidRDefault="006E5524" w:rsidP="00FB4776">
            <w:pPr>
              <w:suppressAutoHyphens w:val="0"/>
              <w:spacing w:before="80" w:after="80" w:line="200" w:lineRule="exact"/>
              <w:ind w:left="57" w:right="57"/>
              <w:jc w:val="center"/>
              <w:rPr>
                <w:rFonts w:eastAsia="SimSun"/>
                <w:bCs/>
                <w:i/>
                <w:sz w:val="16"/>
                <w:szCs w:val="16"/>
                <w:lang w:val="fr-FR"/>
              </w:rPr>
            </w:pPr>
            <w:r w:rsidRPr="003005A0">
              <w:rPr>
                <w:i/>
                <w:iCs/>
                <w:sz w:val="16"/>
                <w:szCs w:val="16"/>
                <w:lang w:val="fr-FR"/>
              </w:rPr>
              <w:t xml:space="preserve">Surface de la garniture </w:t>
            </w:r>
            <w:r w:rsidRPr="003005A0">
              <w:rPr>
                <w:i/>
                <w:iCs/>
                <w:sz w:val="16"/>
                <w:szCs w:val="16"/>
                <w:lang w:val="fr-FR"/>
              </w:rPr>
              <w:br/>
              <w:t>de frein (en cm</w:t>
            </w:r>
            <w:r w:rsidRPr="003005A0">
              <w:rPr>
                <w:i/>
                <w:iCs/>
                <w:sz w:val="16"/>
                <w:szCs w:val="16"/>
                <w:vertAlign w:val="superscript"/>
                <w:lang w:val="fr-FR"/>
              </w:rPr>
              <w:t>2</w:t>
            </w:r>
            <w:r w:rsidRPr="003005A0">
              <w:rPr>
                <w:i/>
                <w:iCs/>
                <w:sz w:val="16"/>
                <w:szCs w:val="16"/>
                <w:lang w:val="fr-FR"/>
              </w:rPr>
              <w:t>)</w:t>
            </w:r>
          </w:p>
        </w:tc>
      </w:tr>
      <w:tr w:rsidR="006E5524" w:rsidRPr="003005A0" w14:paraId="25872356" w14:textId="77777777" w:rsidTr="00FB4776">
        <w:trPr>
          <w:jc w:val="center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4B13" w14:textId="77777777" w:rsidR="006E5524" w:rsidRPr="003005A0" w:rsidRDefault="006E5524" w:rsidP="00FB4776">
            <w:pPr>
              <w:suppressAutoHyphens w:val="0"/>
              <w:spacing w:before="40" w:after="40" w:line="220" w:lineRule="atLeast"/>
              <w:ind w:left="57" w:right="57"/>
              <w:jc w:val="center"/>
              <w:rPr>
                <w:rFonts w:eastAsia="SimSun"/>
                <w:bCs/>
                <w:sz w:val="18"/>
                <w:szCs w:val="18"/>
                <w:lang w:val="fr-FR"/>
              </w:rPr>
            </w:pPr>
            <w:r w:rsidRPr="003005A0">
              <w:rPr>
                <w:sz w:val="18"/>
                <w:szCs w:val="18"/>
                <w:lang w:val="fr-FR"/>
              </w:rPr>
              <w:t>A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EB00" w14:textId="77777777" w:rsidR="006E5524" w:rsidRPr="003005A0" w:rsidRDefault="006E5524" w:rsidP="00FB4776">
            <w:pPr>
              <w:suppressAutoHyphens w:val="0"/>
              <w:spacing w:before="40" w:after="40" w:line="220" w:lineRule="atLeast"/>
              <w:ind w:left="57" w:right="57"/>
              <w:jc w:val="center"/>
              <w:rPr>
                <w:rFonts w:eastAsia="SimSun"/>
                <w:bCs/>
                <w:sz w:val="18"/>
                <w:szCs w:val="18"/>
                <w:lang w:val="fr-FR"/>
              </w:rPr>
            </w:pPr>
            <w:r w:rsidRPr="003005A0">
              <w:rPr>
                <w:sz w:val="18"/>
                <w:szCs w:val="18"/>
                <w:lang w:val="fr-FR"/>
              </w:rPr>
              <w:t>≤21</w:t>
            </w:r>
          </w:p>
        </w:tc>
      </w:tr>
      <w:tr w:rsidR="006E5524" w:rsidRPr="003005A0" w14:paraId="70E0659A" w14:textId="77777777" w:rsidTr="00FB477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66E5" w14:textId="77777777" w:rsidR="006E5524" w:rsidRPr="003005A0" w:rsidRDefault="006E5524" w:rsidP="00FB4776">
            <w:pPr>
              <w:suppressAutoHyphens w:val="0"/>
              <w:spacing w:before="40" w:after="40" w:line="220" w:lineRule="atLeast"/>
              <w:ind w:left="57" w:right="57"/>
              <w:jc w:val="center"/>
              <w:rPr>
                <w:rFonts w:eastAsia="SimSun"/>
                <w:bCs/>
                <w:sz w:val="18"/>
                <w:szCs w:val="18"/>
                <w:lang w:val="fr-FR"/>
              </w:rPr>
            </w:pPr>
            <w:r w:rsidRPr="003005A0">
              <w:rPr>
                <w:sz w:val="18"/>
                <w:szCs w:val="18"/>
                <w:lang w:val="fr-FR"/>
              </w:rPr>
              <w:t>B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3211" w14:textId="77777777" w:rsidR="006E5524" w:rsidRPr="003005A0" w:rsidRDefault="006E5524" w:rsidP="00FB4776">
            <w:pPr>
              <w:suppressAutoHyphens w:val="0"/>
              <w:spacing w:before="40" w:after="40" w:line="220" w:lineRule="atLeast"/>
              <w:ind w:left="57" w:right="57"/>
              <w:jc w:val="center"/>
              <w:rPr>
                <w:rFonts w:eastAsia="SimSun"/>
                <w:bCs/>
                <w:sz w:val="18"/>
                <w:szCs w:val="18"/>
                <w:lang w:val="fr-FR"/>
              </w:rPr>
            </w:pPr>
            <w:r w:rsidRPr="003005A0">
              <w:rPr>
                <w:sz w:val="18"/>
                <w:szCs w:val="18"/>
                <w:lang w:val="fr-FR"/>
              </w:rPr>
              <w:t>&gt; 21 ≤ 54</w:t>
            </w:r>
          </w:p>
        </w:tc>
      </w:tr>
      <w:tr w:rsidR="006E5524" w:rsidRPr="003005A0" w14:paraId="13A5D8FE" w14:textId="77777777" w:rsidTr="00FB477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A6C452" w14:textId="77777777" w:rsidR="006E5524" w:rsidRPr="003005A0" w:rsidRDefault="006E5524" w:rsidP="00FB4776">
            <w:pPr>
              <w:suppressAutoHyphens w:val="0"/>
              <w:spacing w:before="40" w:after="40" w:line="220" w:lineRule="atLeast"/>
              <w:ind w:left="57" w:right="57"/>
              <w:jc w:val="center"/>
              <w:rPr>
                <w:rFonts w:eastAsia="SimSun"/>
                <w:bCs/>
                <w:sz w:val="18"/>
                <w:szCs w:val="18"/>
                <w:lang w:val="fr-FR"/>
              </w:rPr>
            </w:pPr>
            <w:r w:rsidRPr="003005A0">
              <w:rPr>
                <w:sz w:val="18"/>
                <w:szCs w:val="18"/>
                <w:lang w:val="fr-FR"/>
              </w:rPr>
              <w:t>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C675E5" w14:textId="77777777" w:rsidR="006E5524" w:rsidRPr="003005A0" w:rsidRDefault="006E5524" w:rsidP="00FB4776">
            <w:pPr>
              <w:suppressAutoHyphens w:val="0"/>
              <w:spacing w:before="40" w:after="40" w:line="220" w:lineRule="atLeast"/>
              <w:ind w:left="57" w:right="57"/>
              <w:jc w:val="center"/>
              <w:rPr>
                <w:rFonts w:eastAsia="SimSun"/>
                <w:bCs/>
                <w:sz w:val="18"/>
                <w:szCs w:val="18"/>
                <w:lang w:val="fr-FR"/>
              </w:rPr>
            </w:pPr>
            <w:r w:rsidRPr="003005A0">
              <w:rPr>
                <w:sz w:val="18"/>
                <w:szCs w:val="18"/>
                <w:lang w:val="fr-FR"/>
              </w:rPr>
              <w:t>&gt;54</w:t>
            </w:r>
          </w:p>
        </w:tc>
      </w:tr>
    </w:tbl>
    <w:p w14:paraId="261FA18D" w14:textId="1C3985F0" w:rsidR="005F0207" w:rsidRDefault="006E5524" w:rsidP="006E5524">
      <w:pPr>
        <w:pStyle w:val="SingleTxtG"/>
        <w:jc w:val="right"/>
        <w:rPr>
          <w:lang w:val="fr-FR"/>
        </w:rPr>
      </w:pPr>
      <w:r w:rsidRPr="003005A0">
        <w:rPr>
          <w:lang w:val="fr-FR"/>
        </w:rPr>
        <w:t>. ».</w:t>
      </w:r>
    </w:p>
    <w:p w14:paraId="65D41C68" w14:textId="1775CEBE" w:rsidR="006E5524" w:rsidRPr="006E5524" w:rsidRDefault="006E5524" w:rsidP="006E5524">
      <w:pPr>
        <w:pStyle w:val="SingleTxtG"/>
        <w:spacing w:before="240" w:after="0"/>
        <w:jc w:val="center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E5524" w:rsidRPr="006E5524" w:rsidSect="006E552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B2A0" w14:textId="77777777" w:rsidR="00FD32FA" w:rsidRDefault="00FD32FA"/>
  </w:endnote>
  <w:endnote w:type="continuationSeparator" w:id="0">
    <w:p w14:paraId="43ACA931" w14:textId="77777777" w:rsidR="00FD32FA" w:rsidRDefault="00FD32FA">
      <w:pPr>
        <w:pStyle w:val="Pieddepage"/>
      </w:pPr>
    </w:p>
  </w:endnote>
  <w:endnote w:type="continuationNotice" w:id="1">
    <w:p w14:paraId="25390AAE" w14:textId="77777777" w:rsidR="00FD32FA" w:rsidRPr="00C451B9" w:rsidRDefault="00FD32FA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7C40" w14:textId="77777777" w:rsidR="006E5524" w:rsidRPr="006E5524" w:rsidRDefault="006E5524" w:rsidP="006E5524">
    <w:pPr>
      <w:pStyle w:val="Pieddepage"/>
      <w:tabs>
        <w:tab w:val="right" w:pos="9638"/>
      </w:tabs>
    </w:pPr>
    <w:r w:rsidRPr="006E5524">
      <w:rPr>
        <w:b/>
        <w:sz w:val="18"/>
      </w:rPr>
      <w:fldChar w:fldCharType="begin"/>
    </w:r>
    <w:r w:rsidRPr="006E5524">
      <w:rPr>
        <w:b/>
        <w:sz w:val="18"/>
      </w:rPr>
      <w:instrText xml:space="preserve"> PAGE  \* MERGEFORMAT </w:instrText>
    </w:r>
    <w:r w:rsidRPr="006E5524">
      <w:rPr>
        <w:b/>
        <w:sz w:val="18"/>
      </w:rPr>
      <w:fldChar w:fldCharType="separate"/>
    </w:r>
    <w:r w:rsidRPr="006E5524">
      <w:rPr>
        <w:b/>
        <w:noProof/>
        <w:sz w:val="18"/>
      </w:rPr>
      <w:t>2</w:t>
    </w:r>
    <w:r w:rsidRPr="006E5524">
      <w:rPr>
        <w:b/>
        <w:sz w:val="18"/>
      </w:rPr>
      <w:fldChar w:fldCharType="end"/>
    </w:r>
    <w:r>
      <w:rPr>
        <w:b/>
        <w:sz w:val="18"/>
      </w:rPr>
      <w:tab/>
    </w:r>
    <w:r>
      <w:t>GE.23-02950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0515" w14:textId="77777777" w:rsidR="006E5524" w:rsidRPr="006E5524" w:rsidRDefault="006E5524" w:rsidP="006E5524">
    <w:pPr>
      <w:pStyle w:val="Pieddepage"/>
      <w:tabs>
        <w:tab w:val="right" w:pos="9638"/>
      </w:tabs>
      <w:rPr>
        <w:b/>
        <w:sz w:val="18"/>
      </w:rPr>
    </w:pPr>
    <w:r>
      <w:t>GE.23-02950</w:t>
    </w:r>
    <w:r>
      <w:tab/>
    </w:r>
    <w:r w:rsidRPr="006E5524">
      <w:rPr>
        <w:b/>
        <w:sz w:val="18"/>
      </w:rPr>
      <w:fldChar w:fldCharType="begin"/>
    </w:r>
    <w:r w:rsidRPr="006E5524">
      <w:rPr>
        <w:b/>
        <w:sz w:val="18"/>
      </w:rPr>
      <w:instrText xml:space="preserve"> PAGE  \* MERGEFORMAT </w:instrText>
    </w:r>
    <w:r w:rsidRPr="006E5524">
      <w:rPr>
        <w:b/>
        <w:sz w:val="18"/>
      </w:rPr>
      <w:fldChar w:fldCharType="separate"/>
    </w:r>
    <w:r w:rsidRPr="006E5524">
      <w:rPr>
        <w:b/>
        <w:noProof/>
        <w:sz w:val="18"/>
      </w:rPr>
      <w:t>3</w:t>
    </w:r>
    <w:r w:rsidRPr="006E552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5F57" w14:textId="200A25CA" w:rsidR="00467F2C" w:rsidRPr="006E5524" w:rsidRDefault="006E5524" w:rsidP="006E5524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2603340A" wp14:editId="63F01B27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23-02950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C32DDEE" wp14:editId="3678AEBB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240223    240223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FBDE" w14:textId="77777777" w:rsidR="00FD32FA" w:rsidRPr="00D27D5E" w:rsidRDefault="00FD32FA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BC7E035" w14:textId="77777777" w:rsidR="00FD32FA" w:rsidRPr="00D171D4" w:rsidRDefault="00FD32FA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36431E15" w14:textId="77777777" w:rsidR="00FD32FA" w:rsidRPr="00C451B9" w:rsidRDefault="00FD32FA" w:rsidP="00C451B9">
      <w:pPr>
        <w:spacing w:line="240" w:lineRule="auto"/>
        <w:rPr>
          <w:sz w:val="2"/>
          <w:szCs w:val="2"/>
        </w:rPr>
      </w:pPr>
    </w:p>
  </w:footnote>
  <w:footnote w:id="2">
    <w:p w14:paraId="3DF4F914" w14:textId="77777777" w:rsidR="006E5524" w:rsidRPr="00591072" w:rsidRDefault="006E5524" w:rsidP="006E5524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Pr="00591072">
        <w:t>Anciens titres de l’Accord :</w:t>
      </w:r>
    </w:p>
    <w:p w14:paraId="7A04379F" w14:textId="77777777" w:rsidR="006E5524" w:rsidRPr="00591072" w:rsidRDefault="006E5524" w:rsidP="006E5524">
      <w:pPr>
        <w:pStyle w:val="Notedebasdepage"/>
      </w:pPr>
      <w:r w:rsidRPr="00244400">
        <w:tab/>
      </w:r>
      <w:r w:rsidRPr="00244400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0ED6DA48" w14:textId="77777777" w:rsidR="006E5524" w:rsidRPr="00591072" w:rsidRDefault="006E5524" w:rsidP="006E5524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6380B806" w14:textId="77777777" w:rsidR="006E5524" w:rsidRPr="00442E31" w:rsidRDefault="006E5524" w:rsidP="006E552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D355" w14:textId="22D2CD06" w:rsidR="006E5524" w:rsidRPr="006E5524" w:rsidRDefault="006E5524">
    <w:pPr>
      <w:pStyle w:val="En-tte"/>
      <w:rPr>
        <w:lang w:val="en-US"/>
      </w:rPr>
    </w:pPr>
    <w:r>
      <w:fldChar w:fldCharType="begin"/>
    </w:r>
    <w:r w:rsidRPr="006E5524">
      <w:rPr>
        <w:lang w:val="en-US"/>
      </w:rPr>
      <w:instrText xml:space="preserve"> TITLE  \* MERGEFORMAT </w:instrText>
    </w:r>
    <w:r>
      <w:fldChar w:fldCharType="separate"/>
    </w:r>
    <w:r w:rsidR="00D42B80">
      <w:rPr>
        <w:lang w:val="en-US"/>
      </w:rPr>
      <w:t>E/ECE/324/Rev.1/Add.89/Rev.3/Amend.9</w:t>
    </w:r>
    <w:r>
      <w:fldChar w:fldCharType="end"/>
    </w:r>
    <w:r w:rsidRPr="006E5524">
      <w:rPr>
        <w:lang w:val="en-US"/>
      </w:rPr>
      <w:br/>
    </w:r>
    <w:r>
      <w:fldChar w:fldCharType="begin"/>
    </w:r>
    <w:r w:rsidRPr="006E5524">
      <w:rPr>
        <w:lang w:val="en-US"/>
      </w:rPr>
      <w:instrText xml:space="preserve"> KEYWORDS  \* MERGEFORMAT </w:instrText>
    </w:r>
    <w:r>
      <w:fldChar w:fldCharType="separate"/>
    </w:r>
    <w:r w:rsidR="00D42B80">
      <w:rPr>
        <w:lang w:val="en-US"/>
      </w:rPr>
      <w:t>E/ECE/TRANS/505/Rev.1/Add.89/Rev.3/Amend.9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830F" w14:textId="1A0F2B93" w:rsidR="006E5524" w:rsidRPr="006E5524" w:rsidRDefault="006E5524" w:rsidP="006E5524">
    <w:pPr>
      <w:pStyle w:val="En-tte"/>
      <w:jc w:val="right"/>
      <w:rPr>
        <w:lang w:val="en-US"/>
      </w:rPr>
    </w:pPr>
    <w:r>
      <w:fldChar w:fldCharType="begin"/>
    </w:r>
    <w:r w:rsidRPr="006E5524">
      <w:rPr>
        <w:lang w:val="en-US"/>
      </w:rPr>
      <w:instrText xml:space="preserve"> TITLE  \* MERGEFORMAT </w:instrText>
    </w:r>
    <w:r>
      <w:fldChar w:fldCharType="separate"/>
    </w:r>
    <w:r w:rsidR="00D42B80">
      <w:rPr>
        <w:lang w:val="en-US"/>
      </w:rPr>
      <w:t>E/ECE/324/Rev.1/Add.89/Rev.3/Amend.9</w:t>
    </w:r>
    <w:r>
      <w:fldChar w:fldCharType="end"/>
    </w:r>
    <w:r w:rsidRPr="006E5524">
      <w:rPr>
        <w:lang w:val="en-US"/>
      </w:rPr>
      <w:br/>
    </w:r>
    <w:r>
      <w:fldChar w:fldCharType="begin"/>
    </w:r>
    <w:r w:rsidRPr="006E5524">
      <w:rPr>
        <w:lang w:val="en-US"/>
      </w:rPr>
      <w:instrText xml:space="preserve"> KEYWORDS  \* MERGEFORMAT </w:instrText>
    </w:r>
    <w:r>
      <w:fldChar w:fldCharType="separate"/>
    </w:r>
    <w:r w:rsidR="00D42B80">
      <w:rPr>
        <w:lang w:val="en-US"/>
      </w:rPr>
      <w:t>E/ECE/TRANS/505/Rev.1/Add.89/Rev.3/Amend.9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65576162">
    <w:abstractNumId w:val="2"/>
  </w:num>
  <w:num w:numId="2" w16cid:durableId="1169563214">
    <w:abstractNumId w:val="1"/>
  </w:num>
  <w:num w:numId="3" w16cid:durableId="2075228323">
    <w:abstractNumId w:val="0"/>
  </w:num>
  <w:num w:numId="4" w16cid:durableId="1288389108">
    <w:abstractNumId w:val="2"/>
  </w:num>
  <w:num w:numId="5" w16cid:durableId="2024748418">
    <w:abstractNumId w:val="1"/>
  </w:num>
  <w:num w:numId="6" w16cid:durableId="159358559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FA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E5524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01C6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2B80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32FA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4E97DD"/>
  <w15:docId w15:val="{BF164C1D-3232-4127-B319-3A6EBE57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  <w:style w:type="paragraph" w:styleId="Paragraphedeliste">
    <w:name w:val="List Paragraph"/>
    <w:basedOn w:val="Normal"/>
    <w:uiPriority w:val="34"/>
    <w:qFormat/>
    <w:rsid w:val="006E5524"/>
    <w:pPr>
      <w:kinsoku/>
      <w:overflowPunct/>
      <w:autoSpaceDE/>
      <w:autoSpaceDN/>
      <w:adjustRightInd/>
      <w:snapToGrid/>
      <w:ind w:left="720"/>
      <w:contextualSpacing/>
    </w:pPr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3</Pages>
  <Words>264</Words>
  <Characters>1718</Characters>
  <Application>Microsoft Office Word</Application>
  <DocSecurity>0</DocSecurity>
  <Lines>171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E/ECE/324/Rev.1/Add.89/Rev.3/Amend.9</dc:title>
  <dc:creator>Maud DARICHE</dc:creator>
  <cp:keywords>E/ECE/TRANS/505/Rev.1/Add.89/Rev.3/Amend.9</cp:keywords>
  <cp:lastModifiedBy>Maud Dariche</cp:lastModifiedBy>
  <cp:revision>3</cp:revision>
  <cp:lastPrinted>2023-02-24T14:34:00Z</cp:lastPrinted>
  <dcterms:created xsi:type="dcterms:W3CDTF">2023-02-24T14:34:00Z</dcterms:created>
  <dcterms:modified xsi:type="dcterms:W3CDTF">2023-02-24T14:34:00Z</dcterms:modified>
</cp:coreProperties>
</file>