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582777" w:rsidRPr="00582777" w14:paraId="57FD71C5" w14:textId="77777777" w:rsidTr="00165E8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6CFB92" w14:textId="77777777" w:rsidR="0064636E" w:rsidRPr="00582777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1FBE7EF" w14:textId="26B0B004" w:rsidR="0064636E" w:rsidRPr="00582777" w:rsidRDefault="0064636E" w:rsidP="00D5540C">
            <w:pPr>
              <w:jc w:val="right"/>
            </w:pPr>
            <w:r w:rsidRPr="00582777">
              <w:rPr>
                <w:sz w:val="40"/>
              </w:rPr>
              <w:t>E</w:t>
            </w:r>
            <w:r w:rsidRPr="00582777">
              <w:t>/ECE/324</w:t>
            </w:r>
            <w:r w:rsidR="00616B23" w:rsidRPr="00582777">
              <w:t>/</w:t>
            </w:r>
            <w:bookmarkStart w:id="0" w:name="_Hlk30061049"/>
            <w:bookmarkStart w:id="1" w:name="_Hlk30061380"/>
            <w:r w:rsidR="0043300D" w:rsidRPr="00582777">
              <w:t>Rev.</w:t>
            </w:r>
            <w:r w:rsidR="00D33957" w:rsidRPr="00582777">
              <w:t>1</w:t>
            </w:r>
            <w:r w:rsidR="0043300D" w:rsidRPr="00582777">
              <w:t>/</w:t>
            </w:r>
            <w:bookmarkStart w:id="2" w:name="_Hlk30077314"/>
            <w:r w:rsidR="0043300D" w:rsidRPr="00582777">
              <w:t>Add.</w:t>
            </w:r>
            <w:r w:rsidR="00611641" w:rsidRPr="00582777">
              <w:t>89</w:t>
            </w:r>
            <w:r w:rsidR="0043300D" w:rsidRPr="00582777">
              <w:t>/Rev.</w:t>
            </w:r>
            <w:r w:rsidR="00611641" w:rsidRPr="00582777">
              <w:t>3</w:t>
            </w:r>
            <w:r w:rsidR="0043300D" w:rsidRPr="00582777">
              <w:t>/Amend.</w:t>
            </w:r>
            <w:bookmarkEnd w:id="0"/>
            <w:bookmarkEnd w:id="1"/>
            <w:bookmarkEnd w:id="2"/>
            <w:r w:rsidR="008F5256" w:rsidRPr="00582777">
              <w:t>9</w:t>
            </w:r>
            <w:r w:rsidRPr="00582777">
              <w:t>−</w:t>
            </w:r>
            <w:r w:rsidRPr="00582777">
              <w:rPr>
                <w:sz w:val="40"/>
              </w:rPr>
              <w:t>E</w:t>
            </w:r>
            <w:r w:rsidRPr="00582777">
              <w:t>/ECE/TRANS/505</w:t>
            </w:r>
            <w:r w:rsidR="00841EB5" w:rsidRPr="00582777">
              <w:t>/</w:t>
            </w:r>
            <w:r w:rsidR="00D33957" w:rsidRPr="00582777">
              <w:t>Rev.1/</w:t>
            </w:r>
            <w:r w:rsidR="00611641" w:rsidRPr="00582777">
              <w:t>Add.89/Rev.3/Amend.</w:t>
            </w:r>
            <w:r w:rsidR="008F5256" w:rsidRPr="00582777">
              <w:t>9</w:t>
            </w:r>
          </w:p>
        </w:tc>
      </w:tr>
      <w:tr w:rsidR="00582777" w:rsidRPr="00582777" w14:paraId="6F985C55" w14:textId="77777777" w:rsidTr="00D46AFF">
        <w:trPr>
          <w:cantSplit/>
          <w:trHeight w:hRule="exact" w:val="1951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1028A61" w14:textId="77777777" w:rsidR="003C3936" w:rsidRPr="00582777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49836FB9" w14:textId="77777777" w:rsidR="003C3936" w:rsidRPr="00582777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261E6CB" w14:textId="77777777" w:rsidR="003C3936" w:rsidRPr="00582777" w:rsidRDefault="003C3936" w:rsidP="003C3936">
            <w:pPr>
              <w:spacing w:before="120"/>
            </w:pPr>
          </w:p>
          <w:p w14:paraId="10DFEABE" w14:textId="77777777" w:rsidR="00D623A7" w:rsidRPr="00582777" w:rsidRDefault="00D623A7" w:rsidP="003C3936">
            <w:pPr>
              <w:spacing w:before="120"/>
            </w:pPr>
          </w:p>
          <w:p w14:paraId="3AAF3BDD" w14:textId="3F9C96A9" w:rsidR="00C84414" w:rsidRPr="00582777" w:rsidRDefault="00582777" w:rsidP="003C3936">
            <w:pPr>
              <w:spacing w:before="120"/>
            </w:pPr>
            <w:r>
              <w:t>17</w:t>
            </w:r>
            <w:r w:rsidR="00376024">
              <w:t xml:space="preserve"> Febr</w:t>
            </w:r>
            <w:r w:rsidR="008F5256" w:rsidRPr="00582777">
              <w:t xml:space="preserve">uary </w:t>
            </w:r>
            <w:r w:rsidR="00DA4C4B" w:rsidRPr="00582777">
              <w:t>202</w:t>
            </w:r>
            <w:r w:rsidR="008F5256" w:rsidRPr="00582777">
              <w:t>3</w:t>
            </w:r>
          </w:p>
        </w:tc>
      </w:tr>
    </w:tbl>
    <w:p w14:paraId="431B1AEB" w14:textId="77777777" w:rsidR="00C711C7" w:rsidRPr="00582777" w:rsidRDefault="00C711C7" w:rsidP="00A41529">
      <w:pPr>
        <w:pStyle w:val="HChG"/>
        <w:spacing w:before="240" w:after="120"/>
      </w:pPr>
      <w:r w:rsidRPr="00582777">
        <w:tab/>
      </w:r>
      <w:r w:rsidRPr="00582777">
        <w:tab/>
      </w:r>
      <w:bookmarkStart w:id="3" w:name="_Toc340666199"/>
      <w:bookmarkStart w:id="4" w:name="_Toc340745062"/>
      <w:r w:rsidRPr="00582777">
        <w:t>Agreement</w:t>
      </w:r>
      <w:bookmarkEnd w:id="3"/>
      <w:bookmarkEnd w:id="4"/>
    </w:p>
    <w:p w14:paraId="306780C9" w14:textId="77777777" w:rsidR="004A29CA" w:rsidRPr="00582777" w:rsidRDefault="004A29CA" w:rsidP="004A29CA">
      <w:pPr>
        <w:pStyle w:val="H1G"/>
        <w:spacing w:before="240"/>
      </w:pPr>
      <w:r w:rsidRPr="00582777">
        <w:rPr>
          <w:rStyle w:val="H1GChar"/>
        </w:rPr>
        <w:tab/>
      </w:r>
      <w:r w:rsidRPr="00582777">
        <w:rPr>
          <w:rStyle w:val="H1GChar"/>
        </w:rPr>
        <w:tab/>
      </w:r>
      <w:r w:rsidRPr="00582777">
        <w:t>Concerning the</w:t>
      </w:r>
      <w:r w:rsidRPr="00582777">
        <w:rPr>
          <w:smallCaps/>
        </w:rPr>
        <w:t xml:space="preserve"> </w:t>
      </w:r>
      <w:r w:rsidRPr="00582777">
        <w:t xml:space="preserve">Adoption of Harmonized Technical United Nations Regulations for Wheeled Vehicles, Equipment and Parts which can be Fitted and/or be Used on Wheeled Vehicles and the Conditions for Reciprocal Recognition of Approvals Granted </w:t>
      </w:r>
      <w:proofErr w:type="gramStart"/>
      <w:r w:rsidRPr="00582777">
        <w:t>on the Basis of</w:t>
      </w:r>
      <w:proofErr w:type="gramEnd"/>
      <w:r w:rsidRPr="00582777">
        <w:t xml:space="preserve"> these United Nations Regulations</w:t>
      </w:r>
      <w:r w:rsidRPr="00582777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0DC47617" w14:textId="77777777" w:rsidR="004A29CA" w:rsidRPr="00582777" w:rsidRDefault="004A29CA" w:rsidP="004A29CA">
      <w:pPr>
        <w:pStyle w:val="SingleTxtG"/>
        <w:spacing w:before="120"/>
      </w:pPr>
      <w:r w:rsidRPr="00582777">
        <w:t>(Revision 3, including the amendments which entered into force on 14 September 2017)</w:t>
      </w:r>
    </w:p>
    <w:p w14:paraId="23520E79" w14:textId="77777777" w:rsidR="0064636E" w:rsidRPr="00582777" w:rsidRDefault="00C711C7" w:rsidP="00B32121">
      <w:pPr>
        <w:pStyle w:val="H1G"/>
        <w:spacing w:before="120"/>
        <w:ind w:left="0" w:right="0" w:firstLine="0"/>
        <w:jc w:val="center"/>
      </w:pPr>
      <w:r w:rsidRPr="00582777">
        <w:t>_________</w:t>
      </w:r>
    </w:p>
    <w:p w14:paraId="1E020283" w14:textId="3DF5C89A" w:rsidR="0064636E" w:rsidRPr="00582777" w:rsidRDefault="0064636E" w:rsidP="00A41529">
      <w:pPr>
        <w:pStyle w:val="H1G"/>
        <w:spacing w:before="240" w:after="120"/>
      </w:pPr>
      <w:r w:rsidRPr="00582777">
        <w:tab/>
      </w:r>
      <w:r w:rsidRPr="00582777">
        <w:tab/>
        <w:t xml:space="preserve">Addendum </w:t>
      </w:r>
      <w:r w:rsidR="00611641" w:rsidRPr="00582777">
        <w:t>89</w:t>
      </w:r>
      <w:r w:rsidRPr="00582777">
        <w:t xml:space="preserve"> – </w:t>
      </w:r>
      <w:r w:rsidR="008A17BB" w:rsidRPr="00582777">
        <w:t xml:space="preserve">UN </w:t>
      </w:r>
      <w:r w:rsidRPr="00582777">
        <w:t>Regulation No.</w:t>
      </w:r>
      <w:r w:rsidR="00271A7F" w:rsidRPr="00582777">
        <w:t xml:space="preserve"> </w:t>
      </w:r>
      <w:r w:rsidR="00611641" w:rsidRPr="00582777">
        <w:t>90</w:t>
      </w:r>
    </w:p>
    <w:p w14:paraId="4E272B2A" w14:textId="621C286D" w:rsidR="0064636E" w:rsidRPr="00582777" w:rsidRDefault="0064636E" w:rsidP="00A41529">
      <w:pPr>
        <w:pStyle w:val="H1G"/>
        <w:spacing w:before="240"/>
      </w:pPr>
      <w:r w:rsidRPr="00582777">
        <w:tab/>
      </w:r>
      <w:r w:rsidRPr="00582777">
        <w:tab/>
        <w:t xml:space="preserve">Revision </w:t>
      </w:r>
      <w:r w:rsidR="00611641" w:rsidRPr="00582777">
        <w:t>3</w:t>
      </w:r>
      <w:r w:rsidR="00DE5D62" w:rsidRPr="00582777">
        <w:t xml:space="preserve"> </w:t>
      </w:r>
      <w:r w:rsidRPr="00582777">
        <w:t xml:space="preserve">- </w:t>
      </w:r>
      <w:r w:rsidR="00D623A7" w:rsidRPr="00582777">
        <w:t>Amendment</w:t>
      </w:r>
      <w:r w:rsidRPr="00582777">
        <w:t xml:space="preserve"> </w:t>
      </w:r>
      <w:r w:rsidR="008F5256" w:rsidRPr="00582777">
        <w:t>9</w:t>
      </w:r>
    </w:p>
    <w:p w14:paraId="4FAFC05A" w14:textId="655A35BA" w:rsidR="0064636E" w:rsidRPr="00582777" w:rsidRDefault="00D623A7" w:rsidP="0064636E">
      <w:pPr>
        <w:pStyle w:val="SingleTxtG"/>
        <w:spacing w:after="360"/>
        <w:rPr>
          <w:spacing w:val="-2"/>
        </w:rPr>
      </w:pPr>
      <w:r w:rsidRPr="00582777">
        <w:rPr>
          <w:spacing w:val="-2"/>
        </w:rPr>
        <w:t xml:space="preserve">Supplement </w:t>
      </w:r>
      <w:r w:rsidR="008F5256" w:rsidRPr="00582777">
        <w:rPr>
          <w:spacing w:val="-2"/>
        </w:rPr>
        <w:t>9</w:t>
      </w:r>
      <w:r w:rsidRPr="00582777">
        <w:rPr>
          <w:spacing w:val="-2"/>
        </w:rPr>
        <w:t xml:space="preserve"> to </w:t>
      </w:r>
      <w:r w:rsidR="00271A7F" w:rsidRPr="00582777">
        <w:rPr>
          <w:spacing w:val="-2"/>
        </w:rPr>
        <w:t xml:space="preserve">the </w:t>
      </w:r>
      <w:r w:rsidR="00CA1FD0" w:rsidRPr="00582777">
        <w:rPr>
          <w:spacing w:val="-2"/>
        </w:rPr>
        <w:t>0</w:t>
      </w:r>
      <w:r w:rsidR="00611641" w:rsidRPr="00582777">
        <w:rPr>
          <w:spacing w:val="-2"/>
        </w:rPr>
        <w:t>2</w:t>
      </w:r>
      <w:r w:rsidRPr="00582777">
        <w:rPr>
          <w:spacing w:val="-2"/>
        </w:rPr>
        <w:t xml:space="preserve"> series of amendments</w:t>
      </w:r>
      <w:r w:rsidR="0064636E" w:rsidRPr="00582777">
        <w:rPr>
          <w:spacing w:val="-2"/>
        </w:rPr>
        <w:t xml:space="preserve"> – Date of entry into force: </w:t>
      </w:r>
      <w:r w:rsidR="008F5256" w:rsidRPr="00582777">
        <w:rPr>
          <w:spacing w:val="-2"/>
        </w:rPr>
        <w:t>4 January 2023</w:t>
      </w:r>
      <w:r w:rsidR="00351DA6" w:rsidRPr="00582777">
        <w:rPr>
          <w:spacing w:val="-2"/>
        </w:rPr>
        <w:t>.</w:t>
      </w:r>
    </w:p>
    <w:p w14:paraId="29C3AD83" w14:textId="43AE071C" w:rsidR="00D778E7" w:rsidRPr="00582777" w:rsidRDefault="0064636E" w:rsidP="00611641">
      <w:pPr>
        <w:pStyle w:val="H1G"/>
        <w:spacing w:before="120" w:after="120" w:line="240" w:lineRule="exact"/>
        <w:rPr>
          <w:bCs/>
          <w:lang w:val="en-US"/>
        </w:rPr>
      </w:pPr>
      <w:r w:rsidRPr="00582777">
        <w:rPr>
          <w:lang w:val="en-US"/>
        </w:rPr>
        <w:tab/>
      </w:r>
      <w:r w:rsidRPr="00582777">
        <w:rPr>
          <w:lang w:val="en-US"/>
        </w:rPr>
        <w:tab/>
      </w:r>
      <w:r w:rsidR="00611641" w:rsidRPr="00582777">
        <w:rPr>
          <w:bCs/>
          <w:lang w:val="en-US"/>
        </w:rPr>
        <w:t>Uniform provisions concerning the approval of replacement brake lining assemblies, drum-brake linings and discs and drums for power-driven vehicles and their trailers</w:t>
      </w:r>
    </w:p>
    <w:p w14:paraId="6C824AF8" w14:textId="6CDDA973" w:rsidR="00B32121" w:rsidRPr="00582777" w:rsidRDefault="00D46AFF" w:rsidP="00A41529">
      <w:pPr>
        <w:pStyle w:val="SingleTxtG"/>
        <w:spacing w:after="40"/>
        <w:rPr>
          <w:spacing w:val="-6"/>
          <w:lang w:eastAsia="en-GB"/>
        </w:rPr>
      </w:pPr>
      <w:r w:rsidRPr="00582777">
        <w:rPr>
          <w:b/>
          <w:noProof/>
          <w:sz w:val="24"/>
          <w:lang w:eastAsia="en-GB"/>
        </w:rPr>
        <w:drawing>
          <wp:anchor distT="0" distB="137160" distL="114300" distR="114300" simplePos="0" relativeHeight="251658752" behindDoc="0" locked="0" layoutInCell="1" allowOverlap="1" wp14:anchorId="1A9092C3" wp14:editId="6630D908">
            <wp:simplePos x="0" y="0"/>
            <wp:positionH relativeFrom="column">
              <wp:posOffset>2541905</wp:posOffset>
            </wp:positionH>
            <wp:positionV relativeFrom="paragraph">
              <wp:posOffset>712792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121" w:rsidRPr="00582777">
        <w:rPr>
          <w:spacing w:val="-4"/>
          <w:lang w:eastAsia="en-GB"/>
        </w:rPr>
        <w:t>This document is meant purely as documentation tool. The authentic and legal binding text is:</w:t>
      </w:r>
      <w:r w:rsidR="00B32121" w:rsidRPr="00582777">
        <w:rPr>
          <w:lang w:eastAsia="en-GB"/>
        </w:rPr>
        <w:t xml:space="preserve"> </w:t>
      </w:r>
      <w:r w:rsidR="00DE5D62" w:rsidRPr="00582777">
        <w:rPr>
          <w:spacing w:val="-6"/>
          <w:lang w:eastAsia="en-GB"/>
        </w:rPr>
        <w:t>ECE/TRANS/WP.29/</w:t>
      </w:r>
      <w:r w:rsidR="008F5256" w:rsidRPr="00582777">
        <w:rPr>
          <w:spacing w:val="-6"/>
          <w:lang w:eastAsia="en-GB"/>
        </w:rPr>
        <w:t>2022</w:t>
      </w:r>
      <w:r w:rsidR="007B1D82" w:rsidRPr="00582777">
        <w:rPr>
          <w:spacing w:val="-6"/>
          <w:lang w:eastAsia="en-GB"/>
        </w:rPr>
        <w:t>/82</w:t>
      </w:r>
      <w:r w:rsidR="00DE5D62" w:rsidRPr="00582777">
        <w:rPr>
          <w:spacing w:val="-6"/>
          <w:lang w:eastAsia="en-GB"/>
        </w:rPr>
        <w:t>.</w:t>
      </w:r>
    </w:p>
    <w:p w14:paraId="34149201" w14:textId="7523D622" w:rsidR="00D46AFF" w:rsidRPr="00582777" w:rsidRDefault="00D46AFF" w:rsidP="00D46AFF">
      <w:pPr>
        <w:pStyle w:val="H1G"/>
        <w:spacing w:before="120"/>
        <w:ind w:left="0" w:right="0" w:firstLine="0"/>
        <w:jc w:val="center"/>
      </w:pPr>
      <w:r w:rsidRPr="00582777">
        <w:t>_________</w:t>
      </w:r>
    </w:p>
    <w:p w14:paraId="7DF1B66E" w14:textId="77777777" w:rsidR="00D46AFF" w:rsidRPr="00582777" w:rsidRDefault="000D3A4F" w:rsidP="00D46AFF">
      <w:pPr>
        <w:suppressAutoHyphens w:val="0"/>
        <w:spacing w:line="240" w:lineRule="auto"/>
        <w:jc w:val="center"/>
        <w:rPr>
          <w:b/>
          <w:sz w:val="24"/>
        </w:rPr>
      </w:pPr>
      <w:r w:rsidRPr="00582777">
        <w:rPr>
          <w:b/>
          <w:sz w:val="24"/>
        </w:rPr>
        <w:t>UNITED NATIONS</w:t>
      </w:r>
    </w:p>
    <w:p w14:paraId="5FEF1CFB" w14:textId="77777777" w:rsidR="00635A8F" w:rsidRPr="002C2798" w:rsidRDefault="00D5540C" w:rsidP="00635A8F">
      <w:pPr>
        <w:pStyle w:val="SingleTxtG"/>
        <w:ind w:firstLine="261"/>
        <w:rPr>
          <w:b/>
        </w:rPr>
      </w:pPr>
      <w:r w:rsidRPr="00CC74A1">
        <w:br w:type="page"/>
      </w:r>
      <w:r w:rsidR="00635A8F" w:rsidRPr="0034712C">
        <w:rPr>
          <w:i/>
          <w:iCs/>
        </w:rPr>
        <w:lastRenderedPageBreak/>
        <w:t>Paragraph 1</w:t>
      </w:r>
      <w:r w:rsidR="00635A8F">
        <w:rPr>
          <w:i/>
          <w:iCs/>
        </w:rPr>
        <w:t>. in Annex 7a</w:t>
      </w:r>
      <w:r w:rsidR="00635A8F">
        <w:t>, amend to read:</w:t>
      </w:r>
    </w:p>
    <w:p w14:paraId="7337A3C5" w14:textId="75DE3FAE" w:rsidR="00635A8F" w:rsidRPr="00C330FB" w:rsidRDefault="00D8100E" w:rsidP="00635A8F">
      <w:pPr>
        <w:pStyle w:val="SingleTxtG"/>
        <w:ind w:firstLine="261"/>
      </w:pPr>
      <w:r>
        <w:rPr>
          <w:szCs w:val="24"/>
        </w:rPr>
        <w:t>"</w:t>
      </w:r>
      <w:r w:rsidR="00635A8F" w:rsidRPr="00C330FB">
        <w:rPr>
          <w:szCs w:val="24"/>
        </w:rPr>
        <w:t>1.</w:t>
      </w:r>
      <w:r w:rsidR="00635A8F">
        <w:rPr>
          <w:szCs w:val="24"/>
        </w:rPr>
        <w:tab/>
      </w:r>
      <w:r w:rsidR="00635A8F">
        <w:rPr>
          <w:szCs w:val="24"/>
        </w:rPr>
        <w:tab/>
      </w:r>
      <w:r w:rsidR="00635A8F" w:rsidRPr="00C330FB">
        <w:t>Grouping criteria</w:t>
      </w:r>
    </w:p>
    <w:p w14:paraId="3892AD8F" w14:textId="77777777" w:rsidR="00635A8F" w:rsidRPr="00F56765" w:rsidRDefault="00635A8F" w:rsidP="00635A8F">
      <w:pPr>
        <w:pStyle w:val="SingleTxtG"/>
      </w:pPr>
      <w:r w:rsidRPr="00F56765">
        <w:tab/>
      </w:r>
      <w:r>
        <w:tab/>
      </w:r>
      <w:r w:rsidRPr="00F56765">
        <w:t>The grouping is made according to the following approach:</w:t>
      </w:r>
    </w:p>
    <w:p w14:paraId="6E191D7D" w14:textId="77777777" w:rsidR="00635A8F" w:rsidRPr="00F56765" w:rsidRDefault="00635A8F" w:rsidP="00635A8F">
      <w:pPr>
        <w:pStyle w:val="SingleTxtG"/>
        <w:ind w:left="1701" w:firstLine="567"/>
      </w:pPr>
      <w:r w:rsidRPr="00F56765">
        <w:t>(a)</w:t>
      </w:r>
      <w:r w:rsidRPr="00F56765">
        <w:tab/>
        <w:t xml:space="preserve">According to the individual friction material of the brake </w:t>
      </w:r>
      <w:proofErr w:type="gramStart"/>
      <w:r w:rsidRPr="00F56765">
        <w:t>lining;</w:t>
      </w:r>
      <w:proofErr w:type="gramEnd"/>
    </w:p>
    <w:p w14:paraId="548D3CBE" w14:textId="77777777" w:rsidR="00635A8F" w:rsidRPr="0089426B" w:rsidRDefault="00635A8F" w:rsidP="00635A8F">
      <w:pPr>
        <w:pStyle w:val="SingleTxtG"/>
        <w:ind w:left="2832" w:hanging="564"/>
      </w:pPr>
      <w:r w:rsidRPr="00F56765">
        <w:t>(b)</w:t>
      </w:r>
      <w:r w:rsidRPr="00F56765">
        <w:tab/>
        <w:t>Depending on the area of the friction material area of the brake lining assembly operated by the piston/pistons of only one side of the brake calliper</w:t>
      </w:r>
      <w:r>
        <w:t xml:space="preserve"> </w:t>
      </w:r>
      <w:r w:rsidRPr="0089426B">
        <w:t>or, in case of drum brakes, of only one brake shoe.</w:t>
      </w:r>
    </w:p>
    <w:p w14:paraId="49603A70" w14:textId="77777777" w:rsidR="00635A8F" w:rsidRPr="008A2FBE" w:rsidRDefault="00635A8F" w:rsidP="00635A8F">
      <w:pPr>
        <w:pStyle w:val="SingleTxtG"/>
        <w:ind w:left="2268"/>
        <w:rPr>
          <w:b/>
          <w:lang w:val="en-US"/>
        </w:rPr>
      </w:pPr>
      <w:r w:rsidRPr="00EB4E95">
        <w:rPr>
          <w:lang w:val="en-US"/>
        </w:rPr>
        <w:t>Friction material area means all the area enclosed within the perimeter of the brake lining (see the red cross-hatched area, Figure 1</w:t>
      </w:r>
      <w:r w:rsidRPr="00EB4E95">
        <w:rPr>
          <w:b/>
          <w:bCs/>
          <w:lang w:val="en-US"/>
        </w:rPr>
        <w:t xml:space="preserve">, </w:t>
      </w:r>
      <w:r w:rsidRPr="0089426B">
        <w:rPr>
          <w:lang w:val="en-US"/>
        </w:rPr>
        <w:t>Figure 2),</w:t>
      </w:r>
      <w:r w:rsidRPr="00EB4E95">
        <w:rPr>
          <w:lang w:val="en-US"/>
        </w:rPr>
        <w:t xml:space="preserve"> thus excluding the presence of any grooves and/or chamfers:</w:t>
      </w:r>
    </w:p>
    <w:p w14:paraId="0BAEA65E" w14:textId="77777777" w:rsidR="00635A8F" w:rsidRPr="00A50083" w:rsidRDefault="00635A8F" w:rsidP="00635A8F">
      <w:pPr>
        <w:pStyle w:val="ListParagraph"/>
        <w:keepNext/>
        <w:spacing w:after="120"/>
        <w:ind w:left="1701" w:right="1134" w:firstLine="567"/>
        <w:jc w:val="both"/>
        <w:rPr>
          <w:bCs/>
        </w:rPr>
      </w:pPr>
      <w:r w:rsidRPr="00A50083">
        <w:rPr>
          <w:bCs/>
        </w:rPr>
        <w:t>Figure 1</w:t>
      </w:r>
    </w:p>
    <w:p w14:paraId="46312928" w14:textId="77777777" w:rsidR="00635A8F" w:rsidRPr="0009026D" w:rsidRDefault="00635A8F" w:rsidP="00635A8F">
      <w:pPr>
        <w:pStyle w:val="ListParagraph"/>
        <w:spacing w:after="120"/>
        <w:ind w:left="1395" w:right="1134"/>
        <w:jc w:val="center"/>
        <w:rPr>
          <w:b/>
        </w:rPr>
      </w:pPr>
      <w:r>
        <w:rPr>
          <w:noProof/>
          <w:lang w:val="it-IT" w:eastAsia="it-IT"/>
        </w:rPr>
        <w:drawing>
          <wp:inline distT="0" distB="0" distL="0" distR="0" wp14:anchorId="3EAAA6E2" wp14:editId="33D0FC93">
            <wp:extent cx="2200275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C888" w14:textId="77777777" w:rsidR="00635A8F" w:rsidRPr="00A50083" w:rsidRDefault="00635A8F" w:rsidP="00635A8F">
      <w:pPr>
        <w:pStyle w:val="ListParagraph"/>
        <w:spacing w:after="120"/>
        <w:ind w:left="1962" w:right="1134" w:firstLine="306"/>
        <w:rPr>
          <w:bCs/>
        </w:rPr>
      </w:pPr>
      <w:r w:rsidRPr="00A50083">
        <w:rPr>
          <w:bCs/>
        </w:rPr>
        <w:t>Figure 2</w:t>
      </w:r>
    </w:p>
    <w:p w14:paraId="3D8E03EA" w14:textId="77777777" w:rsidR="00635A8F" w:rsidRPr="00EB4E95" w:rsidRDefault="00635A8F" w:rsidP="00635A8F">
      <w:pPr>
        <w:pStyle w:val="ListParagraph"/>
        <w:spacing w:after="120"/>
        <w:ind w:left="1395" w:right="1134"/>
        <w:jc w:val="center"/>
        <w:rPr>
          <w:b/>
        </w:rPr>
      </w:pPr>
      <w:r w:rsidRPr="008F0024">
        <w:rPr>
          <w:noProof/>
          <w:lang w:val="it-IT" w:eastAsia="it-IT"/>
        </w:rPr>
        <w:drawing>
          <wp:inline distT="0" distB="0" distL="0" distR="0" wp14:anchorId="73767063" wp14:editId="21C26FC4">
            <wp:extent cx="2473960" cy="2661784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204" cy="269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012D" w14:textId="77777777" w:rsidR="00635A8F" w:rsidRDefault="00635A8F" w:rsidP="00635A8F">
      <w:pPr>
        <w:pStyle w:val="ListParagraph"/>
        <w:suppressAutoHyphens w:val="0"/>
        <w:spacing w:line="240" w:lineRule="auto"/>
        <w:ind w:left="1395"/>
        <w:rPr>
          <w:lang w:val="en-US"/>
        </w:rPr>
      </w:pPr>
    </w:p>
    <w:p w14:paraId="01EED4AC" w14:textId="77777777" w:rsidR="00635A8F" w:rsidRPr="00EB4E95" w:rsidRDefault="00635A8F" w:rsidP="00635A8F">
      <w:pPr>
        <w:pStyle w:val="ListParagraph"/>
        <w:suppressAutoHyphens w:val="0"/>
        <w:spacing w:line="240" w:lineRule="auto"/>
        <w:ind w:left="1395"/>
        <w:rPr>
          <w:lang w:val="en-US"/>
        </w:rPr>
      </w:pPr>
    </w:p>
    <w:p w14:paraId="42617C3D" w14:textId="77777777" w:rsidR="00635A8F" w:rsidRPr="0089426B" w:rsidRDefault="00635A8F" w:rsidP="00635A8F">
      <w:pPr>
        <w:pStyle w:val="ListParagraph"/>
        <w:spacing w:after="120"/>
        <w:ind w:left="2268" w:right="1134"/>
        <w:jc w:val="both"/>
        <w:rPr>
          <w:bCs/>
          <w:lang w:val="en-US"/>
        </w:rPr>
      </w:pPr>
      <w:r w:rsidRPr="00EB4E95">
        <w:rPr>
          <w:lang w:val="en-US"/>
        </w:rPr>
        <w:t>3 area groups are foreseen, as in Table 1</w:t>
      </w:r>
      <w:r>
        <w:rPr>
          <w:lang w:val="en-US"/>
        </w:rPr>
        <w:t xml:space="preserve"> </w:t>
      </w:r>
      <w:r w:rsidRPr="0089426B">
        <w:rPr>
          <w:bCs/>
          <w:lang w:val="en-US"/>
        </w:rPr>
        <w:t>(for brake pads) and in Table 2 (for brake shoes):</w:t>
      </w:r>
    </w:p>
    <w:p w14:paraId="30E7FB04" w14:textId="77777777" w:rsidR="00635A8F" w:rsidRPr="0009026D" w:rsidRDefault="00635A8F" w:rsidP="00635A8F">
      <w:pPr>
        <w:pStyle w:val="SingleTxtG"/>
        <w:ind w:left="1701" w:firstLine="567"/>
        <w:rPr>
          <w:lang w:val="en-US"/>
        </w:rPr>
      </w:pPr>
      <w:r>
        <w:rPr>
          <w:lang w:val="en-US"/>
        </w:rPr>
        <w:t xml:space="preserve">… </w:t>
      </w:r>
    </w:p>
    <w:p w14:paraId="4E95A48A" w14:textId="77777777" w:rsidR="00635A8F" w:rsidRDefault="00635A8F" w:rsidP="00635A8F">
      <w:pPr>
        <w:suppressAutoHyphens w:val="0"/>
        <w:spacing w:line="240" w:lineRule="auto"/>
        <w:rPr>
          <w:rFonts w:eastAsiaTheme="minorEastAsia"/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DD62509" w14:textId="77777777" w:rsidR="00635A8F" w:rsidRPr="00A50083" w:rsidRDefault="00635A8F" w:rsidP="00635A8F">
      <w:pPr>
        <w:pStyle w:val="ListParagraph"/>
        <w:spacing w:after="120"/>
        <w:ind w:left="1962" w:right="1134" w:firstLine="306"/>
        <w:jc w:val="both"/>
        <w:rPr>
          <w:lang w:val="en-US"/>
        </w:rPr>
      </w:pPr>
      <w:r w:rsidRPr="00A50083">
        <w:rPr>
          <w:lang w:val="en-US"/>
        </w:rPr>
        <w:lastRenderedPageBreak/>
        <w:t>Table 2</w:t>
      </w:r>
    </w:p>
    <w:tbl>
      <w:tblPr>
        <w:tblW w:w="3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2244"/>
      </w:tblGrid>
      <w:tr w:rsidR="00635A8F" w:rsidRPr="00A5798F" w14:paraId="3A833826" w14:textId="77777777" w:rsidTr="00220AF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57C17A" w14:textId="77777777" w:rsidR="00635A8F" w:rsidRPr="00A5798F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i/>
                <w:sz w:val="18"/>
                <w:lang w:val="en-US"/>
              </w:rPr>
            </w:pPr>
            <w:r w:rsidRPr="00A5798F">
              <w:rPr>
                <w:rFonts w:eastAsia="SimSun"/>
                <w:bCs/>
                <w:i/>
                <w:sz w:val="18"/>
                <w:lang w:val="en-US"/>
              </w:rPr>
              <w:t>Group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A66525" w14:textId="77777777" w:rsidR="00635A8F" w:rsidRPr="00A5798F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i/>
                <w:sz w:val="18"/>
                <w:lang w:val="en-US"/>
              </w:rPr>
            </w:pPr>
            <w:r w:rsidRPr="00A5798F">
              <w:rPr>
                <w:rFonts w:eastAsia="SimSun"/>
                <w:bCs/>
                <w:i/>
                <w:sz w:val="18"/>
                <w:lang w:val="en-US"/>
              </w:rPr>
              <w:t>Brake lining area</w:t>
            </w:r>
            <w:r w:rsidRPr="00A5798F">
              <w:rPr>
                <w:rFonts w:eastAsia="SimSun"/>
                <w:bCs/>
                <w:i/>
                <w:sz w:val="18"/>
                <w:szCs w:val="24"/>
                <w:lang w:val="en-US" w:eastAsia="zh-CN"/>
              </w:rPr>
              <w:br/>
            </w:r>
            <w:r w:rsidRPr="00A5798F">
              <w:rPr>
                <w:rFonts w:eastAsia="SimSun"/>
                <w:bCs/>
                <w:i/>
                <w:sz w:val="18"/>
                <w:lang w:val="en-US"/>
              </w:rPr>
              <w:t>[cm</w:t>
            </w:r>
            <w:r w:rsidRPr="00A5798F">
              <w:rPr>
                <w:rFonts w:eastAsia="SimSun"/>
                <w:bCs/>
                <w:i/>
                <w:sz w:val="18"/>
                <w:vertAlign w:val="superscript"/>
                <w:lang w:val="en-US"/>
              </w:rPr>
              <w:t>2</w:t>
            </w:r>
            <w:r w:rsidRPr="00A5798F">
              <w:rPr>
                <w:rFonts w:eastAsia="SimSun"/>
                <w:bCs/>
                <w:i/>
                <w:sz w:val="18"/>
                <w:lang w:val="en-US"/>
              </w:rPr>
              <w:t>]</w:t>
            </w:r>
          </w:p>
        </w:tc>
      </w:tr>
      <w:tr w:rsidR="00635A8F" w:rsidRPr="005F5140" w14:paraId="6280F08C" w14:textId="77777777" w:rsidTr="00220AF7">
        <w:trPr>
          <w:jc w:val="center"/>
        </w:trPr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F72" w14:textId="77777777" w:rsidR="00635A8F" w:rsidRPr="0089426B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lang w:val="it-IT"/>
              </w:rPr>
            </w:pPr>
            <w:r w:rsidRPr="0089426B">
              <w:rPr>
                <w:rFonts w:eastAsia="SimSun"/>
                <w:bCs/>
                <w:lang w:val="it-IT"/>
              </w:rPr>
              <w:t>A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9DB" w14:textId="77777777" w:rsidR="00635A8F" w:rsidRPr="0089426B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lang w:val="it-IT"/>
              </w:rPr>
            </w:pPr>
            <w:r w:rsidRPr="0089426B">
              <w:rPr>
                <w:rFonts w:eastAsia="SimSun" w:hint="eastAsia"/>
                <w:bCs/>
                <w:lang w:val="it-IT"/>
              </w:rPr>
              <w:t>≤</w:t>
            </w:r>
            <w:r w:rsidRPr="0089426B">
              <w:rPr>
                <w:rFonts w:eastAsia="SimSun"/>
                <w:bCs/>
                <w:lang w:val="it-IT"/>
              </w:rPr>
              <w:t>21</w:t>
            </w:r>
          </w:p>
        </w:tc>
      </w:tr>
      <w:tr w:rsidR="00635A8F" w:rsidRPr="005F5140" w14:paraId="712C3DFF" w14:textId="77777777" w:rsidTr="00220AF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0A79" w14:textId="77777777" w:rsidR="00635A8F" w:rsidRPr="0089426B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lang w:val="it-IT"/>
              </w:rPr>
            </w:pPr>
            <w:r w:rsidRPr="0089426B">
              <w:rPr>
                <w:rFonts w:eastAsia="SimSun"/>
                <w:bCs/>
                <w:lang w:val="it-IT"/>
              </w:rPr>
              <w:t>B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6EBE" w14:textId="77777777" w:rsidR="00635A8F" w:rsidRPr="0089426B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lang w:val="it-IT"/>
              </w:rPr>
            </w:pPr>
            <w:r w:rsidRPr="0089426B">
              <w:rPr>
                <w:rFonts w:eastAsia="SimSun"/>
                <w:bCs/>
                <w:lang w:val="it-IT"/>
              </w:rPr>
              <w:t xml:space="preserve">&gt; 21 </w:t>
            </w:r>
            <w:r w:rsidRPr="0089426B">
              <w:rPr>
                <w:rFonts w:eastAsia="SimSun" w:hint="eastAsia"/>
                <w:bCs/>
                <w:lang w:val="it-IT"/>
              </w:rPr>
              <w:t>≤</w:t>
            </w:r>
            <w:r w:rsidRPr="0089426B">
              <w:rPr>
                <w:rFonts w:eastAsia="SimSun"/>
                <w:bCs/>
                <w:lang w:val="it-IT"/>
              </w:rPr>
              <w:t xml:space="preserve"> 54</w:t>
            </w:r>
          </w:p>
        </w:tc>
      </w:tr>
      <w:tr w:rsidR="00635A8F" w:rsidRPr="005F5140" w14:paraId="30E7C263" w14:textId="77777777" w:rsidTr="00220AF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534AB6" w14:textId="77777777" w:rsidR="00635A8F" w:rsidRPr="0089426B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lang w:val="it-IT"/>
              </w:rPr>
            </w:pPr>
            <w:r w:rsidRPr="0089426B">
              <w:rPr>
                <w:rFonts w:eastAsia="SimSun"/>
                <w:bCs/>
                <w:lang w:val="it-IT"/>
              </w:rPr>
              <w:t>C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65F153" w14:textId="77777777" w:rsidR="00635A8F" w:rsidRPr="0089426B" w:rsidRDefault="00635A8F" w:rsidP="00220AF7">
            <w:pPr>
              <w:suppressAutoHyphens w:val="0"/>
              <w:spacing w:after="120" w:line="240" w:lineRule="auto"/>
              <w:jc w:val="center"/>
              <w:rPr>
                <w:rFonts w:eastAsia="SimSun"/>
                <w:bCs/>
                <w:lang w:val="it-IT"/>
              </w:rPr>
            </w:pPr>
            <w:r w:rsidRPr="0089426B">
              <w:rPr>
                <w:rFonts w:eastAsia="SimSun"/>
                <w:bCs/>
                <w:lang w:val="it-IT"/>
              </w:rPr>
              <w:t>&gt; 54</w:t>
            </w:r>
          </w:p>
        </w:tc>
      </w:tr>
    </w:tbl>
    <w:p w14:paraId="46192383" w14:textId="65CCD622" w:rsidR="00635A8F" w:rsidRPr="005F21C6" w:rsidRDefault="00D8100E" w:rsidP="00635A8F">
      <w:pPr>
        <w:pStyle w:val="SingleTxtG"/>
        <w:ind w:left="1701" w:firstLine="567"/>
        <w:rPr>
          <w:rFonts w:eastAsia="Yu Mincho"/>
        </w:rPr>
      </w:pPr>
      <w:r>
        <w:rPr>
          <w:rFonts w:eastAsia="Yu Mincho"/>
        </w:rPr>
        <w:t>"</w:t>
      </w:r>
    </w:p>
    <w:p w14:paraId="4D74205F" w14:textId="77777777" w:rsidR="00635A8F" w:rsidRPr="00D61724" w:rsidRDefault="00635A8F" w:rsidP="00635A8F">
      <w:pPr>
        <w:spacing w:before="240"/>
        <w:jc w:val="center"/>
        <w:rPr>
          <w:u w:val="single"/>
        </w:rPr>
      </w:pPr>
      <w:r w:rsidRPr="00D61724">
        <w:rPr>
          <w:u w:val="single"/>
        </w:rPr>
        <w:tab/>
      </w:r>
      <w:r w:rsidRPr="00D61724">
        <w:rPr>
          <w:u w:val="single"/>
        </w:rPr>
        <w:tab/>
      </w:r>
      <w:r w:rsidRPr="00D61724">
        <w:rPr>
          <w:u w:val="single"/>
        </w:rPr>
        <w:tab/>
      </w:r>
    </w:p>
    <w:p w14:paraId="7B0AB6CC" w14:textId="77777777" w:rsidR="00635A8F" w:rsidRPr="00117F8B" w:rsidRDefault="00635A8F" w:rsidP="00635A8F">
      <w:pPr>
        <w:pStyle w:val="SingleTxtG"/>
        <w:spacing w:before="240"/>
        <w:ind w:left="0"/>
      </w:pPr>
    </w:p>
    <w:p w14:paraId="36014A03" w14:textId="6513AB97" w:rsidR="00DE5D62" w:rsidRPr="00CC74A1" w:rsidRDefault="00DE5D62" w:rsidP="00D46AFF">
      <w:pPr>
        <w:suppressAutoHyphens w:val="0"/>
        <w:spacing w:line="240" w:lineRule="auto"/>
        <w:rPr>
          <w:bCs/>
          <w:u w:val="single"/>
        </w:rPr>
      </w:pPr>
    </w:p>
    <w:sectPr w:rsidR="00DE5D62" w:rsidRPr="00CC74A1" w:rsidSect="00641B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A4C9" w14:textId="77777777" w:rsidR="007D00FE" w:rsidRDefault="007D00FE"/>
  </w:endnote>
  <w:endnote w:type="continuationSeparator" w:id="0">
    <w:p w14:paraId="09CBCD15" w14:textId="77777777" w:rsidR="007D00FE" w:rsidRDefault="007D00FE"/>
  </w:endnote>
  <w:endnote w:type="continuationNotice" w:id="1">
    <w:p w14:paraId="64A7C481" w14:textId="77777777" w:rsidR="007D00FE" w:rsidRDefault="007D0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473" w14:textId="0AC4EAC0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D976D0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877D" w14:textId="101857EE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D976D0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CDDA" w14:textId="37301D6F" w:rsidR="009416E4" w:rsidRDefault="009416E4" w:rsidP="009416E4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8918E3C" wp14:editId="330A8F81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5EF6F" w14:textId="32C0088A" w:rsidR="009416E4" w:rsidRPr="009416E4" w:rsidRDefault="009416E4" w:rsidP="009416E4">
    <w:pPr>
      <w:pStyle w:val="Footer"/>
      <w:ind w:right="1134"/>
      <w:rPr>
        <w:sz w:val="20"/>
      </w:rPr>
    </w:pPr>
    <w:r>
      <w:rPr>
        <w:sz w:val="20"/>
      </w:rPr>
      <w:t>GE.23-02950(E)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F58E758" wp14:editId="7B473432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2D74" w14:textId="77777777" w:rsidR="007D00FE" w:rsidRPr="000B175B" w:rsidRDefault="007D00F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98986E9" w14:textId="77777777" w:rsidR="007D00FE" w:rsidRPr="00FC68B7" w:rsidRDefault="007D00F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3683A8E" w14:textId="77777777" w:rsidR="007D00FE" w:rsidRDefault="007D00FE"/>
  </w:footnote>
  <w:footnote w:id="2">
    <w:p w14:paraId="44F30661" w14:textId="77777777" w:rsidR="004A29CA" w:rsidRPr="00CC74A1" w:rsidRDefault="004A29CA" w:rsidP="004A29CA">
      <w:pPr>
        <w:pStyle w:val="FootnoteText"/>
        <w:rPr>
          <w:lang w:val="en-US"/>
        </w:rPr>
      </w:pPr>
      <w:r w:rsidRPr="00CC74A1">
        <w:tab/>
      </w:r>
      <w:r w:rsidRPr="00CC74A1">
        <w:rPr>
          <w:rStyle w:val="FootnoteReference"/>
          <w:sz w:val="20"/>
          <w:lang w:val="en-US"/>
        </w:rPr>
        <w:t>*</w:t>
      </w:r>
      <w:r w:rsidRPr="00CC74A1">
        <w:rPr>
          <w:sz w:val="20"/>
          <w:lang w:val="en-US"/>
        </w:rPr>
        <w:tab/>
      </w:r>
      <w:r w:rsidRPr="00CC74A1">
        <w:rPr>
          <w:lang w:val="en-US"/>
        </w:rPr>
        <w:t>Former titles of the Agreement:</w:t>
      </w:r>
    </w:p>
    <w:p w14:paraId="3A488FA8" w14:textId="77777777" w:rsidR="004A29CA" w:rsidRPr="00CC74A1" w:rsidRDefault="004A29CA" w:rsidP="004A29CA">
      <w:pPr>
        <w:pStyle w:val="FootnoteText"/>
        <w:rPr>
          <w:sz w:val="20"/>
          <w:lang w:val="en-US"/>
        </w:rPr>
      </w:pPr>
      <w:r w:rsidRPr="00CC74A1">
        <w:rPr>
          <w:lang w:val="en-US"/>
        </w:rPr>
        <w:tab/>
      </w:r>
      <w:r w:rsidRPr="00CC74A1">
        <w:rPr>
          <w:lang w:val="en-US"/>
        </w:rPr>
        <w:tab/>
      </w:r>
      <w:r w:rsidRPr="00CC74A1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</w:t>
      </w:r>
      <w:proofErr w:type="gramStart"/>
      <w:r w:rsidRPr="00CC74A1">
        <w:rPr>
          <w:spacing w:val="-4"/>
          <w:lang w:val="en-US"/>
        </w:rPr>
        <w:t>);</w:t>
      </w:r>
      <w:proofErr w:type="gramEnd"/>
    </w:p>
    <w:p w14:paraId="0CBBE066" w14:textId="77777777" w:rsidR="004A29CA" w:rsidRPr="00E964DF" w:rsidRDefault="004A29CA" w:rsidP="004A29CA">
      <w:pPr>
        <w:pStyle w:val="FootnoteText"/>
        <w:rPr>
          <w:lang w:val="en-US"/>
        </w:rPr>
      </w:pPr>
      <w:r w:rsidRPr="00CC74A1">
        <w:rPr>
          <w:lang w:val="en-US"/>
        </w:rPr>
        <w:tab/>
      </w:r>
      <w:r w:rsidRPr="00CC74A1">
        <w:rPr>
          <w:lang w:val="en-US"/>
        </w:rPr>
        <w:tab/>
        <w:t xml:space="preserve">Agreement concerning the Adoption of Uniform Technical Prescriptions for Wheeled Vehicles, Equipment and Parts which can be Fitted and/or be Used on Wheeled Vehicles and the Conditions for Reciprocal Recognition of Approvals Granted </w:t>
      </w:r>
      <w:proofErr w:type="gramStart"/>
      <w:r w:rsidRPr="00CC74A1">
        <w:rPr>
          <w:lang w:val="en-US"/>
        </w:rPr>
        <w:t>on the Basis of</w:t>
      </w:r>
      <w:proofErr w:type="gramEnd"/>
      <w:r w:rsidRPr="00CC74A1">
        <w:rPr>
          <w:lang w:val="en-US"/>
        </w:rPr>
        <w:t xml:space="preserve">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B60" w14:textId="77906F6E" w:rsidR="00B701B3" w:rsidRDefault="00B701B3">
    <w:pPr>
      <w:pStyle w:val="Header"/>
    </w:pPr>
    <w:r w:rsidRPr="00D623A7">
      <w:t>E/ECE/324</w:t>
    </w:r>
    <w:r w:rsidRPr="00841EB5">
      <w:t>/</w:t>
    </w:r>
    <w:r w:rsidR="00D33957" w:rsidRPr="00C51B97">
      <w:t>Rev.</w:t>
    </w:r>
    <w:r w:rsidR="00D33957">
      <w:t>1</w:t>
    </w:r>
    <w:r w:rsidR="00D33957" w:rsidRPr="00C51B97">
      <w:t>/</w:t>
    </w:r>
    <w:r w:rsidR="00611641" w:rsidRPr="00C51B97">
      <w:t>Add.</w:t>
    </w:r>
    <w:r w:rsidR="00611641">
      <w:t>89</w:t>
    </w:r>
    <w:r w:rsidR="00611641" w:rsidRPr="00C51B97">
      <w:t>/Rev.</w:t>
    </w:r>
    <w:r w:rsidR="00611641">
      <w:t>3</w:t>
    </w:r>
    <w:r w:rsidR="00611641" w:rsidRPr="00C51B97">
      <w:t>/Amend.</w:t>
    </w:r>
    <w:r w:rsidR="007B1D82">
      <w:t>9</w:t>
    </w:r>
    <w:r>
      <w:br/>
    </w:r>
    <w:r w:rsidRPr="00D623A7">
      <w:t>E/ECE/TRANS/505</w:t>
    </w:r>
    <w:r w:rsidRPr="00841EB5">
      <w:t>/</w:t>
    </w:r>
    <w:r w:rsidR="00D33957" w:rsidRPr="00C51B97">
      <w:t>Rev.</w:t>
    </w:r>
    <w:r w:rsidR="00D33957">
      <w:t>1</w:t>
    </w:r>
    <w:r w:rsidR="00D33957" w:rsidRPr="00C51B97">
      <w:t>/</w:t>
    </w:r>
    <w:r w:rsidR="00611641" w:rsidRPr="00C51B97">
      <w:t>Add.</w:t>
    </w:r>
    <w:r w:rsidR="00611641">
      <w:t>89</w:t>
    </w:r>
    <w:r w:rsidR="00611641" w:rsidRPr="00C51B97">
      <w:t>/Rev.</w:t>
    </w:r>
    <w:r w:rsidR="00611641">
      <w:t>3</w:t>
    </w:r>
    <w:r w:rsidR="00611641" w:rsidRPr="00C51B97">
      <w:t>/Amend.</w:t>
    </w:r>
    <w:r w:rsidR="007B1D82">
      <w:t>9</w:t>
    </w:r>
  </w:p>
  <w:p w14:paraId="30CE593D" w14:textId="77777777" w:rsidR="00BF4A36" w:rsidRPr="00BF4A36" w:rsidRDefault="00BF4A36" w:rsidP="00BF4A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837B" w14:textId="3C2B94C0" w:rsidR="00B701B3" w:rsidRPr="00EA0991" w:rsidRDefault="00B701B3" w:rsidP="00776D12">
    <w:pPr>
      <w:pStyle w:val="Header"/>
      <w:jc w:val="right"/>
    </w:pPr>
    <w:r w:rsidRPr="00EA0991">
      <w:t>E/ECE/324/</w:t>
    </w:r>
    <w:r w:rsidR="00D33957" w:rsidRPr="00C51B97">
      <w:t>Rev.</w:t>
    </w:r>
    <w:r w:rsidR="00D33957">
      <w:t>1</w:t>
    </w:r>
    <w:r w:rsidR="00D33957" w:rsidRPr="00C51B97">
      <w:t>/</w:t>
    </w:r>
    <w:r w:rsidR="00611641" w:rsidRPr="00C51B97">
      <w:t>Add.</w:t>
    </w:r>
    <w:r w:rsidR="00611641">
      <w:t>89</w:t>
    </w:r>
    <w:r w:rsidR="00611641" w:rsidRPr="00C51B97">
      <w:t>/Rev.</w:t>
    </w:r>
    <w:r w:rsidR="00611641">
      <w:t>3</w:t>
    </w:r>
    <w:r w:rsidR="00611641" w:rsidRPr="00C51B97">
      <w:t>/Amend.</w:t>
    </w:r>
    <w:r w:rsidR="007B1D82">
      <w:t>9</w:t>
    </w:r>
    <w:r w:rsidRPr="00EA0991">
      <w:br/>
      <w:t>E/ECE/TRANS/505/</w:t>
    </w:r>
    <w:r w:rsidR="00D33957" w:rsidRPr="00C51B97">
      <w:t>Rev.</w:t>
    </w:r>
    <w:r w:rsidR="00D33957">
      <w:t>1</w:t>
    </w:r>
    <w:r w:rsidR="00D33957" w:rsidRPr="00C51B97">
      <w:t>/</w:t>
    </w:r>
    <w:r w:rsidR="00611641" w:rsidRPr="00C51B97">
      <w:t>Add.</w:t>
    </w:r>
    <w:r w:rsidR="00611641">
      <w:t>89</w:t>
    </w:r>
    <w:r w:rsidR="00611641" w:rsidRPr="00C51B97">
      <w:t>/Rev.</w:t>
    </w:r>
    <w:r w:rsidR="00611641">
      <w:t>3</w:t>
    </w:r>
    <w:r w:rsidR="00611641" w:rsidRPr="00C51B97">
      <w:t>/Amend.</w:t>
    </w:r>
    <w:r w:rsidR="007B1D82">
      <w:t>9</w:t>
    </w:r>
  </w:p>
  <w:p w14:paraId="4823CE24" w14:textId="77777777" w:rsidR="00BF4A36" w:rsidRPr="00EA0991" w:rsidRDefault="00BF4A36" w:rsidP="00BF4A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9880" w14:textId="77777777" w:rsidR="00D5540C" w:rsidRDefault="00D5540C" w:rsidP="008518D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476149307">
    <w:abstractNumId w:val="0"/>
  </w:num>
  <w:num w:numId="2" w16cid:durableId="585960508">
    <w:abstractNumId w:val="1"/>
  </w:num>
  <w:num w:numId="3" w16cid:durableId="8185007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30"/>
    <w:rsid w:val="0001166C"/>
    <w:rsid w:val="00036DE1"/>
    <w:rsid w:val="00050F6B"/>
    <w:rsid w:val="00064650"/>
    <w:rsid w:val="0006468E"/>
    <w:rsid w:val="00072C8C"/>
    <w:rsid w:val="00086287"/>
    <w:rsid w:val="000931C0"/>
    <w:rsid w:val="000B175B"/>
    <w:rsid w:val="000B3A0F"/>
    <w:rsid w:val="000D3A4F"/>
    <w:rsid w:val="000E0415"/>
    <w:rsid w:val="000F6317"/>
    <w:rsid w:val="001220B8"/>
    <w:rsid w:val="00134B40"/>
    <w:rsid w:val="001352D9"/>
    <w:rsid w:val="001479A5"/>
    <w:rsid w:val="00165E82"/>
    <w:rsid w:val="0016678B"/>
    <w:rsid w:val="001A66A2"/>
    <w:rsid w:val="001B4B04"/>
    <w:rsid w:val="001B57B3"/>
    <w:rsid w:val="001C6663"/>
    <w:rsid w:val="001C7895"/>
    <w:rsid w:val="001D26DF"/>
    <w:rsid w:val="00211E0B"/>
    <w:rsid w:val="00232BD4"/>
    <w:rsid w:val="002405A7"/>
    <w:rsid w:val="00271A7F"/>
    <w:rsid w:val="00274468"/>
    <w:rsid w:val="002930ED"/>
    <w:rsid w:val="002A1E3A"/>
    <w:rsid w:val="002C540F"/>
    <w:rsid w:val="002E2EA2"/>
    <w:rsid w:val="003107FA"/>
    <w:rsid w:val="00312E48"/>
    <w:rsid w:val="003229D8"/>
    <w:rsid w:val="0033745A"/>
    <w:rsid w:val="00351DA6"/>
    <w:rsid w:val="00376024"/>
    <w:rsid w:val="003852F5"/>
    <w:rsid w:val="0039277A"/>
    <w:rsid w:val="003972E0"/>
    <w:rsid w:val="003A61A3"/>
    <w:rsid w:val="003B7F10"/>
    <w:rsid w:val="003C2CC4"/>
    <w:rsid w:val="003C3936"/>
    <w:rsid w:val="003D4B23"/>
    <w:rsid w:val="003F1ED3"/>
    <w:rsid w:val="003F2892"/>
    <w:rsid w:val="004325CB"/>
    <w:rsid w:val="0043300D"/>
    <w:rsid w:val="00433B65"/>
    <w:rsid w:val="00440758"/>
    <w:rsid w:val="00442E3F"/>
    <w:rsid w:val="00445C26"/>
    <w:rsid w:val="00446DE4"/>
    <w:rsid w:val="00455F4E"/>
    <w:rsid w:val="004A15AE"/>
    <w:rsid w:val="004A29CA"/>
    <w:rsid w:val="004A41CA"/>
    <w:rsid w:val="004E3FEB"/>
    <w:rsid w:val="00503228"/>
    <w:rsid w:val="00505384"/>
    <w:rsid w:val="005211B3"/>
    <w:rsid w:val="005420F2"/>
    <w:rsid w:val="0054561B"/>
    <w:rsid w:val="00561C9B"/>
    <w:rsid w:val="00570BBD"/>
    <w:rsid w:val="005716FF"/>
    <w:rsid w:val="00582777"/>
    <w:rsid w:val="00582B38"/>
    <w:rsid w:val="005A412C"/>
    <w:rsid w:val="005B3DB3"/>
    <w:rsid w:val="005B55DC"/>
    <w:rsid w:val="005E1409"/>
    <w:rsid w:val="005F4236"/>
    <w:rsid w:val="00611641"/>
    <w:rsid w:val="00611FC4"/>
    <w:rsid w:val="00616B23"/>
    <w:rsid w:val="006176FB"/>
    <w:rsid w:val="00623235"/>
    <w:rsid w:val="00627ED0"/>
    <w:rsid w:val="00635A8F"/>
    <w:rsid w:val="00640B26"/>
    <w:rsid w:val="00641B25"/>
    <w:rsid w:val="006439AA"/>
    <w:rsid w:val="0064636E"/>
    <w:rsid w:val="00665595"/>
    <w:rsid w:val="0069341E"/>
    <w:rsid w:val="00694209"/>
    <w:rsid w:val="00697919"/>
    <w:rsid w:val="006A67EF"/>
    <w:rsid w:val="006A7392"/>
    <w:rsid w:val="006B011B"/>
    <w:rsid w:val="006C5D43"/>
    <w:rsid w:val="006E564B"/>
    <w:rsid w:val="006E678C"/>
    <w:rsid w:val="00713BD8"/>
    <w:rsid w:val="0072632A"/>
    <w:rsid w:val="00727478"/>
    <w:rsid w:val="00743CD6"/>
    <w:rsid w:val="00750602"/>
    <w:rsid w:val="00776D12"/>
    <w:rsid w:val="00785E14"/>
    <w:rsid w:val="007A3084"/>
    <w:rsid w:val="007A6E97"/>
    <w:rsid w:val="007B15BF"/>
    <w:rsid w:val="007B1D82"/>
    <w:rsid w:val="007B6BA5"/>
    <w:rsid w:val="007C3390"/>
    <w:rsid w:val="007C4F4B"/>
    <w:rsid w:val="007D00FE"/>
    <w:rsid w:val="007F0B83"/>
    <w:rsid w:val="007F6611"/>
    <w:rsid w:val="00815E13"/>
    <w:rsid w:val="008175E9"/>
    <w:rsid w:val="008242D7"/>
    <w:rsid w:val="00827E05"/>
    <w:rsid w:val="008311A3"/>
    <w:rsid w:val="00841EB5"/>
    <w:rsid w:val="008432E1"/>
    <w:rsid w:val="008518D5"/>
    <w:rsid w:val="00871FD5"/>
    <w:rsid w:val="00884648"/>
    <w:rsid w:val="008948AC"/>
    <w:rsid w:val="008979B1"/>
    <w:rsid w:val="008A17BB"/>
    <w:rsid w:val="008A6B25"/>
    <w:rsid w:val="008A6C4F"/>
    <w:rsid w:val="008C3804"/>
    <w:rsid w:val="008E0E46"/>
    <w:rsid w:val="008F1873"/>
    <w:rsid w:val="008F5256"/>
    <w:rsid w:val="00907AD2"/>
    <w:rsid w:val="00934A79"/>
    <w:rsid w:val="009416E4"/>
    <w:rsid w:val="00963CBA"/>
    <w:rsid w:val="00974A8D"/>
    <w:rsid w:val="00991261"/>
    <w:rsid w:val="009A2B72"/>
    <w:rsid w:val="009D1FA2"/>
    <w:rsid w:val="009E0DD6"/>
    <w:rsid w:val="009F3A17"/>
    <w:rsid w:val="00A1427D"/>
    <w:rsid w:val="00A41529"/>
    <w:rsid w:val="00A50083"/>
    <w:rsid w:val="00A569D6"/>
    <w:rsid w:val="00A709CC"/>
    <w:rsid w:val="00A72F22"/>
    <w:rsid w:val="00A748A6"/>
    <w:rsid w:val="00A85956"/>
    <w:rsid w:val="00A879A4"/>
    <w:rsid w:val="00A96092"/>
    <w:rsid w:val="00B30179"/>
    <w:rsid w:val="00B32121"/>
    <w:rsid w:val="00B33EC0"/>
    <w:rsid w:val="00B37A1A"/>
    <w:rsid w:val="00B701B3"/>
    <w:rsid w:val="00B81E12"/>
    <w:rsid w:val="00BC2683"/>
    <w:rsid w:val="00BC358D"/>
    <w:rsid w:val="00BC74E9"/>
    <w:rsid w:val="00BD2146"/>
    <w:rsid w:val="00BD538F"/>
    <w:rsid w:val="00BE4F74"/>
    <w:rsid w:val="00BE618E"/>
    <w:rsid w:val="00BF4A36"/>
    <w:rsid w:val="00C17699"/>
    <w:rsid w:val="00C2458D"/>
    <w:rsid w:val="00C33BEF"/>
    <w:rsid w:val="00C41A28"/>
    <w:rsid w:val="00C463DD"/>
    <w:rsid w:val="00C545CC"/>
    <w:rsid w:val="00C711C7"/>
    <w:rsid w:val="00C71A58"/>
    <w:rsid w:val="00C745C3"/>
    <w:rsid w:val="00C84414"/>
    <w:rsid w:val="00C93CE1"/>
    <w:rsid w:val="00CA1FD0"/>
    <w:rsid w:val="00CC0D28"/>
    <w:rsid w:val="00CC74A1"/>
    <w:rsid w:val="00CE4A8F"/>
    <w:rsid w:val="00CE5E33"/>
    <w:rsid w:val="00CF4C6E"/>
    <w:rsid w:val="00D2031B"/>
    <w:rsid w:val="00D25FE2"/>
    <w:rsid w:val="00D27337"/>
    <w:rsid w:val="00D317BB"/>
    <w:rsid w:val="00D33957"/>
    <w:rsid w:val="00D43252"/>
    <w:rsid w:val="00D46AFF"/>
    <w:rsid w:val="00D53AD7"/>
    <w:rsid w:val="00D5540C"/>
    <w:rsid w:val="00D623A7"/>
    <w:rsid w:val="00D6614F"/>
    <w:rsid w:val="00D778E7"/>
    <w:rsid w:val="00D8100E"/>
    <w:rsid w:val="00D8522B"/>
    <w:rsid w:val="00D976D0"/>
    <w:rsid w:val="00D978C6"/>
    <w:rsid w:val="00DA4C4B"/>
    <w:rsid w:val="00DA67AD"/>
    <w:rsid w:val="00DB5D0F"/>
    <w:rsid w:val="00DC3F07"/>
    <w:rsid w:val="00DE30C0"/>
    <w:rsid w:val="00DE5D62"/>
    <w:rsid w:val="00DF12F7"/>
    <w:rsid w:val="00DF3A2D"/>
    <w:rsid w:val="00E02C81"/>
    <w:rsid w:val="00E130AB"/>
    <w:rsid w:val="00E30898"/>
    <w:rsid w:val="00E506F0"/>
    <w:rsid w:val="00E53330"/>
    <w:rsid w:val="00E7260F"/>
    <w:rsid w:val="00E73405"/>
    <w:rsid w:val="00E81C7A"/>
    <w:rsid w:val="00E8553E"/>
    <w:rsid w:val="00E87921"/>
    <w:rsid w:val="00E96630"/>
    <w:rsid w:val="00EA0991"/>
    <w:rsid w:val="00EA0ED6"/>
    <w:rsid w:val="00EA264E"/>
    <w:rsid w:val="00ED7A2A"/>
    <w:rsid w:val="00EF1D7F"/>
    <w:rsid w:val="00F33047"/>
    <w:rsid w:val="00F53EDA"/>
    <w:rsid w:val="00F72631"/>
    <w:rsid w:val="00F7753D"/>
    <w:rsid w:val="00F85F34"/>
    <w:rsid w:val="00F94608"/>
    <w:rsid w:val="00FA06F7"/>
    <w:rsid w:val="00FB0728"/>
    <w:rsid w:val="00FB171A"/>
    <w:rsid w:val="00FC15E4"/>
    <w:rsid w:val="00FC2283"/>
    <w:rsid w:val="00FC68B7"/>
    <w:rsid w:val="00FD7BF6"/>
    <w:rsid w:val="00FE5C9E"/>
    <w:rsid w:val="00FF1DA4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0A858"/>
  <w15:docId w15:val="{071BF3DD-C0DE-4523-AB47-59A69D98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ußnotentext,5_G_6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">
    <w:name w:val="Footnote Text Char"/>
    <w:aliases w:val="5_G Char,PP Char,Fußnotentext Char,5_G_6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paraChar">
    <w:name w:val="para Char"/>
    <w:link w:val="para"/>
    <w:rsid w:val="003B7F10"/>
    <w:rPr>
      <w:lang w:eastAsia="en-US"/>
    </w:rPr>
  </w:style>
  <w:style w:type="paragraph" w:customStyle="1" w:styleId="a0">
    <w:name w:val="a)"/>
    <w:basedOn w:val="SingleTxtG"/>
    <w:rsid w:val="003B7F10"/>
    <w:pPr>
      <w:ind w:left="2835" w:hanging="567"/>
    </w:pPr>
  </w:style>
  <w:style w:type="paragraph" w:customStyle="1" w:styleId="Default">
    <w:name w:val="Default"/>
    <w:rsid w:val="005A412C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table" w:customStyle="1" w:styleId="Grilledutableau1">
    <w:name w:val="Grille du tableau1"/>
    <w:basedOn w:val="TableNormal"/>
    <w:next w:val="TableGrid"/>
    <w:uiPriority w:val="59"/>
    <w:rsid w:val="005A412C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A8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9154A-0A08-497D-A7BB-826ECD99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AAB2E-B678-49F0-AB8C-435E94BDB84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5CBACC21-D79E-41B0-87BD-B0668ABE2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1458</Characters>
  <Application>Microsoft Office Word</Application>
  <DocSecurity>0</DocSecurity>
  <Lines>59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1701769</vt:lpstr>
      <vt:lpstr/>
    </vt:vector>
  </TitlesOfParts>
  <Company>CSD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E/ECE/324/Rev.1/Add.89/Rev.3/Amend.9</dc:title>
  <dc:subject>2302950</dc:subject>
  <dc:creator>Caillot</dc:creator>
  <cp:keywords>E/ECE/TRANS/505/Rev.1/Add.89/Rev.3/Amend.9</cp:keywords>
  <dc:description/>
  <cp:lastModifiedBy>Don Canete Martin</cp:lastModifiedBy>
  <cp:revision>2</cp:revision>
  <cp:lastPrinted>2015-05-06T11:39:00Z</cp:lastPrinted>
  <dcterms:created xsi:type="dcterms:W3CDTF">2023-02-20T10:21:00Z</dcterms:created>
  <dcterms:modified xsi:type="dcterms:W3CDTF">2023-02-20T10:21:00Z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2452800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