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1EE528B" w14:textId="77777777" w:rsidTr="005316B0">
        <w:trPr>
          <w:trHeight w:hRule="exact" w:val="851"/>
        </w:trPr>
        <w:tc>
          <w:tcPr>
            <w:tcW w:w="1276" w:type="dxa"/>
            <w:tcBorders>
              <w:bottom w:val="single" w:sz="4" w:space="0" w:color="auto"/>
            </w:tcBorders>
          </w:tcPr>
          <w:p w14:paraId="43DD82D3" w14:textId="77777777" w:rsidR="001433FD" w:rsidRPr="00DB58B5" w:rsidRDefault="001433FD" w:rsidP="0001207F"/>
        </w:tc>
        <w:tc>
          <w:tcPr>
            <w:tcW w:w="2268" w:type="dxa"/>
            <w:tcBorders>
              <w:bottom w:val="single" w:sz="4" w:space="0" w:color="auto"/>
            </w:tcBorders>
            <w:vAlign w:val="bottom"/>
          </w:tcPr>
          <w:p w14:paraId="23F0BA36" w14:textId="77777777" w:rsidR="001433FD" w:rsidRPr="00DB58B5" w:rsidRDefault="001433FD" w:rsidP="000C66E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24701F" w14:textId="2DF2984A" w:rsidR="001433FD" w:rsidRPr="005E5963" w:rsidRDefault="005E5963" w:rsidP="005E5963">
            <w:pPr>
              <w:jc w:val="right"/>
            </w:pPr>
            <w:r w:rsidRPr="005E5963">
              <w:rPr>
                <w:sz w:val="40"/>
              </w:rPr>
              <w:t>ECE</w:t>
            </w:r>
            <w:r>
              <w:t>/TRANS/WP.15/AC.2/2023/25</w:t>
            </w:r>
          </w:p>
        </w:tc>
      </w:tr>
      <w:tr w:rsidR="001433FD" w:rsidRPr="00DB58B5" w14:paraId="373B3FE8" w14:textId="77777777" w:rsidTr="000C66ED">
        <w:trPr>
          <w:trHeight w:hRule="exact" w:val="2835"/>
        </w:trPr>
        <w:tc>
          <w:tcPr>
            <w:tcW w:w="1276" w:type="dxa"/>
            <w:tcBorders>
              <w:top w:val="single" w:sz="4" w:space="0" w:color="auto"/>
              <w:bottom w:val="single" w:sz="12" w:space="0" w:color="auto"/>
            </w:tcBorders>
          </w:tcPr>
          <w:p w14:paraId="6EE16CF2" w14:textId="77777777" w:rsidR="001433FD" w:rsidRPr="00DB58B5" w:rsidRDefault="001433FD" w:rsidP="000C66ED">
            <w:pPr>
              <w:spacing w:before="120"/>
              <w:jc w:val="center"/>
            </w:pPr>
            <w:r>
              <w:rPr>
                <w:noProof/>
                <w:lang w:eastAsia="fr-CH"/>
              </w:rPr>
              <w:drawing>
                <wp:inline distT="0" distB="0" distL="0" distR="0" wp14:anchorId="2647118D" wp14:editId="0F791854">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1D6092" w14:textId="77777777" w:rsidR="001433FD" w:rsidRPr="00740562" w:rsidRDefault="001433FD" w:rsidP="000C66E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0EA72A" w14:textId="77777777" w:rsidR="0001207F" w:rsidRDefault="005226F0" w:rsidP="005226F0">
            <w:pPr>
              <w:spacing w:before="240" w:line="240" w:lineRule="exact"/>
            </w:pPr>
            <w:proofErr w:type="spellStart"/>
            <w:r>
              <w:t>Distr</w:t>
            </w:r>
            <w:proofErr w:type="spellEnd"/>
            <w:r>
              <w:t>. générale</w:t>
            </w:r>
          </w:p>
          <w:p w14:paraId="682FE633" w14:textId="77777777" w:rsidR="005226F0" w:rsidRDefault="005226F0" w:rsidP="005226F0">
            <w:pPr>
              <w:spacing w:line="240" w:lineRule="exact"/>
            </w:pPr>
            <w:r>
              <w:t>17 mai 2023</w:t>
            </w:r>
          </w:p>
          <w:p w14:paraId="109F1A9B" w14:textId="77777777" w:rsidR="005226F0" w:rsidRDefault="005226F0" w:rsidP="005226F0">
            <w:pPr>
              <w:spacing w:line="240" w:lineRule="exact"/>
            </w:pPr>
          </w:p>
          <w:p w14:paraId="42CC6B40" w14:textId="77777777" w:rsidR="005226F0" w:rsidRPr="00DB58B5" w:rsidRDefault="005226F0" w:rsidP="005226F0">
            <w:pPr>
              <w:spacing w:line="240" w:lineRule="exact"/>
            </w:pPr>
            <w:r>
              <w:t>Original : français</w:t>
            </w:r>
          </w:p>
        </w:tc>
      </w:tr>
    </w:tbl>
    <w:p w14:paraId="631DDA5C" w14:textId="77777777" w:rsidR="00581F74" w:rsidRDefault="00581F74" w:rsidP="00FD1581">
      <w:pPr>
        <w:spacing w:before="120"/>
        <w:rPr>
          <w:b/>
          <w:sz w:val="28"/>
          <w:szCs w:val="28"/>
        </w:rPr>
      </w:pPr>
      <w:r w:rsidRPr="00883605">
        <w:rPr>
          <w:b/>
          <w:sz w:val="28"/>
          <w:szCs w:val="28"/>
        </w:rPr>
        <w:t>Commission économique pour l’Europe</w:t>
      </w:r>
    </w:p>
    <w:p w14:paraId="0B4EDD48" w14:textId="77777777" w:rsidR="00581F74" w:rsidRDefault="00581F74" w:rsidP="00FD1581">
      <w:pPr>
        <w:spacing w:before="120"/>
        <w:rPr>
          <w:sz w:val="28"/>
          <w:szCs w:val="28"/>
        </w:rPr>
      </w:pPr>
      <w:r w:rsidRPr="00685843">
        <w:rPr>
          <w:sz w:val="28"/>
          <w:szCs w:val="28"/>
        </w:rPr>
        <w:t>Comité des transports intérieurs</w:t>
      </w:r>
    </w:p>
    <w:p w14:paraId="6B8BCF2C" w14:textId="77777777" w:rsidR="00581F74" w:rsidRPr="009E01B8" w:rsidRDefault="00581F74"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6D97B7C7" w14:textId="77777777" w:rsidR="00581F74" w:rsidRPr="004812F5" w:rsidRDefault="00581F74"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7072439A" w14:textId="195D0CE0" w:rsidR="00581F74" w:rsidRPr="00234E40" w:rsidRDefault="00354863" w:rsidP="00FD1581">
      <w:pPr>
        <w:spacing w:before="120"/>
        <w:rPr>
          <w:b/>
        </w:rPr>
      </w:pPr>
      <w:r>
        <w:rPr>
          <w:b/>
          <w:lang w:val="fr-FR"/>
        </w:rPr>
        <w:t>Q</w:t>
      </w:r>
      <w:r w:rsidRPr="0082526B">
        <w:rPr>
          <w:b/>
          <w:lang w:val="fr-FR"/>
        </w:rPr>
        <w:t>uarante-deuxième</w:t>
      </w:r>
      <w:r>
        <w:rPr>
          <w:b/>
        </w:rPr>
        <w:t xml:space="preserve"> </w:t>
      </w:r>
      <w:r w:rsidR="00581F74" w:rsidRPr="00234E40">
        <w:rPr>
          <w:b/>
        </w:rPr>
        <w:t>session</w:t>
      </w:r>
    </w:p>
    <w:p w14:paraId="6A9863F4" w14:textId="1BED086A" w:rsidR="00581F74" w:rsidRDefault="00581F74" w:rsidP="00FD1581">
      <w:r>
        <w:t xml:space="preserve">Genève, </w:t>
      </w:r>
      <w:r w:rsidR="00FA46D8" w:rsidRPr="00616F90">
        <w:rPr>
          <w:bCs/>
          <w:lang w:val="fr-FR"/>
        </w:rPr>
        <w:t>2</w:t>
      </w:r>
      <w:r w:rsidR="00FA46D8">
        <w:rPr>
          <w:bCs/>
          <w:lang w:val="fr-FR"/>
        </w:rPr>
        <w:t>1</w:t>
      </w:r>
      <w:r w:rsidR="00FA46D8" w:rsidRPr="00807064">
        <w:rPr>
          <w:bCs/>
          <w:lang w:val="fr-FR"/>
        </w:rPr>
        <w:t>-</w:t>
      </w:r>
      <w:r w:rsidR="00FA46D8" w:rsidRPr="00C534A9">
        <w:rPr>
          <w:bCs/>
          <w:lang w:val="fr-FR"/>
        </w:rPr>
        <w:t>2</w:t>
      </w:r>
      <w:r w:rsidR="00FA46D8">
        <w:rPr>
          <w:bCs/>
          <w:lang w:val="fr-FR"/>
        </w:rPr>
        <w:t>5</w:t>
      </w:r>
      <w:r w:rsidR="00FA46D8" w:rsidRPr="00C534A9">
        <w:rPr>
          <w:bCs/>
          <w:lang w:val="fr-FR"/>
        </w:rPr>
        <w:t xml:space="preserve"> aoû</w:t>
      </w:r>
      <w:r w:rsidR="00FA46D8" w:rsidRPr="00C45778">
        <w:rPr>
          <w:bCs/>
          <w:lang w:val="fr-FR"/>
        </w:rPr>
        <w:t xml:space="preserve">t </w:t>
      </w:r>
      <w:r w:rsidR="00FA46D8" w:rsidRPr="00E421C2">
        <w:rPr>
          <w:bCs/>
          <w:lang w:val="fr-FR"/>
        </w:rPr>
        <w:t>202</w:t>
      </w:r>
      <w:r w:rsidR="00FA46D8">
        <w:rPr>
          <w:bCs/>
          <w:lang w:val="fr-FR"/>
        </w:rPr>
        <w:t>3</w:t>
      </w:r>
    </w:p>
    <w:p w14:paraId="733F6EF7" w14:textId="156B63D0" w:rsidR="00581F74" w:rsidRDefault="00581F74" w:rsidP="00FD1581">
      <w:r w:rsidRPr="00B93E72">
        <w:t xml:space="preserve">Point </w:t>
      </w:r>
      <w:r w:rsidR="00FA46D8">
        <w:t>4 b)</w:t>
      </w:r>
      <w:r>
        <w:t xml:space="preserve"> </w:t>
      </w:r>
      <w:r w:rsidRPr="00B93E72">
        <w:t>de l’ordre du jour provisoire</w:t>
      </w:r>
    </w:p>
    <w:p w14:paraId="770F6FF5" w14:textId="21DB9ACB" w:rsidR="00C1626B" w:rsidRPr="00975231" w:rsidRDefault="00A14E2A" w:rsidP="00F06ED4">
      <w:pPr>
        <w:rPr>
          <w:b/>
          <w:bCs/>
        </w:rPr>
      </w:pPr>
      <w:r w:rsidRPr="00975231">
        <w:rPr>
          <w:b/>
          <w:bCs/>
        </w:rPr>
        <w:t>Propositions d’amendements au Règlement annexé à l’ADN</w:t>
      </w:r>
      <w:r w:rsidR="003E46D3">
        <w:rPr>
          <w:b/>
          <w:bCs/>
        </w:rPr>
        <w:t xml:space="preserve"> </w:t>
      </w:r>
      <w:r w:rsidRPr="00975231">
        <w:rPr>
          <w:b/>
          <w:bCs/>
        </w:rPr>
        <w:t>:</w:t>
      </w:r>
    </w:p>
    <w:p w14:paraId="31FF81C7" w14:textId="7D468010" w:rsidR="00A14E2A" w:rsidRDefault="003E46D3" w:rsidP="00F06ED4">
      <w:pPr>
        <w:rPr>
          <w:b/>
          <w:bCs/>
          <w:lang w:val="fr-FR"/>
        </w:rPr>
      </w:pPr>
      <w:r>
        <w:rPr>
          <w:b/>
          <w:bCs/>
          <w:lang w:val="fr-FR"/>
        </w:rPr>
        <w:t>a</w:t>
      </w:r>
      <w:r w:rsidR="00975231" w:rsidRPr="00975231">
        <w:rPr>
          <w:b/>
          <w:bCs/>
          <w:lang w:val="fr-FR"/>
        </w:rPr>
        <w:t>utres propositions</w:t>
      </w:r>
    </w:p>
    <w:p w14:paraId="2F636204" w14:textId="41D5771F" w:rsidR="00631060" w:rsidRPr="00A44984" w:rsidRDefault="00631060" w:rsidP="00631060">
      <w:pPr>
        <w:pStyle w:val="HChG"/>
        <w:rPr>
          <w:lang w:val="fr-FR" w:eastAsia="en-US"/>
        </w:rPr>
      </w:pPr>
      <w:r w:rsidRPr="00CC75CB">
        <w:rPr>
          <w:lang w:val="fr-FR" w:eastAsia="en-US"/>
        </w:rPr>
        <w:tab/>
      </w:r>
      <w:r w:rsidRPr="00CC75CB">
        <w:rPr>
          <w:lang w:val="fr-FR" w:eastAsia="en-US"/>
        </w:rPr>
        <w:tab/>
      </w:r>
      <w:r w:rsidR="00CE2DDC">
        <w:rPr>
          <w:lang w:val="fr-FR" w:eastAsia="en-US"/>
        </w:rPr>
        <w:t xml:space="preserve">Modification </w:t>
      </w:r>
      <w:r>
        <w:rPr>
          <w:lang w:val="fr-FR" w:eastAsia="en-US"/>
        </w:rPr>
        <w:t xml:space="preserve">au </w:t>
      </w:r>
      <w:r w:rsidRPr="003E08C5">
        <w:rPr>
          <w:lang w:val="fr-FR" w:eastAsia="en-US"/>
        </w:rPr>
        <w:t>7.2.3.20.1</w:t>
      </w:r>
      <w:r w:rsidRPr="00037A30">
        <w:rPr>
          <w:lang w:val="fr-FR" w:eastAsia="en-US"/>
        </w:rPr>
        <w:t xml:space="preserve"> </w:t>
      </w:r>
      <w:r>
        <w:rPr>
          <w:lang w:val="fr-FR" w:eastAsia="en-US"/>
        </w:rPr>
        <w:t>de la version française de l’ADN 2023</w:t>
      </w:r>
    </w:p>
    <w:p w14:paraId="12B3F65E" w14:textId="4D212A74" w:rsidR="00631060" w:rsidRPr="003441B9" w:rsidRDefault="00631060" w:rsidP="00631060">
      <w:pPr>
        <w:pStyle w:val="H1G"/>
        <w:rPr>
          <w:rFonts w:eastAsia="Calibri"/>
          <w:lang w:val="fr-FR"/>
        </w:rPr>
      </w:pPr>
      <w:r>
        <w:rPr>
          <w:rFonts w:eastAsia="Calibri"/>
          <w:lang w:val="fr-FR"/>
        </w:rPr>
        <w:tab/>
      </w:r>
      <w:r>
        <w:rPr>
          <w:rFonts w:eastAsia="Calibri"/>
          <w:lang w:val="fr-FR"/>
        </w:rPr>
        <w:tab/>
      </w:r>
      <w:r>
        <w:rPr>
          <w:rFonts w:eastAsia="Calibri"/>
          <w:lang w:val="fr-FR"/>
        </w:rPr>
        <w:tab/>
      </w:r>
      <w:r w:rsidRPr="003441B9">
        <w:rPr>
          <w:rFonts w:eastAsia="Calibri"/>
          <w:lang w:val="fr-FR"/>
        </w:rPr>
        <w:t>Communication de la Commission centrale pour la navigation du Rhin (CCNR)</w:t>
      </w:r>
      <w:r w:rsidRPr="003441B9">
        <w:rPr>
          <w:rFonts w:eastAsia="Calibri"/>
          <w:lang w:val="fr-FR"/>
        </w:rPr>
        <w:footnoteReference w:customMarkFollows="1" w:id="2"/>
        <w:t>*</w:t>
      </w:r>
      <w:r w:rsidRPr="003441B9">
        <w:rPr>
          <w:rFonts w:eastAsia="Calibri"/>
          <w:vertAlign w:val="superscript"/>
          <w:lang w:val="fr-FR"/>
        </w:rPr>
        <w:t xml:space="preserve">, </w:t>
      </w:r>
      <w:r w:rsidRPr="003441B9">
        <w:rPr>
          <w:rFonts w:eastAsia="Calibri"/>
          <w:lang w:val="fr-FR"/>
        </w:rPr>
        <w:footnoteReference w:customMarkFollows="1" w:id="3"/>
        <w:t>**</w:t>
      </w:r>
    </w:p>
    <w:p w14:paraId="1CFF2F7E" w14:textId="77777777" w:rsidR="00631060" w:rsidRPr="007C27D6" w:rsidRDefault="00631060" w:rsidP="00631060">
      <w:pPr>
        <w:pStyle w:val="HChG"/>
        <w:rPr>
          <w:lang w:val="fr-FR" w:eastAsia="en-US"/>
        </w:rPr>
      </w:pPr>
      <w:r w:rsidRPr="0005138D">
        <w:rPr>
          <w:lang w:val="fr-FR" w:eastAsia="en-US"/>
        </w:rPr>
        <w:tab/>
      </w:r>
      <w:r w:rsidRPr="0005138D">
        <w:rPr>
          <w:lang w:val="fr-FR" w:eastAsia="en-US"/>
        </w:rPr>
        <w:tab/>
      </w:r>
      <w:r>
        <w:rPr>
          <w:lang w:val="fr-FR" w:eastAsia="en-US"/>
        </w:rPr>
        <w:t>Introduction</w:t>
      </w:r>
    </w:p>
    <w:p w14:paraId="04CDC939" w14:textId="742C59F1" w:rsidR="00631060" w:rsidRPr="00723D63" w:rsidRDefault="00631060" w:rsidP="00631060">
      <w:pPr>
        <w:pStyle w:val="SingleTxtG"/>
        <w:rPr>
          <w:rFonts w:eastAsia="SimSun"/>
          <w:lang w:val="fr-FR" w:eastAsia="en-US"/>
        </w:rPr>
      </w:pPr>
      <w:r w:rsidRPr="00723D63">
        <w:rPr>
          <w:rFonts w:eastAsia="SimSun"/>
          <w:lang w:val="fr-FR" w:eastAsia="en-US"/>
        </w:rPr>
        <w:t>1.</w:t>
      </w:r>
      <w:r w:rsidRPr="00723D63">
        <w:rPr>
          <w:rFonts w:eastAsia="SimSun"/>
          <w:lang w:val="fr-FR" w:eastAsia="en-US"/>
        </w:rPr>
        <w:tab/>
        <w:t xml:space="preserve">L'attention du Secrétariat de la CCNR a été attirée sur une </w:t>
      </w:r>
      <w:r w:rsidR="003141B2">
        <w:rPr>
          <w:rFonts w:eastAsia="SimSun"/>
          <w:lang w:val="fr-FR" w:eastAsia="en-US"/>
        </w:rPr>
        <w:t>modification</w:t>
      </w:r>
      <w:r w:rsidR="003141B2" w:rsidRPr="00723D63">
        <w:rPr>
          <w:rFonts w:eastAsia="SimSun"/>
          <w:lang w:val="fr-FR" w:eastAsia="en-US"/>
        </w:rPr>
        <w:t xml:space="preserve"> </w:t>
      </w:r>
      <w:r w:rsidRPr="00723D63">
        <w:rPr>
          <w:rFonts w:eastAsia="SimSun"/>
          <w:lang w:val="fr-FR" w:eastAsia="en-US"/>
        </w:rPr>
        <w:t xml:space="preserve">à apporter à </w:t>
      </w:r>
      <w:r>
        <w:rPr>
          <w:rFonts w:eastAsia="SimSun"/>
          <w:lang w:val="fr-FR" w:eastAsia="en-US"/>
        </w:rPr>
        <w:t>la deuxième phrase du</w:t>
      </w:r>
      <w:r w:rsidRPr="00723D63">
        <w:rPr>
          <w:rFonts w:eastAsia="SimSun"/>
          <w:lang w:val="fr-FR" w:eastAsia="en-US"/>
        </w:rPr>
        <w:t xml:space="preserve"> 7.2.3.20.1 de la version française de l’ADN 2023.</w:t>
      </w:r>
    </w:p>
    <w:p w14:paraId="414AE704" w14:textId="7FE7AB3A" w:rsidR="00631060" w:rsidRPr="0005138D" w:rsidRDefault="00631060" w:rsidP="00631060">
      <w:pPr>
        <w:pStyle w:val="HChG"/>
        <w:rPr>
          <w:lang w:val="fr-FR" w:eastAsia="en-US"/>
        </w:rPr>
      </w:pPr>
      <w:r>
        <w:rPr>
          <w:lang w:val="fr-FR" w:eastAsia="en-US"/>
        </w:rPr>
        <w:tab/>
      </w:r>
      <w:r>
        <w:rPr>
          <w:lang w:val="fr-FR" w:eastAsia="en-US"/>
        </w:rPr>
        <w:tab/>
      </w:r>
      <w:r w:rsidRPr="0005138D">
        <w:rPr>
          <w:lang w:val="fr-FR" w:eastAsia="en-US"/>
        </w:rPr>
        <w:t>Propos</w:t>
      </w:r>
      <w:r>
        <w:rPr>
          <w:lang w:val="fr-FR" w:eastAsia="en-US"/>
        </w:rPr>
        <w:t>ition</w:t>
      </w:r>
    </w:p>
    <w:p w14:paraId="718D5E11" w14:textId="77777777" w:rsidR="00631060" w:rsidRPr="0005138D" w:rsidRDefault="00631060" w:rsidP="00631060">
      <w:pPr>
        <w:pStyle w:val="SingleTxtG"/>
        <w:rPr>
          <w:lang w:val="fr-FR" w:eastAsia="en-US"/>
        </w:rPr>
      </w:pPr>
      <w:r>
        <w:rPr>
          <w:lang w:val="fr-FR" w:eastAsia="en-US"/>
        </w:rPr>
        <w:t>2.</w:t>
      </w:r>
      <w:r>
        <w:rPr>
          <w:lang w:val="fr-FR" w:eastAsia="en-US"/>
        </w:rPr>
        <w:tab/>
      </w:r>
      <w:r w:rsidRPr="0005138D">
        <w:rPr>
          <w:lang w:val="fr-FR" w:eastAsia="en-US"/>
        </w:rPr>
        <w:t xml:space="preserve">Le Secrétariat propose de </w:t>
      </w:r>
      <w:r>
        <w:rPr>
          <w:lang w:val="fr-FR" w:eastAsia="en-US"/>
        </w:rPr>
        <w:t>modifier</w:t>
      </w:r>
      <w:r w:rsidRPr="0005138D">
        <w:rPr>
          <w:lang w:val="fr-FR" w:eastAsia="en-US"/>
        </w:rPr>
        <w:t xml:space="preserve"> </w:t>
      </w:r>
      <w:r>
        <w:rPr>
          <w:lang w:val="fr-FR" w:eastAsia="en-US"/>
        </w:rPr>
        <w:t>la deuxième phrase du 7.2.3.20.1 comme suit :</w:t>
      </w:r>
    </w:p>
    <w:p w14:paraId="575E954E" w14:textId="77777777" w:rsidR="00631060" w:rsidRPr="00D426BE" w:rsidRDefault="00631060" w:rsidP="00631060">
      <w:pPr>
        <w:pStyle w:val="SingleTxtG"/>
        <w:rPr>
          <w:lang w:val="fr-FR"/>
        </w:rPr>
      </w:pPr>
      <w:r w:rsidRPr="00D426BE">
        <w:rPr>
          <w:lang w:val="fr-FR"/>
        </w:rPr>
        <w:t>(</w:t>
      </w:r>
      <w:r>
        <w:rPr>
          <w:lang w:val="fr-FR"/>
        </w:rPr>
        <w:t>L</w:t>
      </w:r>
      <w:r w:rsidRPr="00D426BE">
        <w:rPr>
          <w:lang w:val="fr-FR"/>
        </w:rPr>
        <w:t xml:space="preserve">e texte à supprimer est </w:t>
      </w:r>
      <w:r w:rsidRPr="00D426BE">
        <w:rPr>
          <w:strike/>
          <w:lang w:val="fr-FR"/>
        </w:rPr>
        <w:t>barré</w:t>
      </w:r>
      <w:r w:rsidRPr="00D426BE">
        <w:rPr>
          <w:lang w:val="fr-FR"/>
        </w:rPr>
        <w:t xml:space="preserve">, le nouveau texte est </w:t>
      </w:r>
      <w:r w:rsidRPr="00D426BE">
        <w:rPr>
          <w:b/>
          <w:bCs/>
          <w:u w:val="single"/>
          <w:lang w:val="fr-FR"/>
        </w:rPr>
        <w:t>en caractères gras soulignés</w:t>
      </w:r>
      <w:r w:rsidRPr="00D426BE">
        <w:rPr>
          <w:lang w:val="fr-FR"/>
        </w:rPr>
        <w:t>) :</w:t>
      </w:r>
    </w:p>
    <w:p w14:paraId="6292B729" w14:textId="77777777" w:rsidR="00631060" w:rsidRPr="00037A30" w:rsidRDefault="00631060" w:rsidP="0042002F">
      <w:pPr>
        <w:pStyle w:val="SingleTxtG"/>
        <w:ind w:left="1701"/>
        <w:rPr>
          <w:lang w:val="fr-FR" w:eastAsia="en-US"/>
        </w:rPr>
      </w:pPr>
      <w:r w:rsidRPr="00723D63">
        <w:rPr>
          <w:lang w:val="fr-FR" w:eastAsia="en-US"/>
        </w:rPr>
        <w:t>« </w:t>
      </w:r>
      <w:r w:rsidRPr="00037A30">
        <w:rPr>
          <w:lang w:val="fr-FR" w:eastAsia="en-US"/>
        </w:rPr>
        <w:t xml:space="preserve">Les </w:t>
      </w:r>
      <w:proofErr w:type="spellStart"/>
      <w:r w:rsidRPr="00037A30">
        <w:rPr>
          <w:lang w:val="fr-FR" w:eastAsia="en-US"/>
        </w:rPr>
        <w:t>cofferdams</w:t>
      </w:r>
      <w:proofErr w:type="spellEnd"/>
      <w:r w:rsidRPr="00037A30">
        <w:rPr>
          <w:lang w:val="fr-FR" w:eastAsia="en-US"/>
        </w:rPr>
        <w:t xml:space="preserve"> non aménagés comme locaux de service peuvent être remplis d’eau, sous réserve </w:t>
      </w:r>
      <w:r w:rsidRPr="00037A30">
        <w:rPr>
          <w:strike/>
          <w:lang w:val="fr-FR" w:eastAsia="en-US"/>
        </w:rPr>
        <w:t>que</w:t>
      </w:r>
      <w:r w:rsidRPr="00037A30">
        <w:rPr>
          <w:lang w:val="fr-FR" w:eastAsia="en-US"/>
        </w:rPr>
        <w:t>:</w:t>
      </w:r>
    </w:p>
    <w:p w14:paraId="31899A54" w14:textId="77777777" w:rsidR="00631060" w:rsidRPr="00037A30" w:rsidRDefault="00631060" w:rsidP="003E227E">
      <w:pPr>
        <w:pStyle w:val="SingleTxtG"/>
        <w:ind w:left="1701" w:firstLine="567"/>
        <w:rPr>
          <w:lang w:val="fr-FR" w:eastAsia="en-US"/>
        </w:rPr>
      </w:pPr>
      <w:r w:rsidRPr="00037A30">
        <w:rPr>
          <w:bCs/>
          <w:iCs/>
          <w:color w:val="000000"/>
          <w:lang w:val="fr-FR" w:eastAsia="en-US"/>
        </w:rPr>
        <w:t>a)</w:t>
      </w:r>
      <w:r w:rsidRPr="00037A30">
        <w:rPr>
          <w:bCs/>
          <w:iCs/>
          <w:color w:val="000000"/>
          <w:lang w:val="fr-FR" w:eastAsia="en-US"/>
        </w:rPr>
        <w:tab/>
      </w:r>
      <w:r w:rsidRPr="00FB661A">
        <w:rPr>
          <w:b/>
          <w:iCs/>
          <w:color w:val="000000"/>
          <w:u w:val="single"/>
          <w:lang w:val="fr-FR" w:eastAsia="en-US"/>
        </w:rPr>
        <w:t>que</w:t>
      </w:r>
      <w:r w:rsidRPr="00FB661A">
        <w:rPr>
          <w:bCs/>
          <w:iCs/>
          <w:color w:val="000000"/>
          <w:u w:val="single"/>
          <w:lang w:val="fr-FR" w:eastAsia="en-US"/>
        </w:rPr>
        <w:t xml:space="preserve"> </w:t>
      </w:r>
      <w:r w:rsidRPr="00FB661A">
        <w:rPr>
          <w:b/>
          <w:iCs/>
          <w:color w:val="000000"/>
          <w:u w:val="single"/>
          <w:lang w:val="fr-FR" w:eastAsia="en-US"/>
        </w:rPr>
        <w:t>les</w:t>
      </w:r>
      <w:r>
        <w:rPr>
          <w:b/>
          <w:iCs/>
          <w:color w:val="000000"/>
          <w:lang w:val="fr-FR" w:eastAsia="en-US"/>
        </w:rPr>
        <w:t xml:space="preserve"> </w:t>
      </w:r>
      <w:proofErr w:type="spellStart"/>
      <w:r w:rsidRPr="00037A30">
        <w:rPr>
          <w:strike/>
          <w:lang w:val="fr-FR" w:eastAsia="en-US"/>
        </w:rPr>
        <w:t>Les</w:t>
      </w:r>
      <w:proofErr w:type="spellEnd"/>
      <w:r w:rsidRPr="00037A30">
        <w:rPr>
          <w:lang w:val="fr-FR" w:eastAsia="en-US"/>
        </w:rPr>
        <w:t xml:space="preserve"> citernes à cargaison adjacentes soient vides ;</w:t>
      </w:r>
    </w:p>
    <w:p w14:paraId="06F25AB7" w14:textId="77777777" w:rsidR="00631060" w:rsidRPr="00037A30" w:rsidRDefault="00631060" w:rsidP="003E227E">
      <w:pPr>
        <w:pStyle w:val="SingleTxtG"/>
        <w:ind w:left="1701" w:firstLine="567"/>
        <w:rPr>
          <w:bCs/>
          <w:iCs/>
          <w:color w:val="000000"/>
          <w:lang w:val="fr-FR" w:eastAsia="en-US"/>
        </w:rPr>
      </w:pPr>
      <w:r w:rsidRPr="00037A30">
        <w:rPr>
          <w:bCs/>
          <w:iCs/>
          <w:color w:val="000000"/>
          <w:lang w:val="fr-FR" w:eastAsia="en-US"/>
        </w:rPr>
        <w:lastRenderedPageBreak/>
        <w:t>b)</w:t>
      </w:r>
      <w:r w:rsidRPr="00037A30">
        <w:rPr>
          <w:bCs/>
          <w:iCs/>
          <w:color w:val="000000"/>
          <w:lang w:val="fr-FR" w:eastAsia="en-US"/>
        </w:rPr>
        <w:tab/>
      </w:r>
      <w:r w:rsidRPr="00FB661A">
        <w:rPr>
          <w:b/>
          <w:iCs/>
          <w:color w:val="000000"/>
          <w:u w:val="single"/>
          <w:lang w:val="fr-FR" w:eastAsia="en-US"/>
        </w:rPr>
        <w:t>qu’i</w:t>
      </w:r>
      <w:r>
        <w:rPr>
          <w:b/>
          <w:iCs/>
          <w:color w:val="000000"/>
          <w:u w:val="single"/>
          <w:lang w:val="fr-FR" w:eastAsia="en-US"/>
        </w:rPr>
        <w:t xml:space="preserve">l </w:t>
      </w:r>
      <w:r w:rsidRPr="00037A30">
        <w:rPr>
          <w:bCs/>
          <w:iCs/>
          <w:strike/>
          <w:color w:val="000000"/>
          <w:lang w:val="fr-FR" w:eastAsia="en-US"/>
        </w:rPr>
        <w:t>I</w:t>
      </w:r>
      <w:r w:rsidRPr="00037A30">
        <w:rPr>
          <w:strike/>
          <w:lang w:val="fr-FR" w:eastAsia="en-US"/>
        </w:rPr>
        <w:t>l</w:t>
      </w:r>
      <w:r w:rsidRPr="00037A30">
        <w:rPr>
          <w:lang w:val="fr-FR" w:eastAsia="en-US"/>
        </w:rPr>
        <w:t xml:space="preserve"> en ait été tenu compte dans les calculs de stabilité à l’état intact et après avarie ;</w:t>
      </w:r>
      <w:r w:rsidRPr="00723D63">
        <w:rPr>
          <w:lang w:val="fr-FR" w:eastAsia="en-US"/>
        </w:rPr>
        <w:t xml:space="preserve"> </w:t>
      </w:r>
      <w:r w:rsidRPr="00723D63">
        <w:rPr>
          <w:b/>
          <w:bCs/>
          <w:u w:val="single"/>
          <w:lang w:val="fr-FR" w:eastAsia="en-US"/>
        </w:rPr>
        <w:t>et</w:t>
      </w:r>
    </w:p>
    <w:p w14:paraId="1A8EDBED" w14:textId="77777777" w:rsidR="00631060" w:rsidRPr="00723D63" w:rsidRDefault="00631060" w:rsidP="0042002F">
      <w:pPr>
        <w:pStyle w:val="SingleTxtG"/>
        <w:ind w:left="1701"/>
        <w:rPr>
          <w:lang w:val="fr-FR" w:eastAsia="en-US"/>
        </w:rPr>
      </w:pPr>
      <w:r w:rsidRPr="00FB661A">
        <w:rPr>
          <w:b/>
          <w:bCs/>
          <w:u w:val="single"/>
          <w:lang w:val="fr-FR" w:eastAsia="en-US"/>
        </w:rPr>
        <w:t>que ce</w:t>
      </w:r>
      <w:r>
        <w:rPr>
          <w:lang w:val="fr-FR" w:eastAsia="en-US"/>
        </w:rPr>
        <w:t xml:space="preserve"> </w:t>
      </w:r>
      <w:proofErr w:type="spellStart"/>
      <w:r w:rsidRPr="00FB661A">
        <w:rPr>
          <w:strike/>
          <w:lang w:val="fr-FR" w:eastAsia="en-US"/>
        </w:rPr>
        <w:t>Ce</w:t>
      </w:r>
      <w:proofErr w:type="spellEnd"/>
      <w:r w:rsidRPr="00723D63">
        <w:rPr>
          <w:lang w:val="fr-FR" w:eastAsia="en-US"/>
        </w:rPr>
        <w:t xml:space="preserve"> ne soit pas interdit à la colonne (20) du tableau C du chapitre 3.2. »</w:t>
      </w:r>
    </w:p>
    <w:p w14:paraId="5A594AB2" w14:textId="64837107" w:rsidR="00631060" w:rsidRPr="001E64FE" w:rsidRDefault="00631060" w:rsidP="00631060">
      <w:pPr>
        <w:pStyle w:val="SingleTxtG"/>
      </w:pPr>
      <w:r>
        <w:rPr>
          <w:lang w:eastAsia="en-US"/>
        </w:rPr>
        <w:t>3.</w:t>
      </w:r>
      <w:r w:rsidRPr="00B76310">
        <w:rPr>
          <w:lang w:eastAsia="en-US"/>
        </w:rPr>
        <w:tab/>
      </w:r>
      <w:r>
        <w:rPr>
          <w:lang w:eastAsia="en-US"/>
        </w:rPr>
        <w:t xml:space="preserve">Cette </w:t>
      </w:r>
      <w:r w:rsidR="00787D0E">
        <w:rPr>
          <w:lang w:eastAsia="en-US"/>
        </w:rPr>
        <w:t xml:space="preserve">modification </w:t>
      </w:r>
      <w:r>
        <w:rPr>
          <w:lang w:eastAsia="en-US"/>
        </w:rPr>
        <w:t>ne concerne pas les versions anglaise et allemande.</w:t>
      </w:r>
    </w:p>
    <w:p w14:paraId="46C8EE92" w14:textId="2A11C71D" w:rsidR="00975231" w:rsidRPr="00DC761C" w:rsidRDefault="00DC761C" w:rsidP="00DC761C">
      <w:pPr>
        <w:spacing w:before="240"/>
        <w:jc w:val="center"/>
        <w:rPr>
          <w:u w:val="single"/>
        </w:rPr>
      </w:pPr>
      <w:r>
        <w:rPr>
          <w:u w:val="single"/>
        </w:rPr>
        <w:tab/>
      </w:r>
      <w:r>
        <w:rPr>
          <w:u w:val="single"/>
        </w:rPr>
        <w:tab/>
      </w:r>
      <w:r>
        <w:rPr>
          <w:u w:val="single"/>
        </w:rPr>
        <w:tab/>
      </w:r>
    </w:p>
    <w:sectPr w:rsidR="00975231" w:rsidRPr="00DC761C" w:rsidSect="005226F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2086" w14:textId="77777777" w:rsidR="00F16F0A" w:rsidRDefault="00F16F0A" w:rsidP="00F95C08">
      <w:pPr>
        <w:spacing w:line="240" w:lineRule="auto"/>
      </w:pPr>
    </w:p>
  </w:endnote>
  <w:endnote w:type="continuationSeparator" w:id="0">
    <w:p w14:paraId="232E0722" w14:textId="77777777" w:rsidR="00F16F0A" w:rsidRPr="00AC3823" w:rsidRDefault="00F16F0A" w:rsidP="00AC3823">
      <w:pPr>
        <w:pStyle w:val="Pieddepage"/>
      </w:pPr>
    </w:p>
  </w:endnote>
  <w:endnote w:type="continuationNotice" w:id="1">
    <w:p w14:paraId="6CB9DF25" w14:textId="77777777" w:rsidR="00F16F0A" w:rsidRDefault="00F16F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8C88" w14:textId="77777777" w:rsidR="005226F0" w:rsidRPr="005226F0" w:rsidRDefault="005226F0" w:rsidP="005226F0">
    <w:pPr>
      <w:pStyle w:val="Pieddepage"/>
      <w:tabs>
        <w:tab w:val="right" w:pos="9638"/>
      </w:tabs>
      <w:rPr>
        <w:sz w:val="18"/>
      </w:rPr>
    </w:pPr>
    <w:r w:rsidRPr="005226F0">
      <w:rPr>
        <w:b/>
        <w:sz w:val="18"/>
      </w:rPr>
      <w:fldChar w:fldCharType="begin"/>
    </w:r>
    <w:r w:rsidRPr="005226F0">
      <w:rPr>
        <w:b/>
        <w:sz w:val="18"/>
      </w:rPr>
      <w:instrText xml:space="preserve"> PAGE  \* MERGEFORMAT </w:instrText>
    </w:r>
    <w:r w:rsidRPr="005226F0">
      <w:rPr>
        <w:b/>
        <w:sz w:val="18"/>
      </w:rPr>
      <w:fldChar w:fldCharType="separate"/>
    </w:r>
    <w:r w:rsidRPr="005226F0">
      <w:rPr>
        <w:b/>
        <w:noProof/>
        <w:sz w:val="18"/>
      </w:rPr>
      <w:t>2</w:t>
    </w:r>
    <w:r w:rsidRPr="005226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FE36" w14:textId="77777777" w:rsidR="005226F0" w:rsidRPr="005226F0" w:rsidRDefault="005226F0" w:rsidP="005226F0">
    <w:pPr>
      <w:pStyle w:val="Pieddepage"/>
      <w:tabs>
        <w:tab w:val="right" w:pos="9638"/>
      </w:tabs>
      <w:rPr>
        <w:b/>
        <w:sz w:val="18"/>
      </w:rPr>
    </w:pPr>
    <w:r>
      <w:tab/>
    </w:r>
    <w:r w:rsidRPr="005226F0">
      <w:rPr>
        <w:b/>
        <w:sz w:val="18"/>
      </w:rPr>
      <w:fldChar w:fldCharType="begin"/>
    </w:r>
    <w:r w:rsidRPr="005226F0">
      <w:rPr>
        <w:b/>
        <w:sz w:val="18"/>
      </w:rPr>
      <w:instrText xml:space="preserve"> PAGE  \* MERGEFORMAT </w:instrText>
    </w:r>
    <w:r w:rsidRPr="005226F0">
      <w:rPr>
        <w:b/>
        <w:sz w:val="18"/>
      </w:rPr>
      <w:fldChar w:fldCharType="separate"/>
    </w:r>
    <w:r w:rsidRPr="005226F0">
      <w:rPr>
        <w:b/>
        <w:noProof/>
        <w:sz w:val="18"/>
      </w:rPr>
      <w:t>3</w:t>
    </w:r>
    <w:r w:rsidRPr="005226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8F2B" w14:textId="55CE262C" w:rsidR="000D3EE9" w:rsidRPr="005E5963" w:rsidRDefault="005E5963" w:rsidP="005E5963">
    <w:pPr>
      <w:pStyle w:val="Pieddepage"/>
      <w:tabs>
        <w:tab w:val="left" w:pos="6520"/>
        <w:tab w:val="right" w:pos="9638"/>
      </w:tabs>
      <w:spacing w:before="120"/>
      <w:rPr>
        <w:sz w:val="20"/>
      </w:rPr>
    </w:pPr>
    <w:r>
      <w:rPr>
        <w:sz w:val="20"/>
      </w:rPr>
      <w:t>GE.23-09395  (F)</w:t>
    </w:r>
    <w:bookmarkStart w:id="0" w:name="_GoBack"/>
    <w:bookmarkEnd w:id="0"/>
    <w:r>
      <w:rPr>
        <w:sz w:val="20"/>
      </w:rPr>
      <w:tab/>
    </w:r>
    <w:r w:rsidRPr="005E5963">
      <w:rPr>
        <w:noProof/>
        <w:sz w:val="20"/>
        <w:lang w:eastAsia="fr-CH"/>
      </w:rPr>
      <w:drawing>
        <wp:inline distT="0" distB="0" distL="0" distR="0" wp14:anchorId="1D37634C" wp14:editId="70E9211D">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7954589" wp14:editId="12F4B1AF">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D682" w14:textId="77777777" w:rsidR="00F16F0A" w:rsidRPr="00AC3823" w:rsidRDefault="00F16F0A" w:rsidP="00AC3823">
      <w:pPr>
        <w:pStyle w:val="Pieddepage"/>
        <w:tabs>
          <w:tab w:val="right" w:pos="2155"/>
        </w:tabs>
        <w:spacing w:after="80" w:line="240" w:lineRule="atLeast"/>
        <w:ind w:left="680"/>
        <w:rPr>
          <w:u w:val="single"/>
        </w:rPr>
      </w:pPr>
      <w:r>
        <w:rPr>
          <w:u w:val="single"/>
        </w:rPr>
        <w:tab/>
      </w:r>
    </w:p>
  </w:footnote>
  <w:footnote w:type="continuationSeparator" w:id="0">
    <w:p w14:paraId="5DDAA74E" w14:textId="77777777" w:rsidR="00F16F0A" w:rsidRPr="00AC3823" w:rsidRDefault="00F16F0A" w:rsidP="00AC3823">
      <w:pPr>
        <w:pStyle w:val="Pieddepage"/>
        <w:tabs>
          <w:tab w:val="right" w:pos="2155"/>
        </w:tabs>
        <w:spacing w:after="80" w:line="240" w:lineRule="atLeast"/>
        <w:ind w:left="680"/>
        <w:rPr>
          <w:u w:val="single"/>
        </w:rPr>
      </w:pPr>
      <w:r>
        <w:rPr>
          <w:u w:val="single"/>
        </w:rPr>
        <w:tab/>
      </w:r>
    </w:p>
  </w:footnote>
  <w:footnote w:type="continuationNotice" w:id="1">
    <w:p w14:paraId="4E9CEF14" w14:textId="77777777" w:rsidR="00F16F0A" w:rsidRPr="00AC3823" w:rsidRDefault="00F16F0A">
      <w:pPr>
        <w:spacing w:line="240" w:lineRule="auto"/>
        <w:rPr>
          <w:sz w:val="2"/>
          <w:szCs w:val="2"/>
        </w:rPr>
      </w:pPr>
    </w:p>
  </w:footnote>
  <w:footnote w:id="2">
    <w:p w14:paraId="2E936881" w14:textId="0E74DD72" w:rsidR="00631060" w:rsidRPr="003E227E" w:rsidRDefault="00631060" w:rsidP="00631060">
      <w:pPr>
        <w:pStyle w:val="Notedebasdepage"/>
      </w:pPr>
      <w:r w:rsidRPr="00EE09F3">
        <w:rPr>
          <w:rStyle w:val="Appelnotedebasdep"/>
          <w:szCs w:val="16"/>
          <w:lang w:val="fr-FR"/>
        </w:rPr>
        <w:tab/>
      </w:r>
      <w:r w:rsidRPr="00054DEE">
        <w:rPr>
          <w:rFonts w:eastAsia="Calibri"/>
          <w:sz w:val="20"/>
          <w:lang w:val="fr-FR" w:eastAsia="fr-FR"/>
        </w:rPr>
        <w:t>*</w:t>
      </w:r>
      <w:r w:rsidRPr="002713FD">
        <w:rPr>
          <w:rStyle w:val="Appelnotedebasdep"/>
          <w:szCs w:val="16"/>
          <w:lang w:val="fr-FR"/>
        </w:rPr>
        <w:tab/>
      </w:r>
      <w:r w:rsidRPr="003E227E">
        <w:t>Diffusée en langue allemande par la Commission centrale pour la navigation du Rhin sous la cote CCNR-ZKR/ADN/WP.15/AC.2/2023/25</w:t>
      </w:r>
    </w:p>
  </w:footnote>
  <w:footnote w:id="3">
    <w:p w14:paraId="681CEE88" w14:textId="0C30FA47" w:rsidR="00631060" w:rsidRPr="006E6078" w:rsidRDefault="00631060" w:rsidP="003E227E">
      <w:pPr>
        <w:pStyle w:val="Notedebasdepage"/>
        <w:rPr>
          <w:sz w:val="16"/>
          <w:lang w:val="fr-FR"/>
        </w:rPr>
      </w:pPr>
      <w:r w:rsidRPr="00054DEE">
        <w:rPr>
          <w:rFonts w:eastAsia="Calibri"/>
          <w:sz w:val="20"/>
          <w:lang w:eastAsia="fr-FR"/>
        </w:rPr>
        <w:tab/>
        <w:t>**</w:t>
      </w:r>
      <w:r w:rsidRPr="002713FD">
        <w:rPr>
          <w:rStyle w:val="Appelnotedebasdep"/>
          <w:szCs w:val="16"/>
          <w:lang w:val="fr-FR"/>
        </w:rPr>
        <w:tab/>
      </w:r>
      <w:r w:rsidR="00DC761C" w:rsidRPr="00DC761C">
        <w:rPr>
          <w:lang w:val="fr-FR"/>
        </w:rPr>
        <w:t xml:space="preserve">A/77/6 (Sect. 20), </w:t>
      </w:r>
      <w:r w:rsidR="00345CF9">
        <w:t>tableau</w:t>
      </w:r>
      <w:r w:rsidR="00DC761C" w:rsidRPr="00DC761C">
        <w:rPr>
          <w:lang w:val="fr-FR"/>
        </w:rPr>
        <w:t xml:space="preserve"> 20.6</w:t>
      </w:r>
      <w:r w:rsidRPr="00A2188F">
        <w:rPr>
          <w:sz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6029" w14:textId="51981109" w:rsidR="005226F0" w:rsidRPr="005226F0" w:rsidRDefault="00FB3D03">
    <w:pPr>
      <w:pStyle w:val="En-tte"/>
    </w:pPr>
    <w:r>
      <w:fldChar w:fldCharType="begin"/>
    </w:r>
    <w:r>
      <w:instrText>TITLE  \* MERGEFORMAT</w:instrText>
    </w:r>
    <w:r>
      <w:fldChar w:fldCharType="separate"/>
    </w:r>
    <w:r>
      <w:t>ECE/TRANS/WP.15/AC.2/2023/25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BDD5" w14:textId="1272792B" w:rsidR="005226F0" w:rsidRPr="005226F0" w:rsidRDefault="00FB3D03" w:rsidP="005226F0">
    <w:pPr>
      <w:pStyle w:val="En-tte"/>
      <w:jc w:val="right"/>
    </w:pPr>
    <w:r>
      <w:fldChar w:fldCharType="begin"/>
    </w:r>
    <w:r>
      <w:instrText>TITLE  \* MERGEFORMAT</w:instrText>
    </w:r>
    <w:r>
      <w:fldChar w:fldCharType="separate"/>
    </w:r>
    <w:r>
      <w:t>ECE/TRANS/WP.15/AC.2/2023/25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01E1F46"/>
    <w:multiLevelType w:val="hybridMultilevel"/>
    <w:tmpl w:val="F1304A5E"/>
    <w:lvl w:ilvl="0" w:tplc="C81ED4CA">
      <w:start w:val="3"/>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44446668">
    <w:abstractNumId w:val="13"/>
  </w:num>
  <w:num w:numId="2" w16cid:durableId="1739328591">
    <w:abstractNumId w:val="11"/>
  </w:num>
  <w:num w:numId="3" w16cid:durableId="1863782940">
    <w:abstractNumId w:val="10"/>
  </w:num>
  <w:num w:numId="4" w16cid:durableId="570192936">
    <w:abstractNumId w:val="8"/>
  </w:num>
  <w:num w:numId="5" w16cid:durableId="1563179948">
    <w:abstractNumId w:val="3"/>
  </w:num>
  <w:num w:numId="6" w16cid:durableId="975455930">
    <w:abstractNumId w:val="2"/>
  </w:num>
  <w:num w:numId="7" w16cid:durableId="1492870000">
    <w:abstractNumId w:val="1"/>
  </w:num>
  <w:num w:numId="8" w16cid:durableId="2109035994">
    <w:abstractNumId w:val="0"/>
  </w:num>
  <w:num w:numId="9" w16cid:durableId="401678807">
    <w:abstractNumId w:val="9"/>
  </w:num>
  <w:num w:numId="10" w16cid:durableId="981420489">
    <w:abstractNumId w:val="7"/>
  </w:num>
  <w:num w:numId="11" w16cid:durableId="1968000187">
    <w:abstractNumId w:val="6"/>
  </w:num>
  <w:num w:numId="12" w16cid:durableId="2000229173">
    <w:abstractNumId w:val="5"/>
  </w:num>
  <w:num w:numId="13" w16cid:durableId="1458521709">
    <w:abstractNumId w:val="4"/>
  </w:num>
  <w:num w:numId="14" w16cid:durableId="7427259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5226F0"/>
    <w:rsid w:val="0001207F"/>
    <w:rsid w:val="00017F94"/>
    <w:rsid w:val="00023842"/>
    <w:rsid w:val="000334F9"/>
    <w:rsid w:val="0004639C"/>
    <w:rsid w:val="00054DEE"/>
    <w:rsid w:val="00054F97"/>
    <w:rsid w:val="00076D28"/>
    <w:rsid w:val="0007796D"/>
    <w:rsid w:val="000942EE"/>
    <w:rsid w:val="000A52BF"/>
    <w:rsid w:val="000B7790"/>
    <w:rsid w:val="000C66ED"/>
    <w:rsid w:val="000D3EE9"/>
    <w:rsid w:val="000D62F3"/>
    <w:rsid w:val="000F378D"/>
    <w:rsid w:val="00111F2F"/>
    <w:rsid w:val="001433FD"/>
    <w:rsid w:val="0014365E"/>
    <w:rsid w:val="001541D3"/>
    <w:rsid w:val="00156B77"/>
    <w:rsid w:val="00176178"/>
    <w:rsid w:val="00177140"/>
    <w:rsid w:val="001D400F"/>
    <w:rsid w:val="001D5547"/>
    <w:rsid w:val="001F4FDA"/>
    <w:rsid w:val="001F525A"/>
    <w:rsid w:val="00223272"/>
    <w:rsid w:val="00240333"/>
    <w:rsid w:val="0024779E"/>
    <w:rsid w:val="0027075E"/>
    <w:rsid w:val="002832AC"/>
    <w:rsid w:val="002D7C93"/>
    <w:rsid w:val="003141B2"/>
    <w:rsid w:val="00345CF9"/>
    <w:rsid w:val="00354863"/>
    <w:rsid w:val="0037241C"/>
    <w:rsid w:val="003819FF"/>
    <w:rsid w:val="00385006"/>
    <w:rsid w:val="003E227E"/>
    <w:rsid w:val="003E46D3"/>
    <w:rsid w:val="00402032"/>
    <w:rsid w:val="0042002F"/>
    <w:rsid w:val="00427580"/>
    <w:rsid w:val="00441C3B"/>
    <w:rsid w:val="00446B0A"/>
    <w:rsid w:val="00446FE5"/>
    <w:rsid w:val="00452396"/>
    <w:rsid w:val="00471288"/>
    <w:rsid w:val="0049687C"/>
    <w:rsid w:val="004E315F"/>
    <w:rsid w:val="004E468C"/>
    <w:rsid w:val="005226F0"/>
    <w:rsid w:val="005316B0"/>
    <w:rsid w:val="005505B7"/>
    <w:rsid w:val="00573BE5"/>
    <w:rsid w:val="00581F74"/>
    <w:rsid w:val="00586ED3"/>
    <w:rsid w:val="00590467"/>
    <w:rsid w:val="00596AA9"/>
    <w:rsid w:val="005B4D0F"/>
    <w:rsid w:val="005C13A9"/>
    <w:rsid w:val="005E5963"/>
    <w:rsid w:val="00610009"/>
    <w:rsid w:val="00631060"/>
    <w:rsid w:val="00703D0F"/>
    <w:rsid w:val="00706363"/>
    <w:rsid w:val="007158BB"/>
    <w:rsid w:val="0071601D"/>
    <w:rsid w:val="0075410D"/>
    <w:rsid w:val="00787D0E"/>
    <w:rsid w:val="007A62E6"/>
    <w:rsid w:val="0080684C"/>
    <w:rsid w:val="008204DA"/>
    <w:rsid w:val="008535AD"/>
    <w:rsid w:val="00871C75"/>
    <w:rsid w:val="008767E8"/>
    <w:rsid w:val="008776DC"/>
    <w:rsid w:val="00883605"/>
    <w:rsid w:val="008E6043"/>
    <w:rsid w:val="00917871"/>
    <w:rsid w:val="009330E9"/>
    <w:rsid w:val="00961E7B"/>
    <w:rsid w:val="009705C8"/>
    <w:rsid w:val="00975231"/>
    <w:rsid w:val="009C1CF4"/>
    <w:rsid w:val="009C4AFC"/>
    <w:rsid w:val="009E65F5"/>
    <w:rsid w:val="009F02C9"/>
    <w:rsid w:val="00A14E2A"/>
    <w:rsid w:val="00A30353"/>
    <w:rsid w:val="00A62D91"/>
    <w:rsid w:val="00A90D54"/>
    <w:rsid w:val="00AA113A"/>
    <w:rsid w:val="00AC3823"/>
    <w:rsid w:val="00AE323C"/>
    <w:rsid w:val="00AF774C"/>
    <w:rsid w:val="00B00181"/>
    <w:rsid w:val="00B00B0D"/>
    <w:rsid w:val="00B40927"/>
    <w:rsid w:val="00B50E25"/>
    <w:rsid w:val="00B64918"/>
    <w:rsid w:val="00B765F7"/>
    <w:rsid w:val="00BA0CA9"/>
    <w:rsid w:val="00BC425C"/>
    <w:rsid w:val="00C02897"/>
    <w:rsid w:val="00C1626B"/>
    <w:rsid w:val="00C66A47"/>
    <w:rsid w:val="00C7616F"/>
    <w:rsid w:val="00CB16B5"/>
    <w:rsid w:val="00CD6C2F"/>
    <w:rsid w:val="00CE0608"/>
    <w:rsid w:val="00CE2DDC"/>
    <w:rsid w:val="00CE6AB3"/>
    <w:rsid w:val="00D3439C"/>
    <w:rsid w:val="00D44CF3"/>
    <w:rsid w:val="00D46C8C"/>
    <w:rsid w:val="00D8315E"/>
    <w:rsid w:val="00DB1831"/>
    <w:rsid w:val="00DC761C"/>
    <w:rsid w:val="00DD3BFD"/>
    <w:rsid w:val="00DE239D"/>
    <w:rsid w:val="00DE466D"/>
    <w:rsid w:val="00DF431C"/>
    <w:rsid w:val="00DF6678"/>
    <w:rsid w:val="00E03405"/>
    <w:rsid w:val="00E428C8"/>
    <w:rsid w:val="00E971D1"/>
    <w:rsid w:val="00EF2E22"/>
    <w:rsid w:val="00F0592C"/>
    <w:rsid w:val="00F06ED4"/>
    <w:rsid w:val="00F16F0A"/>
    <w:rsid w:val="00F335BC"/>
    <w:rsid w:val="00F43289"/>
    <w:rsid w:val="00F46A7B"/>
    <w:rsid w:val="00F54ABA"/>
    <w:rsid w:val="00F550DC"/>
    <w:rsid w:val="00F660DF"/>
    <w:rsid w:val="00F95C08"/>
    <w:rsid w:val="00FA46D8"/>
    <w:rsid w:val="00FA5E7C"/>
    <w:rsid w:val="00FB3D03"/>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E950D"/>
  <w15:docId w15:val="{43CAFA31-AF81-49D0-ACF6-EA04658C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631060"/>
    <w:pPr>
      <w:widowControl w:val="0"/>
      <w:suppressAutoHyphens w:val="0"/>
      <w:kinsoku/>
      <w:snapToGrid/>
      <w:spacing w:line="240" w:lineRule="auto"/>
      <w:ind w:left="720" w:hanging="1134"/>
      <w:contextualSpacing/>
      <w:jc w:val="both"/>
      <w:textAlignment w:val="baseline"/>
    </w:pPr>
    <w:rPr>
      <w:lang w:val="de-DE" w:eastAsia="fr-FR"/>
    </w:rPr>
  </w:style>
  <w:style w:type="paragraph" w:styleId="Rvision">
    <w:name w:val="Revision"/>
    <w:hidden/>
    <w:uiPriority w:val="99"/>
    <w:semiHidden/>
    <w:rsid w:val="00CE2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4DBF1-FFF9-4389-97A0-C50BA4BE1314}">
  <ds:schemaRefs>
    <ds:schemaRef ds:uri="http://purl.org/dc/terms/"/>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985ec44e-1bab-4c0b-9df0-6ba128686fc9"/>
    <ds:schemaRef ds:uri="4b4a1c0d-4a69-4996-a84a-fc699b9f49d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26BED3-8C68-4071-8055-57CA436FD9DF}">
  <ds:schemaRefs>
    <ds:schemaRef ds:uri="http://schemas.microsoft.com/sharepoint/v3/contenttype/forms"/>
  </ds:schemaRefs>
</ds:datastoreItem>
</file>

<file path=customXml/itemProps3.xml><?xml version="1.0" encoding="utf-8"?>
<ds:datastoreItem xmlns:ds="http://schemas.openxmlformats.org/officeDocument/2006/customXml" ds:itemID="{89F1B888-3E11-4C2E-9545-42266629C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1321</Characters>
  <Application>Microsoft Office Word</Application>
  <DocSecurity>0</DocSecurity>
  <Lines>40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ECE/TRANS/WP.15/AC.2/2023/25</dc:title>
  <dc:subject>FINAL</dc:subject>
  <dc:creator>Nadiya</dc:creator>
  <cp:keywords/>
  <dc:description/>
  <cp:lastModifiedBy>Maud Dariche</cp:lastModifiedBy>
  <cp:revision>3</cp:revision>
  <cp:lastPrinted>2023-05-19T06:34:00Z</cp:lastPrinted>
  <dcterms:created xsi:type="dcterms:W3CDTF">2023-05-19T06:34:00Z</dcterms:created>
  <dcterms:modified xsi:type="dcterms:W3CDTF">2023-05-19T06:34:00Z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