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986DFD6" w14:textId="77777777" w:rsidTr="00387CD4">
        <w:trPr>
          <w:trHeight w:hRule="exact" w:val="851"/>
        </w:trPr>
        <w:tc>
          <w:tcPr>
            <w:tcW w:w="142" w:type="dxa"/>
            <w:tcBorders>
              <w:bottom w:val="single" w:sz="4" w:space="0" w:color="auto"/>
            </w:tcBorders>
          </w:tcPr>
          <w:p w14:paraId="4F8E5955" w14:textId="77777777" w:rsidR="002D5AAC" w:rsidRDefault="002D5AAC" w:rsidP="001B1BB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30600A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852BF6F" w14:textId="736D3883" w:rsidR="002D5AAC" w:rsidRDefault="001B1BBD" w:rsidP="001B1BBD">
            <w:pPr>
              <w:jc w:val="right"/>
            </w:pPr>
            <w:r w:rsidRPr="001B1BBD">
              <w:rPr>
                <w:sz w:val="40"/>
              </w:rPr>
              <w:t>ECE</w:t>
            </w:r>
            <w:r>
              <w:t>/TRANS/WP.15/AC.2/2023/17</w:t>
            </w:r>
          </w:p>
        </w:tc>
      </w:tr>
      <w:tr w:rsidR="002D5AAC" w:rsidRPr="00636194" w14:paraId="2121F84F" w14:textId="77777777" w:rsidTr="00387CD4">
        <w:trPr>
          <w:trHeight w:hRule="exact" w:val="2835"/>
        </w:trPr>
        <w:tc>
          <w:tcPr>
            <w:tcW w:w="1280" w:type="dxa"/>
            <w:gridSpan w:val="2"/>
            <w:tcBorders>
              <w:top w:val="single" w:sz="4" w:space="0" w:color="auto"/>
              <w:bottom w:val="single" w:sz="12" w:space="0" w:color="auto"/>
            </w:tcBorders>
          </w:tcPr>
          <w:p w14:paraId="2645FEC5" w14:textId="77777777" w:rsidR="002D5AAC" w:rsidRDefault="002E5067" w:rsidP="00387CD4">
            <w:pPr>
              <w:spacing w:before="120"/>
              <w:jc w:val="center"/>
            </w:pPr>
            <w:r>
              <w:rPr>
                <w:noProof/>
                <w:lang w:val="fr-CH" w:eastAsia="fr-CH"/>
              </w:rPr>
              <w:drawing>
                <wp:inline distT="0" distB="0" distL="0" distR="0" wp14:anchorId="436B8629" wp14:editId="0F06A20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64B7FD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D68448B" w14:textId="1FFEFCF6" w:rsidR="002D5AAC" w:rsidRDefault="001B1BBD" w:rsidP="00387CD4">
            <w:pPr>
              <w:spacing w:before="240"/>
              <w:rPr>
                <w:lang w:val="en-US"/>
              </w:rPr>
            </w:pPr>
            <w:r>
              <w:rPr>
                <w:lang w:val="en-US"/>
              </w:rPr>
              <w:t xml:space="preserve">Distr.: </w:t>
            </w:r>
            <w:r w:rsidRPr="001B1BBD">
              <w:rPr>
                <w:rFonts w:eastAsia="Times New Roman" w:cs="Times New Roman"/>
                <w:szCs w:val="20"/>
                <w:lang w:val="en-GB" w:eastAsia="fr-FR"/>
              </w:rPr>
              <w:t>General</w:t>
            </w:r>
          </w:p>
          <w:p w14:paraId="711367BE" w14:textId="3AE09B4D" w:rsidR="001B1BBD" w:rsidRDefault="001B1BBD" w:rsidP="001B1BBD">
            <w:pPr>
              <w:spacing w:line="240" w:lineRule="exact"/>
              <w:rPr>
                <w:lang w:val="en-US"/>
              </w:rPr>
            </w:pPr>
            <w:r w:rsidRPr="001B1BBD">
              <w:rPr>
                <w:rFonts w:eastAsia="Times New Roman" w:cs="Times New Roman"/>
                <w:szCs w:val="20"/>
                <w:lang w:val="en-GB" w:eastAsia="fr-FR"/>
              </w:rPr>
              <w:t>5 May 2023</w:t>
            </w:r>
          </w:p>
          <w:p w14:paraId="549089EE" w14:textId="77777777" w:rsidR="001B1BBD" w:rsidRDefault="001B1BBD" w:rsidP="001B1BBD">
            <w:pPr>
              <w:spacing w:line="240" w:lineRule="exact"/>
              <w:rPr>
                <w:lang w:val="en-US"/>
              </w:rPr>
            </w:pPr>
            <w:r>
              <w:rPr>
                <w:lang w:val="en-US"/>
              </w:rPr>
              <w:t>Russian</w:t>
            </w:r>
          </w:p>
          <w:p w14:paraId="7975393E" w14:textId="00F18FFC" w:rsidR="001B1BBD" w:rsidRPr="008D53B6" w:rsidRDefault="001B1BBD" w:rsidP="001B1BBD">
            <w:pPr>
              <w:spacing w:line="240" w:lineRule="exact"/>
              <w:rPr>
                <w:lang w:val="en-US"/>
              </w:rPr>
            </w:pPr>
            <w:r>
              <w:rPr>
                <w:lang w:val="en-US"/>
              </w:rPr>
              <w:t xml:space="preserve">Original: </w:t>
            </w:r>
            <w:r w:rsidRPr="001B1BBD">
              <w:rPr>
                <w:rFonts w:eastAsia="Times New Roman" w:cs="Times New Roman"/>
                <w:szCs w:val="20"/>
                <w:lang w:val="en-GB" w:eastAsia="fr-FR"/>
              </w:rPr>
              <w:t>English</w:t>
            </w:r>
          </w:p>
        </w:tc>
      </w:tr>
    </w:tbl>
    <w:p w14:paraId="2F3FC10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2E29CAD" w14:textId="77777777" w:rsidR="001B1BBD" w:rsidRPr="00636194" w:rsidRDefault="001B1BBD" w:rsidP="001B1BBD">
      <w:pPr>
        <w:spacing w:before="120"/>
        <w:rPr>
          <w:rFonts w:eastAsia="Times New Roman" w:cs="Times New Roman"/>
          <w:sz w:val="28"/>
          <w:szCs w:val="28"/>
          <w:lang w:eastAsia="fr-FR"/>
        </w:rPr>
      </w:pPr>
      <w:r w:rsidRPr="001B1BBD">
        <w:rPr>
          <w:rFonts w:eastAsia="Times New Roman" w:cs="Times New Roman"/>
          <w:sz w:val="28"/>
          <w:szCs w:val="28"/>
          <w:lang w:eastAsia="fr-FR"/>
        </w:rPr>
        <w:t>Комитет по внутреннему транспорту</w:t>
      </w:r>
    </w:p>
    <w:p w14:paraId="6AA164BF" w14:textId="77777777" w:rsidR="001B1BBD" w:rsidRPr="001B1BBD" w:rsidRDefault="001B1BBD" w:rsidP="001B1BBD">
      <w:pPr>
        <w:spacing w:before="120"/>
        <w:rPr>
          <w:rFonts w:eastAsia="Times New Roman" w:cs="Times New Roman"/>
          <w:b/>
          <w:sz w:val="24"/>
          <w:szCs w:val="24"/>
          <w:lang w:eastAsia="fr-FR"/>
        </w:rPr>
      </w:pPr>
      <w:r w:rsidRPr="001B1BBD">
        <w:rPr>
          <w:rFonts w:eastAsia="Times New Roman" w:cs="Times New Roman"/>
          <w:b/>
          <w:bCs/>
          <w:sz w:val="24"/>
          <w:szCs w:val="24"/>
          <w:lang w:eastAsia="fr-FR"/>
        </w:rPr>
        <w:t>Рабочая группа по перевозкам опасных грузов</w:t>
      </w:r>
    </w:p>
    <w:p w14:paraId="4CA2F3AA" w14:textId="39254E54" w:rsidR="001B1BBD" w:rsidRPr="001B1BBD" w:rsidRDefault="001B1BBD" w:rsidP="001B1BBD">
      <w:pPr>
        <w:spacing w:before="120"/>
        <w:rPr>
          <w:rFonts w:eastAsia="Times New Roman" w:cs="Times New Roman"/>
          <w:b/>
          <w:szCs w:val="20"/>
          <w:lang w:eastAsia="fr-FR"/>
        </w:rPr>
      </w:pPr>
      <w:r w:rsidRPr="001B1BBD">
        <w:rPr>
          <w:rFonts w:eastAsia="Times New Roman" w:cs="Times New Roman"/>
          <w:b/>
          <w:bCs/>
          <w:szCs w:val="20"/>
          <w:lang w:eastAsia="fr-FR"/>
        </w:rPr>
        <w:t>Совместное совещание экспертов по Правилам,</w:t>
      </w:r>
      <w:r>
        <w:rPr>
          <w:rFonts w:eastAsia="Times New Roman" w:cs="Times New Roman"/>
          <w:b/>
          <w:bCs/>
          <w:szCs w:val="20"/>
          <w:lang w:eastAsia="fr-FR"/>
        </w:rPr>
        <w:br/>
      </w:r>
      <w:r w:rsidRPr="001B1BBD">
        <w:rPr>
          <w:rFonts w:eastAsia="Times New Roman" w:cs="Times New Roman"/>
          <w:b/>
          <w:bCs/>
          <w:szCs w:val="20"/>
          <w:lang w:eastAsia="fr-FR"/>
        </w:rPr>
        <w:t>прилагаемым к Европейскому соглашению</w:t>
      </w:r>
      <w:r>
        <w:rPr>
          <w:rFonts w:eastAsia="Times New Roman" w:cs="Times New Roman"/>
          <w:b/>
          <w:bCs/>
          <w:szCs w:val="20"/>
          <w:lang w:eastAsia="fr-FR"/>
        </w:rPr>
        <w:br/>
      </w:r>
      <w:r w:rsidRPr="001B1BBD">
        <w:rPr>
          <w:rFonts w:eastAsia="Times New Roman" w:cs="Times New Roman"/>
          <w:b/>
          <w:bCs/>
          <w:szCs w:val="20"/>
          <w:lang w:eastAsia="fr-FR"/>
        </w:rPr>
        <w:t>о международной перевозке опасных грузов</w:t>
      </w:r>
      <w:r>
        <w:rPr>
          <w:rFonts w:eastAsia="Times New Roman" w:cs="Times New Roman"/>
          <w:b/>
          <w:bCs/>
          <w:szCs w:val="20"/>
          <w:lang w:eastAsia="fr-FR"/>
        </w:rPr>
        <w:br/>
      </w:r>
      <w:r w:rsidRPr="001B1BBD">
        <w:rPr>
          <w:rFonts w:eastAsia="Times New Roman" w:cs="Times New Roman"/>
          <w:b/>
          <w:bCs/>
          <w:szCs w:val="20"/>
          <w:lang w:eastAsia="fr-FR"/>
        </w:rPr>
        <w:t>по внутренним водным путям (ВОПОГ)</w:t>
      </w:r>
      <w:r>
        <w:rPr>
          <w:rFonts w:eastAsia="Times New Roman" w:cs="Times New Roman"/>
          <w:b/>
          <w:bCs/>
          <w:szCs w:val="20"/>
          <w:lang w:eastAsia="fr-FR"/>
        </w:rPr>
        <w:br/>
      </w:r>
      <w:r w:rsidRPr="001B1BBD">
        <w:rPr>
          <w:rFonts w:eastAsia="Times New Roman" w:cs="Times New Roman"/>
          <w:b/>
          <w:bCs/>
          <w:szCs w:val="20"/>
          <w:lang w:eastAsia="fr-FR"/>
        </w:rPr>
        <w:t>(Комитет по вопросам безопасности ВОПОГ)</w:t>
      </w:r>
    </w:p>
    <w:p w14:paraId="2E5FC56C" w14:textId="0F66B1F1" w:rsidR="001B1BBD" w:rsidRPr="001B1BBD" w:rsidRDefault="001B1BBD" w:rsidP="001B1BBD">
      <w:pPr>
        <w:spacing w:before="120"/>
        <w:rPr>
          <w:rFonts w:eastAsia="Times New Roman" w:cs="Times New Roman"/>
          <w:b/>
          <w:bCs/>
          <w:szCs w:val="20"/>
          <w:lang w:eastAsia="fr-FR"/>
        </w:rPr>
      </w:pPr>
      <w:r w:rsidRPr="001B1BBD">
        <w:rPr>
          <w:rFonts w:eastAsia="Times New Roman" w:cs="Times New Roman"/>
          <w:b/>
          <w:bCs/>
          <w:szCs w:val="20"/>
          <w:lang w:eastAsia="fr-FR"/>
        </w:rPr>
        <w:t>Сорок вторая сессия</w:t>
      </w:r>
      <w:r>
        <w:rPr>
          <w:rFonts w:eastAsia="Times New Roman" w:cs="Times New Roman"/>
          <w:b/>
          <w:bCs/>
          <w:szCs w:val="20"/>
          <w:lang w:eastAsia="fr-FR"/>
        </w:rPr>
        <w:br/>
      </w:r>
      <w:r w:rsidRPr="001B1BBD">
        <w:rPr>
          <w:rFonts w:eastAsia="Times New Roman" w:cs="Times New Roman"/>
          <w:szCs w:val="20"/>
          <w:lang w:eastAsia="fr-FR"/>
        </w:rPr>
        <w:t>Женева, 21‒25 августа 2023 года</w:t>
      </w:r>
      <w:r>
        <w:rPr>
          <w:rFonts w:eastAsia="Times New Roman" w:cs="Times New Roman"/>
          <w:szCs w:val="20"/>
          <w:lang w:eastAsia="fr-FR"/>
        </w:rPr>
        <w:br/>
      </w:r>
      <w:r w:rsidRPr="001B1BBD">
        <w:rPr>
          <w:rFonts w:eastAsia="Times New Roman" w:cs="Times New Roman"/>
          <w:szCs w:val="20"/>
          <w:lang w:eastAsia="fr-FR"/>
        </w:rPr>
        <w:t>Пункт 4 b) предварительной повестки дня</w:t>
      </w:r>
      <w:r>
        <w:rPr>
          <w:rFonts w:eastAsia="Times New Roman" w:cs="Times New Roman"/>
          <w:szCs w:val="20"/>
          <w:lang w:eastAsia="fr-FR"/>
        </w:rPr>
        <w:br/>
      </w:r>
      <w:r w:rsidRPr="001B1BBD">
        <w:rPr>
          <w:rFonts w:eastAsia="Times New Roman" w:cs="Times New Roman"/>
          <w:b/>
          <w:bCs/>
          <w:szCs w:val="20"/>
          <w:lang w:eastAsia="fr-FR"/>
        </w:rPr>
        <w:t>Предложения о внесении поправок</w:t>
      </w:r>
      <w:r>
        <w:rPr>
          <w:rFonts w:eastAsia="Times New Roman" w:cs="Times New Roman"/>
          <w:b/>
          <w:bCs/>
          <w:szCs w:val="20"/>
          <w:lang w:eastAsia="fr-FR"/>
        </w:rPr>
        <w:br/>
      </w:r>
      <w:r w:rsidRPr="001B1BBD">
        <w:rPr>
          <w:rFonts w:eastAsia="Times New Roman" w:cs="Times New Roman"/>
          <w:b/>
          <w:bCs/>
          <w:szCs w:val="20"/>
          <w:lang w:eastAsia="fr-FR"/>
        </w:rPr>
        <w:t>в Правила,</w:t>
      </w:r>
      <w:r>
        <w:rPr>
          <w:rFonts w:eastAsia="Times New Roman" w:cs="Times New Roman"/>
          <w:b/>
          <w:bCs/>
          <w:szCs w:val="20"/>
          <w:lang w:eastAsia="fr-FR"/>
        </w:rPr>
        <w:t xml:space="preserve"> </w:t>
      </w:r>
      <w:r w:rsidRPr="001B1BBD">
        <w:rPr>
          <w:rFonts w:eastAsia="Times New Roman" w:cs="Times New Roman"/>
          <w:b/>
          <w:bCs/>
          <w:szCs w:val="20"/>
          <w:lang w:eastAsia="fr-FR"/>
        </w:rPr>
        <w:t>прилагаемые к ВОПОГ:</w:t>
      </w:r>
    </w:p>
    <w:p w14:paraId="2B257E94" w14:textId="77777777" w:rsidR="001B1BBD" w:rsidRPr="001B1BBD" w:rsidRDefault="001B1BBD" w:rsidP="001B1BBD">
      <w:pPr>
        <w:rPr>
          <w:rFonts w:eastAsia="Times New Roman" w:cs="Times New Roman"/>
          <w:b/>
          <w:bCs/>
          <w:szCs w:val="20"/>
          <w:lang w:eastAsia="fr-FR"/>
        </w:rPr>
      </w:pPr>
      <w:r w:rsidRPr="001B1BBD">
        <w:rPr>
          <w:rFonts w:eastAsia="Times New Roman" w:cs="Times New Roman"/>
          <w:b/>
          <w:bCs/>
          <w:szCs w:val="20"/>
          <w:lang w:eastAsia="fr-FR"/>
        </w:rPr>
        <w:t>другие предложения</w:t>
      </w:r>
    </w:p>
    <w:p w14:paraId="5875B789" w14:textId="77777777" w:rsidR="001B1BBD" w:rsidRPr="001B1BBD" w:rsidRDefault="001B1BBD" w:rsidP="001B1BBD">
      <w:pPr>
        <w:pStyle w:val="HChG"/>
      </w:pPr>
      <w:r w:rsidRPr="001B1BBD">
        <w:tab/>
      </w:r>
      <w:r w:rsidRPr="001B1BBD">
        <w:tab/>
        <w:t>Исправление к пункту 9.3.3.40.2.16 e)</w:t>
      </w:r>
    </w:p>
    <w:p w14:paraId="370EFB11" w14:textId="59A3404A" w:rsidR="001B1BBD" w:rsidRPr="001B1BBD" w:rsidRDefault="001B1BBD" w:rsidP="001B1BBD">
      <w:pPr>
        <w:pStyle w:val="H1G"/>
      </w:pPr>
      <w:r w:rsidRPr="001B1BBD">
        <w:tab/>
      </w:r>
      <w:r w:rsidRPr="001B1BBD">
        <w:tab/>
        <w:t>Передано неофициальной группой Рекомендованных классификационных обществ ВОПОГ</w:t>
      </w:r>
      <w:r w:rsidRPr="001B1BBD">
        <w:rPr>
          <w:b w:val="0"/>
          <w:bCs/>
          <w:position w:val="6"/>
          <w:sz w:val="20"/>
        </w:rPr>
        <w:t>* **</w:t>
      </w:r>
    </w:p>
    <w:p w14:paraId="54C299BC" w14:textId="77777777" w:rsidR="001B1BBD" w:rsidRPr="001B1BBD" w:rsidRDefault="001B1BBD" w:rsidP="001B1BBD">
      <w:pPr>
        <w:pStyle w:val="HChG"/>
      </w:pPr>
      <w:r w:rsidRPr="001B1BBD">
        <w:footnoteReference w:customMarkFollows="1" w:id="1"/>
        <w:tab/>
      </w:r>
      <w:r w:rsidRPr="001B1BBD">
        <w:tab/>
        <w:t>Введение</w:t>
      </w:r>
    </w:p>
    <w:p w14:paraId="4890A3FA" w14:textId="77777777" w:rsidR="001B1BBD" w:rsidRPr="001B1BBD" w:rsidRDefault="001B1BBD" w:rsidP="001B1BBD">
      <w:pPr>
        <w:pStyle w:val="SingleTxtG"/>
        <w:rPr>
          <w:lang w:eastAsia="fr-FR"/>
        </w:rPr>
      </w:pPr>
      <w:r w:rsidRPr="001B1BBD">
        <w:rPr>
          <w:lang w:eastAsia="fr-FR"/>
        </w:rPr>
        <w:t>1.</w:t>
      </w:r>
      <w:r w:rsidRPr="001B1BBD">
        <w:rPr>
          <w:lang w:eastAsia="fr-FR"/>
        </w:rPr>
        <w:tab/>
        <w:t>Текст пункта 9.3.3.40.2.16 e) на английском языке выглядит следующим образом:</w:t>
      </w:r>
    </w:p>
    <w:p w14:paraId="6FEF9020" w14:textId="29CDAE7F" w:rsidR="001B1BBD" w:rsidRPr="001B1BBD" w:rsidRDefault="001B1BBD" w:rsidP="001B1BBD">
      <w:pPr>
        <w:pStyle w:val="SingleTxtG"/>
        <w:rPr>
          <w:lang w:eastAsia="fr-FR"/>
        </w:rPr>
      </w:pPr>
      <w:r w:rsidRPr="001B1BBD">
        <w:rPr>
          <w:lang w:val="en-US" w:eastAsia="fr-FR"/>
        </w:rPr>
        <w:t>«(e)</w:t>
      </w:r>
      <w:r w:rsidRPr="001B1BBD">
        <w:rPr>
          <w:lang w:val="en-US" w:eastAsia="fr-FR"/>
        </w:rPr>
        <w:tab/>
        <w:t xml:space="preserve">The provisions of this section do not apply to water spray systems in accordance with 9.3.1.28, 9.3.2.28 and 9.3.3.28.9.3.3.40.3 The two hand fire–extinguishers referred to in 8.1.4 shall be located in the cargo area.» </w:t>
      </w:r>
      <w:r w:rsidRPr="001B1BBD">
        <w:rPr>
          <w:lang w:eastAsia="fr-FR"/>
        </w:rPr>
        <w:t>(</w:t>
      </w:r>
      <w:r>
        <w:rPr>
          <w:lang w:eastAsia="fr-FR"/>
        </w:rPr>
        <w:t>«</w:t>
      </w:r>
      <w:r w:rsidRPr="001B1BBD">
        <w:rPr>
          <w:lang w:eastAsia="fr-FR"/>
        </w:rPr>
        <w:t>е) Положения настоящего раздела не применяются к водораспылительным системам в соответствии с подразделами 9.3.1.28, 9.3.2.28</w:t>
      </w:r>
      <w:r>
        <w:rPr>
          <w:lang w:eastAsia="fr-FR"/>
        </w:rPr>
        <w:br/>
      </w:r>
      <w:r w:rsidRPr="001B1BBD">
        <w:rPr>
          <w:lang w:eastAsia="fr-FR"/>
        </w:rPr>
        <w:t>и 9.3.3.28. 9.3.3.40.3 В пределах грузового пространства должны иметься два огнетушителя, предусмотренные в разделе 8.1.4».).</w:t>
      </w:r>
    </w:p>
    <w:p w14:paraId="54790174" w14:textId="77E66DAD" w:rsidR="001B1BBD" w:rsidRPr="001B1BBD" w:rsidRDefault="001B1BBD" w:rsidP="001B1BBD">
      <w:pPr>
        <w:pStyle w:val="SingleTxtG"/>
        <w:rPr>
          <w:lang w:eastAsia="fr-FR"/>
        </w:rPr>
      </w:pPr>
      <w:r w:rsidRPr="001B1BBD">
        <w:rPr>
          <w:lang w:val="en-US" w:eastAsia="fr-FR"/>
        </w:rPr>
        <w:t>2.</w:t>
      </w:r>
      <w:r w:rsidRPr="001B1BBD">
        <w:rPr>
          <w:lang w:val="en-US" w:eastAsia="fr-FR"/>
        </w:rPr>
        <w:tab/>
      </w:r>
      <w:r w:rsidRPr="001B1BBD">
        <w:rPr>
          <w:lang w:eastAsia="fr-FR"/>
        </w:rPr>
        <w:t>Текст</w:t>
      </w:r>
      <w:r w:rsidRPr="001B1BBD">
        <w:rPr>
          <w:lang w:val="en-US" w:eastAsia="fr-FR"/>
        </w:rPr>
        <w:t xml:space="preserve"> «9.3.3.40.3 The two hand fire–extinguishers referred to in 8.1.4 shall be located in the cargo area.» </w:t>
      </w:r>
      <w:r w:rsidRPr="001B1BBD">
        <w:rPr>
          <w:lang w:eastAsia="fr-FR"/>
        </w:rPr>
        <w:t>(</w:t>
      </w:r>
      <w:r>
        <w:rPr>
          <w:lang w:eastAsia="fr-FR"/>
        </w:rPr>
        <w:t>«</w:t>
      </w:r>
      <w:r w:rsidRPr="001B1BBD">
        <w:rPr>
          <w:lang w:eastAsia="fr-FR"/>
        </w:rPr>
        <w:t>9.3.3.40.3 В пределах грузового пространства должны иметься два огнетушителя, предусмотренные в разделе 8.1.4.</w:t>
      </w:r>
      <w:r w:rsidR="00F12B2B">
        <w:rPr>
          <w:lang w:eastAsia="fr-FR"/>
        </w:rPr>
        <w:t>»</w:t>
      </w:r>
      <w:r w:rsidRPr="001B1BBD">
        <w:rPr>
          <w:lang w:eastAsia="fr-FR"/>
        </w:rPr>
        <w:t>) следует разместить на том же уровне, что и текст пункта 9.3.3.40.4 (как это сделано в варианте на французском языке).</w:t>
      </w:r>
    </w:p>
    <w:p w14:paraId="41399349" w14:textId="77777777" w:rsidR="001B1BBD" w:rsidRPr="001B1BBD" w:rsidRDefault="001B1BBD" w:rsidP="001B1BBD">
      <w:pPr>
        <w:pStyle w:val="SingleTxtG"/>
        <w:pageBreakBefore/>
        <w:rPr>
          <w:lang w:eastAsia="fr-FR"/>
        </w:rPr>
      </w:pPr>
      <w:r w:rsidRPr="001B1BBD">
        <w:rPr>
          <w:lang w:eastAsia="fr-FR"/>
        </w:rPr>
        <w:lastRenderedPageBreak/>
        <w:t>3.</w:t>
      </w:r>
      <w:r w:rsidRPr="001B1BBD">
        <w:rPr>
          <w:lang w:eastAsia="fr-FR"/>
        </w:rPr>
        <w:tab/>
        <w:t>Текст на французском языке выглядит следующим образом:</w:t>
      </w:r>
    </w:p>
    <w:p w14:paraId="58D430AF" w14:textId="5ACF3AB9" w:rsidR="001B1BBD" w:rsidRPr="001B1BBD" w:rsidRDefault="001B1BBD" w:rsidP="001B1BBD">
      <w:pPr>
        <w:spacing w:after="120"/>
        <w:ind w:left="1134" w:right="1134"/>
        <w:jc w:val="both"/>
        <w:rPr>
          <w:rFonts w:eastAsia="Times New Roman" w:cs="Times New Roman"/>
          <w:szCs w:val="20"/>
          <w:lang w:eastAsia="fr-FR"/>
        </w:rPr>
      </w:pPr>
      <w:r w:rsidRPr="001B1BBD">
        <w:rPr>
          <w:rFonts w:eastAsia="Times New Roman" w:cs="Times New Roman"/>
          <w:szCs w:val="20"/>
          <w:lang w:eastAsia="fr-FR"/>
        </w:rPr>
        <w:tab/>
      </w:r>
      <w:r w:rsidRPr="001F69EC">
        <w:rPr>
          <w:rFonts w:eastAsia="Times New Roman" w:cs="Times New Roman"/>
          <w:szCs w:val="20"/>
          <w:lang w:val="fr-CH" w:eastAsia="fr-FR"/>
        </w:rPr>
        <w:t>«</w:t>
      </w:r>
      <w:r w:rsidRPr="001B1BBD">
        <w:rPr>
          <w:rFonts w:eastAsia="Times New Roman" w:cs="Times New Roman"/>
          <w:szCs w:val="20"/>
          <w:lang w:val="fr-CH" w:eastAsia="fr-FR"/>
        </w:rPr>
        <w:t>e)</w:t>
      </w:r>
      <w:r w:rsidRPr="001B1BBD">
        <w:rPr>
          <w:rFonts w:eastAsia="Times New Roman" w:cs="Times New Roman"/>
          <w:szCs w:val="20"/>
          <w:lang w:val="fr-CH" w:eastAsia="fr-FR"/>
        </w:rPr>
        <w:tab/>
        <w:t xml:space="preserve">Les dispositions de la présente section ne s’appliquent pas aux installations de pulvérisation d’eau conformes aux dispositions des 9.3.1.28, 9.3.2.28 et 9.3.3.28. </w:t>
      </w:r>
      <w:r w:rsidRPr="001B1BBD">
        <w:rPr>
          <w:rFonts w:eastAsia="Times New Roman" w:cs="Times New Roman"/>
          <w:szCs w:val="20"/>
          <w:lang w:eastAsia="fr-FR"/>
        </w:rPr>
        <w:t>(Положения настоящего раздела не применяются к водораспылительным системам в соответствии с подразделами 9.3.1.28, 9.3.2.28 и 9.3.3.28).</w:t>
      </w:r>
    </w:p>
    <w:p w14:paraId="5F5C8942" w14:textId="132F607A" w:rsidR="001B1BBD" w:rsidRPr="001B1BBD" w:rsidRDefault="001B1BBD" w:rsidP="001B1BBD">
      <w:pPr>
        <w:spacing w:after="120"/>
        <w:ind w:left="1134" w:right="1134"/>
        <w:jc w:val="both"/>
        <w:rPr>
          <w:rFonts w:eastAsia="Times New Roman" w:cs="Times New Roman"/>
          <w:szCs w:val="20"/>
          <w:lang w:eastAsia="fr-FR"/>
        </w:rPr>
      </w:pPr>
      <w:r w:rsidRPr="001B1BBD">
        <w:rPr>
          <w:rFonts w:eastAsia="Times New Roman" w:cs="Times New Roman"/>
          <w:szCs w:val="20"/>
          <w:lang w:val="fr-CH" w:eastAsia="fr-FR"/>
        </w:rPr>
        <w:t xml:space="preserve">9.3.3.40.3 Les deux extincteurs d'incendie prescrits au 8.1.4 doivent être placés dans la zone de cargaison. </w:t>
      </w:r>
      <w:r w:rsidRPr="001B1BBD">
        <w:rPr>
          <w:rFonts w:eastAsia="Times New Roman" w:cs="Times New Roman"/>
          <w:szCs w:val="20"/>
          <w:lang w:eastAsia="fr-FR"/>
        </w:rPr>
        <w:t>(В пределах грузового пространства должны иметься два огнетушителя, предусмотренные в разделе 8.1.4).</w:t>
      </w:r>
    </w:p>
    <w:p w14:paraId="7C0A8117" w14:textId="5A0FCC6C" w:rsidR="001B1BBD" w:rsidRPr="001B1BBD" w:rsidRDefault="001B1BBD" w:rsidP="001B1BBD">
      <w:pPr>
        <w:spacing w:after="120"/>
        <w:ind w:left="1134" w:right="1134"/>
        <w:jc w:val="both"/>
        <w:rPr>
          <w:rFonts w:eastAsia="Times New Roman" w:cs="Times New Roman"/>
          <w:szCs w:val="20"/>
          <w:lang w:eastAsia="fr-FR"/>
        </w:rPr>
      </w:pPr>
      <w:r w:rsidRPr="001B1BBD">
        <w:rPr>
          <w:rFonts w:eastAsia="Times New Roman" w:cs="Times New Roman"/>
          <w:szCs w:val="20"/>
          <w:lang w:val="fr-CH" w:eastAsia="fr-FR"/>
        </w:rPr>
        <w:t>9.3.3.40.4 L’agent extincteur dans les installations d’extinction fixées à demeure doit être approprié et en quantité suffisante pour combattre les incendies</w:t>
      </w:r>
      <w:r w:rsidR="001F69EC" w:rsidRPr="001F69EC">
        <w:rPr>
          <w:rFonts w:eastAsia="Times New Roman" w:cs="Times New Roman"/>
          <w:szCs w:val="20"/>
          <w:lang w:val="fr-CH" w:eastAsia="fr-FR"/>
        </w:rPr>
        <w:t>»</w:t>
      </w:r>
      <w:r w:rsidRPr="001B1BBD">
        <w:rPr>
          <w:rFonts w:eastAsia="Times New Roman" w:cs="Times New Roman"/>
          <w:szCs w:val="20"/>
          <w:lang w:val="fr-CH" w:eastAsia="fr-FR"/>
        </w:rPr>
        <w:t xml:space="preserve">. </w:t>
      </w:r>
      <w:r w:rsidRPr="001B1BBD">
        <w:rPr>
          <w:rFonts w:eastAsia="Times New Roman" w:cs="Times New Roman"/>
          <w:szCs w:val="20"/>
          <w:lang w:eastAsia="fr-FR"/>
        </w:rPr>
        <w:t>(Огнетушащий состав, содержащийся в стационарных системах пожаротушения, должен быть пригодным и достаточным по количеству для тушения пожаров).</w:t>
      </w:r>
      <w:r w:rsidR="00F12B2B">
        <w:rPr>
          <w:rFonts w:eastAsia="Times New Roman" w:cs="Times New Roman"/>
          <w:szCs w:val="20"/>
          <w:lang w:eastAsia="fr-FR"/>
        </w:rPr>
        <w:t>»</w:t>
      </w:r>
    </w:p>
    <w:p w14:paraId="3A074093" w14:textId="77777777" w:rsidR="001B1BBD" w:rsidRPr="001B1BBD" w:rsidRDefault="001B1BBD" w:rsidP="001F69EC">
      <w:pPr>
        <w:keepNext/>
        <w:keepLines/>
        <w:tabs>
          <w:tab w:val="right" w:pos="851"/>
        </w:tabs>
        <w:spacing w:before="360" w:after="240" w:line="300" w:lineRule="exact"/>
        <w:ind w:left="1134" w:right="1134" w:hanging="1134"/>
        <w:rPr>
          <w:rFonts w:eastAsia="Times New Roman" w:cs="Times New Roman"/>
          <w:b/>
          <w:sz w:val="28"/>
          <w:szCs w:val="20"/>
          <w:lang w:eastAsia="fr-FR"/>
        </w:rPr>
      </w:pPr>
      <w:r w:rsidRPr="001B1BBD">
        <w:rPr>
          <w:rFonts w:eastAsia="Times New Roman" w:cs="Times New Roman"/>
          <w:b/>
          <w:sz w:val="28"/>
          <w:szCs w:val="20"/>
          <w:lang w:eastAsia="fr-FR"/>
        </w:rPr>
        <w:tab/>
      </w:r>
      <w:r w:rsidRPr="001B1BBD">
        <w:rPr>
          <w:rFonts w:eastAsia="Times New Roman" w:cs="Times New Roman"/>
          <w:b/>
          <w:sz w:val="28"/>
          <w:szCs w:val="20"/>
          <w:lang w:eastAsia="fr-FR"/>
        </w:rPr>
        <w:tab/>
      </w:r>
      <w:r w:rsidRPr="001B1BBD">
        <w:rPr>
          <w:rFonts w:eastAsia="Times New Roman" w:cs="Times New Roman"/>
          <w:b/>
          <w:bCs/>
          <w:sz w:val="28"/>
          <w:szCs w:val="20"/>
          <w:lang w:eastAsia="fr-FR"/>
        </w:rPr>
        <w:t>Предложение по исправлению</w:t>
      </w:r>
    </w:p>
    <w:p w14:paraId="43450C90" w14:textId="46B7C7DC" w:rsidR="001B1BBD" w:rsidRPr="001B1BBD" w:rsidRDefault="001B1BBD" w:rsidP="001B1BBD">
      <w:pPr>
        <w:spacing w:after="120"/>
        <w:ind w:left="1134" w:right="1134"/>
        <w:jc w:val="both"/>
        <w:rPr>
          <w:rFonts w:eastAsia="Times New Roman" w:cs="Times New Roman"/>
          <w:szCs w:val="20"/>
          <w:lang w:eastAsia="fr-FR"/>
        </w:rPr>
      </w:pPr>
      <w:r w:rsidRPr="001B1BBD">
        <w:rPr>
          <w:rFonts w:eastAsia="Times New Roman" w:cs="Times New Roman"/>
          <w:szCs w:val="20"/>
          <w:lang w:eastAsia="fr-FR"/>
        </w:rPr>
        <w:t>4.</w:t>
      </w:r>
      <w:r w:rsidRPr="001B1BBD">
        <w:rPr>
          <w:rFonts w:eastAsia="Times New Roman" w:cs="Times New Roman"/>
          <w:szCs w:val="20"/>
          <w:lang w:eastAsia="fr-FR"/>
        </w:rPr>
        <w:tab/>
        <w:t>Комитету по вопросам безопасности ВОПОГ предлагается</w:t>
      </w:r>
      <w:r w:rsidR="001F69EC">
        <w:rPr>
          <w:rFonts w:eastAsia="Times New Roman" w:cs="Times New Roman"/>
          <w:szCs w:val="20"/>
          <w:lang w:eastAsia="fr-FR"/>
        </w:rPr>
        <w:br/>
      </w:r>
      <w:r w:rsidRPr="001B1BBD">
        <w:rPr>
          <w:rFonts w:eastAsia="Times New Roman" w:cs="Times New Roman"/>
          <w:szCs w:val="20"/>
          <w:lang w:eastAsia="fr-FR"/>
        </w:rPr>
        <w:t>рассмотреть и принять приведенное ниже предложение о внесении исправления в пункт 9.3.3.40.2.16 e) следующего издания ВОПОГ на английском языке (к тексту на русском языке данное исправление не относится).</w:t>
      </w:r>
    </w:p>
    <w:p w14:paraId="4AFFBCE4" w14:textId="28F061CF" w:rsidR="001B1BBD" w:rsidRPr="001B1BBD" w:rsidRDefault="001F69EC" w:rsidP="001B1BBD">
      <w:pPr>
        <w:spacing w:after="120"/>
        <w:ind w:left="1134" w:right="1134"/>
        <w:jc w:val="both"/>
        <w:rPr>
          <w:rFonts w:eastAsia="Times New Roman" w:cs="Times New Roman"/>
          <w:szCs w:val="20"/>
          <w:lang w:val="en-GB" w:eastAsia="fr-FR"/>
        </w:rPr>
      </w:pPr>
      <w:r w:rsidRPr="001F69EC">
        <w:rPr>
          <w:rFonts w:eastAsia="Times New Roman" w:cs="Times New Roman"/>
          <w:szCs w:val="20"/>
          <w:lang w:val="en-US" w:eastAsia="fr-FR"/>
        </w:rPr>
        <w:t>«</w:t>
      </w:r>
      <w:r w:rsidR="001B1BBD" w:rsidRPr="001B1BBD">
        <w:rPr>
          <w:rFonts w:eastAsia="Times New Roman" w:cs="Times New Roman"/>
          <w:szCs w:val="20"/>
          <w:lang w:val="en-US" w:eastAsia="fr-FR"/>
        </w:rPr>
        <w:t>(e) The provisions of this section do not apply to water spray systems in accordance with 9.3.1.28, 9.3.2.28 and 9.3.3.28.</w:t>
      </w:r>
    </w:p>
    <w:p w14:paraId="4FFE42BB" w14:textId="77777777" w:rsidR="001B1BBD" w:rsidRPr="001B1BBD" w:rsidRDefault="001B1BBD" w:rsidP="001B1BBD">
      <w:pPr>
        <w:spacing w:after="120"/>
        <w:ind w:left="1134" w:right="1134"/>
        <w:jc w:val="both"/>
        <w:rPr>
          <w:rFonts w:eastAsia="Times New Roman" w:cs="Times New Roman"/>
          <w:szCs w:val="20"/>
          <w:lang w:val="en-GB" w:eastAsia="fr-FR"/>
        </w:rPr>
      </w:pPr>
      <w:r w:rsidRPr="001B1BBD">
        <w:rPr>
          <w:rFonts w:eastAsia="Times New Roman" w:cs="Times New Roman"/>
          <w:szCs w:val="20"/>
          <w:lang w:val="en-US" w:eastAsia="fr-FR"/>
        </w:rPr>
        <w:t>9.3.3.40.3 The two hand fire–extinguishers referred to in 8.1.4 shall be located in the cargo area.</w:t>
      </w:r>
    </w:p>
    <w:p w14:paraId="6852D9D8" w14:textId="5EC2ABF1" w:rsidR="001B1BBD" w:rsidRPr="001B1BBD" w:rsidRDefault="001B1BBD" w:rsidP="001B1BBD">
      <w:pPr>
        <w:spacing w:after="120"/>
        <w:ind w:left="1134" w:right="1134"/>
        <w:jc w:val="both"/>
        <w:rPr>
          <w:rFonts w:eastAsia="Times New Roman" w:cs="Times New Roman"/>
          <w:szCs w:val="20"/>
          <w:lang w:val="en-US" w:eastAsia="fr-FR"/>
        </w:rPr>
      </w:pPr>
      <w:r w:rsidRPr="001B1BBD">
        <w:rPr>
          <w:rFonts w:eastAsia="Times New Roman" w:cs="Times New Roman"/>
          <w:szCs w:val="20"/>
          <w:lang w:val="en-US" w:eastAsia="fr-FR"/>
        </w:rPr>
        <w:t>9.3.3.40.4 The fire-extinguishing agent and the quantity contained in the permanently fixed fire-extinguishing system shall be suitable and sufficient for fighting fires.</w:t>
      </w:r>
      <w:r w:rsidR="001F69EC" w:rsidRPr="001F69EC">
        <w:rPr>
          <w:rFonts w:eastAsia="Times New Roman" w:cs="Times New Roman"/>
          <w:szCs w:val="20"/>
          <w:lang w:val="en-US" w:eastAsia="fr-FR"/>
        </w:rPr>
        <w:t>»</w:t>
      </w:r>
    </w:p>
    <w:p w14:paraId="4D7C3279" w14:textId="77777777" w:rsidR="001B1BBD" w:rsidRPr="001B1BBD" w:rsidRDefault="001B1BBD" w:rsidP="001B1BBD">
      <w:pPr>
        <w:spacing w:before="240"/>
        <w:jc w:val="center"/>
        <w:rPr>
          <w:rFonts w:eastAsia="Times New Roman" w:cs="Times New Roman"/>
          <w:szCs w:val="20"/>
          <w:u w:val="single"/>
          <w:lang w:val="en-GB" w:eastAsia="fr-FR"/>
        </w:rPr>
      </w:pPr>
      <w:r w:rsidRPr="001B1BBD">
        <w:rPr>
          <w:rFonts w:eastAsia="Times New Roman" w:cs="Times New Roman"/>
          <w:szCs w:val="20"/>
          <w:u w:val="single"/>
          <w:lang w:val="en-GB" w:eastAsia="fr-FR"/>
        </w:rPr>
        <w:tab/>
      </w:r>
      <w:r w:rsidRPr="001B1BBD">
        <w:rPr>
          <w:rFonts w:eastAsia="Times New Roman" w:cs="Times New Roman"/>
          <w:szCs w:val="20"/>
          <w:u w:val="single"/>
          <w:lang w:val="en-GB" w:eastAsia="fr-FR"/>
        </w:rPr>
        <w:tab/>
      </w:r>
      <w:r w:rsidRPr="001B1BBD">
        <w:rPr>
          <w:rFonts w:eastAsia="Times New Roman" w:cs="Times New Roman"/>
          <w:szCs w:val="20"/>
          <w:u w:val="single"/>
          <w:lang w:val="en-GB" w:eastAsia="fr-FR"/>
        </w:rPr>
        <w:tab/>
      </w:r>
    </w:p>
    <w:sectPr w:rsidR="001B1BBD" w:rsidRPr="001B1BBD" w:rsidSect="001B1BB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A66F" w14:textId="77777777" w:rsidR="00064E95" w:rsidRPr="00A312BC" w:rsidRDefault="00064E95" w:rsidP="00A312BC"/>
  </w:endnote>
  <w:endnote w:type="continuationSeparator" w:id="0">
    <w:p w14:paraId="6F7F80FF" w14:textId="77777777" w:rsidR="00064E95" w:rsidRPr="00A312BC" w:rsidRDefault="00064E9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E2CE" w14:textId="6F42EE90" w:rsidR="001B1BBD" w:rsidRPr="001B1BBD" w:rsidRDefault="001B1BBD">
    <w:pPr>
      <w:pStyle w:val="a8"/>
    </w:pPr>
    <w:r w:rsidRPr="001B1BBD">
      <w:rPr>
        <w:b/>
        <w:sz w:val="18"/>
      </w:rPr>
      <w:fldChar w:fldCharType="begin"/>
    </w:r>
    <w:r w:rsidRPr="001B1BBD">
      <w:rPr>
        <w:b/>
        <w:sz w:val="18"/>
      </w:rPr>
      <w:instrText xml:space="preserve"> PAGE  \* MERGEFORMAT </w:instrText>
    </w:r>
    <w:r w:rsidRPr="001B1BBD">
      <w:rPr>
        <w:b/>
        <w:sz w:val="18"/>
      </w:rPr>
      <w:fldChar w:fldCharType="separate"/>
    </w:r>
    <w:r w:rsidRPr="001B1BBD">
      <w:rPr>
        <w:b/>
        <w:noProof/>
        <w:sz w:val="18"/>
      </w:rPr>
      <w:t>2</w:t>
    </w:r>
    <w:r w:rsidRPr="001B1BBD">
      <w:rPr>
        <w:b/>
        <w:sz w:val="18"/>
      </w:rPr>
      <w:fldChar w:fldCharType="end"/>
    </w:r>
    <w:r>
      <w:rPr>
        <w:b/>
        <w:sz w:val="18"/>
      </w:rPr>
      <w:tab/>
    </w:r>
    <w:r>
      <w:t>GE.23-08579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F559" w14:textId="78FA6C86" w:rsidR="001B1BBD" w:rsidRPr="001B1BBD" w:rsidRDefault="001B1BBD" w:rsidP="001B1BBD">
    <w:pPr>
      <w:pStyle w:val="a8"/>
      <w:tabs>
        <w:tab w:val="clear" w:pos="9639"/>
        <w:tab w:val="right" w:pos="9638"/>
      </w:tabs>
      <w:rPr>
        <w:b/>
        <w:sz w:val="18"/>
      </w:rPr>
    </w:pPr>
    <w:r>
      <w:t>GE.23-08579</w:t>
    </w:r>
    <w:r>
      <w:tab/>
    </w:r>
    <w:r w:rsidRPr="001B1BBD">
      <w:rPr>
        <w:b/>
        <w:sz w:val="18"/>
      </w:rPr>
      <w:fldChar w:fldCharType="begin"/>
    </w:r>
    <w:r w:rsidRPr="001B1BBD">
      <w:rPr>
        <w:b/>
        <w:sz w:val="18"/>
      </w:rPr>
      <w:instrText xml:space="preserve"> PAGE  \* MERGEFORMAT </w:instrText>
    </w:r>
    <w:r w:rsidRPr="001B1BBD">
      <w:rPr>
        <w:b/>
        <w:sz w:val="18"/>
      </w:rPr>
      <w:fldChar w:fldCharType="separate"/>
    </w:r>
    <w:r w:rsidRPr="001B1BBD">
      <w:rPr>
        <w:b/>
        <w:noProof/>
        <w:sz w:val="18"/>
      </w:rPr>
      <w:t>3</w:t>
    </w:r>
    <w:r w:rsidRPr="001B1B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FB40" w14:textId="2220D993" w:rsidR="00042B72" w:rsidRPr="001B1BBD" w:rsidRDefault="001B1BBD" w:rsidP="001B1BBD">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AAC3414" wp14:editId="7D015BA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23-08579  (R)</w:t>
    </w:r>
    <w:r>
      <w:rPr>
        <w:noProof/>
      </w:rPr>
      <w:drawing>
        <wp:anchor distT="0" distB="0" distL="114300" distR="114300" simplePos="0" relativeHeight="251659264" behindDoc="0" locked="0" layoutInCell="1" allowOverlap="1" wp14:anchorId="5989D95C" wp14:editId="76F4611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260523  070623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6C77" w14:textId="77777777" w:rsidR="00064E95" w:rsidRPr="001075E9" w:rsidRDefault="00064E95" w:rsidP="001075E9">
      <w:pPr>
        <w:tabs>
          <w:tab w:val="right" w:pos="2155"/>
        </w:tabs>
        <w:spacing w:after="80" w:line="240" w:lineRule="auto"/>
        <w:ind w:left="680"/>
        <w:rPr>
          <w:u w:val="single"/>
        </w:rPr>
      </w:pPr>
      <w:r>
        <w:rPr>
          <w:u w:val="single"/>
        </w:rPr>
        <w:tab/>
      </w:r>
    </w:p>
  </w:footnote>
  <w:footnote w:type="continuationSeparator" w:id="0">
    <w:p w14:paraId="2F94AE47" w14:textId="77777777" w:rsidR="00064E95" w:rsidRDefault="00064E95" w:rsidP="00407B78">
      <w:pPr>
        <w:tabs>
          <w:tab w:val="right" w:pos="2155"/>
        </w:tabs>
        <w:spacing w:after="80"/>
        <w:ind w:left="680"/>
        <w:rPr>
          <w:u w:val="single"/>
        </w:rPr>
      </w:pPr>
      <w:r>
        <w:rPr>
          <w:u w:val="single"/>
        </w:rPr>
        <w:tab/>
      </w:r>
    </w:p>
  </w:footnote>
  <w:footnote w:id="1">
    <w:p w14:paraId="30A9213A" w14:textId="6EB38CF3" w:rsidR="001B1BBD" w:rsidRDefault="001B1BBD" w:rsidP="001B1BBD">
      <w:pPr>
        <w:pStyle w:val="ad"/>
        <w:rPr>
          <w:szCs w:val="18"/>
        </w:rPr>
      </w:pPr>
      <w:r>
        <w:tab/>
      </w:r>
      <w:r w:rsidRPr="001B1BBD">
        <w:t>*</w:t>
      </w:r>
      <w:r>
        <w:tab/>
        <w:t>Распространено на немецком языке Центральной комиссией судоходства по Рейну</w:t>
      </w:r>
      <w:r>
        <w:br/>
        <w:t>под условным обозначением CCNR-ZKR/ADN/WP.15/AC.2/2023/17.</w:t>
      </w:r>
    </w:p>
    <w:p w14:paraId="53F79AB7" w14:textId="30260F78" w:rsidR="001B1BBD" w:rsidRPr="00144509" w:rsidRDefault="001B1BBD" w:rsidP="00F12B2B">
      <w:pPr>
        <w:pStyle w:val="ad"/>
        <w:spacing w:after="240"/>
        <w:rPr>
          <w:lang w:val="en-US"/>
        </w:rPr>
      </w:pPr>
      <w:r>
        <w:tab/>
      </w:r>
      <w:r w:rsidRPr="001B1BBD">
        <w:t>**</w:t>
      </w:r>
      <w:r w:rsidRPr="001B1BBD">
        <w:tab/>
      </w:r>
      <w:r>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2692" w14:textId="4784C3A0" w:rsidR="001B1BBD" w:rsidRPr="001B1BBD" w:rsidRDefault="008F0C5E">
    <w:pPr>
      <w:pStyle w:val="a5"/>
    </w:pPr>
    <w:r>
      <w:fldChar w:fldCharType="begin"/>
    </w:r>
    <w:r>
      <w:instrText xml:space="preserve"> TITLE  \* MERGEFORMAT </w:instrText>
    </w:r>
    <w:r>
      <w:fldChar w:fldCharType="separate"/>
    </w:r>
    <w:r>
      <w:t>ECE/TRANS/WP.15/AC.2/2023/17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4EA9" w14:textId="1812AC27" w:rsidR="001B1BBD" w:rsidRPr="001B1BBD" w:rsidRDefault="008F0C5E" w:rsidP="001B1BBD">
    <w:pPr>
      <w:pStyle w:val="a5"/>
      <w:jc w:val="right"/>
    </w:pPr>
    <w:r>
      <w:fldChar w:fldCharType="begin"/>
    </w:r>
    <w:r>
      <w:instrText xml:space="preserve"> TITLE  \* MERGEFORMAT </w:instrText>
    </w:r>
    <w:r>
      <w:fldChar w:fldCharType="separate"/>
    </w:r>
    <w:r>
      <w:t>ECE/TRANS/WP.15/AC.2/2023/17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3559919">
    <w:abstractNumId w:val="17"/>
  </w:num>
  <w:num w:numId="2" w16cid:durableId="1030885028">
    <w:abstractNumId w:val="12"/>
  </w:num>
  <w:num w:numId="3" w16cid:durableId="1427771468">
    <w:abstractNumId w:val="11"/>
  </w:num>
  <w:num w:numId="4" w16cid:durableId="478032452">
    <w:abstractNumId w:val="18"/>
  </w:num>
  <w:num w:numId="5" w16cid:durableId="827206812">
    <w:abstractNumId w:val="14"/>
  </w:num>
  <w:num w:numId="6" w16cid:durableId="1271625405">
    <w:abstractNumId w:val="8"/>
  </w:num>
  <w:num w:numId="7" w16cid:durableId="1843159389">
    <w:abstractNumId w:val="3"/>
  </w:num>
  <w:num w:numId="8" w16cid:durableId="424112733">
    <w:abstractNumId w:val="2"/>
  </w:num>
  <w:num w:numId="9" w16cid:durableId="2029482976">
    <w:abstractNumId w:val="1"/>
  </w:num>
  <w:num w:numId="10" w16cid:durableId="289171721">
    <w:abstractNumId w:val="0"/>
  </w:num>
  <w:num w:numId="11" w16cid:durableId="447511356">
    <w:abstractNumId w:val="9"/>
  </w:num>
  <w:num w:numId="12" w16cid:durableId="1783038389">
    <w:abstractNumId w:val="7"/>
  </w:num>
  <w:num w:numId="13" w16cid:durableId="896166284">
    <w:abstractNumId w:val="6"/>
  </w:num>
  <w:num w:numId="14" w16cid:durableId="1540975861">
    <w:abstractNumId w:val="5"/>
  </w:num>
  <w:num w:numId="15" w16cid:durableId="1475954373">
    <w:abstractNumId w:val="4"/>
  </w:num>
  <w:num w:numId="16" w16cid:durableId="38210051">
    <w:abstractNumId w:val="16"/>
  </w:num>
  <w:num w:numId="17" w16cid:durableId="1936593753">
    <w:abstractNumId w:val="13"/>
  </w:num>
  <w:num w:numId="18" w16cid:durableId="177039187">
    <w:abstractNumId w:val="15"/>
  </w:num>
  <w:num w:numId="19" w16cid:durableId="1173573411">
    <w:abstractNumId w:val="16"/>
  </w:num>
  <w:num w:numId="20" w16cid:durableId="2099279656">
    <w:abstractNumId w:val="13"/>
  </w:num>
  <w:num w:numId="21" w16cid:durableId="1127090618">
    <w:abstractNumId w:val="15"/>
  </w:num>
  <w:num w:numId="22" w16cid:durableId="81487960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95"/>
    <w:rsid w:val="00033EE1"/>
    <w:rsid w:val="00042B72"/>
    <w:rsid w:val="000558BD"/>
    <w:rsid w:val="00064E95"/>
    <w:rsid w:val="000B57E7"/>
    <w:rsid w:val="000B6373"/>
    <w:rsid w:val="000E4E5B"/>
    <w:rsid w:val="000F09DF"/>
    <w:rsid w:val="000F61B2"/>
    <w:rsid w:val="001075E9"/>
    <w:rsid w:val="0014152F"/>
    <w:rsid w:val="00180183"/>
    <w:rsid w:val="0018024D"/>
    <w:rsid w:val="0018649F"/>
    <w:rsid w:val="00196389"/>
    <w:rsid w:val="001B1BBD"/>
    <w:rsid w:val="001B3EF6"/>
    <w:rsid w:val="001C7A89"/>
    <w:rsid w:val="001F69EC"/>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0D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36194"/>
    <w:rsid w:val="00640F49"/>
    <w:rsid w:val="00680D03"/>
    <w:rsid w:val="00681A10"/>
    <w:rsid w:val="006A1ED8"/>
    <w:rsid w:val="006C2031"/>
    <w:rsid w:val="006D461A"/>
    <w:rsid w:val="006F35EE"/>
    <w:rsid w:val="007021FF"/>
    <w:rsid w:val="00712895"/>
    <w:rsid w:val="00734ACB"/>
    <w:rsid w:val="007434A8"/>
    <w:rsid w:val="00757357"/>
    <w:rsid w:val="00792497"/>
    <w:rsid w:val="007F55A3"/>
    <w:rsid w:val="00806737"/>
    <w:rsid w:val="00825F8D"/>
    <w:rsid w:val="00834B71"/>
    <w:rsid w:val="0086445C"/>
    <w:rsid w:val="00894693"/>
    <w:rsid w:val="008A08D7"/>
    <w:rsid w:val="008A37C8"/>
    <w:rsid w:val="008B6909"/>
    <w:rsid w:val="008D53B6"/>
    <w:rsid w:val="008F0C5E"/>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0166A"/>
    <w:rsid w:val="00C106D6"/>
    <w:rsid w:val="00C119AE"/>
    <w:rsid w:val="00C60F0C"/>
    <w:rsid w:val="00C71E84"/>
    <w:rsid w:val="00C805C9"/>
    <w:rsid w:val="00C92939"/>
    <w:rsid w:val="00CA1679"/>
    <w:rsid w:val="00CB151C"/>
    <w:rsid w:val="00CE5A1A"/>
    <w:rsid w:val="00CF55F6"/>
    <w:rsid w:val="00D157A5"/>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12B2B"/>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1C783"/>
  <w15:docId w15:val="{11B060C9-E12C-4556-A51A-E5C0AF81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1B1BBD"/>
    <w:pPr>
      <w:numPr>
        <w:numId w:val="22"/>
      </w:numPr>
      <w:tabs>
        <w:tab w:val="clear" w:pos="2268"/>
        <w:tab w:val="clear" w:pos="2835"/>
      </w:tabs>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63824-C4EC-4DFF-94B0-4C655CFF07DE}"/>
</file>

<file path=customXml/itemProps2.xml><?xml version="1.0" encoding="utf-8"?>
<ds:datastoreItem xmlns:ds="http://schemas.openxmlformats.org/officeDocument/2006/customXml" ds:itemID="{18CC97FE-1A2D-487A-9D25-6B9F03CE0CF7}"/>
</file>

<file path=docProps/app.xml><?xml version="1.0" encoding="utf-8"?>
<Properties xmlns="http://schemas.openxmlformats.org/officeDocument/2006/extended-properties" xmlns:vt="http://schemas.openxmlformats.org/officeDocument/2006/docPropsVTypes">
  <Template>ECE.dotm</Template>
  <TotalTime>2</TotalTime>
  <Pages>2</Pages>
  <Words>430</Words>
  <Characters>2803</Characters>
  <Application>Microsoft Office Word</Application>
  <DocSecurity>0</DocSecurity>
  <Lines>65</Lines>
  <Paragraphs>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ECE/TRANS/WP.15/AC.2/2023/17</vt:lpstr>
      <vt:lpstr>A/</vt:lpstr>
      <vt:lpstr>A/</vt:lpstr>
    </vt:vector>
  </TitlesOfParts>
  <Company>DCM</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ECE/TRANS/WP.15/AC.2/2023/17</dc:title>
  <dc:subject/>
  <dc:creator>Anna KISSELEVA</dc:creator>
  <cp:keywords/>
  <cp:lastModifiedBy>Anna Kisseleva</cp:lastModifiedBy>
  <cp:revision>3</cp:revision>
  <cp:lastPrinted>2023-06-07T07:02:00Z</cp:lastPrinted>
  <dcterms:created xsi:type="dcterms:W3CDTF">2023-06-07T07:02:00Z</dcterms:created>
  <dcterms:modified xsi:type="dcterms:W3CDTF">2023-06-07T07:04:00Z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