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93F977" w14:textId="77777777" w:rsidTr="00B20551">
        <w:trPr>
          <w:cantSplit/>
          <w:trHeight w:hRule="exact" w:val="851"/>
        </w:trPr>
        <w:tc>
          <w:tcPr>
            <w:tcW w:w="1276" w:type="dxa"/>
            <w:tcBorders>
              <w:bottom w:val="single" w:sz="4" w:space="0" w:color="auto"/>
            </w:tcBorders>
            <w:vAlign w:val="bottom"/>
          </w:tcPr>
          <w:p w14:paraId="2FAE5EDC" w14:textId="77777777" w:rsidR="009E6CB7" w:rsidRDefault="009E6CB7" w:rsidP="00B20551">
            <w:pPr>
              <w:spacing w:after="80"/>
            </w:pPr>
          </w:p>
        </w:tc>
        <w:tc>
          <w:tcPr>
            <w:tcW w:w="2268" w:type="dxa"/>
            <w:tcBorders>
              <w:bottom w:val="single" w:sz="4" w:space="0" w:color="auto"/>
            </w:tcBorders>
            <w:vAlign w:val="bottom"/>
          </w:tcPr>
          <w:p w14:paraId="4F79D89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76FB51" w14:textId="5FCEB9DC" w:rsidR="009E6CB7" w:rsidRPr="00D47EEA" w:rsidRDefault="00321C44" w:rsidP="00321C44">
            <w:pPr>
              <w:jc w:val="right"/>
            </w:pPr>
            <w:r w:rsidRPr="00321C44">
              <w:rPr>
                <w:sz w:val="40"/>
              </w:rPr>
              <w:t>ECE</w:t>
            </w:r>
            <w:r>
              <w:t>/TRANS/WP.15/AC.2/2023/15</w:t>
            </w:r>
          </w:p>
        </w:tc>
      </w:tr>
      <w:tr w:rsidR="009E6CB7" w14:paraId="22A16A30" w14:textId="77777777" w:rsidTr="00B20551">
        <w:trPr>
          <w:cantSplit/>
          <w:trHeight w:hRule="exact" w:val="2835"/>
        </w:trPr>
        <w:tc>
          <w:tcPr>
            <w:tcW w:w="1276" w:type="dxa"/>
            <w:tcBorders>
              <w:top w:val="single" w:sz="4" w:space="0" w:color="auto"/>
              <w:bottom w:val="single" w:sz="12" w:space="0" w:color="auto"/>
            </w:tcBorders>
          </w:tcPr>
          <w:p w14:paraId="2AD6160F" w14:textId="77777777" w:rsidR="009E6CB7" w:rsidRDefault="00686A48" w:rsidP="00B20551">
            <w:pPr>
              <w:spacing w:before="120"/>
            </w:pPr>
            <w:r>
              <w:rPr>
                <w:noProof/>
                <w:lang w:val="fr-CH" w:eastAsia="fr-CH"/>
              </w:rPr>
              <w:drawing>
                <wp:inline distT="0" distB="0" distL="0" distR="0" wp14:anchorId="6F0281EA" wp14:editId="4E3EE5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19106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F76C676" w14:textId="77777777" w:rsidR="009E6CB7" w:rsidRDefault="00321C44" w:rsidP="00321C44">
            <w:pPr>
              <w:spacing w:before="240" w:line="240" w:lineRule="exact"/>
            </w:pPr>
            <w:r>
              <w:t>Distr.: General</w:t>
            </w:r>
          </w:p>
          <w:p w14:paraId="714C7A76" w14:textId="566BCB08" w:rsidR="00321C44" w:rsidRDefault="00395F4B" w:rsidP="00321C44">
            <w:pPr>
              <w:spacing w:line="240" w:lineRule="exact"/>
            </w:pPr>
            <w:r>
              <w:t>3</w:t>
            </w:r>
            <w:r w:rsidR="00321C44">
              <w:t xml:space="preserve"> May 2023</w:t>
            </w:r>
          </w:p>
          <w:p w14:paraId="7491DE2E" w14:textId="77777777" w:rsidR="00321C44" w:rsidRDefault="00321C44" w:rsidP="00321C44">
            <w:pPr>
              <w:spacing w:line="240" w:lineRule="exact"/>
            </w:pPr>
          </w:p>
          <w:p w14:paraId="4696CF74" w14:textId="1B057B41" w:rsidR="00321C44" w:rsidRDefault="00321C44" w:rsidP="00321C44">
            <w:pPr>
              <w:spacing w:line="240" w:lineRule="exact"/>
            </w:pPr>
            <w:r>
              <w:t>Original: English</w:t>
            </w:r>
          </w:p>
        </w:tc>
      </w:tr>
    </w:tbl>
    <w:p w14:paraId="25736D22" w14:textId="77777777" w:rsidR="00943748" w:rsidRPr="007D68EB" w:rsidRDefault="00943748" w:rsidP="00943748">
      <w:pPr>
        <w:spacing w:before="120"/>
        <w:rPr>
          <w:b/>
          <w:bCs/>
          <w:sz w:val="28"/>
          <w:szCs w:val="28"/>
        </w:rPr>
      </w:pPr>
      <w:r w:rsidRPr="007D68EB">
        <w:rPr>
          <w:b/>
          <w:bCs/>
          <w:sz w:val="28"/>
          <w:szCs w:val="28"/>
        </w:rPr>
        <w:t>Economic Commission for Europe</w:t>
      </w:r>
    </w:p>
    <w:p w14:paraId="582E85F2" w14:textId="77777777" w:rsidR="00943748" w:rsidRDefault="00943748" w:rsidP="00943748">
      <w:pPr>
        <w:spacing w:before="120"/>
        <w:rPr>
          <w:sz w:val="28"/>
          <w:szCs w:val="28"/>
        </w:rPr>
      </w:pPr>
      <w:r w:rsidRPr="007D68EB">
        <w:rPr>
          <w:sz w:val="28"/>
          <w:szCs w:val="28"/>
        </w:rPr>
        <w:t>Inland Transport Committee</w:t>
      </w:r>
    </w:p>
    <w:p w14:paraId="6929C743" w14:textId="77777777" w:rsidR="00BD01CD" w:rsidRDefault="00BD01CD" w:rsidP="00BD01CD">
      <w:pPr>
        <w:spacing w:before="120"/>
        <w:rPr>
          <w:b/>
          <w:sz w:val="24"/>
          <w:szCs w:val="24"/>
        </w:rPr>
      </w:pPr>
      <w:r>
        <w:rPr>
          <w:b/>
          <w:sz w:val="24"/>
          <w:szCs w:val="24"/>
        </w:rPr>
        <w:t>Working Party on the Transport of Dangerous Goods</w:t>
      </w:r>
    </w:p>
    <w:p w14:paraId="02CE3A03" w14:textId="77777777" w:rsidR="00BD01CD" w:rsidRPr="003933B0" w:rsidRDefault="00BD01CD" w:rsidP="00BD01CD">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Dangerous Goods by Inland Waterways (ADN)</w:t>
      </w:r>
      <w:r w:rsidRPr="003933B0">
        <w:rPr>
          <w:b/>
        </w:rPr>
        <w:br/>
        <w:t>(ADN Safety Committee)</w:t>
      </w:r>
    </w:p>
    <w:p w14:paraId="3C9426A9" w14:textId="77777777" w:rsidR="00BD01CD" w:rsidRPr="008D7010" w:rsidRDefault="00BD01CD" w:rsidP="00BD01CD">
      <w:pPr>
        <w:spacing w:before="120"/>
        <w:rPr>
          <w:b/>
        </w:rPr>
      </w:pPr>
      <w:r>
        <w:rPr>
          <w:b/>
        </w:rPr>
        <w:t xml:space="preserve">Forty-second </w:t>
      </w:r>
      <w:r w:rsidRPr="008D7010">
        <w:rPr>
          <w:b/>
        </w:rPr>
        <w:t>session</w:t>
      </w:r>
    </w:p>
    <w:p w14:paraId="1A9BE343" w14:textId="77777777" w:rsidR="00BD01CD" w:rsidRDefault="00BD01CD" w:rsidP="00BD01CD">
      <w:r w:rsidRPr="008D7010">
        <w:t xml:space="preserve">Geneva, </w:t>
      </w:r>
      <w:r>
        <w:t>21-25 August 2023</w:t>
      </w:r>
    </w:p>
    <w:p w14:paraId="696A3EDB" w14:textId="07682319" w:rsidR="00BD01CD" w:rsidRDefault="00BD01CD" w:rsidP="00BD01CD">
      <w:pPr>
        <w:rPr>
          <w:lang w:val="en-US"/>
        </w:rPr>
      </w:pPr>
      <w:r>
        <w:rPr>
          <w:lang w:val="en-US"/>
        </w:rPr>
        <w:t xml:space="preserve">Item </w:t>
      </w:r>
      <w:r w:rsidR="0015258A">
        <w:rPr>
          <w:lang w:val="en-US"/>
        </w:rPr>
        <w:t>4 (b)</w:t>
      </w:r>
      <w:r>
        <w:rPr>
          <w:lang w:val="en-US"/>
        </w:rPr>
        <w:t xml:space="preserve"> of the provisional agenda</w:t>
      </w:r>
    </w:p>
    <w:p w14:paraId="0CE3AB08" w14:textId="77777777" w:rsidR="005D464F" w:rsidRPr="00F22A96" w:rsidRDefault="005D464F" w:rsidP="005D464F">
      <w:pPr>
        <w:rPr>
          <w:b/>
          <w:bCs/>
        </w:rPr>
      </w:pPr>
      <w:r w:rsidRPr="00F22A96">
        <w:rPr>
          <w:b/>
          <w:bCs/>
        </w:rPr>
        <w:t>Proposals for amendments to the Regulations annexed to ADN:</w:t>
      </w:r>
    </w:p>
    <w:p w14:paraId="15251977" w14:textId="77777777" w:rsidR="005D464F" w:rsidRPr="00F22A96" w:rsidRDefault="005D464F" w:rsidP="005D464F">
      <w:pPr>
        <w:rPr>
          <w:b/>
          <w:bCs/>
          <w:lang w:val="en-US"/>
        </w:rPr>
      </w:pPr>
      <w:r w:rsidRPr="00F22A96">
        <w:rPr>
          <w:b/>
          <w:bCs/>
        </w:rPr>
        <w:t>other proposals</w:t>
      </w:r>
    </w:p>
    <w:p w14:paraId="5F5A6AC3" w14:textId="77777777" w:rsidR="002D5A61" w:rsidRDefault="002D5A61" w:rsidP="002D5A61">
      <w:pPr>
        <w:pStyle w:val="HChG"/>
      </w:pPr>
      <w:r>
        <w:tab/>
      </w:r>
      <w:r>
        <w:tab/>
        <w:t>T</w:t>
      </w:r>
      <w:r w:rsidRPr="00F97291">
        <w:t>ransport of Carbon Dioxide</w:t>
      </w:r>
      <w:bookmarkStart w:id="0" w:name="_Hlk91066441"/>
      <w:r>
        <w:t xml:space="preserve"> </w:t>
      </w:r>
      <w:r w:rsidRPr="00F97291">
        <w:t>(CO</w:t>
      </w:r>
      <w:r w:rsidRPr="00F97291">
        <w:rPr>
          <w:vertAlign w:val="subscript"/>
        </w:rPr>
        <w:t>2</w:t>
      </w:r>
      <w:bookmarkEnd w:id="0"/>
      <w:r w:rsidRPr="00F97291">
        <w:t>), refrigerated, liquid</w:t>
      </w:r>
    </w:p>
    <w:p w14:paraId="2ABEB0B4" w14:textId="77777777" w:rsidR="002D5A61" w:rsidRDefault="002D5A61" w:rsidP="002D5A61">
      <w:pPr>
        <w:pStyle w:val="H1G"/>
        <w:rPr>
          <w:sz w:val="20"/>
        </w:rPr>
      </w:pPr>
      <w:r>
        <w:tab/>
      </w:r>
      <w:r>
        <w:tab/>
        <w:t xml:space="preserve">Transmitted by </w:t>
      </w:r>
      <w:r w:rsidRPr="00DA738F">
        <w:t xml:space="preserve">European Barge Union </w:t>
      </w:r>
      <w:r>
        <w:t xml:space="preserve">(EBU) and </w:t>
      </w:r>
      <w:r w:rsidRPr="00852C8B">
        <w:t xml:space="preserve">European Skippers Organization </w:t>
      </w:r>
      <w:r>
        <w:t>(ESO)</w:t>
      </w:r>
      <w:r w:rsidRPr="00771558">
        <w:rPr>
          <w:rStyle w:val="FootnoteReference"/>
          <w:sz w:val="20"/>
          <w:vertAlign w:val="baseline"/>
        </w:rPr>
        <w:footnoteReference w:customMarkFollows="1" w:id="2"/>
        <w:t>*</w:t>
      </w:r>
      <w:r w:rsidRPr="00404A27">
        <w:rPr>
          <w:sz w:val="20"/>
          <w:vertAlign w:val="superscript"/>
        </w:rPr>
        <w:t xml:space="preserve">, </w:t>
      </w:r>
      <w:r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D1B4A" w14:paraId="765E925F" w14:textId="77777777" w:rsidTr="00524BA5">
        <w:trPr>
          <w:jc w:val="center"/>
        </w:trPr>
        <w:tc>
          <w:tcPr>
            <w:tcW w:w="9629" w:type="dxa"/>
            <w:shd w:val="clear" w:color="auto" w:fill="auto"/>
          </w:tcPr>
          <w:p w14:paraId="6410DF97" w14:textId="77777777" w:rsidR="005D1B4A" w:rsidRPr="00C6263E" w:rsidRDefault="005D1B4A" w:rsidP="006F23B4">
            <w:pPr>
              <w:spacing w:before="240" w:after="120"/>
              <w:ind w:left="255"/>
              <w:rPr>
                <w:i/>
                <w:sz w:val="24"/>
              </w:rPr>
            </w:pPr>
            <w:r w:rsidRPr="00C6263E">
              <w:rPr>
                <w:i/>
                <w:sz w:val="24"/>
              </w:rPr>
              <w:t>Summary</w:t>
            </w:r>
          </w:p>
        </w:tc>
      </w:tr>
      <w:tr w:rsidR="005D1B4A" w14:paraId="0CF9CD75" w14:textId="77777777" w:rsidTr="00524BA5">
        <w:trPr>
          <w:jc w:val="center"/>
        </w:trPr>
        <w:tc>
          <w:tcPr>
            <w:tcW w:w="9629" w:type="dxa"/>
            <w:shd w:val="clear" w:color="auto" w:fill="auto"/>
          </w:tcPr>
          <w:p w14:paraId="252243A5" w14:textId="3BF7CD70" w:rsidR="00CB5F1E" w:rsidRDefault="005D1B4A" w:rsidP="00CB5F1E">
            <w:pPr>
              <w:spacing w:after="120"/>
              <w:ind w:left="2540" w:right="839" w:hanging="2285"/>
            </w:pPr>
            <w:r w:rsidRPr="00D01C32">
              <w:rPr>
                <w:b/>
                <w:bCs/>
              </w:rPr>
              <w:t>Referring documents:</w:t>
            </w:r>
            <w:r>
              <w:tab/>
            </w:r>
            <w:r w:rsidR="00E92E94">
              <w:t xml:space="preserve">Working document </w:t>
            </w:r>
            <w:r w:rsidR="00E92E94" w:rsidRPr="00C7242C">
              <w:t>ECE/TRANS/WP.15/AC.2/2023/6</w:t>
            </w:r>
            <w:r w:rsidR="00E92E94">
              <w:t xml:space="preserve"> of the forty-first session, January 2023</w:t>
            </w:r>
          </w:p>
          <w:p w14:paraId="230C5725" w14:textId="6E5B51E3" w:rsidR="0053687A" w:rsidRDefault="00524BA5" w:rsidP="0053687A">
            <w:pPr>
              <w:spacing w:after="120"/>
              <w:ind w:left="2540" w:right="839" w:hanging="2285"/>
            </w:pPr>
            <w:r>
              <w:tab/>
            </w:r>
            <w:r w:rsidR="0053687A">
              <w:t>Informal document INF.24 of the forty-first session, January 2023</w:t>
            </w:r>
          </w:p>
          <w:p w14:paraId="467A29EF" w14:textId="75BCDA01" w:rsidR="006614FA" w:rsidRDefault="00524BA5" w:rsidP="006614FA">
            <w:pPr>
              <w:spacing w:after="120"/>
              <w:ind w:left="2540" w:right="839" w:hanging="2285"/>
            </w:pPr>
            <w:r>
              <w:tab/>
            </w:r>
            <w:r w:rsidR="006614FA">
              <w:t xml:space="preserve">Informal document </w:t>
            </w:r>
            <w:r w:rsidR="006614FA" w:rsidRPr="000E665A">
              <w:t>INF.12</w:t>
            </w:r>
            <w:r w:rsidR="006614FA">
              <w:t xml:space="preserve"> of the fortieth session</w:t>
            </w:r>
            <w:r w:rsidR="00BD668D">
              <w:t>, August 2023</w:t>
            </w:r>
            <w:r w:rsidR="006614FA">
              <w:t xml:space="preserve"> — </w:t>
            </w:r>
            <w:r w:rsidR="006614FA" w:rsidRPr="000E665A">
              <w:t>Report of the Informal working group o</w:t>
            </w:r>
            <w:r w:rsidR="006614FA">
              <w:t>n</w:t>
            </w:r>
            <w:r w:rsidR="006614FA" w:rsidRPr="000E665A">
              <w:t xml:space="preserve"> substances</w:t>
            </w:r>
            <w:r w:rsidR="006614FA">
              <w:t>,</w:t>
            </w:r>
            <w:r w:rsidR="006614FA" w:rsidRPr="000E665A">
              <w:t xml:space="preserve"> </w:t>
            </w:r>
            <w:r w:rsidR="006614FA">
              <w:t>section</w:t>
            </w:r>
            <w:r w:rsidR="006614FA" w:rsidRPr="000E665A">
              <w:t xml:space="preserve"> P, </w:t>
            </w:r>
            <w:r w:rsidR="006614FA">
              <w:t>paragraphs</w:t>
            </w:r>
            <w:r w:rsidR="006614FA" w:rsidRPr="000E665A">
              <w:t xml:space="preserve"> </w:t>
            </w:r>
            <w:r w:rsidR="006614FA">
              <w:t>64</w:t>
            </w:r>
            <w:r w:rsidR="0003711A">
              <w:t xml:space="preserve"> to </w:t>
            </w:r>
            <w:r w:rsidR="006614FA" w:rsidRPr="000E665A">
              <w:t>66</w:t>
            </w:r>
          </w:p>
          <w:p w14:paraId="7BD908E6" w14:textId="77777777" w:rsidR="00C6425D" w:rsidRDefault="00C6425D" w:rsidP="00C6425D">
            <w:pPr>
              <w:spacing w:after="120"/>
              <w:ind w:left="2540" w:right="839"/>
            </w:pPr>
            <w:r w:rsidRPr="000E665A">
              <w:t xml:space="preserve">Working document ECE/TRANS/WP.15/AC.2/2022/15 of </w:t>
            </w:r>
            <w:r>
              <w:t xml:space="preserve">the </w:t>
            </w:r>
            <w:r w:rsidRPr="00254A9F">
              <w:t>thirty-ninth</w:t>
            </w:r>
            <w:r w:rsidRPr="00E05490">
              <w:t xml:space="preserve"> </w:t>
            </w:r>
            <w:r>
              <w:t>session, January 2022</w:t>
            </w:r>
          </w:p>
          <w:p w14:paraId="50374F92" w14:textId="69045917" w:rsidR="00C6425D" w:rsidRPr="000E665A" w:rsidRDefault="00C6425D" w:rsidP="00C6425D">
            <w:pPr>
              <w:spacing w:after="120"/>
              <w:ind w:left="2540" w:right="839"/>
            </w:pPr>
            <w:r>
              <w:t xml:space="preserve">Informal document </w:t>
            </w:r>
            <w:r w:rsidRPr="000E665A">
              <w:t xml:space="preserve">INF.6 of the </w:t>
            </w:r>
            <w:r w:rsidRPr="00254A9F">
              <w:t>thirty-ninth</w:t>
            </w:r>
            <w:r w:rsidRPr="00E05490">
              <w:t xml:space="preserve"> </w:t>
            </w:r>
            <w:r w:rsidRPr="000E665A">
              <w:t xml:space="preserve">session (including the table of </w:t>
            </w:r>
            <w:r>
              <w:t>the "triple</w:t>
            </w:r>
            <w:r w:rsidRPr="000E665A">
              <w:t xml:space="preserve"> point</w:t>
            </w:r>
            <w:r>
              <w:t>"</w:t>
            </w:r>
            <w:r w:rsidRPr="000E665A">
              <w:t xml:space="preserve"> of carbon dioxide)</w:t>
            </w:r>
            <w:r>
              <w:t>, January 2022</w:t>
            </w:r>
          </w:p>
          <w:p w14:paraId="094090A5" w14:textId="66DAA397" w:rsidR="005D1B4A" w:rsidRDefault="00524BA5" w:rsidP="00524BA5">
            <w:pPr>
              <w:spacing w:after="120"/>
              <w:ind w:left="2540" w:right="839" w:hanging="2285"/>
            </w:pPr>
            <w:r>
              <w:tab/>
            </w:r>
            <w:r w:rsidR="00C6425D">
              <w:t xml:space="preserve">Informal document INF.18 of the </w:t>
            </w:r>
            <w:r w:rsidR="00C6425D" w:rsidRPr="00254A9F">
              <w:t>fortieth</w:t>
            </w:r>
            <w:r w:rsidR="00C6425D">
              <w:t xml:space="preserve"> session, August 2022</w:t>
            </w:r>
          </w:p>
        </w:tc>
      </w:tr>
      <w:tr w:rsidR="005D1B4A" w14:paraId="7F73C97C" w14:textId="77777777" w:rsidTr="00524BA5">
        <w:trPr>
          <w:jc w:val="center"/>
        </w:trPr>
        <w:tc>
          <w:tcPr>
            <w:tcW w:w="9629" w:type="dxa"/>
            <w:shd w:val="clear" w:color="auto" w:fill="auto"/>
          </w:tcPr>
          <w:p w14:paraId="664BA7DD" w14:textId="77777777" w:rsidR="005D1B4A" w:rsidRDefault="005D1B4A" w:rsidP="006F23B4"/>
        </w:tc>
      </w:tr>
    </w:tbl>
    <w:p w14:paraId="0D8F289B" w14:textId="77777777" w:rsidR="009F62B7" w:rsidRDefault="009F62B7" w:rsidP="009F62B7"/>
    <w:p w14:paraId="37B09FF3" w14:textId="77777777" w:rsidR="005D1B4A" w:rsidRDefault="005D1B4A" w:rsidP="009F62B7"/>
    <w:p w14:paraId="7900335A" w14:textId="77777777" w:rsidR="002D5A61" w:rsidRPr="00475895" w:rsidRDefault="002D5A61" w:rsidP="002D5A61"/>
    <w:p w14:paraId="17BEEC26" w14:textId="00915FA6" w:rsidR="002D5A61" w:rsidRPr="00731557" w:rsidRDefault="002D5A61" w:rsidP="002D5A61">
      <w:pPr>
        <w:pStyle w:val="SingleTxtG"/>
        <w:keepNext/>
        <w:keepLines/>
      </w:pPr>
      <w:r>
        <w:lastRenderedPageBreak/>
        <w:tab/>
      </w:r>
      <w:r>
        <w:tab/>
      </w:r>
      <w:r w:rsidRPr="00731557">
        <w:t xml:space="preserve">Referring to the documents </w:t>
      </w:r>
      <w:r>
        <w:t xml:space="preserve">and discussions </w:t>
      </w:r>
      <w:r w:rsidRPr="00731557">
        <w:t>mentioned abov</w:t>
      </w:r>
      <w:r>
        <w:t>e and as concluded during the forty-first session of the</w:t>
      </w:r>
      <w:r w:rsidRPr="00731557">
        <w:t xml:space="preserve"> ADN Safety Committee</w:t>
      </w:r>
      <w:r>
        <w:t xml:space="preserve">, </w:t>
      </w:r>
      <w:r w:rsidRPr="00731557">
        <w:t>EBU/ESO would like to propose the following</w:t>
      </w:r>
      <w:r>
        <w:t xml:space="preserve"> amendments to the ADN; amendment</w:t>
      </w:r>
      <w:r w:rsidRPr="00731557">
        <w:t>s</w:t>
      </w:r>
      <w:r>
        <w:t xml:space="preserve"> are indicated in</w:t>
      </w:r>
      <w:r w:rsidRPr="00731557">
        <w:t xml:space="preserve"> </w:t>
      </w:r>
      <w:r w:rsidRPr="00215757">
        <w:rPr>
          <w:b/>
          <w:i/>
          <w:iCs/>
          <w:u w:val="single"/>
        </w:rPr>
        <w:t>bold and underlined</w:t>
      </w:r>
      <w:r w:rsidRPr="00731557">
        <w:t>:</w:t>
      </w:r>
    </w:p>
    <w:p w14:paraId="12762960" w14:textId="612EAF30" w:rsidR="002D5A61" w:rsidRPr="00731557" w:rsidRDefault="00800E47" w:rsidP="002D5A61">
      <w:pPr>
        <w:pStyle w:val="SingleTxtG"/>
        <w:keepNext/>
        <w:keepLines/>
      </w:pPr>
      <w:r>
        <w:tab/>
      </w:r>
      <w:r w:rsidR="002D5A61">
        <w:tab/>
        <w:t>(</w:t>
      </w:r>
      <w:r>
        <w:t>a</w:t>
      </w:r>
      <w:r w:rsidR="002D5A61">
        <w:t>)</w:t>
      </w:r>
      <w:r w:rsidR="002D5A61">
        <w:tab/>
        <w:t xml:space="preserve">In </w:t>
      </w:r>
      <w:r w:rsidR="00FE2B7B">
        <w:t xml:space="preserve">Table C of </w:t>
      </w:r>
      <w:r w:rsidR="00A54267">
        <w:t>Chapter 3.2,</w:t>
      </w:r>
      <w:r w:rsidR="002D5A61" w:rsidRPr="00731557">
        <w:t xml:space="preserve"> </w:t>
      </w:r>
      <w:r w:rsidR="006E674F">
        <w:t xml:space="preserve">for UN No. </w:t>
      </w:r>
      <w:r w:rsidR="00443AFF">
        <w:t xml:space="preserve">2187, add remark </w:t>
      </w:r>
      <w:r w:rsidR="002D5A61" w:rsidRPr="00731557">
        <w:t>42 in column 20:</w:t>
      </w:r>
    </w:p>
    <w:tbl>
      <w:tblPr>
        <w:tblW w:w="7930" w:type="dxa"/>
        <w:tblInd w:w="710" w:type="dxa"/>
        <w:tblLayout w:type="fixed"/>
        <w:tblCellMar>
          <w:top w:w="28" w:type="dxa"/>
          <w:left w:w="28" w:type="dxa"/>
          <w:bottom w:w="28" w:type="dxa"/>
          <w:right w:w="28" w:type="dxa"/>
        </w:tblCellMar>
        <w:tblLook w:val="0000" w:firstRow="0" w:lastRow="0" w:firstColumn="0" w:lastColumn="0" w:noHBand="0" w:noVBand="0"/>
      </w:tblPr>
      <w:tblGrid>
        <w:gridCol w:w="700"/>
        <w:gridCol w:w="1273"/>
        <w:gridCol w:w="286"/>
        <w:gridCol w:w="426"/>
        <w:gridCol w:w="143"/>
        <w:gridCol w:w="424"/>
        <w:gridCol w:w="285"/>
        <w:gridCol w:w="141"/>
        <w:gridCol w:w="142"/>
        <w:gridCol w:w="142"/>
        <w:gridCol w:w="282"/>
        <w:gridCol w:w="283"/>
        <w:gridCol w:w="284"/>
        <w:gridCol w:w="427"/>
        <w:gridCol w:w="425"/>
        <w:gridCol w:w="283"/>
        <w:gridCol w:w="142"/>
        <w:gridCol w:w="284"/>
        <w:gridCol w:w="425"/>
        <w:gridCol w:w="283"/>
        <w:gridCol w:w="850"/>
      </w:tblGrid>
      <w:tr w:rsidR="002D5A61" w:rsidRPr="00731557" w14:paraId="0D8FFC96" w14:textId="77777777" w:rsidTr="006F23B4">
        <w:trPr>
          <w:cantSplit/>
          <w:trHeight w:val="113"/>
        </w:trPr>
        <w:tc>
          <w:tcPr>
            <w:tcW w:w="700" w:type="dxa"/>
            <w:tcBorders>
              <w:top w:val="single" w:sz="6" w:space="0" w:color="auto"/>
              <w:left w:val="single" w:sz="6" w:space="0" w:color="auto"/>
              <w:bottom w:val="single" w:sz="6" w:space="0" w:color="auto"/>
              <w:right w:val="single" w:sz="6" w:space="0" w:color="auto"/>
            </w:tcBorders>
          </w:tcPr>
          <w:p w14:paraId="5A1E0ADC" w14:textId="77777777" w:rsidR="002D5A61" w:rsidRPr="00996DCC" w:rsidRDefault="002D5A61" w:rsidP="006F23B4">
            <w:pPr>
              <w:rPr>
                <w:bCs/>
              </w:rPr>
            </w:pPr>
            <w:r w:rsidRPr="00731557">
              <w:rPr>
                <w:bCs/>
              </w:rPr>
              <w:t>2187</w:t>
            </w:r>
          </w:p>
        </w:tc>
        <w:tc>
          <w:tcPr>
            <w:tcW w:w="1273" w:type="dxa"/>
            <w:tcBorders>
              <w:top w:val="single" w:sz="6" w:space="0" w:color="auto"/>
              <w:left w:val="single" w:sz="6" w:space="0" w:color="auto"/>
              <w:bottom w:val="single" w:sz="6" w:space="0" w:color="auto"/>
              <w:right w:val="single" w:sz="6" w:space="0" w:color="auto"/>
            </w:tcBorders>
          </w:tcPr>
          <w:p w14:paraId="4D938299" w14:textId="77777777" w:rsidR="002D5A61" w:rsidRPr="00996DCC" w:rsidRDefault="002D5A61" w:rsidP="006F23B4">
            <w:pPr>
              <w:rPr>
                <w:bCs/>
              </w:rPr>
            </w:pPr>
            <w:r w:rsidRPr="00731557">
              <w:rPr>
                <w:bCs/>
              </w:rPr>
              <w:t>CARBON DIOXIDE, REFRIGERATED LIQUID</w:t>
            </w:r>
          </w:p>
        </w:tc>
        <w:tc>
          <w:tcPr>
            <w:tcW w:w="286" w:type="dxa"/>
            <w:tcBorders>
              <w:top w:val="single" w:sz="6" w:space="0" w:color="auto"/>
              <w:left w:val="single" w:sz="6" w:space="0" w:color="auto"/>
              <w:bottom w:val="single" w:sz="6" w:space="0" w:color="auto"/>
              <w:right w:val="single" w:sz="6" w:space="0" w:color="auto"/>
            </w:tcBorders>
          </w:tcPr>
          <w:p w14:paraId="2F05F7E8" w14:textId="77777777" w:rsidR="002D5A61" w:rsidRPr="00996DCC" w:rsidRDefault="002D5A61" w:rsidP="006F23B4">
            <w:pPr>
              <w:rPr>
                <w:bCs/>
              </w:rPr>
            </w:pPr>
            <w:r w:rsidRPr="00731557">
              <w:rPr>
                <w:bCs/>
              </w:rPr>
              <w:t>2</w:t>
            </w:r>
          </w:p>
        </w:tc>
        <w:tc>
          <w:tcPr>
            <w:tcW w:w="426" w:type="dxa"/>
            <w:tcBorders>
              <w:top w:val="single" w:sz="6" w:space="0" w:color="auto"/>
              <w:left w:val="single" w:sz="6" w:space="0" w:color="auto"/>
              <w:bottom w:val="single" w:sz="6" w:space="0" w:color="auto"/>
              <w:right w:val="single" w:sz="6" w:space="0" w:color="auto"/>
            </w:tcBorders>
          </w:tcPr>
          <w:p w14:paraId="13044E55" w14:textId="77777777" w:rsidR="002D5A61" w:rsidRPr="00996DCC" w:rsidRDefault="002D5A61" w:rsidP="006F23B4">
            <w:pPr>
              <w:rPr>
                <w:bCs/>
              </w:rPr>
            </w:pPr>
            <w:r w:rsidRPr="00731557">
              <w:rPr>
                <w:bCs/>
              </w:rPr>
              <w:t>3A</w:t>
            </w:r>
          </w:p>
        </w:tc>
        <w:tc>
          <w:tcPr>
            <w:tcW w:w="143" w:type="dxa"/>
            <w:tcBorders>
              <w:top w:val="single" w:sz="6" w:space="0" w:color="auto"/>
              <w:left w:val="single" w:sz="6" w:space="0" w:color="auto"/>
              <w:bottom w:val="single" w:sz="6" w:space="0" w:color="auto"/>
              <w:right w:val="single" w:sz="6" w:space="0" w:color="auto"/>
            </w:tcBorders>
          </w:tcPr>
          <w:p w14:paraId="273DDE8F" w14:textId="77777777" w:rsidR="002D5A61" w:rsidRPr="00996DCC" w:rsidRDefault="002D5A61" w:rsidP="006F23B4">
            <w:pPr>
              <w:rPr>
                <w:bCs/>
              </w:rPr>
            </w:pPr>
          </w:p>
        </w:tc>
        <w:tc>
          <w:tcPr>
            <w:tcW w:w="424" w:type="dxa"/>
            <w:tcBorders>
              <w:top w:val="single" w:sz="6" w:space="0" w:color="auto"/>
              <w:left w:val="single" w:sz="6" w:space="0" w:color="auto"/>
              <w:bottom w:val="single" w:sz="6" w:space="0" w:color="auto"/>
              <w:right w:val="single" w:sz="6" w:space="0" w:color="auto"/>
            </w:tcBorders>
            <w:noWrap/>
          </w:tcPr>
          <w:p w14:paraId="0B8FD8F6" w14:textId="77777777" w:rsidR="002D5A61" w:rsidRPr="00996DCC" w:rsidRDefault="002D5A61" w:rsidP="006F23B4">
            <w:pPr>
              <w:rPr>
                <w:bCs/>
              </w:rPr>
            </w:pPr>
            <w:r w:rsidRPr="00731557">
              <w:rPr>
                <w:bCs/>
              </w:rPr>
              <w:t>2.2</w:t>
            </w:r>
          </w:p>
        </w:tc>
        <w:tc>
          <w:tcPr>
            <w:tcW w:w="285" w:type="dxa"/>
            <w:tcBorders>
              <w:top w:val="single" w:sz="6" w:space="0" w:color="auto"/>
              <w:left w:val="single" w:sz="6" w:space="0" w:color="auto"/>
              <w:bottom w:val="single" w:sz="6" w:space="0" w:color="auto"/>
              <w:right w:val="single" w:sz="6" w:space="0" w:color="auto"/>
            </w:tcBorders>
          </w:tcPr>
          <w:p w14:paraId="28831402" w14:textId="77777777" w:rsidR="002D5A61" w:rsidRPr="00996DCC" w:rsidRDefault="002D5A61" w:rsidP="006F23B4">
            <w:pPr>
              <w:rPr>
                <w:bCs/>
              </w:rPr>
            </w:pPr>
            <w:r w:rsidRPr="00731557">
              <w:rPr>
                <w:bCs/>
              </w:rPr>
              <w:t>G</w:t>
            </w:r>
          </w:p>
        </w:tc>
        <w:tc>
          <w:tcPr>
            <w:tcW w:w="141" w:type="dxa"/>
            <w:tcBorders>
              <w:top w:val="single" w:sz="6" w:space="0" w:color="auto"/>
              <w:left w:val="single" w:sz="6" w:space="0" w:color="auto"/>
              <w:bottom w:val="single" w:sz="6" w:space="0" w:color="auto"/>
              <w:right w:val="single" w:sz="6" w:space="0" w:color="auto"/>
            </w:tcBorders>
          </w:tcPr>
          <w:p w14:paraId="47A364DF" w14:textId="77777777" w:rsidR="002D5A61" w:rsidRPr="00996DCC" w:rsidRDefault="002D5A61" w:rsidP="006F23B4">
            <w:pPr>
              <w:rPr>
                <w:bCs/>
              </w:rPr>
            </w:pPr>
            <w:r w:rsidRPr="00731557">
              <w:rPr>
                <w:bCs/>
              </w:rPr>
              <w:t>1</w:t>
            </w:r>
          </w:p>
        </w:tc>
        <w:tc>
          <w:tcPr>
            <w:tcW w:w="142" w:type="dxa"/>
            <w:tcBorders>
              <w:top w:val="single" w:sz="6" w:space="0" w:color="auto"/>
              <w:left w:val="single" w:sz="6" w:space="0" w:color="auto"/>
              <w:bottom w:val="single" w:sz="6" w:space="0" w:color="auto"/>
              <w:right w:val="single" w:sz="6" w:space="0" w:color="auto"/>
            </w:tcBorders>
          </w:tcPr>
          <w:p w14:paraId="6261982D" w14:textId="77777777" w:rsidR="002D5A61" w:rsidRPr="00996DCC" w:rsidRDefault="002D5A61" w:rsidP="006F23B4">
            <w:pPr>
              <w:rPr>
                <w:bCs/>
              </w:rPr>
            </w:pPr>
            <w:r w:rsidRPr="00731557">
              <w:rPr>
                <w:bCs/>
              </w:rPr>
              <w:t>1</w:t>
            </w:r>
          </w:p>
        </w:tc>
        <w:tc>
          <w:tcPr>
            <w:tcW w:w="142" w:type="dxa"/>
            <w:tcBorders>
              <w:top w:val="single" w:sz="6" w:space="0" w:color="auto"/>
              <w:left w:val="single" w:sz="6" w:space="0" w:color="auto"/>
              <w:bottom w:val="single" w:sz="6" w:space="0" w:color="auto"/>
              <w:right w:val="single" w:sz="6" w:space="0" w:color="auto"/>
            </w:tcBorders>
          </w:tcPr>
          <w:p w14:paraId="5517D608" w14:textId="77777777" w:rsidR="002D5A61" w:rsidRPr="00996DCC" w:rsidRDefault="002D5A61" w:rsidP="006F23B4">
            <w:pPr>
              <w:rPr>
                <w:bCs/>
              </w:rPr>
            </w:pPr>
            <w:r w:rsidRPr="00731557">
              <w:rPr>
                <w:bCs/>
              </w:rPr>
              <w:t>1</w:t>
            </w:r>
          </w:p>
        </w:tc>
        <w:tc>
          <w:tcPr>
            <w:tcW w:w="282" w:type="dxa"/>
            <w:tcBorders>
              <w:top w:val="single" w:sz="6" w:space="0" w:color="auto"/>
              <w:left w:val="single" w:sz="6" w:space="0" w:color="auto"/>
              <w:bottom w:val="single" w:sz="6" w:space="0" w:color="auto"/>
              <w:right w:val="single" w:sz="6" w:space="0" w:color="auto"/>
            </w:tcBorders>
          </w:tcPr>
          <w:p w14:paraId="0E7AC906" w14:textId="77777777" w:rsidR="002D5A61" w:rsidRPr="00996DCC" w:rsidRDefault="002D5A61" w:rsidP="006F23B4">
            <w:pPr>
              <w:rPr>
                <w:bCs/>
              </w:rPr>
            </w:pPr>
          </w:p>
        </w:tc>
        <w:tc>
          <w:tcPr>
            <w:tcW w:w="283" w:type="dxa"/>
            <w:tcBorders>
              <w:top w:val="single" w:sz="6" w:space="0" w:color="auto"/>
              <w:left w:val="single" w:sz="6" w:space="0" w:color="auto"/>
              <w:bottom w:val="single" w:sz="6" w:space="0" w:color="auto"/>
              <w:right w:val="single" w:sz="6" w:space="0" w:color="auto"/>
            </w:tcBorders>
          </w:tcPr>
          <w:p w14:paraId="177EB609" w14:textId="77777777" w:rsidR="002D5A61" w:rsidRPr="00996DCC" w:rsidRDefault="002D5A61" w:rsidP="006F23B4">
            <w:pPr>
              <w:rPr>
                <w:bCs/>
              </w:rPr>
            </w:pPr>
            <w:r w:rsidRPr="00731557">
              <w:rPr>
                <w:bCs/>
              </w:rPr>
              <w:t>95</w:t>
            </w:r>
          </w:p>
        </w:tc>
        <w:tc>
          <w:tcPr>
            <w:tcW w:w="284" w:type="dxa"/>
            <w:tcBorders>
              <w:top w:val="single" w:sz="6" w:space="0" w:color="auto"/>
              <w:left w:val="single" w:sz="6" w:space="0" w:color="auto"/>
              <w:bottom w:val="single" w:sz="6" w:space="0" w:color="auto"/>
              <w:right w:val="single" w:sz="6" w:space="0" w:color="auto"/>
            </w:tcBorders>
          </w:tcPr>
          <w:p w14:paraId="731A3C5A" w14:textId="77777777" w:rsidR="002D5A61" w:rsidRPr="00996DCC" w:rsidRDefault="002D5A61" w:rsidP="006F23B4">
            <w:pPr>
              <w:rPr>
                <w:bCs/>
              </w:rPr>
            </w:pPr>
          </w:p>
        </w:tc>
        <w:tc>
          <w:tcPr>
            <w:tcW w:w="427" w:type="dxa"/>
            <w:tcBorders>
              <w:top w:val="single" w:sz="6" w:space="0" w:color="auto"/>
              <w:left w:val="single" w:sz="6" w:space="0" w:color="auto"/>
              <w:bottom w:val="single" w:sz="6" w:space="0" w:color="auto"/>
              <w:right w:val="single" w:sz="6" w:space="0" w:color="auto"/>
            </w:tcBorders>
          </w:tcPr>
          <w:p w14:paraId="508A34AB" w14:textId="77777777" w:rsidR="002D5A61" w:rsidRPr="00996DCC" w:rsidRDefault="002D5A61" w:rsidP="006F23B4">
            <w:pPr>
              <w:rPr>
                <w:bCs/>
              </w:rPr>
            </w:pPr>
            <w:r w:rsidRPr="00731557">
              <w:rPr>
                <w:bCs/>
              </w:rPr>
              <w:t>1</w:t>
            </w:r>
          </w:p>
        </w:tc>
        <w:tc>
          <w:tcPr>
            <w:tcW w:w="425" w:type="dxa"/>
            <w:tcBorders>
              <w:top w:val="single" w:sz="6" w:space="0" w:color="auto"/>
              <w:left w:val="single" w:sz="6" w:space="0" w:color="auto"/>
              <w:bottom w:val="single" w:sz="6" w:space="0" w:color="auto"/>
              <w:right w:val="single" w:sz="6" w:space="0" w:color="auto"/>
            </w:tcBorders>
          </w:tcPr>
          <w:p w14:paraId="61135438" w14:textId="77777777" w:rsidR="002D5A61" w:rsidRPr="00996DCC" w:rsidRDefault="002D5A61" w:rsidP="006F23B4">
            <w:pPr>
              <w:rPr>
                <w:bCs/>
              </w:rPr>
            </w:pPr>
            <w:r w:rsidRPr="00731557">
              <w:rPr>
                <w:bCs/>
              </w:rPr>
              <w:t>yes</w:t>
            </w:r>
          </w:p>
        </w:tc>
        <w:tc>
          <w:tcPr>
            <w:tcW w:w="283" w:type="dxa"/>
            <w:tcBorders>
              <w:top w:val="single" w:sz="6" w:space="0" w:color="auto"/>
              <w:left w:val="single" w:sz="6" w:space="0" w:color="auto"/>
              <w:bottom w:val="single" w:sz="6" w:space="0" w:color="auto"/>
              <w:right w:val="single" w:sz="6" w:space="0" w:color="auto"/>
            </w:tcBorders>
          </w:tcPr>
          <w:p w14:paraId="3D92C8DA" w14:textId="77777777" w:rsidR="002D5A61" w:rsidRPr="00996DCC" w:rsidRDefault="002D5A61" w:rsidP="006F23B4">
            <w:pPr>
              <w:rPr>
                <w:bCs/>
              </w:rPr>
            </w:pPr>
          </w:p>
        </w:tc>
        <w:tc>
          <w:tcPr>
            <w:tcW w:w="142" w:type="dxa"/>
            <w:tcBorders>
              <w:top w:val="single" w:sz="6" w:space="0" w:color="auto"/>
              <w:left w:val="single" w:sz="6" w:space="0" w:color="auto"/>
              <w:bottom w:val="single" w:sz="6" w:space="0" w:color="auto"/>
              <w:right w:val="single" w:sz="6" w:space="0" w:color="auto"/>
            </w:tcBorders>
          </w:tcPr>
          <w:p w14:paraId="43302B3C" w14:textId="77777777" w:rsidR="002D5A61" w:rsidRPr="00996DCC" w:rsidRDefault="002D5A61" w:rsidP="006F23B4">
            <w:pPr>
              <w:rPr>
                <w:bCs/>
              </w:rPr>
            </w:pPr>
          </w:p>
        </w:tc>
        <w:tc>
          <w:tcPr>
            <w:tcW w:w="284" w:type="dxa"/>
            <w:tcBorders>
              <w:top w:val="single" w:sz="6" w:space="0" w:color="auto"/>
              <w:left w:val="single" w:sz="6" w:space="0" w:color="auto"/>
              <w:bottom w:val="single" w:sz="6" w:space="0" w:color="auto"/>
              <w:right w:val="single" w:sz="6" w:space="0" w:color="auto"/>
            </w:tcBorders>
          </w:tcPr>
          <w:p w14:paraId="29F7870C" w14:textId="77777777" w:rsidR="002D5A61" w:rsidRPr="00996DCC" w:rsidRDefault="002D5A61" w:rsidP="006F23B4">
            <w:pPr>
              <w:rPr>
                <w:bCs/>
              </w:rPr>
            </w:pPr>
            <w:r w:rsidRPr="00731557">
              <w:rPr>
                <w:bCs/>
              </w:rPr>
              <w:t>no</w:t>
            </w:r>
          </w:p>
        </w:tc>
        <w:tc>
          <w:tcPr>
            <w:tcW w:w="425" w:type="dxa"/>
            <w:tcBorders>
              <w:top w:val="single" w:sz="6" w:space="0" w:color="auto"/>
              <w:left w:val="single" w:sz="6" w:space="0" w:color="auto"/>
              <w:bottom w:val="single" w:sz="6" w:space="0" w:color="auto"/>
              <w:right w:val="single" w:sz="6" w:space="0" w:color="auto"/>
            </w:tcBorders>
          </w:tcPr>
          <w:p w14:paraId="1804A091" w14:textId="77777777" w:rsidR="002D5A61" w:rsidRPr="00996DCC" w:rsidRDefault="002D5A61" w:rsidP="006F23B4">
            <w:pPr>
              <w:rPr>
                <w:bCs/>
              </w:rPr>
            </w:pPr>
            <w:r w:rsidRPr="00731557">
              <w:rPr>
                <w:bCs/>
              </w:rPr>
              <w:t>PP</w:t>
            </w:r>
          </w:p>
        </w:tc>
        <w:tc>
          <w:tcPr>
            <w:tcW w:w="283" w:type="dxa"/>
            <w:tcBorders>
              <w:top w:val="single" w:sz="6" w:space="0" w:color="auto"/>
              <w:left w:val="single" w:sz="6" w:space="0" w:color="auto"/>
              <w:bottom w:val="single" w:sz="6" w:space="0" w:color="auto"/>
              <w:right w:val="single" w:sz="6" w:space="0" w:color="auto"/>
            </w:tcBorders>
          </w:tcPr>
          <w:p w14:paraId="04909FEA" w14:textId="77777777" w:rsidR="002D5A61" w:rsidRPr="00996DCC" w:rsidRDefault="002D5A61" w:rsidP="006F23B4">
            <w:pPr>
              <w:rPr>
                <w:bCs/>
              </w:rPr>
            </w:pPr>
            <w:r w:rsidRPr="00731557">
              <w:rPr>
                <w:bCs/>
              </w:rPr>
              <w:t>0</w:t>
            </w:r>
          </w:p>
        </w:tc>
        <w:tc>
          <w:tcPr>
            <w:tcW w:w="850" w:type="dxa"/>
            <w:tcBorders>
              <w:top w:val="single" w:sz="6" w:space="0" w:color="auto"/>
              <w:left w:val="single" w:sz="6" w:space="0" w:color="auto"/>
              <w:bottom w:val="single" w:sz="6" w:space="0" w:color="auto"/>
              <w:right w:val="single" w:sz="6" w:space="0" w:color="auto"/>
            </w:tcBorders>
          </w:tcPr>
          <w:p w14:paraId="3B538131" w14:textId="77777777" w:rsidR="002D5A61" w:rsidRPr="00996DCC" w:rsidRDefault="002D5A61" w:rsidP="006F23B4">
            <w:pPr>
              <w:rPr>
                <w:bCs/>
              </w:rPr>
            </w:pPr>
            <w:r w:rsidRPr="00731557">
              <w:rPr>
                <w:bCs/>
              </w:rPr>
              <w:t xml:space="preserve">31,39, </w:t>
            </w:r>
            <w:r w:rsidRPr="001B1631">
              <w:rPr>
                <w:b/>
                <w:i/>
                <w:iCs/>
                <w:u w:val="single"/>
              </w:rPr>
              <w:t>42</w:t>
            </w:r>
          </w:p>
        </w:tc>
      </w:tr>
    </w:tbl>
    <w:p w14:paraId="67D9BA6A" w14:textId="77777777" w:rsidR="002D5A61" w:rsidRPr="00731557" w:rsidRDefault="002D5A61" w:rsidP="002D5A61">
      <w:pPr>
        <w:rPr>
          <w:bCs/>
        </w:rPr>
      </w:pPr>
    </w:p>
    <w:p w14:paraId="26D16FFE" w14:textId="54B777E7" w:rsidR="002D5A61" w:rsidRDefault="00800E47" w:rsidP="002D5A61">
      <w:pPr>
        <w:pStyle w:val="SingleTxtG"/>
      </w:pPr>
      <w:bookmarkStart w:id="1" w:name="_Hlk127269869"/>
      <w:r>
        <w:tab/>
      </w:r>
      <w:r w:rsidR="002D5A61">
        <w:tab/>
        <w:t>(</w:t>
      </w:r>
      <w:r>
        <w:t>b</w:t>
      </w:r>
      <w:r w:rsidR="002D5A61">
        <w:t>)</w:t>
      </w:r>
      <w:bookmarkEnd w:id="1"/>
      <w:r w:rsidR="002D5A61">
        <w:tab/>
        <w:t>In 3.2.3.1</w:t>
      </w:r>
      <w:r w:rsidR="002D5A61" w:rsidRPr="00731557">
        <w:t xml:space="preserve"> add </w:t>
      </w:r>
      <w:r w:rsidR="002D5A61">
        <w:t>three</w:t>
      </w:r>
      <w:r w:rsidR="002D5A61" w:rsidRPr="00731557">
        <w:t xml:space="preserve"> extra sentence</w:t>
      </w:r>
      <w:r w:rsidR="002D5A61">
        <w:t>s</w:t>
      </w:r>
      <w:r w:rsidR="002D5A61" w:rsidRPr="00731557">
        <w:t xml:space="preserve"> </w:t>
      </w:r>
      <w:r w:rsidR="002D5A61">
        <w:t>at the end of</w:t>
      </w:r>
      <w:r w:rsidR="002D5A61" w:rsidRPr="00731557">
        <w:t xml:space="preserve"> remark 42 of Table C, column</w:t>
      </w:r>
      <w:r>
        <w:t> </w:t>
      </w:r>
      <w:r w:rsidR="002D5A61" w:rsidRPr="00731557">
        <w:t>20:</w:t>
      </w:r>
    </w:p>
    <w:p w14:paraId="71E97EA8" w14:textId="1E3C8237" w:rsidR="002D5A61" w:rsidRPr="002472C8" w:rsidRDefault="002D5A61" w:rsidP="006C6444">
      <w:pPr>
        <w:pStyle w:val="SingleTxtG"/>
        <w:rPr>
          <w:b/>
          <w:i/>
          <w:iCs/>
          <w:u w:val="single"/>
        </w:rPr>
      </w:pPr>
      <w:r w:rsidRPr="002472C8">
        <w:tab/>
      </w:r>
      <w:r w:rsidRPr="002472C8">
        <w:rPr>
          <w:b/>
          <w:i/>
          <w:iCs/>
          <w:u w:val="single"/>
        </w:rPr>
        <w:t xml:space="preserve">"In the case of UN </w:t>
      </w:r>
      <w:r w:rsidR="0085098F">
        <w:rPr>
          <w:b/>
          <w:i/>
          <w:iCs/>
          <w:u w:val="single"/>
        </w:rPr>
        <w:t xml:space="preserve">No. </w:t>
      </w:r>
      <w:r w:rsidRPr="002472C8">
        <w:rPr>
          <w:b/>
          <w:i/>
          <w:iCs/>
          <w:u w:val="single"/>
        </w:rPr>
        <w:t>2187 "CARBON DIOXIDE, REFRIGERATED LIQUID”, this provision applies when the possibility of solidification is avoided. To ensure the product remains in the liquid phase, the temperature shall be kept at 15 °C above the solidification temperature at the required pressure during the transport.</w:t>
      </w:r>
    </w:p>
    <w:p w14:paraId="25ACF662" w14:textId="29533865" w:rsidR="002D5A61" w:rsidRDefault="002D5A61" w:rsidP="002D5A61">
      <w:pPr>
        <w:pStyle w:val="SingleTxtG"/>
        <w:rPr>
          <w:b/>
          <w:i/>
          <w:iCs/>
          <w:u w:val="single"/>
        </w:rPr>
      </w:pPr>
      <w:r w:rsidRPr="002472C8">
        <w:rPr>
          <w:b/>
          <w:i/>
          <w:iCs/>
          <w:u w:val="single"/>
        </w:rPr>
        <w:t xml:space="preserve">The transport document shall contain a notice </w:t>
      </w:r>
      <w:r w:rsidR="006B6BC0">
        <w:rPr>
          <w:b/>
          <w:i/>
          <w:iCs/>
          <w:u w:val="single"/>
        </w:rPr>
        <w:t>on</w:t>
      </w:r>
      <w:r w:rsidR="006B6BC0" w:rsidRPr="002472C8">
        <w:rPr>
          <w:b/>
          <w:i/>
          <w:iCs/>
          <w:u w:val="single"/>
        </w:rPr>
        <w:t xml:space="preserve"> </w:t>
      </w:r>
      <w:r w:rsidRPr="002472C8">
        <w:rPr>
          <w:b/>
          <w:i/>
          <w:iCs/>
          <w:u w:val="single"/>
        </w:rPr>
        <w:t>the avoidance of solidification of the product."</w:t>
      </w:r>
    </w:p>
    <w:p w14:paraId="57871243" w14:textId="7AEE4227" w:rsidR="002D5A61" w:rsidRPr="00C7242C" w:rsidRDefault="00523D3E" w:rsidP="002D5A61">
      <w:pPr>
        <w:pStyle w:val="SingleTxtG"/>
        <w:rPr>
          <w:bCs/>
        </w:rPr>
      </w:pPr>
      <w:r>
        <w:rPr>
          <w:bCs/>
        </w:rPr>
        <w:tab/>
      </w:r>
      <w:r w:rsidR="002D5A61" w:rsidRPr="00C7242C">
        <w:rPr>
          <w:bCs/>
        </w:rPr>
        <w:tab/>
        <w:t>(</w:t>
      </w:r>
      <w:r>
        <w:rPr>
          <w:bCs/>
        </w:rPr>
        <w:t>c</w:t>
      </w:r>
      <w:r w:rsidR="002D5A61" w:rsidRPr="00C7242C">
        <w:rPr>
          <w:bCs/>
        </w:rPr>
        <w:t>)</w:t>
      </w:r>
      <w:r w:rsidR="002D5A61">
        <w:rPr>
          <w:bCs/>
        </w:rPr>
        <w:tab/>
      </w:r>
      <w:r w:rsidR="002D5A61" w:rsidRPr="00C7242C">
        <w:rPr>
          <w:bCs/>
        </w:rPr>
        <w:t>In 3.2.3.3/ 3.2.4.3:</w:t>
      </w:r>
    </w:p>
    <w:p w14:paraId="73D46E2D" w14:textId="5EDC2B85" w:rsidR="002D5A61" w:rsidRPr="006C6444" w:rsidRDefault="002D5A61" w:rsidP="002D5A61">
      <w:pPr>
        <w:pStyle w:val="SingleTxtG"/>
        <w:rPr>
          <w:b/>
          <w:u w:val="single"/>
        </w:rPr>
      </w:pPr>
      <w:r w:rsidRPr="002472C8">
        <w:rPr>
          <w:b/>
          <w:i/>
          <w:iCs/>
          <w:u w:val="single"/>
        </w:rPr>
        <w:tab/>
      </w:r>
      <w:r w:rsidRPr="00C7242C">
        <w:rPr>
          <w:bCs/>
        </w:rPr>
        <w:t>Reference shall be made in column (20) to remark 42 for UN No. 1038 ETHYLENE, REFRIGERATED LIQUID</w:t>
      </w:r>
      <w:r w:rsidR="00E543C8">
        <w:rPr>
          <w:bCs/>
        </w:rPr>
        <w:t>,</w:t>
      </w:r>
      <w:r w:rsidRPr="006C6444">
        <w:rPr>
          <w:bCs/>
          <w:strike/>
        </w:rPr>
        <w:t xml:space="preserve"> and</w:t>
      </w:r>
      <w:r w:rsidRPr="00C7242C">
        <w:rPr>
          <w:bCs/>
        </w:rPr>
        <w:t xml:space="preserve"> for UN No. 1972 METHANE REFRIGERATED LIQUID or NATURAL GAS, REFRIGERATED LIQUID, with high methane content</w:t>
      </w:r>
      <w:r w:rsidR="00E543C8">
        <w:rPr>
          <w:bCs/>
        </w:rPr>
        <w:t xml:space="preserve"> </w:t>
      </w:r>
      <w:r w:rsidR="00E543C8" w:rsidRPr="006C6444">
        <w:rPr>
          <w:b/>
          <w:u w:val="single"/>
        </w:rPr>
        <w:t>and for</w:t>
      </w:r>
      <w:r w:rsidRPr="00BB7A4A">
        <w:rPr>
          <w:b/>
          <w:i/>
          <w:iCs/>
          <w:u w:val="single"/>
        </w:rPr>
        <w:t xml:space="preserve"> </w:t>
      </w:r>
      <w:r w:rsidRPr="006C6444">
        <w:rPr>
          <w:b/>
          <w:u w:val="single"/>
        </w:rPr>
        <w:t>UN No. 2187, CARBON DIOXIDE, REFRIGERATED LIQUID.</w:t>
      </w:r>
    </w:p>
    <w:p w14:paraId="1C447E03" w14:textId="77777777" w:rsidR="002D5A61" w:rsidRPr="006C6444" w:rsidRDefault="002D5A61" w:rsidP="002D5A61">
      <w:pPr>
        <w:pStyle w:val="SingleTxtG"/>
        <w:rPr>
          <w:b/>
          <w:u w:val="single"/>
        </w:rPr>
      </w:pPr>
    </w:p>
    <w:p w14:paraId="26F391B6" w14:textId="390B710A" w:rsidR="00BD01CD" w:rsidRPr="002D5A61" w:rsidRDefault="002D5A61" w:rsidP="002D5A61">
      <w:pPr>
        <w:spacing w:before="240"/>
        <w:jc w:val="center"/>
        <w:rPr>
          <w:u w:val="single"/>
        </w:rPr>
      </w:pPr>
      <w:r>
        <w:rPr>
          <w:u w:val="single"/>
        </w:rPr>
        <w:tab/>
      </w:r>
      <w:r>
        <w:rPr>
          <w:u w:val="single"/>
        </w:rPr>
        <w:tab/>
      </w:r>
      <w:r>
        <w:rPr>
          <w:u w:val="single"/>
        </w:rPr>
        <w:tab/>
      </w:r>
    </w:p>
    <w:sectPr w:rsidR="00BD01CD" w:rsidRPr="002D5A61" w:rsidSect="00321C44">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89C2" w14:textId="77777777" w:rsidR="00F65CE1" w:rsidRDefault="00F65CE1"/>
  </w:endnote>
  <w:endnote w:type="continuationSeparator" w:id="0">
    <w:p w14:paraId="33E6833A" w14:textId="77777777" w:rsidR="00F65CE1" w:rsidRDefault="00F65CE1"/>
  </w:endnote>
  <w:endnote w:type="continuationNotice" w:id="1">
    <w:p w14:paraId="4BF3CE3A" w14:textId="77777777" w:rsidR="00F65CE1" w:rsidRDefault="00F65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D0E1" w14:textId="27558F7E" w:rsidR="00321C44" w:rsidRPr="00321C44" w:rsidRDefault="00321C44" w:rsidP="00321C44">
    <w:pPr>
      <w:pStyle w:val="Footer"/>
      <w:tabs>
        <w:tab w:val="right" w:pos="9638"/>
      </w:tabs>
      <w:rPr>
        <w:sz w:val="18"/>
      </w:rPr>
    </w:pPr>
    <w:r w:rsidRPr="00321C44">
      <w:rPr>
        <w:b/>
        <w:sz w:val="18"/>
      </w:rPr>
      <w:fldChar w:fldCharType="begin"/>
    </w:r>
    <w:r w:rsidRPr="00321C44">
      <w:rPr>
        <w:b/>
        <w:sz w:val="18"/>
      </w:rPr>
      <w:instrText xml:space="preserve"> PAGE  \* MERGEFORMAT </w:instrText>
    </w:r>
    <w:r w:rsidRPr="00321C44">
      <w:rPr>
        <w:b/>
        <w:sz w:val="18"/>
      </w:rPr>
      <w:fldChar w:fldCharType="separate"/>
    </w:r>
    <w:r w:rsidRPr="00321C44">
      <w:rPr>
        <w:b/>
        <w:noProof/>
        <w:sz w:val="18"/>
      </w:rPr>
      <w:t>2</w:t>
    </w:r>
    <w:r w:rsidRPr="00321C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703" w14:textId="75E7B2B4" w:rsidR="00321C44" w:rsidRPr="00321C44" w:rsidRDefault="00321C44" w:rsidP="00321C44">
    <w:pPr>
      <w:pStyle w:val="Footer"/>
      <w:tabs>
        <w:tab w:val="right" w:pos="9638"/>
      </w:tabs>
      <w:rPr>
        <w:b/>
        <w:sz w:val="18"/>
      </w:rPr>
    </w:pPr>
    <w:r>
      <w:tab/>
    </w:r>
    <w:r w:rsidRPr="00321C44">
      <w:rPr>
        <w:b/>
        <w:sz w:val="18"/>
      </w:rPr>
      <w:fldChar w:fldCharType="begin"/>
    </w:r>
    <w:r w:rsidRPr="00321C44">
      <w:rPr>
        <w:b/>
        <w:sz w:val="18"/>
      </w:rPr>
      <w:instrText xml:space="preserve"> PAGE  \* MERGEFORMAT </w:instrText>
    </w:r>
    <w:r w:rsidRPr="00321C44">
      <w:rPr>
        <w:b/>
        <w:sz w:val="18"/>
      </w:rPr>
      <w:fldChar w:fldCharType="separate"/>
    </w:r>
    <w:r w:rsidRPr="00321C44">
      <w:rPr>
        <w:b/>
        <w:noProof/>
        <w:sz w:val="18"/>
      </w:rPr>
      <w:t>3</w:t>
    </w:r>
    <w:r w:rsidRPr="00321C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FCFB" w14:textId="24BC2E57" w:rsidR="0035223F" w:rsidRDefault="001C2500" w:rsidP="001C2500">
    <w:pPr>
      <w:pStyle w:val="Footer"/>
      <w:rPr>
        <w:sz w:val="20"/>
      </w:rPr>
    </w:pPr>
    <w:r w:rsidRPr="001C2500">
      <w:rPr>
        <w:noProof/>
        <w:sz w:val="20"/>
        <w:lang w:val="en-US"/>
      </w:rPr>
      <w:drawing>
        <wp:anchor distT="0" distB="0" distL="114300" distR="114300" simplePos="0" relativeHeight="251659776" behindDoc="0" locked="1" layoutInCell="1" allowOverlap="1" wp14:anchorId="4A97EAC9" wp14:editId="4116FC6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FE9F4F" w14:textId="45BDE9E7" w:rsidR="001C2500" w:rsidRPr="001C2500" w:rsidRDefault="001C2500" w:rsidP="001C2500">
    <w:pPr>
      <w:pStyle w:val="Footer"/>
      <w:ind w:right="1134"/>
      <w:rPr>
        <w:sz w:val="20"/>
      </w:rPr>
    </w:pPr>
    <w:r>
      <w:rPr>
        <w:sz w:val="20"/>
      </w:rPr>
      <w:t>GE.23-08360(E)</w:t>
    </w:r>
    <w:r>
      <w:rPr>
        <w:noProof/>
        <w:sz w:val="20"/>
      </w:rPr>
      <w:drawing>
        <wp:anchor distT="0" distB="0" distL="114300" distR="114300" simplePos="0" relativeHeight="251660800" behindDoc="0" locked="0" layoutInCell="1" allowOverlap="1" wp14:anchorId="09896C95" wp14:editId="7417C72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D7D4" w14:textId="77777777" w:rsidR="00F65CE1" w:rsidRPr="000B175B" w:rsidRDefault="00F65CE1" w:rsidP="000B175B">
      <w:pPr>
        <w:tabs>
          <w:tab w:val="right" w:pos="2155"/>
        </w:tabs>
        <w:spacing w:after="80"/>
        <w:ind w:left="680"/>
        <w:rPr>
          <w:u w:val="single"/>
        </w:rPr>
      </w:pPr>
      <w:r>
        <w:rPr>
          <w:u w:val="single"/>
        </w:rPr>
        <w:tab/>
      </w:r>
    </w:p>
  </w:footnote>
  <w:footnote w:type="continuationSeparator" w:id="0">
    <w:p w14:paraId="1C86621E" w14:textId="77777777" w:rsidR="00F65CE1" w:rsidRPr="00FC68B7" w:rsidRDefault="00F65CE1" w:rsidP="00FC68B7">
      <w:pPr>
        <w:tabs>
          <w:tab w:val="left" w:pos="2155"/>
        </w:tabs>
        <w:spacing w:after="80"/>
        <w:ind w:left="680"/>
        <w:rPr>
          <w:u w:val="single"/>
        </w:rPr>
      </w:pPr>
      <w:r>
        <w:rPr>
          <w:u w:val="single"/>
        </w:rPr>
        <w:tab/>
      </w:r>
    </w:p>
  </w:footnote>
  <w:footnote w:type="continuationNotice" w:id="1">
    <w:p w14:paraId="3B32878D" w14:textId="77777777" w:rsidR="00F65CE1" w:rsidRDefault="00F65CE1"/>
  </w:footnote>
  <w:footnote w:id="2">
    <w:p w14:paraId="3793AC62" w14:textId="3E75853D" w:rsidR="002D5A61" w:rsidRPr="00771558" w:rsidRDefault="002D5A61" w:rsidP="002D5A61">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sidR="0060759C">
        <w:rPr>
          <w:szCs w:val="18"/>
        </w:rPr>
        <w:t>15</w:t>
      </w:r>
    </w:p>
  </w:footnote>
  <w:footnote w:id="3">
    <w:p w14:paraId="37490524" w14:textId="1CF8EEC2" w:rsidR="002D5A61" w:rsidRPr="00404A27" w:rsidRDefault="002D5A61" w:rsidP="002D5A61">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00820F30" w:rsidRPr="00820F30">
        <w:t xml:space="preserve"> 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5F85" w14:textId="61E1238F" w:rsidR="00321C44" w:rsidRPr="00321C44" w:rsidRDefault="001C2500">
    <w:pPr>
      <w:pStyle w:val="Header"/>
    </w:pPr>
    <w:r>
      <w:fldChar w:fldCharType="begin"/>
    </w:r>
    <w:r>
      <w:instrText xml:space="preserve"> TITLE  \* MERGEFORMAT </w:instrText>
    </w:r>
    <w:r>
      <w:fldChar w:fldCharType="separate"/>
    </w:r>
    <w:r w:rsidR="00321C44">
      <w:t>ECE/TRANS/WP.15/AC.2/2023/15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7385" w14:textId="137A91EA" w:rsidR="00321C44" w:rsidRPr="00321C44" w:rsidRDefault="001C2500" w:rsidP="00321C44">
    <w:pPr>
      <w:pStyle w:val="Header"/>
      <w:jc w:val="right"/>
    </w:pPr>
    <w:r>
      <w:fldChar w:fldCharType="begin"/>
    </w:r>
    <w:r>
      <w:instrText xml:space="preserve"> TITLE  \* MERGEFORMAT </w:instrText>
    </w:r>
    <w:r>
      <w:fldChar w:fldCharType="separate"/>
    </w:r>
    <w:r w:rsidR="00321C44">
      <w:t>ECE/TRANS/WP.15/AC.2/2023/15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5580214">
    <w:abstractNumId w:val="1"/>
  </w:num>
  <w:num w:numId="2" w16cid:durableId="600069445">
    <w:abstractNumId w:val="0"/>
  </w:num>
  <w:num w:numId="3" w16cid:durableId="1697189852">
    <w:abstractNumId w:val="2"/>
  </w:num>
  <w:num w:numId="4" w16cid:durableId="894052088">
    <w:abstractNumId w:val="3"/>
  </w:num>
  <w:num w:numId="5" w16cid:durableId="1919317693">
    <w:abstractNumId w:val="8"/>
  </w:num>
  <w:num w:numId="6" w16cid:durableId="1568033848">
    <w:abstractNumId w:val="9"/>
  </w:num>
  <w:num w:numId="7" w16cid:durableId="111021529">
    <w:abstractNumId w:val="7"/>
  </w:num>
  <w:num w:numId="8" w16cid:durableId="370110457">
    <w:abstractNumId w:val="6"/>
  </w:num>
  <w:num w:numId="9" w16cid:durableId="1598558987">
    <w:abstractNumId w:val="5"/>
  </w:num>
  <w:num w:numId="10" w16cid:durableId="241066986">
    <w:abstractNumId w:val="4"/>
  </w:num>
  <w:num w:numId="11" w16cid:durableId="568928200">
    <w:abstractNumId w:val="15"/>
  </w:num>
  <w:num w:numId="12" w16cid:durableId="1421485405">
    <w:abstractNumId w:val="14"/>
  </w:num>
  <w:num w:numId="13" w16cid:durableId="1487629172">
    <w:abstractNumId w:val="10"/>
  </w:num>
  <w:num w:numId="14" w16cid:durableId="1025139197">
    <w:abstractNumId w:val="12"/>
  </w:num>
  <w:num w:numId="15" w16cid:durableId="858155019">
    <w:abstractNumId w:val="16"/>
  </w:num>
  <w:num w:numId="16" w16cid:durableId="1265918010">
    <w:abstractNumId w:val="13"/>
  </w:num>
  <w:num w:numId="17" w16cid:durableId="1692947973">
    <w:abstractNumId w:val="17"/>
  </w:num>
  <w:num w:numId="18" w16cid:durableId="1899854300">
    <w:abstractNumId w:val="18"/>
  </w:num>
  <w:num w:numId="19" w16cid:durableId="419513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44"/>
    <w:rsid w:val="00002A7D"/>
    <w:rsid w:val="000038A8"/>
    <w:rsid w:val="00006790"/>
    <w:rsid w:val="000130D5"/>
    <w:rsid w:val="00027624"/>
    <w:rsid w:val="0003711A"/>
    <w:rsid w:val="00050F6B"/>
    <w:rsid w:val="000678CD"/>
    <w:rsid w:val="00072C8C"/>
    <w:rsid w:val="00081CE0"/>
    <w:rsid w:val="00084D30"/>
    <w:rsid w:val="00090320"/>
    <w:rsid w:val="000931C0"/>
    <w:rsid w:val="000A2E09"/>
    <w:rsid w:val="000B175B"/>
    <w:rsid w:val="000B3A0F"/>
    <w:rsid w:val="000D2EB9"/>
    <w:rsid w:val="000E0415"/>
    <w:rsid w:val="000F7715"/>
    <w:rsid w:val="0015258A"/>
    <w:rsid w:val="00156B99"/>
    <w:rsid w:val="00166124"/>
    <w:rsid w:val="00184DDA"/>
    <w:rsid w:val="001900CD"/>
    <w:rsid w:val="001A0452"/>
    <w:rsid w:val="001B4B04"/>
    <w:rsid w:val="001B5875"/>
    <w:rsid w:val="001C2500"/>
    <w:rsid w:val="001C4B9C"/>
    <w:rsid w:val="001C5D5B"/>
    <w:rsid w:val="001C6663"/>
    <w:rsid w:val="001C7895"/>
    <w:rsid w:val="001D26DF"/>
    <w:rsid w:val="001F1599"/>
    <w:rsid w:val="001F19C4"/>
    <w:rsid w:val="002043F0"/>
    <w:rsid w:val="00211E0B"/>
    <w:rsid w:val="00232575"/>
    <w:rsid w:val="00247258"/>
    <w:rsid w:val="0025478A"/>
    <w:rsid w:val="00257CAC"/>
    <w:rsid w:val="0027237A"/>
    <w:rsid w:val="002974E9"/>
    <w:rsid w:val="002A7F94"/>
    <w:rsid w:val="002B109A"/>
    <w:rsid w:val="002C6D45"/>
    <w:rsid w:val="002D5A61"/>
    <w:rsid w:val="002D6E53"/>
    <w:rsid w:val="002F046D"/>
    <w:rsid w:val="002F3023"/>
    <w:rsid w:val="00301764"/>
    <w:rsid w:val="00321C44"/>
    <w:rsid w:val="003229D8"/>
    <w:rsid w:val="00336C97"/>
    <w:rsid w:val="00337F88"/>
    <w:rsid w:val="00342432"/>
    <w:rsid w:val="0035223F"/>
    <w:rsid w:val="00352D4B"/>
    <w:rsid w:val="0035638C"/>
    <w:rsid w:val="00395F4B"/>
    <w:rsid w:val="003A46BB"/>
    <w:rsid w:val="003A4EC7"/>
    <w:rsid w:val="003A7295"/>
    <w:rsid w:val="003B1F60"/>
    <w:rsid w:val="003C2CC4"/>
    <w:rsid w:val="003C359D"/>
    <w:rsid w:val="003D4B23"/>
    <w:rsid w:val="003E278A"/>
    <w:rsid w:val="00413520"/>
    <w:rsid w:val="0041417D"/>
    <w:rsid w:val="004325CB"/>
    <w:rsid w:val="00440A07"/>
    <w:rsid w:val="00443AFF"/>
    <w:rsid w:val="00462880"/>
    <w:rsid w:val="00476F24"/>
    <w:rsid w:val="00484408"/>
    <w:rsid w:val="004923A8"/>
    <w:rsid w:val="004A152C"/>
    <w:rsid w:val="004A18BE"/>
    <w:rsid w:val="004B76FA"/>
    <w:rsid w:val="004C55B0"/>
    <w:rsid w:val="004F6BA0"/>
    <w:rsid w:val="00503BEA"/>
    <w:rsid w:val="00521CD7"/>
    <w:rsid w:val="00523D3E"/>
    <w:rsid w:val="00524BA5"/>
    <w:rsid w:val="005272B0"/>
    <w:rsid w:val="00533616"/>
    <w:rsid w:val="00535ABA"/>
    <w:rsid w:val="0053687A"/>
    <w:rsid w:val="0053768B"/>
    <w:rsid w:val="005420F2"/>
    <w:rsid w:val="0054285C"/>
    <w:rsid w:val="00575ABC"/>
    <w:rsid w:val="00584173"/>
    <w:rsid w:val="0059491F"/>
    <w:rsid w:val="00595520"/>
    <w:rsid w:val="00597A1B"/>
    <w:rsid w:val="005A44B9"/>
    <w:rsid w:val="005B1BA0"/>
    <w:rsid w:val="005B3DB3"/>
    <w:rsid w:val="005D15CA"/>
    <w:rsid w:val="005D1B4A"/>
    <w:rsid w:val="005D464F"/>
    <w:rsid w:val="005F08DF"/>
    <w:rsid w:val="005F3066"/>
    <w:rsid w:val="005F3E61"/>
    <w:rsid w:val="00604DDD"/>
    <w:rsid w:val="0060759C"/>
    <w:rsid w:val="006115CC"/>
    <w:rsid w:val="00611FC4"/>
    <w:rsid w:val="006176FB"/>
    <w:rsid w:val="00620F69"/>
    <w:rsid w:val="00630FCB"/>
    <w:rsid w:val="00640B26"/>
    <w:rsid w:val="0065766B"/>
    <w:rsid w:val="006614FA"/>
    <w:rsid w:val="006770B2"/>
    <w:rsid w:val="00684A0E"/>
    <w:rsid w:val="00686A48"/>
    <w:rsid w:val="006940E1"/>
    <w:rsid w:val="006A3C72"/>
    <w:rsid w:val="006A7392"/>
    <w:rsid w:val="006A7A00"/>
    <w:rsid w:val="006B03A1"/>
    <w:rsid w:val="006B67D9"/>
    <w:rsid w:val="006B6BC0"/>
    <w:rsid w:val="006C5535"/>
    <w:rsid w:val="006C6444"/>
    <w:rsid w:val="006D0589"/>
    <w:rsid w:val="006E564B"/>
    <w:rsid w:val="006E674F"/>
    <w:rsid w:val="006E7154"/>
    <w:rsid w:val="007003CD"/>
    <w:rsid w:val="0070701E"/>
    <w:rsid w:val="0072632A"/>
    <w:rsid w:val="00733E1E"/>
    <w:rsid w:val="007358E8"/>
    <w:rsid w:val="00736ECE"/>
    <w:rsid w:val="0074533B"/>
    <w:rsid w:val="00757BA0"/>
    <w:rsid w:val="007643BC"/>
    <w:rsid w:val="00780C68"/>
    <w:rsid w:val="007832CC"/>
    <w:rsid w:val="007959FE"/>
    <w:rsid w:val="007A0CF1"/>
    <w:rsid w:val="007B6BA5"/>
    <w:rsid w:val="007C3390"/>
    <w:rsid w:val="007C42D8"/>
    <w:rsid w:val="007C4F4B"/>
    <w:rsid w:val="007D7362"/>
    <w:rsid w:val="007F03CB"/>
    <w:rsid w:val="007F5CE2"/>
    <w:rsid w:val="007F6611"/>
    <w:rsid w:val="00800E47"/>
    <w:rsid w:val="00810BAC"/>
    <w:rsid w:val="00815316"/>
    <w:rsid w:val="008175E9"/>
    <w:rsid w:val="00820F30"/>
    <w:rsid w:val="008242D7"/>
    <w:rsid w:val="0082577B"/>
    <w:rsid w:val="008304E1"/>
    <w:rsid w:val="0085098F"/>
    <w:rsid w:val="00866893"/>
    <w:rsid w:val="00866F02"/>
    <w:rsid w:val="00867D18"/>
    <w:rsid w:val="00871F9A"/>
    <w:rsid w:val="00871FD5"/>
    <w:rsid w:val="0088172E"/>
    <w:rsid w:val="00881EFA"/>
    <w:rsid w:val="00887393"/>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610D0"/>
    <w:rsid w:val="0096375C"/>
    <w:rsid w:val="009662E6"/>
    <w:rsid w:val="009670A4"/>
    <w:rsid w:val="0097095E"/>
    <w:rsid w:val="0098592B"/>
    <w:rsid w:val="00985FC4"/>
    <w:rsid w:val="00990766"/>
    <w:rsid w:val="00991261"/>
    <w:rsid w:val="009964C4"/>
    <w:rsid w:val="009A7B81"/>
    <w:rsid w:val="009B14F6"/>
    <w:rsid w:val="009D01C0"/>
    <w:rsid w:val="009D6A08"/>
    <w:rsid w:val="009E0A16"/>
    <w:rsid w:val="009E6CB7"/>
    <w:rsid w:val="009E7970"/>
    <w:rsid w:val="009F2EAC"/>
    <w:rsid w:val="009F57E3"/>
    <w:rsid w:val="009F62B7"/>
    <w:rsid w:val="00A10F4F"/>
    <w:rsid w:val="00A11067"/>
    <w:rsid w:val="00A1704A"/>
    <w:rsid w:val="00A425EB"/>
    <w:rsid w:val="00A54267"/>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90146"/>
    <w:rsid w:val="00BA339B"/>
    <w:rsid w:val="00BB23CC"/>
    <w:rsid w:val="00BB7A4A"/>
    <w:rsid w:val="00BC1E7E"/>
    <w:rsid w:val="00BC74E9"/>
    <w:rsid w:val="00BD01CD"/>
    <w:rsid w:val="00BD668D"/>
    <w:rsid w:val="00BE36A9"/>
    <w:rsid w:val="00BE618E"/>
    <w:rsid w:val="00BE7BEC"/>
    <w:rsid w:val="00BF0A5A"/>
    <w:rsid w:val="00BF0E63"/>
    <w:rsid w:val="00BF12A3"/>
    <w:rsid w:val="00BF16D7"/>
    <w:rsid w:val="00BF2373"/>
    <w:rsid w:val="00C044E2"/>
    <w:rsid w:val="00C048CB"/>
    <w:rsid w:val="00C066F3"/>
    <w:rsid w:val="00C463DD"/>
    <w:rsid w:val="00C6425D"/>
    <w:rsid w:val="00C745C3"/>
    <w:rsid w:val="00C978F5"/>
    <w:rsid w:val="00CA24A4"/>
    <w:rsid w:val="00CB348D"/>
    <w:rsid w:val="00CB5F1E"/>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0419F"/>
    <w:rsid w:val="00E423C0"/>
    <w:rsid w:val="00E543C8"/>
    <w:rsid w:val="00E6414C"/>
    <w:rsid w:val="00E64376"/>
    <w:rsid w:val="00E7260F"/>
    <w:rsid w:val="00E8702D"/>
    <w:rsid w:val="00E905F4"/>
    <w:rsid w:val="00E916A9"/>
    <w:rsid w:val="00E916DE"/>
    <w:rsid w:val="00E925AD"/>
    <w:rsid w:val="00E92E94"/>
    <w:rsid w:val="00E96630"/>
    <w:rsid w:val="00ED18DC"/>
    <w:rsid w:val="00ED6201"/>
    <w:rsid w:val="00ED7A2A"/>
    <w:rsid w:val="00EF1D7F"/>
    <w:rsid w:val="00F0137E"/>
    <w:rsid w:val="00F21786"/>
    <w:rsid w:val="00F3742B"/>
    <w:rsid w:val="00F41FDB"/>
    <w:rsid w:val="00F56D63"/>
    <w:rsid w:val="00F609A9"/>
    <w:rsid w:val="00F65CE1"/>
    <w:rsid w:val="00F80C99"/>
    <w:rsid w:val="00F867EC"/>
    <w:rsid w:val="00F91B2B"/>
    <w:rsid w:val="00FC03CD"/>
    <w:rsid w:val="00FC0646"/>
    <w:rsid w:val="00FC68B7"/>
    <w:rsid w:val="00FE2B7B"/>
    <w:rsid w:val="00FE6985"/>
    <w:rsid w:val="00FF54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D232A"/>
  <w15:docId w15:val="{25C4F75D-6623-4C37-AF53-18B37E1A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paragraph" w:styleId="Revision">
    <w:name w:val="Revision"/>
    <w:hidden/>
    <w:uiPriority w:val="99"/>
    <w:semiHidden/>
    <w:rsid w:val="00BD668D"/>
    <w:rPr>
      <w:lang w:val="en-GB"/>
    </w:rPr>
  </w:style>
  <w:style w:type="character" w:styleId="CommentReference">
    <w:name w:val="annotation reference"/>
    <w:basedOn w:val="DefaultParagraphFont"/>
    <w:semiHidden/>
    <w:unhideWhenUsed/>
    <w:rsid w:val="0059491F"/>
    <w:rPr>
      <w:sz w:val="16"/>
      <w:szCs w:val="16"/>
    </w:rPr>
  </w:style>
  <w:style w:type="paragraph" w:styleId="CommentText">
    <w:name w:val="annotation text"/>
    <w:basedOn w:val="Normal"/>
    <w:link w:val="CommentTextChar"/>
    <w:semiHidden/>
    <w:unhideWhenUsed/>
    <w:rsid w:val="0059491F"/>
    <w:pPr>
      <w:spacing w:line="240" w:lineRule="auto"/>
    </w:pPr>
  </w:style>
  <w:style w:type="character" w:customStyle="1" w:styleId="CommentTextChar">
    <w:name w:val="Comment Text Char"/>
    <w:basedOn w:val="DefaultParagraphFont"/>
    <w:link w:val="CommentText"/>
    <w:semiHidden/>
    <w:rsid w:val="0059491F"/>
    <w:rPr>
      <w:lang w:val="en-GB"/>
    </w:rPr>
  </w:style>
  <w:style w:type="paragraph" w:styleId="CommentSubject">
    <w:name w:val="annotation subject"/>
    <w:basedOn w:val="CommentText"/>
    <w:next w:val="CommentText"/>
    <w:link w:val="CommentSubjectChar"/>
    <w:semiHidden/>
    <w:unhideWhenUsed/>
    <w:rsid w:val="0059491F"/>
    <w:rPr>
      <w:b/>
      <w:bCs/>
    </w:rPr>
  </w:style>
  <w:style w:type="character" w:customStyle="1" w:styleId="CommentSubjectChar">
    <w:name w:val="Comment Subject Char"/>
    <w:basedOn w:val="CommentTextChar"/>
    <w:link w:val="CommentSubject"/>
    <w:semiHidden/>
    <w:rsid w:val="0059491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441AB-A98B-4B20-9BCA-64567C8A557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03C0567-3B21-486D-A7F9-CF083A4A848D}">
  <ds:schemaRefs>
    <ds:schemaRef ds:uri="http://schemas.microsoft.com/sharepoint/v3/contenttype/forms"/>
  </ds:schemaRefs>
</ds:datastoreItem>
</file>

<file path=customXml/itemProps3.xml><?xml version="1.0" encoding="utf-8"?>
<ds:datastoreItem xmlns:ds="http://schemas.openxmlformats.org/officeDocument/2006/customXml" ds:itemID="{6892D679-084B-469F-A658-85E00E31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2142</Characters>
  <Application>Microsoft Office Word</Application>
  <DocSecurity>0</DocSecurity>
  <Lines>83</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ECE/TRANS/WP.15/AC.2/2023/15</dc:title>
  <dc:subject>2308360</dc:subject>
  <dc:creator>Nadiya</dc:creator>
  <cp:keywords/>
  <dc:description/>
  <cp:lastModifiedBy>Pauline Anne Escalante</cp:lastModifiedBy>
  <cp:revision>2</cp:revision>
  <cp:lastPrinted>2009-02-18T09:36:00Z</cp:lastPrinted>
  <dcterms:created xsi:type="dcterms:W3CDTF">2023-05-03T12:47:00Z</dcterms:created>
  <dcterms:modified xsi:type="dcterms:W3CDTF">2023-05-03T12:47:00Z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