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479CCEE" w14:textId="77777777" w:rsidTr="006476E1">
        <w:trPr>
          <w:trHeight w:val="851"/>
        </w:trPr>
        <w:tc>
          <w:tcPr>
            <w:tcW w:w="1259" w:type="dxa"/>
            <w:tcBorders>
              <w:top w:val="nil"/>
              <w:left w:val="nil"/>
              <w:bottom w:val="single" w:sz="4" w:space="0" w:color="auto"/>
              <w:right w:val="nil"/>
            </w:tcBorders>
          </w:tcPr>
          <w:p w14:paraId="1C079610" w14:textId="77777777" w:rsidR="00E52109" w:rsidRPr="002A32CB" w:rsidRDefault="00E52109" w:rsidP="004858F5"/>
        </w:tc>
        <w:tc>
          <w:tcPr>
            <w:tcW w:w="2236" w:type="dxa"/>
            <w:tcBorders>
              <w:top w:val="nil"/>
              <w:left w:val="nil"/>
              <w:bottom w:val="single" w:sz="4" w:space="0" w:color="auto"/>
              <w:right w:val="nil"/>
            </w:tcBorders>
            <w:vAlign w:val="bottom"/>
          </w:tcPr>
          <w:p w14:paraId="6A14954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2AF270C" w14:textId="0B907D66" w:rsidR="00E52109" w:rsidRDefault="007C6A63" w:rsidP="007C6A63">
            <w:pPr>
              <w:jc w:val="right"/>
            </w:pPr>
            <w:r w:rsidRPr="007C6A63">
              <w:rPr>
                <w:sz w:val="40"/>
              </w:rPr>
              <w:t>ST</w:t>
            </w:r>
            <w:r>
              <w:t>/SG/AC.10/C.3/2023/18</w:t>
            </w:r>
          </w:p>
        </w:tc>
      </w:tr>
      <w:tr w:rsidR="00E52109" w14:paraId="5903AA4D" w14:textId="77777777" w:rsidTr="006476E1">
        <w:trPr>
          <w:trHeight w:val="2835"/>
        </w:trPr>
        <w:tc>
          <w:tcPr>
            <w:tcW w:w="1259" w:type="dxa"/>
            <w:tcBorders>
              <w:top w:val="single" w:sz="4" w:space="0" w:color="auto"/>
              <w:left w:val="nil"/>
              <w:bottom w:val="single" w:sz="12" w:space="0" w:color="auto"/>
              <w:right w:val="nil"/>
            </w:tcBorders>
          </w:tcPr>
          <w:p w14:paraId="4FB78A92" w14:textId="77777777" w:rsidR="00E52109" w:rsidRDefault="00E52109" w:rsidP="006476E1">
            <w:pPr>
              <w:spacing w:before="120"/>
              <w:jc w:val="center"/>
            </w:pPr>
            <w:r>
              <w:rPr>
                <w:noProof/>
                <w:lang w:val="fr-CH" w:eastAsia="fr-CH"/>
              </w:rPr>
              <w:drawing>
                <wp:inline distT="0" distB="0" distL="0" distR="0" wp14:anchorId="01921D6D" wp14:editId="5D7F92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F4BE12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BA4D4E5" w14:textId="77777777" w:rsidR="00D94B05" w:rsidRDefault="007C6A63" w:rsidP="007C6A63">
            <w:pPr>
              <w:spacing w:before="240" w:line="240" w:lineRule="exact"/>
            </w:pPr>
            <w:r>
              <w:t>Distr.: General</w:t>
            </w:r>
          </w:p>
          <w:p w14:paraId="33CACF8F" w14:textId="41510C0B" w:rsidR="007C6A63" w:rsidRDefault="009D3538" w:rsidP="007C6A63">
            <w:pPr>
              <w:spacing w:line="240" w:lineRule="exact"/>
            </w:pPr>
            <w:r>
              <w:t>20</w:t>
            </w:r>
            <w:r w:rsidR="007C6A63">
              <w:t xml:space="preserve"> April 2023</w:t>
            </w:r>
          </w:p>
          <w:p w14:paraId="6266927E" w14:textId="77777777" w:rsidR="007C6A63" w:rsidRDefault="007C6A63" w:rsidP="007C6A63">
            <w:pPr>
              <w:spacing w:line="240" w:lineRule="exact"/>
            </w:pPr>
          </w:p>
          <w:p w14:paraId="2D094E0A" w14:textId="140EE576" w:rsidR="007C6A63" w:rsidRDefault="007C6A63" w:rsidP="007C6A63">
            <w:pPr>
              <w:spacing w:line="240" w:lineRule="exact"/>
            </w:pPr>
            <w:r>
              <w:t>Original: English</w:t>
            </w:r>
          </w:p>
        </w:tc>
      </w:tr>
    </w:tbl>
    <w:p w14:paraId="5A6B271B" w14:textId="77777777" w:rsidR="007C6A63" w:rsidRPr="006500BA" w:rsidRDefault="007C6A6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BC81225" w14:textId="77777777" w:rsidR="007C6A63" w:rsidRPr="006500BA" w:rsidRDefault="007C6A63" w:rsidP="004858F5">
      <w:pPr>
        <w:spacing w:before="120"/>
        <w:rPr>
          <w:rFonts w:ascii="Helv" w:hAnsi="Helv" w:cs="Helv"/>
          <w:b/>
          <w:color w:val="000000"/>
        </w:rPr>
      </w:pPr>
      <w:r w:rsidRPr="006500BA">
        <w:rPr>
          <w:b/>
        </w:rPr>
        <w:t xml:space="preserve">Sub-Committee of Experts on the </w:t>
      </w:r>
      <w:r>
        <w:rPr>
          <w:b/>
        </w:rPr>
        <w:t>Transport of Dangerous Goods</w:t>
      </w:r>
    </w:p>
    <w:p w14:paraId="256CFF64" w14:textId="7C73CC98" w:rsidR="007C6A63" w:rsidRPr="006500BA" w:rsidRDefault="007C6A63" w:rsidP="004858F5">
      <w:pPr>
        <w:spacing w:before="120"/>
        <w:rPr>
          <w:b/>
        </w:rPr>
      </w:pPr>
      <w:r>
        <w:rPr>
          <w:b/>
        </w:rPr>
        <w:t xml:space="preserve">Sixty-second </w:t>
      </w:r>
      <w:r w:rsidRPr="006500BA">
        <w:rPr>
          <w:b/>
        </w:rPr>
        <w:t>session</w:t>
      </w:r>
    </w:p>
    <w:p w14:paraId="618E7305" w14:textId="2F486297" w:rsidR="007C6A63" w:rsidRPr="006500BA" w:rsidRDefault="007C6A63" w:rsidP="004858F5">
      <w:r w:rsidRPr="006500BA">
        <w:t xml:space="preserve">Geneva, </w:t>
      </w:r>
      <w:r>
        <w:t>3-7 July 2023</w:t>
      </w:r>
    </w:p>
    <w:p w14:paraId="30DF82E6" w14:textId="5A49D24A" w:rsidR="007C6A63" w:rsidRPr="006500BA" w:rsidRDefault="007C6A63" w:rsidP="004858F5">
      <w:r w:rsidRPr="006500BA">
        <w:t xml:space="preserve">Item </w:t>
      </w:r>
      <w:r>
        <w:t>2 (h)</w:t>
      </w:r>
      <w:r w:rsidRPr="006500BA">
        <w:t xml:space="preserve"> of the provisional agenda</w:t>
      </w:r>
    </w:p>
    <w:p w14:paraId="25A1925B" w14:textId="7B69BC43" w:rsidR="00AF5DE1" w:rsidRDefault="007C6A63" w:rsidP="004858F5">
      <w:pPr>
        <w:rPr>
          <w:b/>
          <w:bCs/>
        </w:rPr>
      </w:pPr>
      <w:r w:rsidRPr="008A5CE6">
        <w:rPr>
          <w:b/>
          <w:bCs/>
        </w:rPr>
        <w:t>Explosives and related matters:</w:t>
      </w:r>
      <w:r w:rsidRPr="008A5CE6">
        <w:rPr>
          <w:b/>
          <w:bCs/>
        </w:rPr>
        <w:br/>
        <w:t>Miscellaneous</w:t>
      </w:r>
    </w:p>
    <w:p w14:paraId="67B0EBF0" w14:textId="77777777" w:rsidR="00133750" w:rsidRDefault="007C6A63" w:rsidP="00133750">
      <w:pPr>
        <w:pStyle w:val="HChG"/>
        <w:ind w:right="992"/>
      </w:pPr>
      <w:r>
        <w:tab/>
      </w:r>
      <w:r w:rsidR="00133750">
        <w:tab/>
      </w:r>
      <w:r w:rsidR="00133750">
        <w:tab/>
      </w:r>
      <w:r w:rsidR="00133750" w:rsidRPr="00B532B8">
        <w:rPr>
          <w:rFonts w:eastAsia="Times New Roman"/>
          <w:lang w:eastAsia="ko-KR"/>
        </w:rPr>
        <w:t xml:space="preserve">Proposal to amend the definition for Class 1 </w:t>
      </w:r>
      <w:r w:rsidR="00133750">
        <w:rPr>
          <w:rFonts w:eastAsia="Times New Roman"/>
          <w:lang w:eastAsia="ko-KR"/>
        </w:rPr>
        <w:t>e</w:t>
      </w:r>
      <w:r w:rsidR="00133750" w:rsidRPr="00B532B8">
        <w:rPr>
          <w:rFonts w:eastAsia="Times New Roman"/>
          <w:lang w:eastAsia="ko-KR"/>
        </w:rPr>
        <w:t>xplosives</w:t>
      </w:r>
    </w:p>
    <w:p w14:paraId="09584D67" w14:textId="24CC445F" w:rsidR="00133750" w:rsidRDefault="00133750" w:rsidP="005D4FAF">
      <w:pPr>
        <w:pStyle w:val="H1G"/>
      </w:pPr>
      <w:r>
        <w:tab/>
      </w:r>
      <w:r>
        <w:tab/>
      </w:r>
      <w:r w:rsidRPr="00043167">
        <w:t>Transmitted</w:t>
      </w:r>
      <w:r>
        <w:t xml:space="preserve"> by the Australasian Explosives Industry Safety Group Inc. (AEISG)</w:t>
      </w:r>
      <w:r w:rsidR="005D4FAF" w:rsidRPr="005D4FAF">
        <w:rPr>
          <w:rStyle w:val="FootnoteReference"/>
          <w:sz w:val="20"/>
          <w:vertAlign w:val="baseline"/>
        </w:rPr>
        <w:footnoteReference w:customMarkFollows="1" w:id="2"/>
        <w:t>*</w:t>
      </w:r>
      <w:r w:rsidR="005D4FAF">
        <w:t xml:space="preserve"> </w:t>
      </w:r>
    </w:p>
    <w:p w14:paraId="1B9E1B86" w14:textId="77777777" w:rsidR="00133750" w:rsidRDefault="00133750" w:rsidP="00133750">
      <w:pPr>
        <w:pStyle w:val="HChG"/>
      </w:pPr>
      <w:r>
        <w:tab/>
      </w:r>
      <w:r>
        <w:tab/>
        <w:t>Introduction</w:t>
      </w:r>
    </w:p>
    <w:p w14:paraId="1B929283" w14:textId="420AB162" w:rsidR="00133750" w:rsidRPr="001901B0" w:rsidRDefault="00133750" w:rsidP="00133750">
      <w:pPr>
        <w:pStyle w:val="SingleTxtG"/>
        <w:rPr>
          <w:szCs w:val="21"/>
        </w:rPr>
      </w:pPr>
      <w:r w:rsidRPr="001901B0">
        <w:rPr>
          <w:szCs w:val="21"/>
        </w:rPr>
        <w:t>1.</w:t>
      </w:r>
      <w:r w:rsidRPr="001901B0">
        <w:rPr>
          <w:szCs w:val="21"/>
        </w:rPr>
        <w:tab/>
        <w:t xml:space="preserve">The definition for Class 1 explosives is outlined in </w:t>
      </w:r>
      <w:r>
        <w:rPr>
          <w:szCs w:val="21"/>
        </w:rPr>
        <w:t>s</w:t>
      </w:r>
      <w:r w:rsidRPr="001901B0">
        <w:rPr>
          <w:szCs w:val="21"/>
        </w:rPr>
        <w:t xml:space="preserve">ection 2.1.1.1 of the United Nations Recommendations on the Transport of Dangerous Goods, </w:t>
      </w:r>
      <w:r w:rsidRPr="00AB1019">
        <w:rPr>
          <w:i/>
          <w:iCs/>
          <w:szCs w:val="21"/>
        </w:rPr>
        <w:t>Model Regulations</w:t>
      </w:r>
      <w:r w:rsidRPr="001901B0">
        <w:rPr>
          <w:szCs w:val="21"/>
        </w:rPr>
        <w:t>.</w:t>
      </w:r>
      <w:r>
        <w:rPr>
          <w:szCs w:val="21"/>
        </w:rPr>
        <w:t xml:space="preserve"> </w:t>
      </w:r>
      <w:r w:rsidRPr="001901B0">
        <w:rPr>
          <w:szCs w:val="21"/>
        </w:rPr>
        <w:t xml:space="preserve">At the </w:t>
      </w:r>
      <w:r>
        <w:rPr>
          <w:szCs w:val="21"/>
        </w:rPr>
        <w:t>sixtieth</w:t>
      </w:r>
      <w:r w:rsidRPr="001901B0">
        <w:rPr>
          <w:szCs w:val="21"/>
        </w:rPr>
        <w:t xml:space="preserve"> session of the Sub-Committee of Experts on the Transport of Dangerous Goods, the expert from Sweden introduced INF.12, on behalf of the informal working group </w:t>
      </w:r>
      <w:r>
        <w:rPr>
          <w:szCs w:val="21"/>
        </w:rPr>
        <w:t xml:space="preserve">on explosives (EWG) </w:t>
      </w:r>
      <w:r w:rsidRPr="001901B0">
        <w:rPr>
          <w:szCs w:val="21"/>
        </w:rPr>
        <w:t xml:space="preserve">on the review of the definition of Class 1, which outlined </w:t>
      </w:r>
      <w:proofErr w:type="gramStart"/>
      <w:r w:rsidRPr="001901B0">
        <w:rPr>
          <w:szCs w:val="21"/>
        </w:rPr>
        <w:t>a number of</w:t>
      </w:r>
      <w:proofErr w:type="gramEnd"/>
      <w:r w:rsidRPr="001901B0">
        <w:rPr>
          <w:szCs w:val="21"/>
        </w:rPr>
        <w:t xml:space="preserve"> ambiguities in the definition and inconsistencies between the definition and the classification procedure for Class 1 explosives. The </w:t>
      </w:r>
      <w:r>
        <w:rPr>
          <w:szCs w:val="21"/>
        </w:rPr>
        <w:t>document</w:t>
      </w:r>
      <w:r w:rsidRPr="001901B0">
        <w:rPr>
          <w:szCs w:val="21"/>
        </w:rPr>
        <w:t xml:space="preserve"> proposed changes to the definition outlined in 2.1.1.1 of the </w:t>
      </w:r>
      <w:r w:rsidRPr="00AB1019">
        <w:rPr>
          <w:i/>
          <w:iCs/>
          <w:szCs w:val="21"/>
        </w:rPr>
        <w:t>Model Regulations</w:t>
      </w:r>
      <w:r w:rsidRPr="001901B0">
        <w:rPr>
          <w:szCs w:val="21"/>
        </w:rPr>
        <w:t>.</w:t>
      </w:r>
    </w:p>
    <w:p w14:paraId="610B7338" w14:textId="6FA6E0B5" w:rsidR="00133750" w:rsidRPr="001901B0" w:rsidRDefault="00133750" w:rsidP="00133750">
      <w:pPr>
        <w:pStyle w:val="SingleTxtG"/>
        <w:rPr>
          <w:szCs w:val="21"/>
        </w:rPr>
      </w:pPr>
      <w:r w:rsidRPr="001901B0">
        <w:rPr>
          <w:szCs w:val="21"/>
        </w:rPr>
        <w:t>2.</w:t>
      </w:r>
      <w:r w:rsidRPr="001901B0">
        <w:rPr>
          <w:szCs w:val="21"/>
        </w:rPr>
        <w:tab/>
        <w:t xml:space="preserve">The EWG concluded that the work of Sweden had identified genuine issues in inconsistencies that will require additional work, specifically, Proposal 1 concerning </w:t>
      </w:r>
      <w:r>
        <w:rPr>
          <w:szCs w:val="21"/>
        </w:rPr>
        <w:t>s</w:t>
      </w:r>
      <w:r w:rsidRPr="001901B0">
        <w:rPr>
          <w:szCs w:val="21"/>
        </w:rPr>
        <w:t xml:space="preserve">ection 2.1.1.1 of the </w:t>
      </w:r>
      <w:r w:rsidRPr="00AB1019">
        <w:rPr>
          <w:i/>
          <w:iCs/>
          <w:szCs w:val="21"/>
        </w:rPr>
        <w:t>Model Regulations</w:t>
      </w:r>
      <w:r w:rsidRPr="001901B0">
        <w:rPr>
          <w:szCs w:val="21"/>
        </w:rPr>
        <w:t xml:space="preserve">. The EWG did not support Proposal 1 at that stage but did consider that developing explanations and guidance in the </w:t>
      </w:r>
      <w:r w:rsidRPr="00AB1019">
        <w:rPr>
          <w:i/>
          <w:iCs/>
          <w:szCs w:val="21"/>
        </w:rPr>
        <w:t>Model Regulations</w:t>
      </w:r>
      <w:r w:rsidRPr="001901B0">
        <w:rPr>
          <w:szCs w:val="21"/>
        </w:rPr>
        <w:t xml:space="preserve"> to explain the inconsistencies should be pursued.</w:t>
      </w:r>
    </w:p>
    <w:p w14:paraId="0F501E10" w14:textId="77777777" w:rsidR="00133750" w:rsidRDefault="00133750" w:rsidP="00133750">
      <w:pPr>
        <w:pStyle w:val="SingleTxtG"/>
        <w:rPr>
          <w:szCs w:val="21"/>
        </w:rPr>
      </w:pPr>
      <w:r w:rsidRPr="001901B0">
        <w:rPr>
          <w:szCs w:val="21"/>
        </w:rPr>
        <w:t>3.</w:t>
      </w:r>
      <w:r w:rsidRPr="001901B0">
        <w:rPr>
          <w:szCs w:val="21"/>
        </w:rPr>
        <w:tab/>
        <w:t xml:space="preserve">While the </w:t>
      </w:r>
      <w:r>
        <w:rPr>
          <w:szCs w:val="21"/>
        </w:rPr>
        <w:t>document</w:t>
      </w:r>
      <w:r w:rsidRPr="001901B0">
        <w:rPr>
          <w:szCs w:val="21"/>
        </w:rPr>
        <w:t xml:space="preserve"> from Sweden proposed a broader change to the definition of Class 1 explosives, </w:t>
      </w:r>
      <w:proofErr w:type="gramStart"/>
      <w:r w:rsidRPr="001901B0">
        <w:rPr>
          <w:szCs w:val="21"/>
        </w:rPr>
        <w:t>in an attempt to</w:t>
      </w:r>
      <w:proofErr w:type="gramEnd"/>
      <w:r w:rsidRPr="001901B0">
        <w:rPr>
          <w:szCs w:val="21"/>
        </w:rPr>
        <w:t xml:space="preserve"> address multiple issues, AEISG believes one significant inconsistency in the current definition could be corrected by a relatively minor, but significant, change to the definition.</w:t>
      </w:r>
    </w:p>
    <w:p w14:paraId="0F9E02D0" w14:textId="77777777" w:rsidR="00133750" w:rsidRPr="007F2DCC" w:rsidRDefault="00133750" w:rsidP="00133750">
      <w:pPr>
        <w:pStyle w:val="HChG"/>
      </w:pPr>
      <w:r>
        <w:tab/>
      </w:r>
      <w:r>
        <w:tab/>
      </w:r>
      <w:r w:rsidRPr="007F2DCC">
        <w:t>Background</w:t>
      </w:r>
    </w:p>
    <w:p w14:paraId="3BDEA57A" w14:textId="1EE7841E" w:rsidR="00133750" w:rsidRDefault="00133750" w:rsidP="00133750">
      <w:pPr>
        <w:pStyle w:val="SingleTxtG"/>
      </w:pPr>
      <w:r>
        <w:rPr>
          <w:szCs w:val="21"/>
        </w:rPr>
        <w:t>4.</w:t>
      </w:r>
      <w:r>
        <w:rPr>
          <w:szCs w:val="21"/>
        </w:rPr>
        <w:tab/>
      </w:r>
      <w:r w:rsidRPr="007F2DCC">
        <w:rPr>
          <w:szCs w:val="21"/>
        </w:rPr>
        <w:t>Explosives</w:t>
      </w:r>
      <w:r>
        <w:t xml:space="preserve"> substances and explosives articles which are too dangerous to transport are NOT included in Class 1 explosives. Stability and sensitivity tests outlined in test series 3 and 4 </w:t>
      </w:r>
      <w:r w:rsidR="00263CA2">
        <w:t xml:space="preserve">of the United Nations </w:t>
      </w:r>
      <w:r w:rsidR="00263CA2" w:rsidRPr="00E205B0">
        <w:rPr>
          <w:i/>
          <w:iCs/>
        </w:rPr>
        <w:t>Manual of Tests and Criteria</w:t>
      </w:r>
      <w:r w:rsidR="00263CA2">
        <w:t xml:space="preserve"> </w:t>
      </w:r>
      <w:r>
        <w:t xml:space="preserve">are employed in the classification </w:t>
      </w:r>
      <w:r>
        <w:lastRenderedPageBreak/>
        <w:t xml:space="preserve">procedure to determine </w:t>
      </w:r>
      <w:proofErr w:type="gramStart"/>
      <w:r>
        <w:t>whether or not</w:t>
      </w:r>
      <w:proofErr w:type="gramEnd"/>
      <w:r>
        <w:t xml:space="preserve"> the product is acceptable for Class 1 (see 2.1.3.3 of the </w:t>
      </w:r>
      <w:r w:rsidRPr="00AB1019">
        <w:rPr>
          <w:i/>
          <w:iCs/>
          <w:szCs w:val="21"/>
        </w:rPr>
        <w:t>Model Regulations</w:t>
      </w:r>
      <w:r>
        <w:t>).</w:t>
      </w:r>
    </w:p>
    <w:p w14:paraId="677F10D6" w14:textId="7B03E092" w:rsidR="00133750" w:rsidRPr="00D45E56" w:rsidRDefault="00133750" w:rsidP="00133750">
      <w:pPr>
        <w:pStyle w:val="SingleTxtG"/>
      </w:pPr>
      <w:r>
        <w:t>5.</w:t>
      </w:r>
      <w:r>
        <w:tab/>
        <w:t xml:space="preserve">For </w:t>
      </w:r>
      <w:r w:rsidRPr="007F2DCC">
        <w:rPr>
          <w:szCs w:val="21"/>
        </w:rPr>
        <w:t>explosives</w:t>
      </w:r>
      <w:r>
        <w:t xml:space="preserve"> articles, test series 4 is used to answer the question ‘Is the article, packaged article or packaged substance too dangerous for transport?’ (</w:t>
      </w:r>
      <w:proofErr w:type="gramStart"/>
      <w:r>
        <w:t>box</w:t>
      </w:r>
      <w:proofErr w:type="gramEnd"/>
      <w:r>
        <w:t xml:space="preserve"> 16 of figure 10.2 of the </w:t>
      </w:r>
      <w:r w:rsidRPr="00E205B0">
        <w:rPr>
          <w:i/>
          <w:iCs/>
        </w:rPr>
        <w:t>Manual of Tests and Criteria</w:t>
      </w:r>
      <w:r>
        <w:t xml:space="preserve">). Failure to satisfactorily pass test series 4 results in an explosives article being excluded from Class 1 (box 17 of figure 10.2 of the </w:t>
      </w:r>
      <w:r w:rsidRPr="00E205B0">
        <w:rPr>
          <w:i/>
          <w:iCs/>
        </w:rPr>
        <w:t>Manual of Tests and Criteria</w:t>
      </w:r>
      <w:r>
        <w:t>).</w:t>
      </w:r>
    </w:p>
    <w:p w14:paraId="10B5C194" w14:textId="77777777" w:rsidR="00133750" w:rsidRDefault="00133750" w:rsidP="00133750">
      <w:pPr>
        <w:pStyle w:val="SingleTxtG"/>
      </w:pPr>
      <w:r>
        <w:t>6.</w:t>
      </w:r>
      <w:r>
        <w:tab/>
        <w:t xml:space="preserve">The current </w:t>
      </w:r>
      <w:r w:rsidRPr="007F2DCC">
        <w:rPr>
          <w:szCs w:val="21"/>
        </w:rPr>
        <w:t>definition</w:t>
      </w:r>
      <w:r>
        <w:t xml:space="preserve"> for Class 1 explosives as outlined in 2.1.1.1 exempts explosives substances too dangerous to transport, however it does not exempt explosives articles too dangerous to transport as intended by, and outlined in, the Class 1 explosives classification process (see figure 10.2 of the </w:t>
      </w:r>
      <w:r w:rsidRPr="00E205B0">
        <w:rPr>
          <w:i/>
          <w:iCs/>
        </w:rPr>
        <w:t>Manual of Tests and Criteria</w:t>
      </w:r>
      <w:r>
        <w:t>).</w:t>
      </w:r>
    </w:p>
    <w:p w14:paraId="27D00A75" w14:textId="77777777" w:rsidR="00133750" w:rsidRPr="00665197" w:rsidRDefault="00133750" w:rsidP="00133750">
      <w:pPr>
        <w:pStyle w:val="HChG"/>
      </w:pPr>
      <w:r>
        <w:tab/>
      </w:r>
      <w:r>
        <w:tab/>
      </w:r>
      <w:r>
        <w:rPr>
          <w:lang w:val="en-AU"/>
        </w:rPr>
        <w:t>Proposal</w:t>
      </w:r>
    </w:p>
    <w:p w14:paraId="732DED1D" w14:textId="77777777" w:rsidR="00133750" w:rsidRDefault="00133750" w:rsidP="00133750">
      <w:pPr>
        <w:pStyle w:val="SingleTxtG"/>
      </w:pPr>
      <w:r>
        <w:t>7.</w:t>
      </w:r>
      <w:r>
        <w:tab/>
        <w:t xml:space="preserve">To address this current and significant inconsistency, it is proposed to amend the definition for Class 1 explosives as outlined in 2.1.1.1 of the </w:t>
      </w:r>
      <w:r w:rsidRPr="00AB1019">
        <w:rPr>
          <w:i/>
          <w:iCs/>
          <w:szCs w:val="21"/>
        </w:rPr>
        <w:t>Model Regulations</w:t>
      </w:r>
      <w:r>
        <w:t xml:space="preserve"> as follows (new text is </w:t>
      </w:r>
      <w:r w:rsidRPr="00342952">
        <w:rPr>
          <w:u w:val="single"/>
        </w:rPr>
        <w:t>underlined</w:t>
      </w:r>
      <w:r w:rsidRPr="00CA7D33">
        <w:t xml:space="preserve">, deleted text is </w:t>
      </w:r>
      <w:r w:rsidRPr="00CA7D33">
        <w:rPr>
          <w:strike/>
        </w:rPr>
        <w:t>stricken through</w:t>
      </w:r>
      <w:r>
        <w:t>):</w:t>
      </w:r>
    </w:p>
    <w:p w14:paraId="43EE5DBB" w14:textId="77777777" w:rsidR="00133750" w:rsidRDefault="00133750" w:rsidP="00133750">
      <w:pPr>
        <w:pStyle w:val="SingleTxtG"/>
        <w:tabs>
          <w:tab w:val="left" w:pos="1985"/>
        </w:tabs>
      </w:pPr>
      <w:r>
        <w:t>“2.1.1.1</w:t>
      </w:r>
      <w:r>
        <w:tab/>
        <w:t>Class 1 comprises:</w:t>
      </w:r>
    </w:p>
    <w:p w14:paraId="2A8EB3DD" w14:textId="70077D8E" w:rsidR="00133750" w:rsidRDefault="00133750" w:rsidP="000C2A07">
      <w:pPr>
        <w:pStyle w:val="SingleTxtG"/>
        <w:tabs>
          <w:tab w:val="clear" w:pos="2268"/>
          <w:tab w:val="left" w:pos="2552"/>
        </w:tabs>
        <w:ind w:left="2552" w:hanging="567"/>
      </w:pPr>
      <w:r>
        <w:rPr>
          <w:szCs w:val="21"/>
        </w:rPr>
        <w:t>(a)</w:t>
      </w:r>
      <w:r>
        <w:rPr>
          <w:szCs w:val="21"/>
        </w:rPr>
        <w:tab/>
      </w:r>
      <w:r w:rsidRPr="007F2DCC">
        <w:rPr>
          <w:szCs w:val="21"/>
        </w:rPr>
        <w:t>Explosives</w:t>
      </w:r>
      <w:r>
        <w:t xml:space="preserve"> substances (a substance which is not itself an </w:t>
      </w:r>
      <w:proofErr w:type="gramStart"/>
      <w:r>
        <w:t>explosive</w:t>
      </w:r>
      <w:proofErr w:type="gramEnd"/>
      <w:r>
        <w:t xml:space="preserve"> but which can form an explosive atmosphere of gas, vapour or dust is not included in Class 1), except those that are too dangerous to transport or those where the predominant hazard is appropriate to another class;</w:t>
      </w:r>
    </w:p>
    <w:p w14:paraId="3F96F276" w14:textId="6A68AFE3" w:rsidR="00133750" w:rsidRDefault="00133750" w:rsidP="000C2A07">
      <w:pPr>
        <w:pStyle w:val="SingleTxtG"/>
        <w:tabs>
          <w:tab w:val="clear" w:pos="2268"/>
          <w:tab w:val="left" w:pos="2552"/>
        </w:tabs>
        <w:ind w:left="2552" w:hanging="567"/>
      </w:pPr>
      <w:r>
        <w:t>(b)</w:t>
      </w:r>
      <w:r>
        <w:tab/>
        <w:t xml:space="preserve">Explosives articles, except </w:t>
      </w:r>
      <w:r w:rsidRPr="00CA7D33">
        <w:rPr>
          <w:u w:val="single"/>
        </w:rPr>
        <w:t>those that are too dangerous to transport or those</w:t>
      </w:r>
      <w:r>
        <w:rPr>
          <w:u w:val="single"/>
        </w:rPr>
        <w:t xml:space="preserve"> </w:t>
      </w:r>
      <w:r w:rsidRPr="00CA7D33">
        <w:rPr>
          <w:strike/>
        </w:rPr>
        <w:t>device</w:t>
      </w:r>
      <w:r w:rsidRPr="00CA7D33">
        <w:t>s</w:t>
      </w:r>
      <w:r>
        <w:t xml:space="preserve"> containing explosive substances in such quantity or of such a character that their inadvertent or accidental ignition or initiation during transport shall not cause any effect external to the device either by projection, fire, smoke, </w:t>
      </w:r>
      <w:proofErr w:type="gramStart"/>
      <w:r w:rsidRPr="007F2DCC">
        <w:rPr>
          <w:szCs w:val="21"/>
        </w:rPr>
        <w:t>heat</w:t>
      </w:r>
      <w:proofErr w:type="gramEnd"/>
      <w:r>
        <w:t xml:space="preserve"> or loud noise (see 2.1.3.6); and</w:t>
      </w:r>
    </w:p>
    <w:p w14:paraId="1CE07628" w14:textId="085441F4" w:rsidR="00133750" w:rsidRDefault="00133750" w:rsidP="000C2A07">
      <w:pPr>
        <w:pStyle w:val="SingleTxtG"/>
        <w:tabs>
          <w:tab w:val="clear" w:pos="2268"/>
          <w:tab w:val="left" w:pos="2552"/>
        </w:tabs>
        <w:ind w:left="2552" w:hanging="567"/>
      </w:pPr>
      <w:r>
        <w:t>(c)</w:t>
      </w:r>
      <w:r>
        <w:tab/>
        <w:t>Substances and articles not mentioned under (a) and (b) which are manufactured with a view to producing a practical explosive or pyrotechnic effect.”</w:t>
      </w:r>
      <w:r w:rsidR="009D7417">
        <w:t>.</w:t>
      </w:r>
    </w:p>
    <w:p w14:paraId="22684D8E" w14:textId="0C05251D" w:rsidR="007C6A63" w:rsidRPr="007C6A63" w:rsidRDefault="00A91200" w:rsidP="00D0354F">
      <w:pPr>
        <w:spacing w:before="240"/>
        <w:jc w:val="center"/>
      </w:pPr>
      <w:r>
        <w:rPr>
          <w:u w:val="single"/>
        </w:rPr>
        <w:tab/>
      </w:r>
      <w:r>
        <w:rPr>
          <w:u w:val="single"/>
        </w:rPr>
        <w:tab/>
      </w:r>
      <w:r>
        <w:rPr>
          <w:u w:val="single"/>
        </w:rPr>
        <w:tab/>
      </w:r>
    </w:p>
    <w:sectPr w:rsidR="007C6A63" w:rsidRPr="007C6A63" w:rsidSect="007C6A63">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A300" w14:textId="77777777" w:rsidR="00BC6A91" w:rsidRPr="00C47B2E" w:rsidRDefault="00BC6A91" w:rsidP="00C47B2E">
      <w:pPr>
        <w:pStyle w:val="Footer"/>
      </w:pPr>
    </w:p>
  </w:endnote>
  <w:endnote w:type="continuationSeparator" w:id="0">
    <w:p w14:paraId="7A6FA0B3" w14:textId="77777777" w:rsidR="00BC6A91" w:rsidRPr="00C47B2E" w:rsidRDefault="00BC6A91" w:rsidP="00C47B2E">
      <w:pPr>
        <w:pStyle w:val="Footer"/>
      </w:pPr>
    </w:p>
  </w:endnote>
  <w:endnote w:type="continuationNotice" w:id="1">
    <w:p w14:paraId="4E7E3AC4" w14:textId="77777777" w:rsidR="00BC6A91" w:rsidRPr="00C47B2E" w:rsidRDefault="00BC6A9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9D13" w14:textId="61C94FF3" w:rsidR="00D94B05" w:rsidRPr="007C6A63" w:rsidRDefault="007C6A63" w:rsidP="007C6A63">
    <w:pPr>
      <w:pStyle w:val="Footer"/>
      <w:tabs>
        <w:tab w:val="right" w:pos="9598"/>
        <w:tab w:val="right" w:pos="9638"/>
      </w:tabs>
      <w:rPr>
        <w:sz w:val="18"/>
      </w:rPr>
    </w:pPr>
    <w:r w:rsidRPr="007C6A63">
      <w:rPr>
        <w:b/>
        <w:sz w:val="18"/>
      </w:rPr>
      <w:fldChar w:fldCharType="begin"/>
    </w:r>
    <w:r w:rsidRPr="007C6A63">
      <w:rPr>
        <w:b/>
        <w:sz w:val="18"/>
      </w:rPr>
      <w:instrText xml:space="preserve"> PAGE  \* MERGEFORMAT </w:instrText>
    </w:r>
    <w:r w:rsidRPr="007C6A63">
      <w:rPr>
        <w:b/>
        <w:sz w:val="18"/>
      </w:rPr>
      <w:fldChar w:fldCharType="separate"/>
    </w:r>
    <w:r w:rsidRPr="007C6A63">
      <w:rPr>
        <w:b/>
        <w:noProof/>
        <w:sz w:val="18"/>
      </w:rPr>
      <w:t>2</w:t>
    </w:r>
    <w:r w:rsidRPr="007C6A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07FB" w14:textId="505C1448" w:rsidR="00D94B05" w:rsidRPr="007C6A63" w:rsidRDefault="007C6A63" w:rsidP="007C6A63">
    <w:pPr>
      <w:pStyle w:val="Footer"/>
      <w:tabs>
        <w:tab w:val="left" w:pos="5775"/>
        <w:tab w:val="right" w:pos="9598"/>
        <w:tab w:val="right" w:pos="9638"/>
      </w:tabs>
      <w:rPr>
        <w:sz w:val="18"/>
      </w:rPr>
    </w:pPr>
    <w:r>
      <w:rPr>
        <w:b/>
        <w:sz w:val="18"/>
      </w:rPr>
      <w:tab/>
    </w:r>
    <w:r w:rsidRPr="007C6A63">
      <w:rPr>
        <w:sz w:val="18"/>
      </w:rPr>
      <w:fldChar w:fldCharType="begin"/>
    </w:r>
    <w:r w:rsidRPr="007C6A63">
      <w:rPr>
        <w:sz w:val="18"/>
      </w:rPr>
      <w:instrText xml:space="preserve"> PAGE  \* MERGEFORMAT </w:instrText>
    </w:r>
    <w:r w:rsidRPr="007C6A63">
      <w:rPr>
        <w:sz w:val="18"/>
      </w:rPr>
      <w:fldChar w:fldCharType="separate"/>
    </w:r>
    <w:r w:rsidRPr="007C6A63">
      <w:rPr>
        <w:noProof/>
        <w:sz w:val="18"/>
      </w:rPr>
      <w:t>3</w:t>
    </w:r>
    <w:r w:rsidRPr="007C6A6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8E00" w14:textId="0281EC16" w:rsidR="00DC505C" w:rsidRDefault="00DC505C" w:rsidP="00DC505C">
    <w:pPr>
      <w:pStyle w:val="Footer"/>
    </w:pPr>
    <w:r w:rsidRPr="0027112F">
      <w:rPr>
        <w:noProof/>
        <w:lang w:val="en-US"/>
      </w:rPr>
      <w:drawing>
        <wp:anchor distT="0" distB="0" distL="114300" distR="114300" simplePos="0" relativeHeight="251659264" behindDoc="0" locked="1" layoutInCell="1" allowOverlap="1" wp14:anchorId="12B577A7" wp14:editId="56BBED0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4AABBC" w14:textId="41184BB4" w:rsidR="00DC505C" w:rsidRPr="00DC505C" w:rsidRDefault="00DC505C" w:rsidP="00DC505C">
    <w:pPr>
      <w:pStyle w:val="Footer"/>
      <w:ind w:right="1134"/>
      <w:rPr>
        <w:sz w:val="20"/>
      </w:rPr>
    </w:pPr>
    <w:r>
      <w:rPr>
        <w:sz w:val="20"/>
      </w:rPr>
      <w:t>GE.23-07491(E)</w:t>
    </w:r>
    <w:r>
      <w:rPr>
        <w:noProof/>
        <w:sz w:val="20"/>
      </w:rPr>
      <w:drawing>
        <wp:anchor distT="0" distB="0" distL="114300" distR="114300" simplePos="0" relativeHeight="251660288" behindDoc="0" locked="0" layoutInCell="1" allowOverlap="1" wp14:anchorId="5FEBE6B3" wp14:editId="4F1DF94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B14E" w14:textId="77777777" w:rsidR="00BC6A91" w:rsidRPr="00C47B2E" w:rsidRDefault="00BC6A91" w:rsidP="00C47B2E">
      <w:pPr>
        <w:tabs>
          <w:tab w:val="right" w:pos="2155"/>
        </w:tabs>
        <w:spacing w:after="80" w:line="240" w:lineRule="auto"/>
        <w:ind w:left="680"/>
      </w:pPr>
      <w:r>
        <w:rPr>
          <w:u w:val="single"/>
        </w:rPr>
        <w:tab/>
      </w:r>
    </w:p>
  </w:footnote>
  <w:footnote w:type="continuationSeparator" w:id="0">
    <w:p w14:paraId="79F09BB4" w14:textId="77777777" w:rsidR="00BC6A91" w:rsidRPr="00C47B2E" w:rsidRDefault="00BC6A91" w:rsidP="005E716E">
      <w:pPr>
        <w:tabs>
          <w:tab w:val="right" w:pos="2155"/>
        </w:tabs>
        <w:spacing w:after="80" w:line="240" w:lineRule="auto"/>
        <w:ind w:left="680"/>
      </w:pPr>
      <w:r>
        <w:rPr>
          <w:u w:val="single"/>
        </w:rPr>
        <w:tab/>
      </w:r>
    </w:p>
  </w:footnote>
  <w:footnote w:type="continuationNotice" w:id="1">
    <w:p w14:paraId="6C8D65D3" w14:textId="77777777" w:rsidR="00BC6A91" w:rsidRPr="00C47B2E" w:rsidRDefault="00BC6A91" w:rsidP="00C47B2E">
      <w:pPr>
        <w:pStyle w:val="Footer"/>
      </w:pPr>
    </w:p>
  </w:footnote>
  <w:footnote w:id="2">
    <w:p w14:paraId="4B67BDC3" w14:textId="47E8D15F" w:rsidR="005D4FAF" w:rsidRPr="005D4FAF" w:rsidRDefault="005D4FAF">
      <w:pPr>
        <w:pStyle w:val="FootnoteText"/>
        <w:rPr>
          <w:lang w:val="fr-CH"/>
        </w:rPr>
      </w:pPr>
      <w:r>
        <w:rPr>
          <w:rStyle w:val="FootnoteReference"/>
        </w:rPr>
        <w:tab/>
      </w:r>
      <w:r w:rsidRPr="005D4FAF">
        <w:rPr>
          <w:rStyle w:val="FootnoteReference"/>
          <w:sz w:val="20"/>
          <w:vertAlign w:val="baseline"/>
        </w:rPr>
        <w:t>*</w:t>
      </w:r>
      <w:r>
        <w:rPr>
          <w:rStyle w:val="FootnoteReference"/>
          <w:sz w:val="20"/>
          <w:vertAlign w:val="baseline"/>
        </w:rPr>
        <w:tab/>
      </w:r>
      <w:r w:rsidR="009D7417" w:rsidRPr="00537719">
        <w:t>A/77/6 (Sect. 20), table 20.6</w:t>
      </w:r>
      <w:r w:rsidR="009D74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4D73" w14:textId="47E6F01D" w:rsidR="007C6A63" w:rsidRPr="007C6A63" w:rsidRDefault="007C6A63">
    <w:pPr>
      <w:pStyle w:val="Header"/>
    </w:pPr>
    <w:r>
      <w:t>ST/SG/AC.10/C.3/2023/18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06F8" w14:textId="78F887D7" w:rsidR="00D94B05" w:rsidRPr="007C6A63" w:rsidRDefault="00DC505C" w:rsidP="007C6A63">
    <w:pPr>
      <w:pStyle w:val="Header"/>
      <w:jc w:val="right"/>
    </w:pPr>
    <w:r>
      <w:fldChar w:fldCharType="begin"/>
    </w:r>
    <w:r>
      <w:instrText xml:space="preserve"> TITLE  \* MERGEFORMAT </w:instrText>
    </w:r>
    <w:r>
      <w:fldChar w:fldCharType="separate"/>
    </w:r>
    <w:r w:rsidR="007C6A63">
      <w:t>ST/SG/AC.10</w:t>
    </w:r>
    <w:proofErr w:type="gramStart"/>
    <w:r w:rsidR="007C6A63">
      <w:t>/.C.</w:t>
    </w:r>
    <w:proofErr w:type="gramEnd"/>
    <w:r w:rsidR="007C6A63">
      <w:t>3/2023/18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97164573">
    <w:abstractNumId w:val="5"/>
  </w:num>
  <w:num w:numId="2" w16cid:durableId="381100907">
    <w:abstractNumId w:val="4"/>
  </w:num>
  <w:num w:numId="3" w16cid:durableId="14969202">
    <w:abstractNumId w:val="0"/>
  </w:num>
  <w:num w:numId="4" w16cid:durableId="1249651934">
    <w:abstractNumId w:val="6"/>
  </w:num>
  <w:num w:numId="5" w16cid:durableId="893082269">
    <w:abstractNumId w:val="7"/>
  </w:num>
  <w:num w:numId="6" w16cid:durableId="2137093078">
    <w:abstractNumId w:val="9"/>
  </w:num>
  <w:num w:numId="7" w16cid:durableId="541870686">
    <w:abstractNumId w:val="3"/>
  </w:num>
  <w:num w:numId="8" w16cid:durableId="925335394">
    <w:abstractNumId w:val="1"/>
  </w:num>
  <w:num w:numId="9" w16cid:durableId="607858704">
    <w:abstractNumId w:val="8"/>
  </w:num>
  <w:num w:numId="10" w16cid:durableId="842428928">
    <w:abstractNumId w:val="1"/>
  </w:num>
  <w:num w:numId="11" w16cid:durableId="1155730432">
    <w:abstractNumId w:val="8"/>
  </w:num>
  <w:num w:numId="12" w16cid:durableId="1169827056">
    <w:abstractNumId w:val="2"/>
  </w:num>
  <w:num w:numId="13" w16cid:durableId="1353142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63"/>
    <w:rsid w:val="00046E92"/>
    <w:rsid w:val="00063C90"/>
    <w:rsid w:val="00070000"/>
    <w:rsid w:val="000769E5"/>
    <w:rsid w:val="000C2A07"/>
    <w:rsid w:val="00101B98"/>
    <w:rsid w:val="00133750"/>
    <w:rsid w:val="001514D1"/>
    <w:rsid w:val="00247E2C"/>
    <w:rsid w:val="00263CA2"/>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4F73D0"/>
    <w:rsid w:val="005042C2"/>
    <w:rsid w:val="005D4FAF"/>
    <w:rsid w:val="005E716E"/>
    <w:rsid w:val="006476E1"/>
    <w:rsid w:val="006604DF"/>
    <w:rsid w:val="00671529"/>
    <w:rsid w:val="006D4FA5"/>
    <w:rsid w:val="006F1EF5"/>
    <w:rsid w:val="0070489D"/>
    <w:rsid w:val="007200A1"/>
    <w:rsid w:val="007268F9"/>
    <w:rsid w:val="00750282"/>
    <w:rsid w:val="00764440"/>
    <w:rsid w:val="0077101B"/>
    <w:rsid w:val="00790177"/>
    <w:rsid w:val="007C52B0"/>
    <w:rsid w:val="007C6033"/>
    <w:rsid w:val="007C6A63"/>
    <w:rsid w:val="008147C8"/>
    <w:rsid w:val="0081753A"/>
    <w:rsid w:val="00857D23"/>
    <w:rsid w:val="009411B4"/>
    <w:rsid w:val="00946F1D"/>
    <w:rsid w:val="009D0139"/>
    <w:rsid w:val="009D3538"/>
    <w:rsid w:val="009D717D"/>
    <w:rsid w:val="009D7417"/>
    <w:rsid w:val="009E0807"/>
    <w:rsid w:val="009F5CDC"/>
    <w:rsid w:val="00A072D7"/>
    <w:rsid w:val="00A70615"/>
    <w:rsid w:val="00A775CF"/>
    <w:rsid w:val="00A91200"/>
    <w:rsid w:val="00AD1A9C"/>
    <w:rsid w:val="00AF5DE1"/>
    <w:rsid w:val="00B06045"/>
    <w:rsid w:val="00B206DD"/>
    <w:rsid w:val="00B52EF4"/>
    <w:rsid w:val="00B777AD"/>
    <w:rsid w:val="00BC03CB"/>
    <w:rsid w:val="00BC6A91"/>
    <w:rsid w:val="00C03015"/>
    <w:rsid w:val="00C0358D"/>
    <w:rsid w:val="00C35A27"/>
    <w:rsid w:val="00C47B2E"/>
    <w:rsid w:val="00C65EB7"/>
    <w:rsid w:val="00D0354F"/>
    <w:rsid w:val="00D63CD2"/>
    <w:rsid w:val="00D87DC2"/>
    <w:rsid w:val="00D93887"/>
    <w:rsid w:val="00D94B05"/>
    <w:rsid w:val="00DC505C"/>
    <w:rsid w:val="00DC7379"/>
    <w:rsid w:val="00E02C2B"/>
    <w:rsid w:val="00E21C27"/>
    <w:rsid w:val="00E26BCF"/>
    <w:rsid w:val="00E52109"/>
    <w:rsid w:val="00E75317"/>
    <w:rsid w:val="00EC0CE6"/>
    <w:rsid w:val="00EC7C1D"/>
    <w:rsid w:val="00ED6C48"/>
    <w:rsid w:val="00EE3045"/>
    <w:rsid w:val="00F65F5D"/>
    <w:rsid w:val="00F86A3A"/>
    <w:rsid w:val="00FA42DA"/>
    <w:rsid w:val="00FB39F6"/>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5465"/>
  <w15:docId w15:val="{171ED260-E060-44B9-8F59-247BE7E1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7C6A63"/>
    <w:rPr>
      <w:b/>
      <w:sz w:val="28"/>
    </w:rPr>
  </w:style>
  <w:style w:type="character" w:customStyle="1" w:styleId="H1GChar">
    <w:name w:val="_ H_1_G Char"/>
    <w:link w:val="H1G"/>
    <w:uiPriority w:val="99"/>
    <w:locked/>
    <w:rsid w:val="007C6A63"/>
    <w:rPr>
      <w:b/>
      <w:sz w:val="24"/>
    </w:rPr>
  </w:style>
  <w:style w:type="character" w:customStyle="1" w:styleId="SingleTxtGChar">
    <w:name w:val="_ Single Txt_G Char"/>
    <w:link w:val="SingleTxtG"/>
    <w:qFormat/>
    <w:locked/>
    <w:rsid w:val="007C6A63"/>
  </w:style>
  <w:style w:type="paragraph" w:styleId="Revision">
    <w:name w:val="Revision"/>
    <w:hidden/>
    <w:uiPriority w:val="99"/>
    <w:semiHidden/>
    <w:rsid w:val="000769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A70CD-C465-4207-BC5F-762A36EE9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638</Words>
  <Characters>3490</Characters>
  <Application>Microsoft Office Word</Application>
  <DocSecurity>0</DocSecurity>
  <Lines>72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ST/SG/AC.10/C.3/2023/18</dc:title>
  <dc:subject>2307491</dc:subject>
  <dc:creator>Rosa Garcia-Couto</dc:creator>
  <cp:keywords/>
  <dc:description/>
  <cp:lastModifiedBy>Don Canete Martin</cp:lastModifiedBy>
  <cp:revision>2</cp:revision>
  <dcterms:created xsi:type="dcterms:W3CDTF">2023-04-20T14:14:00Z</dcterms:created>
  <dcterms:modified xsi:type="dcterms:W3CDTF">2023-04-20T14:14:00Z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