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C23B8" w:rsidRPr="00DB58B5" w14:paraId="3843F9A8" w14:textId="77777777" w:rsidTr="007D5F99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986ED22" w14:textId="48F99F99" w:rsidR="00DC23B8" w:rsidRPr="00DB58B5" w:rsidRDefault="00D46805" w:rsidP="00D46805">
            <w:pPr>
              <w:jc w:val="right"/>
            </w:pPr>
            <w:r w:rsidRPr="00D46805">
              <w:rPr>
                <w:sz w:val="40"/>
              </w:rPr>
              <w:t>E</w:t>
            </w:r>
            <w:r>
              <w:t>/ECE/TRANS/505/Rev.3/Add.144/Amend.2</w:t>
            </w:r>
          </w:p>
        </w:tc>
      </w:tr>
      <w:tr w:rsidR="00DC23B8" w:rsidRPr="00DB58B5" w14:paraId="19E16C1D" w14:textId="77777777" w:rsidTr="007D5F99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22CD86BD" w14:textId="77777777" w:rsidR="00DC23B8" w:rsidRPr="00A574B7" w:rsidRDefault="00DC23B8" w:rsidP="007D5F99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B6B8EE" w14:textId="06FBD258" w:rsidR="00D46805" w:rsidRPr="00DB58B5" w:rsidRDefault="00D46805" w:rsidP="00D46805">
            <w:pPr>
              <w:spacing w:before="600" w:line="240" w:lineRule="exact"/>
            </w:pPr>
            <w:r>
              <w:t>24 février 2023</w:t>
            </w:r>
          </w:p>
        </w:tc>
      </w:tr>
    </w:tbl>
    <w:p w14:paraId="07ABA500" w14:textId="77777777" w:rsidR="00D74F0A" w:rsidRPr="006549FF" w:rsidRDefault="00D74F0A" w:rsidP="00D74F0A">
      <w:pPr>
        <w:pStyle w:val="HChG"/>
      </w:pPr>
      <w:r>
        <w:tab/>
      </w:r>
      <w:r>
        <w:tab/>
      </w:r>
      <w:r w:rsidRPr="006549FF">
        <w:t>Accord</w:t>
      </w:r>
    </w:p>
    <w:p w14:paraId="5EE5A167" w14:textId="77777777" w:rsidR="00D74F0A" w:rsidRPr="00583D68" w:rsidRDefault="00D74F0A" w:rsidP="00D74F0A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C606F0">
        <w:rPr>
          <w:lang w:val="fr-FR"/>
        </w:rPr>
        <w:t xml:space="preserve">de Règlements techniques harmonisés </w:t>
      </w:r>
      <w:r>
        <w:rPr>
          <w:lang w:val="fr-FR"/>
        </w:rPr>
        <w:br/>
      </w:r>
      <w:r w:rsidRPr="00C606F0">
        <w:rPr>
          <w:lang w:val="fr-FR"/>
        </w:rPr>
        <w:t>de l</w:t>
      </w:r>
      <w:r>
        <w:rPr>
          <w:lang w:val="fr-FR"/>
        </w:rPr>
        <w:t>’</w:t>
      </w:r>
      <w:r w:rsidRPr="00C606F0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C606F0">
        <w:rPr>
          <w:lang w:val="fr-FR"/>
        </w:rPr>
        <w:t>et pièces susceptibles d</w:t>
      </w:r>
      <w:r>
        <w:rPr>
          <w:lang w:val="fr-FR"/>
        </w:rPr>
        <w:t>’</w:t>
      </w:r>
      <w:r w:rsidRPr="00C606F0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C606F0">
        <w:rPr>
          <w:lang w:val="fr-FR"/>
        </w:rPr>
        <w:t>à roues et les conditions de reconnaissance réciproque des homologations délivrées conformément à ces Règlements</w:t>
      </w:r>
      <w:r w:rsidRPr="001A55C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A6DD34C" w14:textId="77777777" w:rsidR="00D74F0A" w:rsidRPr="00A12483" w:rsidRDefault="00D74F0A" w:rsidP="00D74F0A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C606F0">
        <w:rPr>
          <w:rFonts w:eastAsia="Times New Roman"/>
          <w:lang w:val="fr-SN"/>
        </w:rPr>
        <w:t>3, comprenant les amendements entrés en vigueur le 14 septembre 2017</w:t>
      </w:r>
      <w:r w:rsidRPr="006549FF">
        <w:t>)</w:t>
      </w:r>
    </w:p>
    <w:p w14:paraId="524FCD25" w14:textId="77777777" w:rsidR="00D74F0A" w:rsidRPr="006549FF" w:rsidRDefault="00D74F0A" w:rsidP="00D74F0A">
      <w:pPr>
        <w:jc w:val="center"/>
      </w:pPr>
      <w:r>
        <w:t>_______________</w:t>
      </w:r>
    </w:p>
    <w:p w14:paraId="5A7DE9AB" w14:textId="5471F8D7" w:rsidR="00D74F0A" w:rsidRPr="006549FF" w:rsidRDefault="00D74F0A" w:rsidP="00D74F0A">
      <w:pPr>
        <w:pStyle w:val="HChG"/>
      </w:pPr>
      <w:r>
        <w:tab/>
      </w:r>
      <w:r>
        <w:tab/>
      </w:r>
      <w:r w:rsidRPr="006549FF">
        <w:t xml:space="preserve">Additif </w:t>
      </w:r>
      <w:r>
        <w:t>1</w:t>
      </w:r>
      <w:r w:rsidR="00911015">
        <w:t>44</w:t>
      </w:r>
      <w:r>
        <w:t xml:space="preserve"> − </w:t>
      </w:r>
      <w:r w:rsidRPr="006549FF">
        <w:t>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</w:t>
      </w:r>
      <w:r w:rsidR="00911015">
        <w:t>145</w:t>
      </w:r>
    </w:p>
    <w:p w14:paraId="2B7A2E2C" w14:textId="615707A8" w:rsidR="00D74F0A" w:rsidRPr="006549FF" w:rsidRDefault="00D74F0A" w:rsidP="00D74F0A">
      <w:pPr>
        <w:pStyle w:val="H1G"/>
      </w:pPr>
      <w:r>
        <w:tab/>
      </w:r>
      <w:r>
        <w:tab/>
        <w:t xml:space="preserve">Amendement </w:t>
      </w:r>
      <w:r w:rsidR="00911015">
        <w:t>2</w:t>
      </w:r>
    </w:p>
    <w:p w14:paraId="094A1ACA" w14:textId="6DAA2245" w:rsidR="00D74F0A" w:rsidRPr="0029791D" w:rsidRDefault="00D74F0A" w:rsidP="00D74F0A">
      <w:pPr>
        <w:pStyle w:val="SingleTxtG"/>
      </w:pPr>
      <w:r w:rsidRPr="00C606F0">
        <w:rPr>
          <w:rFonts w:eastAsia="Times New Roman"/>
          <w:spacing w:val="-2"/>
          <w:lang w:val="fr-FR"/>
        </w:rPr>
        <w:t xml:space="preserve">Complément </w:t>
      </w:r>
      <w:r w:rsidR="00911015">
        <w:rPr>
          <w:rFonts w:eastAsia="Times New Roman"/>
          <w:spacing w:val="-2"/>
          <w:lang w:val="fr-FR"/>
        </w:rPr>
        <w:t>2 à la version originale</w:t>
      </w:r>
      <w:r w:rsidRPr="00C606F0">
        <w:rPr>
          <w:rFonts w:eastAsia="Times New Roman"/>
          <w:spacing w:val="-2"/>
          <w:lang w:val="fr-FR"/>
        </w:rPr>
        <w:t xml:space="preserve"> </w:t>
      </w:r>
      <w:r>
        <w:rPr>
          <w:rFonts w:eastAsia="Times New Roman"/>
          <w:spacing w:val="-2"/>
          <w:lang w:val="fr-FR"/>
        </w:rPr>
        <w:t>−</w:t>
      </w:r>
      <w:r w:rsidRPr="00C606F0">
        <w:rPr>
          <w:rFonts w:eastAsia="Times New Roman"/>
          <w:spacing w:val="-2"/>
          <w:lang w:val="fr-FR"/>
        </w:rPr>
        <w:t xml:space="preserve"> Date d</w:t>
      </w:r>
      <w:r>
        <w:rPr>
          <w:rFonts w:eastAsia="Times New Roman"/>
          <w:spacing w:val="-2"/>
          <w:lang w:val="fr-FR"/>
        </w:rPr>
        <w:t>’</w:t>
      </w:r>
      <w:r w:rsidRPr="00C606F0">
        <w:rPr>
          <w:rFonts w:eastAsia="Times New Roman"/>
          <w:spacing w:val="-2"/>
          <w:lang w:val="fr-FR"/>
        </w:rPr>
        <w:t>e</w:t>
      </w:r>
      <w:r w:rsidRPr="00A95CF9">
        <w:rPr>
          <w:rFonts w:eastAsia="Times New Roman"/>
          <w:spacing w:val="-2"/>
          <w:lang w:val="fr-FR"/>
        </w:rPr>
        <w:t>ntrée en vigueur :</w:t>
      </w:r>
      <w:r w:rsidRPr="00C606F0">
        <w:rPr>
          <w:rFonts w:eastAsia="Times New Roman"/>
          <w:spacing w:val="-2"/>
          <w:lang w:val="fr-FR"/>
        </w:rPr>
        <w:t xml:space="preserve"> </w:t>
      </w:r>
      <w:r w:rsidRPr="00C606F0">
        <w:rPr>
          <w:rFonts w:eastAsia="Times New Roman"/>
          <w:lang w:val="fr-FR"/>
        </w:rPr>
        <w:t xml:space="preserve">4 </w:t>
      </w:r>
      <w:r w:rsidRPr="00A95CF9">
        <w:rPr>
          <w:rFonts w:eastAsia="Times New Roman"/>
          <w:lang w:val="fr-FR"/>
        </w:rPr>
        <w:t>janvier</w:t>
      </w:r>
      <w:r w:rsidRPr="00C606F0">
        <w:rPr>
          <w:rFonts w:eastAsia="Times New Roman"/>
          <w:lang w:val="fr-FR"/>
        </w:rPr>
        <w:t xml:space="preserve"> 2023</w:t>
      </w:r>
    </w:p>
    <w:p w14:paraId="7AF271D3" w14:textId="1411E60E" w:rsidR="00D74F0A" w:rsidRDefault="00D74F0A" w:rsidP="00D74F0A">
      <w:pPr>
        <w:pStyle w:val="H1G"/>
      </w:pPr>
      <w:r>
        <w:tab/>
      </w:r>
      <w:r>
        <w:tab/>
      </w:r>
      <w:r w:rsidRPr="007619D3">
        <w:t xml:space="preserve">Prescriptions uniformes relatives </w:t>
      </w:r>
      <w:r w:rsidR="00911015" w:rsidRPr="00171F88">
        <w:rPr>
          <w:rFonts w:eastAsia="MS Mincho"/>
          <w:lang w:val="fr-FR"/>
        </w:rPr>
        <w:t>à l</w:t>
      </w:r>
      <w:r w:rsidR="00911015">
        <w:rPr>
          <w:rFonts w:eastAsia="MS Mincho"/>
          <w:b w:val="0"/>
          <w:lang w:val="fr-FR"/>
        </w:rPr>
        <w:t>’</w:t>
      </w:r>
      <w:r w:rsidR="00911015" w:rsidRPr="00171F88">
        <w:rPr>
          <w:rFonts w:eastAsia="MS Mincho"/>
          <w:lang w:val="fr-FR"/>
        </w:rPr>
        <w:t xml:space="preserve">homologation des véhicules </w:t>
      </w:r>
      <w:r w:rsidR="00911015">
        <w:rPr>
          <w:rFonts w:eastAsia="MS Mincho"/>
          <w:lang w:val="fr-FR"/>
        </w:rPr>
        <w:br/>
      </w:r>
      <w:r w:rsidR="00911015" w:rsidRPr="00171F88">
        <w:rPr>
          <w:rFonts w:eastAsia="MS Mincho"/>
          <w:lang w:val="fr-FR"/>
        </w:rPr>
        <w:t>en ce qui concerne les systèmes d</w:t>
      </w:r>
      <w:r w:rsidR="00911015">
        <w:rPr>
          <w:rFonts w:eastAsia="MS Mincho"/>
          <w:b w:val="0"/>
          <w:lang w:val="fr-FR"/>
        </w:rPr>
        <w:t>’</w:t>
      </w:r>
      <w:r w:rsidR="00911015" w:rsidRPr="00171F88">
        <w:rPr>
          <w:rFonts w:eastAsia="MS Mincho"/>
          <w:lang w:val="fr-FR"/>
        </w:rPr>
        <w:t xml:space="preserve">ancrages ISOFIX, les ancrages </w:t>
      </w:r>
      <w:r w:rsidR="00911015">
        <w:rPr>
          <w:rFonts w:eastAsia="MS Mincho"/>
          <w:lang w:val="fr-FR"/>
        </w:rPr>
        <w:br/>
      </w:r>
      <w:r w:rsidR="00911015" w:rsidRPr="00171F88">
        <w:rPr>
          <w:rFonts w:eastAsia="MS Mincho"/>
          <w:lang w:val="fr-FR"/>
        </w:rPr>
        <w:t>pour fixation supérieure ISOFIX et les positions i-Size</w:t>
      </w:r>
    </w:p>
    <w:p w14:paraId="42059F91" w14:textId="3899EA76" w:rsidR="00D74F0A" w:rsidRDefault="00D74F0A" w:rsidP="000E7925">
      <w:pPr>
        <w:pStyle w:val="SingleTxtG"/>
      </w:pPr>
      <w:r w:rsidRPr="007D1CD0">
        <w:rPr>
          <w:lang w:val="fr-FR" w:eastAsia="en-GB"/>
        </w:rPr>
        <w:t>Le présent document est communiqué uniquement à titre d’information. Le texte authentique, juridiquement contraignant, est celui du document ECE/TRANS/WP.29/2022/6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34A0" wp14:editId="4970B7A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FEF6" w14:textId="77777777" w:rsidR="00D74F0A" w:rsidRPr="0029791D" w:rsidRDefault="00D74F0A" w:rsidP="00D74F0A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FC2047A" w14:textId="77777777" w:rsidR="00D74F0A" w:rsidRDefault="00D74F0A" w:rsidP="00D74F0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161F94E" wp14:editId="66A5F4C2">
                                  <wp:extent cx="914400" cy="77152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27F62" w14:textId="77777777" w:rsidR="00D74F0A" w:rsidRDefault="00D74F0A" w:rsidP="00D74F0A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534A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4080FEF6" w14:textId="77777777" w:rsidR="00D74F0A" w:rsidRPr="0029791D" w:rsidRDefault="00D74F0A" w:rsidP="00D74F0A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FC2047A" w14:textId="77777777" w:rsidR="00D74F0A" w:rsidRDefault="00D74F0A" w:rsidP="00D74F0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161F94E" wp14:editId="66A5F4C2">
                            <wp:extent cx="914400" cy="77152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27F62" w14:textId="77777777" w:rsidR="00D74F0A" w:rsidRDefault="00D74F0A" w:rsidP="00D74F0A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1015">
        <w:rPr>
          <w:lang w:val="fr-FR" w:eastAsia="en-GB"/>
        </w:rPr>
        <w:t>8</w:t>
      </w:r>
      <w:r>
        <w:rPr>
          <w:spacing w:val="-6"/>
          <w:lang w:val="fr-FR" w:eastAsia="en-GB"/>
        </w:rPr>
        <w:t>.</w:t>
      </w:r>
    </w:p>
    <w:p w14:paraId="77FD4C5B" w14:textId="6CC75783" w:rsidR="00D46805" w:rsidRDefault="00D74F0A" w:rsidP="00D74F0A">
      <w:r>
        <w:br w:type="page"/>
      </w:r>
    </w:p>
    <w:p w14:paraId="65E3A900" w14:textId="77777777" w:rsidR="000E7925" w:rsidRPr="00171F88" w:rsidRDefault="000E7925" w:rsidP="000E7925">
      <w:pPr>
        <w:pStyle w:val="SingleTxtG"/>
        <w:keepNext/>
        <w:rPr>
          <w:lang w:val="fr-FR"/>
        </w:rPr>
      </w:pPr>
      <w:r w:rsidRPr="00171F88">
        <w:rPr>
          <w:i/>
          <w:iCs/>
          <w:lang w:val="fr-FR"/>
        </w:rPr>
        <w:lastRenderedPageBreak/>
        <w:t>Paragraphe 2.2</w:t>
      </w:r>
      <w:r w:rsidRPr="00171F88">
        <w:rPr>
          <w:lang w:val="fr-FR"/>
        </w:rPr>
        <w:t>, lire :</w:t>
      </w:r>
    </w:p>
    <w:p w14:paraId="69D74668" w14:textId="77777777" w:rsidR="000E7925" w:rsidRPr="00171F88" w:rsidRDefault="000E7925" w:rsidP="001B2DF9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171F88">
        <w:rPr>
          <w:lang w:val="fr-FR"/>
        </w:rPr>
        <w:t>« 2.2</w:t>
      </w:r>
      <w:r w:rsidRPr="00171F88">
        <w:rPr>
          <w:lang w:val="fr-FR"/>
        </w:rPr>
        <w:tab/>
        <w:t>Par “</w:t>
      </w:r>
      <w:r w:rsidRPr="00171F88">
        <w:rPr>
          <w:i/>
          <w:iCs/>
          <w:lang w:val="fr-FR"/>
        </w:rPr>
        <w:t>type de véhicule</w:t>
      </w:r>
      <w:r w:rsidRPr="00171F88">
        <w:rPr>
          <w:lang w:val="fr-FR"/>
        </w:rPr>
        <w:t>”, les véhicules à moteur ne présentant pas entre eux de différences essentielles, notamment sur les points suivants : dimensions, formes et matières des éléments de la structure du véhicule ou du siège auxquels les systèmes d</w:t>
      </w:r>
      <w:r>
        <w:rPr>
          <w:lang w:val="fr-FR"/>
        </w:rPr>
        <w:t>’</w:t>
      </w:r>
      <w:r w:rsidRPr="00171F88">
        <w:rPr>
          <w:lang w:val="fr-FR"/>
        </w:rPr>
        <w:t>ancrages ISOFIX et les ancrages pour fixation supérieure ISOFIX sont fixés, de même que la résistance du plancher du véhicule dans le cas de positions i-Size. ».</w:t>
      </w:r>
    </w:p>
    <w:p w14:paraId="7CF5071C" w14:textId="1EDAC5DA" w:rsidR="00446FE5" w:rsidRPr="000E7925" w:rsidRDefault="000E7925" w:rsidP="000E792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0E7925" w:rsidSect="00D468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3031" w14:textId="77777777" w:rsidR="009C64C3" w:rsidRDefault="009C64C3" w:rsidP="00F95C08">
      <w:pPr>
        <w:spacing w:line="240" w:lineRule="auto"/>
      </w:pPr>
    </w:p>
  </w:endnote>
  <w:endnote w:type="continuationSeparator" w:id="0">
    <w:p w14:paraId="0CB999B8" w14:textId="77777777" w:rsidR="009C64C3" w:rsidRPr="00AC3823" w:rsidRDefault="009C64C3" w:rsidP="00AC3823">
      <w:pPr>
        <w:pStyle w:val="Pieddepage"/>
      </w:pPr>
    </w:p>
  </w:endnote>
  <w:endnote w:type="continuationNotice" w:id="1">
    <w:p w14:paraId="1D373130" w14:textId="77777777" w:rsidR="009C64C3" w:rsidRDefault="009C64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F989" w14:textId="71CBA795" w:rsidR="00D46805" w:rsidRPr="00D46805" w:rsidRDefault="00D46805" w:rsidP="00D46805">
    <w:pPr>
      <w:pStyle w:val="Pieddepage"/>
      <w:tabs>
        <w:tab w:val="right" w:pos="9638"/>
      </w:tabs>
    </w:pPr>
    <w:r w:rsidRPr="00D46805">
      <w:rPr>
        <w:b/>
        <w:sz w:val="18"/>
      </w:rPr>
      <w:fldChar w:fldCharType="begin"/>
    </w:r>
    <w:r w:rsidRPr="00D46805">
      <w:rPr>
        <w:b/>
        <w:sz w:val="18"/>
      </w:rPr>
      <w:instrText xml:space="preserve"> PAGE  \* MERGEFORMAT </w:instrText>
    </w:r>
    <w:r w:rsidRPr="00D46805">
      <w:rPr>
        <w:b/>
        <w:sz w:val="18"/>
      </w:rPr>
      <w:fldChar w:fldCharType="separate"/>
    </w:r>
    <w:r w:rsidRPr="00D46805">
      <w:rPr>
        <w:b/>
        <w:noProof/>
        <w:sz w:val="18"/>
      </w:rPr>
      <w:t>2</w:t>
    </w:r>
    <w:r w:rsidRPr="00D46805">
      <w:rPr>
        <w:b/>
        <w:sz w:val="18"/>
      </w:rPr>
      <w:fldChar w:fldCharType="end"/>
    </w:r>
    <w:r>
      <w:rPr>
        <w:b/>
        <w:sz w:val="18"/>
      </w:rPr>
      <w:tab/>
    </w:r>
    <w:r>
      <w:t>GE.23-03472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B8F" w14:textId="2BEFE1C8" w:rsidR="00D46805" w:rsidRPr="00D46805" w:rsidRDefault="00D46805" w:rsidP="00D46805">
    <w:pPr>
      <w:pStyle w:val="Pieddepage"/>
      <w:tabs>
        <w:tab w:val="right" w:pos="9638"/>
      </w:tabs>
      <w:rPr>
        <w:b/>
        <w:sz w:val="18"/>
      </w:rPr>
    </w:pPr>
    <w:r>
      <w:t>GE.23-03472</w:t>
    </w:r>
    <w:r>
      <w:tab/>
    </w:r>
    <w:r w:rsidRPr="00D46805">
      <w:rPr>
        <w:b/>
        <w:sz w:val="18"/>
      </w:rPr>
      <w:fldChar w:fldCharType="begin"/>
    </w:r>
    <w:r w:rsidRPr="00D46805">
      <w:rPr>
        <w:b/>
        <w:sz w:val="18"/>
      </w:rPr>
      <w:instrText xml:space="preserve"> PAGE  \* MERGEFORMAT </w:instrText>
    </w:r>
    <w:r w:rsidRPr="00D46805">
      <w:rPr>
        <w:b/>
        <w:sz w:val="18"/>
      </w:rPr>
      <w:fldChar w:fldCharType="separate"/>
    </w:r>
    <w:r w:rsidRPr="00D46805">
      <w:rPr>
        <w:b/>
        <w:noProof/>
        <w:sz w:val="18"/>
      </w:rPr>
      <w:t>3</w:t>
    </w:r>
    <w:r w:rsidRPr="00D468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49A9" w14:textId="6AE16065" w:rsidR="003F5567" w:rsidRPr="00D46805" w:rsidRDefault="00D46805" w:rsidP="00D46805">
    <w:pPr>
      <w:pStyle w:val="Pieddepage"/>
      <w:spacing w:before="120"/>
      <w:rPr>
        <w:sz w:val="20"/>
      </w:rPr>
    </w:pPr>
    <w:r>
      <w:rPr>
        <w:sz w:val="20"/>
      </w:rPr>
      <w:t>GE.</w:t>
    </w:r>
    <w:r w:rsidR="003F5567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DB80B39" wp14:editId="610E048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23-03472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D8C20F" wp14:editId="18532E0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170323    170323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2543" w14:textId="77777777" w:rsidR="009C64C3" w:rsidRPr="00AC3823" w:rsidRDefault="009C64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25276B" w14:textId="77777777" w:rsidR="009C64C3" w:rsidRPr="00AC3823" w:rsidRDefault="009C64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EEFC5C" w14:textId="77777777" w:rsidR="009C64C3" w:rsidRPr="00AC3823" w:rsidRDefault="009C64C3">
      <w:pPr>
        <w:spacing w:line="240" w:lineRule="auto"/>
        <w:rPr>
          <w:sz w:val="2"/>
          <w:szCs w:val="2"/>
        </w:rPr>
      </w:pPr>
    </w:p>
  </w:footnote>
  <w:footnote w:id="2">
    <w:p w14:paraId="0442D0EC" w14:textId="77777777" w:rsidR="00D74F0A" w:rsidRPr="00591072" w:rsidRDefault="00D74F0A" w:rsidP="00D74F0A">
      <w:pPr>
        <w:pStyle w:val="Notedebasdepage"/>
      </w:pPr>
      <w:r w:rsidRPr="0060195D">
        <w:rPr>
          <w:rStyle w:val="Appelnotedebasdep"/>
          <w:vertAlign w:val="baseline"/>
        </w:rPr>
        <w:tab/>
      </w:r>
      <w:r w:rsidRPr="0060195D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</w:rPr>
        <w:tab/>
      </w:r>
      <w:r w:rsidRPr="00591072">
        <w:t>Anciens titres de l’Accord :</w:t>
      </w:r>
    </w:p>
    <w:p w14:paraId="1255B13F" w14:textId="77777777" w:rsidR="00D74F0A" w:rsidRPr="00591072" w:rsidRDefault="00D74F0A" w:rsidP="00D74F0A">
      <w:pPr>
        <w:pStyle w:val="Notedebasdepage"/>
      </w:pPr>
      <w:r w:rsidRPr="009744C8">
        <w:tab/>
      </w:r>
      <w:r w:rsidRPr="009744C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C7D8A9C" w14:textId="77777777" w:rsidR="00D74F0A" w:rsidRPr="00591072" w:rsidRDefault="00D74F0A" w:rsidP="00D74F0A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773B82DF" w14:textId="77777777" w:rsidR="00D74F0A" w:rsidRPr="00442E31" w:rsidRDefault="00D74F0A" w:rsidP="00D74F0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8441" w14:textId="4B5D1395" w:rsidR="00D46805" w:rsidRPr="00D46805" w:rsidRDefault="00D46805">
    <w:pPr>
      <w:pStyle w:val="En-tte"/>
    </w:pPr>
    <w:fldSimple w:instr=" TITLE  \* MERGEFORMAT ">
      <w:r>
        <w:t>E/ECE/TRANS/505/Rev.3/Add.144/Amend.2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073" w14:textId="06517B37" w:rsidR="00D46805" w:rsidRPr="00D46805" w:rsidRDefault="00D46805" w:rsidP="00D46805">
    <w:pPr>
      <w:pStyle w:val="En-tte"/>
      <w:jc w:val="right"/>
    </w:pPr>
    <w:fldSimple w:instr=" TITLE  \* MERGEFORMAT ">
      <w:r>
        <w:t>E/ECE/TRANS/505/Rev.3/Add.144/Amend.2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F6E5D1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163C5FF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502122A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1565859">
    <w:abstractNumId w:val="12"/>
  </w:num>
  <w:num w:numId="2" w16cid:durableId="1048798006">
    <w:abstractNumId w:val="11"/>
  </w:num>
  <w:num w:numId="3" w16cid:durableId="1986468890">
    <w:abstractNumId w:val="10"/>
  </w:num>
  <w:num w:numId="4" w16cid:durableId="577441107">
    <w:abstractNumId w:val="8"/>
  </w:num>
  <w:num w:numId="5" w16cid:durableId="1516460882">
    <w:abstractNumId w:val="3"/>
  </w:num>
  <w:num w:numId="6" w16cid:durableId="1943023769">
    <w:abstractNumId w:val="2"/>
  </w:num>
  <w:num w:numId="7" w16cid:durableId="904997423">
    <w:abstractNumId w:val="1"/>
  </w:num>
  <w:num w:numId="8" w16cid:durableId="1117992917">
    <w:abstractNumId w:val="0"/>
  </w:num>
  <w:num w:numId="9" w16cid:durableId="1482818023">
    <w:abstractNumId w:val="9"/>
  </w:num>
  <w:num w:numId="10" w16cid:durableId="1697729623">
    <w:abstractNumId w:val="7"/>
  </w:num>
  <w:num w:numId="11" w16cid:durableId="1409229328">
    <w:abstractNumId w:val="6"/>
  </w:num>
  <w:num w:numId="12" w16cid:durableId="92745220">
    <w:abstractNumId w:val="5"/>
  </w:num>
  <w:num w:numId="13" w16cid:durableId="326976355">
    <w:abstractNumId w:val="4"/>
  </w:num>
  <w:num w:numId="14" w16cid:durableId="1983658849">
    <w:abstractNumId w:val="12"/>
  </w:num>
  <w:num w:numId="15" w16cid:durableId="1702122966">
    <w:abstractNumId w:val="11"/>
  </w:num>
  <w:num w:numId="16" w16cid:durableId="1790195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C3"/>
    <w:rsid w:val="00017F94"/>
    <w:rsid w:val="00023842"/>
    <w:rsid w:val="00033277"/>
    <w:rsid w:val="000334F9"/>
    <w:rsid w:val="0007796D"/>
    <w:rsid w:val="000B7790"/>
    <w:rsid w:val="000E7925"/>
    <w:rsid w:val="00111F2F"/>
    <w:rsid w:val="0014365E"/>
    <w:rsid w:val="00176178"/>
    <w:rsid w:val="001A55C1"/>
    <w:rsid w:val="001B2DF9"/>
    <w:rsid w:val="001F525A"/>
    <w:rsid w:val="00223272"/>
    <w:rsid w:val="0024779E"/>
    <w:rsid w:val="002832AC"/>
    <w:rsid w:val="002D7C93"/>
    <w:rsid w:val="00301B96"/>
    <w:rsid w:val="00363062"/>
    <w:rsid w:val="003F5567"/>
    <w:rsid w:val="00441C3B"/>
    <w:rsid w:val="00446FE5"/>
    <w:rsid w:val="00452396"/>
    <w:rsid w:val="004E468C"/>
    <w:rsid w:val="005505B7"/>
    <w:rsid w:val="00573BE5"/>
    <w:rsid w:val="00586ED3"/>
    <w:rsid w:val="00596AA9"/>
    <w:rsid w:val="0060195D"/>
    <w:rsid w:val="0071601D"/>
    <w:rsid w:val="00797BD5"/>
    <w:rsid w:val="007A62E6"/>
    <w:rsid w:val="007D5F99"/>
    <w:rsid w:val="007E0630"/>
    <w:rsid w:val="0080684C"/>
    <w:rsid w:val="00871C75"/>
    <w:rsid w:val="008776DC"/>
    <w:rsid w:val="00911015"/>
    <w:rsid w:val="009705C8"/>
    <w:rsid w:val="009C1CF4"/>
    <w:rsid w:val="009C64C3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46805"/>
    <w:rsid w:val="00D74F0A"/>
    <w:rsid w:val="00DB1831"/>
    <w:rsid w:val="00DC23B8"/>
    <w:rsid w:val="00DD3BFD"/>
    <w:rsid w:val="00DF6678"/>
    <w:rsid w:val="00E058D0"/>
    <w:rsid w:val="00E62086"/>
    <w:rsid w:val="00E90705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4492FE"/>
  <w15:docId w15:val="{7023F615-A09E-42DD-9A3E-DEA6FA22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9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01B9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01B9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01B9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01B96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01B9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301B9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01B9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301B9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01B9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01B9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01B9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01B9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01B96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01B96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01B96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01B9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01B96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01B96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01B9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01B96"/>
  </w:style>
  <w:style w:type="character" w:customStyle="1" w:styleId="NotedefinCar">
    <w:name w:val="Note de fin Car"/>
    <w:aliases w:val="2_G Car"/>
    <w:basedOn w:val="Policepardfaut"/>
    <w:link w:val="Notedefin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01B96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01B9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D74F0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E7FD7-7294-4918-AAB7-B92B5CE2045C}"/>
</file>

<file path=customXml/itemProps2.xml><?xml version="1.0" encoding="utf-8"?>
<ds:datastoreItem xmlns:ds="http://schemas.openxmlformats.org/officeDocument/2006/customXml" ds:itemID="{A762B822-C153-41C3-BFF8-994D242F930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186</Words>
  <Characters>1216</Characters>
  <Application>Microsoft Office Word</Application>
  <DocSecurity>0</DocSecurity>
  <Lines>121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E/ECE/TRANS/505/Rev.3/Add.144/Amend.2</vt:lpstr>
    </vt:vector>
  </TitlesOfParts>
  <Company>DCM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E/ECE/TRANS/505/Rev.3/Add.144/Amend.2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2023-03-17T10:12:00Z</dcterms:created>
  <dcterms:modified xsi:type="dcterms:W3CDTF">2023-03-17T10:12:00Z</dcterms:modified>
</cp:coreProperties>
</file>