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033435" w14:paraId="5BD6E48D" w14:textId="77777777" w:rsidTr="00A27C92">
        <w:trPr>
          <w:trHeight w:hRule="exact" w:val="851"/>
        </w:trPr>
        <w:tc>
          <w:tcPr>
            <w:tcW w:w="9639" w:type="dxa"/>
            <w:gridSpan w:val="2"/>
            <w:tcBorders>
              <w:bottom w:val="single" w:sz="4" w:space="0" w:color="auto"/>
            </w:tcBorders>
            <w:shd w:val="clear" w:color="auto" w:fill="auto"/>
            <w:vAlign w:val="bottom"/>
          </w:tcPr>
          <w:p w14:paraId="0567027B" w14:textId="77777777" w:rsidR="00033435" w:rsidRPr="00033435" w:rsidRDefault="00033435" w:rsidP="00033435">
            <w:pPr>
              <w:jc w:val="right"/>
              <w:rPr>
                <w:lang w:val="en-US"/>
              </w:rPr>
            </w:pPr>
            <w:r w:rsidRPr="00033435">
              <w:rPr>
                <w:sz w:val="40"/>
                <w:lang w:val="en-US"/>
              </w:rPr>
              <w:t>E</w:t>
            </w:r>
            <w:r w:rsidRPr="00033435">
              <w:rPr>
                <w:lang w:val="en-US"/>
              </w:rPr>
              <w:t>/ECE/324/Rev.1/Add.25/Rev.2−</w:t>
            </w:r>
            <w:r w:rsidRPr="00033435">
              <w:rPr>
                <w:sz w:val="40"/>
                <w:lang w:val="en-US"/>
              </w:rPr>
              <w:t>E</w:t>
            </w:r>
            <w:r w:rsidRPr="00033435">
              <w:rPr>
                <w:lang w:val="en-US"/>
              </w:rPr>
              <w:t>/ECE/TRANS/505/Rev.1/Add.25/Rev.2</w:t>
            </w:r>
          </w:p>
        </w:tc>
      </w:tr>
      <w:tr w:rsidR="00421A10" w:rsidRPr="00DB58B5" w14:paraId="508DA71C" w14:textId="77777777" w:rsidTr="00A27C92">
        <w:trPr>
          <w:trHeight w:hRule="exact" w:val="2835"/>
        </w:trPr>
        <w:tc>
          <w:tcPr>
            <w:tcW w:w="6804" w:type="dxa"/>
            <w:tcBorders>
              <w:top w:val="single" w:sz="4" w:space="0" w:color="auto"/>
              <w:bottom w:val="single" w:sz="12" w:space="0" w:color="auto"/>
            </w:tcBorders>
            <w:shd w:val="clear" w:color="auto" w:fill="auto"/>
          </w:tcPr>
          <w:p w14:paraId="5E0AD415" w14:textId="77777777" w:rsidR="00421A10" w:rsidRPr="00033435"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607701D1" w14:textId="77777777" w:rsidR="00421A10" w:rsidRPr="00DB58B5" w:rsidRDefault="00033435" w:rsidP="00033435">
            <w:pPr>
              <w:spacing w:before="600" w:line="240" w:lineRule="exact"/>
            </w:pPr>
            <w:r>
              <w:t>24 janvier 2023</w:t>
            </w:r>
          </w:p>
        </w:tc>
      </w:tr>
    </w:tbl>
    <w:p w14:paraId="6550C47F" w14:textId="77777777" w:rsidR="00421A10" w:rsidRPr="006549FF" w:rsidRDefault="0029791D" w:rsidP="0029791D">
      <w:pPr>
        <w:pStyle w:val="HChG"/>
      </w:pPr>
      <w:r>
        <w:tab/>
      </w:r>
      <w:r>
        <w:tab/>
      </w:r>
      <w:r w:rsidR="00421A10" w:rsidRPr="006549FF">
        <w:t>Accord</w:t>
      </w:r>
    </w:p>
    <w:p w14:paraId="1EFC7ACF" w14:textId="7229A6DC" w:rsidR="00033435" w:rsidRPr="00583D68" w:rsidRDefault="00033435" w:rsidP="00033435">
      <w:pPr>
        <w:pStyle w:val="H1G"/>
        <w:spacing w:before="240" w:after="200"/>
      </w:pPr>
      <w:r>
        <w:tab/>
      </w:r>
      <w:r>
        <w:tab/>
        <w:t xml:space="preserve">Concernant </w:t>
      </w:r>
      <w:r w:rsidRPr="00583D68">
        <w:t>l</w:t>
      </w:r>
      <w:r>
        <w:t>’</w:t>
      </w:r>
      <w:r w:rsidRPr="00583D68">
        <w:t xml:space="preserve">adoption de </w:t>
      </w:r>
      <w:r w:rsidRPr="006B3E14">
        <w:t>Règlements techniques harmonisés de l</w:t>
      </w:r>
      <w:r>
        <w:t>’</w:t>
      </w:r>
      <w:r w:rsidRPr="006B3E14">
        <w:t>ONU</w:t>
      </w:r>
      <w:r w:rsidRPr="006B3E14" w:rsidDel="006B3E14">
        <w:t xml:space="preserve"> </w:t>
      </w:r>
      <w:r w:rsidRPr="00583D68">
        <w:t>applicables aux véhicules à roues, aux équipements et aux pièces susceptibles d</w:t>
      </w:r>
      <w:r>
        <w:t>’</w:t>
      </w:r>
      <w:r w:rsidRPr="00583D68">
        <w:t>être montés ou utilisés sur un véhicule à roues</w:t>
      </w:r>
      <w:r>
        <w:t xml:space="preserve"> </w:t>
      </w:r>
      <w:r>
        <w:br/>
      </w:r>
      <w:r w:rsidRPr="00583D68">
        <w:t xml:space="preserve">et les conditions de reconnaissance réciproque des homologations délivrées conformément à ces </w:t>
      </w:r>
      <w:r w:rsidRPr="004265ED">
        <w:t>Règlements</w:t>
      </w:r>
      <w:r w:rsidRPr="005B1AA0">
        <w:rPr>
          <w:rStyle w:val="Appelnotedebasdep"/>
          <w:b w:val="0"/>
          <w:bCs/>
          <w:sz w:val="20"/>
          <w:vertAlign w:val="baseline"/>
        </w:rPr>
        <w:footnoteReference w:customMarkFollows="1" w:id="2"/>
        <w:t>*</w:t>
      </w:r>
    </w:p>
    <w:p w14:paraId="570025A6" w14:textId="77777777" w:rsidR="00033435" w:rsidRDefault="00033435" w:rsidP="00033435">
      <w:pPr>
        <w:pStyle w:val="SingleTxtG"/>
      </w:pPr>
      <w:r w:rsidRPr="006549FF">
        <w:t xml:space="preserve">(Révision </w:t>
      </w:r>
      <w:r>
        <w:t>3</w:t>
      </w:r>
      <w:r w:rsidRPr="006549FF">
        <w:t>, comprenant les amen</w:t>
      </w:r>
      <w:r>
        <w:t xml:space="preserve">dements entrés en vigueur le </w:t>
      </w:r>
      <w:r w:rsidRPr="006B3E14">
        <w:t>14</w:t>
      </w:r>
      <w:r>
        <w:t> </w:t>
      </w:r>
      <w:r w:rsidRPr="006B3E14">
        <w:t>septembre 2017</w:t>
      </w:r>
      <w:r w:rsidRPr="006549FF">
        <w:t>)</w:t>
      </w:r>
    </w:p>
    <w:p w14:paraId="3BB131F6" w14:textId="77777777" w:rsidR="00033435" w:rsidRPr="006549FF" w:rsidRDefault="00033435" w:rsidP="00033435">
      <w:pPr>
        <w:jc w:val="center"/>
      </w:pPr>
      <w:r>
        <w:t>_______________</w:t>
      </w:r>
    </w:p>
    <w:p w14:paraId="17D69059" w14:textId="77777777" w:rsidR="00033435" w:rsidRPr="006549FF" w:rsidRDefault="00033435" w:rsidP="00033435">
      <w:pPr>
        <w:pStyle w:val="HChG"/>
        <w:spacing w:before="240" w:after="160"/>
      </w:pPr>
      <w:r>
        <w:tab/>
      </w:r>
      <w:r>
        <w:tab/>
      </w:r>
      <w:r w:rsidRPr="006549FF">
        <w:t xml:space="preserve">Additif </w:t>
      </w:r>
      <w:r>
        <w:t xml:space="preserve">25 </w:t>
      </w:r>
      <w:r w:rsidRPr="006549FF">
        <w:t>: Règlement</w:t>
      </w:r>
      <w:r>
        <w:t xml:space="preserve"> </w:t>
      </w:r>
      <w:r w:rsidRPr="00B371BF">
        <w:t>n</w:t>
      </w:r>
      <w:r w:rsidRPr="00B371BF">
        <w:rPr>
          <w:vertAlign w:val="superscript"/>
        </w:rPr>
        <w:t>o</w:t>
      </w:r>
      <w:r>
        <w:t> 26</w:t>
      </w:r>
    </w:p>
    <w:p w14:paraId="1D6C61FA" w14:textId="77777777" w:rsidR="00033435" w:rsidRPr="006549FF" w:rsidRDefault="00033435" w:rsidP="00033435">
      <w:pPr>
        <w:pStyle w:val="H1G"/>
        <w:spacing w:after="160"/>
      </w:pPr>
      <w:r>
        <w:tab/>
      </w:r>
      <w:r>
        <w:tab/>
      </w:r>
      <w:r w:rsidRPr="006549FF">
        <w:t xml:space="preserve">Révision </w:t>
      </w:r>
      <w:r>
        <w:t>2</w:t>
      </w:r>
    </w:p>
    <w:p w14:paraId="61F77DC6" w14:textId="05B15B2C" w:rsidR="00033435" w:rsidRPr="00AB6B61" w:rsidRDefault="00033435" w:rsidP="00033435">
      <w:pPr>
        <w:pStyle w:val="SingleTxtG"/>
      </w:pPr>
      <w:r w:rsidRPr="004A7E44">
        <w:t>Comprenant</w:t>
      </w:r>
      <w:r>
        <w:t xml:space="preserve"> tout le texte valide jusqu</w:t>
      </w:r>
      <w:r>
        <w:t>’</w:t>
      </w:r>
      <w:r>
        <w:t>aux parties suivantes :</w:t>
      </w:r>
    </w:p>
    <w:p w14:paraId="6EA0F97B" w14:textId="7BAEACB6" w:rsidR="00033435" w:rsidRPr="00AB6B61" w:rsidRDefault="00033435" w:rsidP="00033435">
      <w:pPr>
        <w:ind w:left="1134" w:right="1134"/>
      </w:pPr>
      <w:r w:rsidRPr="00AB6B61">
        <w:t>Complément 3 à la série 03 d</w:t>
      </w:r>
      <w:r>
        <w:t>’</w:t>
      </w:r>
      <w:r w:rsidRPr="00AB6B61">
        <w:t>amendements − Date d</w:t>
      </w:r>
      <w:r>
        <w:t>’</w:t>
      </w:r>
      <w:r w:rsidRPr="00AB6B61">
        <w:t>entrée en vigueur : 18 juin 2016</w:t>
      </w:r>
    </w:p>
    <w:p w14:paraId="308FDABF" w14:textId="03AD4BEB" w:rsidR="00033435" w:rsidRPr="00AB6B61" w:rsidRDefault="00033435" w:rsidP="00033435">
      <w:pPr>
        <w:ind w:left="1134" w:right="1134"/>
        <w:rPr>
          <w:spacing w:val="-1"/>
        </w:rPr>
      </w:pPr>
      <w:r w:rsidRPr="00AB6B61">
        <w:rPr>
          <w:spacing w:val="-1"/>
        </w:rPr>
        <w:t>Complément 4 à la série 03 d</w:t>
      </w:r>
      <w:r>
        <w:rPr>
          <w:spacing w:val="-1"/>
        </w:rPr>
        <w:t>’</w:t>
      </w:r>
      <w:r w:rsidRPr="00AB6B61">
        <w:rPr>
          <w:spacing w:val="-1"/>
        </w:rPr>
        <w:t>amendements − Date d</w:t>
      </w:r>
      <w:r>
        <w:rPr>
          <w:spacing w:val="-1"/>
        </w:rPr>
        <w:t>’</w:t>
      </w:r>
      <w:r w:rsidRPr="00AB6B61">
        <w:rPr>
          <w:spacing w:val="-1"/>
        </w:rPr>
        <w:t>entrée en vigueur : 25 septembre 2020</w:t>
      </w:r>
    </w:p>
    <w:p w14:paraId="19C79CFE" w14:textId="5BB4E90A" w:rsidR="00033435" w:rsidRPr="00AB6B61" w:rsidRDefault="00033435" w:rsidP="00033435">
      <w:pPr>
        <w:pStyle w:val="SingleTxtG"/>
      </w:pPr>
      <w:r w:rsidRPr="00AB6B61">
        <w:t>Série 04 d</w:t>
      </w:r>
      <w:r>
        <w:t>’</w:t>
      </w:r>
      <w:r w:rsidRPr="00AB6B61">
        <w:t>amendements − Date d</w:t>
      </w:r>
      <w:r>
        <w:t>’</w:t>
      </w:r>
      <w:r w:rsidRPr="00AB6B61">
        <w:t>entrée en vigueur : 25 septembre 2020</w:t>
      </w:r>
    </w:p>
    <w:p w14:paraId="19DE7A51" w14:textId="7B419B1B" w:rsidR="00033435" w:rsidRDefault="00033435" w:rsidP="00033435">
      <w:pPr>
        <w:pStyle w:val="H1G"/>
      </w:pPr>
      <w:r>
        <w:tab/>
      </w:r>
      <w:r>
        <w:tab/>
      </w:r>
      <w:r w:rsidRPr="007619D3">
        <w:t xml:space="preserve">Prescriptions uniformes relatives </w:t>
      </w:r>
      <w:r>
        <w:t>à l</w:t>
      </w:r>
      <w:r>
        <w:t>’</w:t>
      </w:r>
      <w:r>
        <w:t>homologation des véhicules</w:t>
      </w:r>
      <w:r>
        <w:br/>
        <w:t>en ce qui concerne leurs saillies extérieures</w:t>
      </w:r>
    </w:p>
    <w:p w14:paraId="07073831" w14:textId="50E1ABE4" w:rsidR="00033435" w:rsidRDefault="00033435" w:rsidP="00033435">
      <w:pPr>
        <w:pStyle w:val="SingleTxtG"/>
        <w:spacing w:after="60"/>
      </w:pPr>
      <w:bookmarkStart w:id="0" w:name="_Hlk132279557"/>
      <w:r w:rsidRPr="00F615DB">
        <w:t>Le présent document est communiqué uniquement à titre d</w:t>
      </w:r>
      <w:r>
        <w:t>’</w:t>
      </w:r>
      <w:r w:rsidRPr="00F615DB">
        <w:t>information.</w:t>
      </w:r>
      <w:r>
        <w:t xml:space="preserve"> </w:t>
      </w:r>
      <w:r w:rsidRPr="00F615DB">
        <w:t>Le texte authentique, juridiquement contraignant, est celui des documents suivant</w:t>
      </w:r>
      <w:r>
        <w:t>s :</w:t>
      </w:r>
      <w:bookmarkEnd w:id="0"/>
    </w:p>
    <w:p w14:paraId="3B035D35" w14:textId="44F80459" w:rsidR="00033435" w:rsidRPr="003F3C98" w:rsidRDefault="00033435" w:rsidP="00033435">
      <w:pPr>
        <w:pStyle w:val="SingleTxtG"/>
        <w:spacing w:after="0"/>
        <w:ind w:firstLine="567"/>
        <w:rPr>
          <w:lang w:val="en-US"/>
        </w:rPr>
      </w:pPr>
      <w:r w:rsidRPr="003F3C98">
        <w:rPr>
          <w:lang w:val="en-US"/>
        </w:rPr>
        <w:t>- ECE/TRANS/WP.29/2015/82</w:t>
      </w:r>
    </w:p>
    <w:p w14:paraId="0B1B96F2" w14:textId="71DCAA82" w:rsidR="00033435" w:rsidRPr="003F3C98" w:rsidRDefault="00033435" w:rsidP="00033435">
      <w:pPr>
        <w:pStyle w:val="SingleTxtG"/>
        <w:spacing w:after="0"/>
        <w:ind w:firstLine="567"/>
        <w:rPr>
          <w:lang w:val="en-US"/>
        </w:rPr>
      </w:pPr>
      <w:r w:rsidRPr="003F3C98">
        <w:rPr>
          <w:lang w:val="en-US"/>
        </w:rPr>
        <w:t>- ECE/TRANS/WP.29/2020/15</w:t>
      </w:r>
    </w:p>
    <w:p w14:paraId="3C7A697A" w14:textId="05A1A1A6" w:rsidR="00033435" w:rsidRPr="003F3C98" w:rsidRDefault="00033435" w:rsidP="00033435">
      <w:pPr>
        <w:pStyle w:val="SingleTxtG"/>
        <w:spacing w:after="0"/>
        <w:ind w:firstLine="567"/>
      </w:pPr>
      <w:r w:rsidRPr="003F3C98">
        <w:t>- ECE/TRANS/WP.29/2020/26</w:t>
      </w:r>
    </w:p>
    <w:p w14:paraId="3F2D4390" w14:textId="03F2688D" w:rsidR="00033435" w:rsidRPr="003F3C98" w:rsidRDefault="00033435" w:rsidP="00033435">
      <w:pPr>
        <w:pStyle w:val="SingleTxtG"/>
      </w:pPr>
      <w:r w:rsidRPr="003F3C98">
        <w:rPr>
          <w:noProof/>
          <w:lang w:eastAsia="fr-CH"/>
        </w:rPr>
        <mc:AlternateContent>
          <mc:Choice Requires="wps">
            <w:drawing>
              <wp:anchor distT="0" distB="0" distL="114300" distR="114300" simplePos="0" relativeHeight="251659264" behindDoc="0" locked="0" layoutInCell="1" allowOverlap="1" wp14:anchorId="66239DAB" wp14:editId="24C3082A">
                <wp:simplePos x="0" y="0"/>
                <wp:positionH relativeFrom="margin">
                  <wp:posOffset>-29845</wp:posOffset>
                </wp:positionH>
                <wp:positionV relativeFrom="margin">
                  <wp:posOffset>6634063</wp:posOffset>
                </wp:positionV>
                <wp:extent cx="6158230" cy="1222698"/>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1222698"/>
                        </a:xfrm>
                        <a:prstGeom prst="rect">
                          <a:avLst/>
                        </a:prstGeom>
                        <a:solidFill>
                          <a:srgbClr val="FFFFFF"/>
                        </a:solidFill>
                        <a:ln w="9525">
                          <a:noFill/>
                          <a:miter lim="800000"/>
                          <a:headEnd/>
                          <a:tailEnd/>
                        </a:ln>
                      </wps:spPr>
                      <wps:txbx>
                        <w:txbxContent>
                          <w:p w14:paraId="2538D9D8" w14:textId="77777777" w:rsidR="00033435" w:rsidRPr="0029791D" w:rsidRDefault="00033435" w:rsidP="00033435">
                            <w:pPr>
                              <w:spacing w:after="60"/>
                              <w:ind w:left="1134" w:right="1134"/>
                              <w:jc w:val="center"/>
                            </w:pPr>
                            <w:r>
                              <w:t>_______________</w:t>
                            </w:r>
                          </w:p>
                          <w:p w14:paraId="110A0418" w14:textId="77777777" w:rsidR="00033435" w:rsidRDefault="00033435" w:rsidP="00033435">
                            <w:pPr>
                              <w:jc w:val="center"/>
                              <w:rPr>
                                <w:b/>
                                <w:bCs/>
                                <w:sz w:val="22"/>
                              </w:rPr>
                            </w:pPr>
                            <w:r>
                              <w:rPr>
                                <w:noProof/>
                                <w:lang w:eastAsia="fr-CH"/>
                              </w:rPr>
                              <w:drawing>
                                <wp:inline distT="0" distB="0" distL="0" distR="0" wp14:anchorId="1FA8725A" wp14:editId="1C37AD35">
                                  <wp:extent cx="914400" cy="7715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484BD147" w14:textId="77777777" w:rsidR="00033435" w:rsidRDefault="00033435" w:rsidP="00033435">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39DAB" id="_x0000_t202" coordsize="21600,21600" o:spt="202" path="m,l,21600r21600,l21600,xe">
                <v:stroke joinstyle="miter"/>
                <v:path gradientshapeok="t" o:connecttype="rect"/>
              </v:shapetype>
              <v:shape id="Zone de texte 4" o:spid="_x0000_s1026" type="#_x0000_t202" style="position:absolute;left:0;text-align:left;margin-left:-2.35pt;margin-top:522.35pt;width:484.9pt;height:9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" stroked="f">
                <v:textbox inset="0,0,0,0">
                  <w:txbxContent>
                    <w:p w14:paraId="2538D9D8" w14:textId="77777777" w:rsidR="00033435" w:rsidRPr="0029791D" w:rsidRDefault="00033435" w:rsidP="00033435">
                      <w:pPr>
                        <w:spacing w:after="60"/>
                        <w:ind w:left="1134" w:right="1134"/>
                        <w:jc w:val="center"/>
                      </w:pPr>
                      <w:r>
                        <w:t>_______________</w:t>
                      </w:r>
                    </w:p>
                    <w:p w14:paraId="110A0418" w14:textId="77777777" w:rsidR="00033435" w:rsidRDefault="00033435" w:rsidP="00033435">
                      <w:pPr>
                        <w:jc w:val="center"/>
                        <w:rPr>
                          <w:b/>
                          <w:bCs/>
                          <w:sz w:val="22"/>
                        </w:rPr>
                      </w:pPr>
                      <w:r>
                        <w:rPr>
                          <w:noProof/>
                          <w:lang w:eastAsia="fr-CH"/>
                        </w:rPr>
                        <w:drawing>
                          <wp:inline distT="0" distB="0" distL="0" distR="0" wp14:anchorId="1FA8725A" wp14:editId="1C37AD35">
                            <wp:extent cx="914400" cy="7715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484BD147" w14:textId="77777777" w:rsidR="00033435" w:rsidRDefault="00033435" w:rsidP="00033435">
                      <w:pPr>
                        <w:jc w:val="center"/>
                      </w:pPr>
                      <w:r w:rsidRPr="0029791D">
                        <w:rPr>
                          <w:b/>
                          <w:bCs/>
                          <w:sz w:val="24"/>
                          <w:szCs w:val="24"/>
                        </w:rPr>
                        <w:t>Nations Unies</w:t>
                      </w:r>
                    </w:p>
                  </w:txbxContent>
                </v:textbox>
                <w10:wrap anchorx="margin" anchory="margin"/>
              </v:shape>
            </w:pict>
          </mc:Fallback>
        </mc:AlternateContent>
      </w:r>
    </w:p>
    <w:p w14:paraId="4685C7C6" w14:textId="77777777" w:rsidR="00033435" w:rsidRPr="003F3C98" w:rsidRDefault="00033435" w:rsidP="00033435">
      <w:pPr>
        <w:pStyle w:val="SingleTxtG"/>
        <w:spacing w:before="240" w:after="480"/>
      </w:pPr>
    </w:p>
    <w:p w14:paraId="154DD651" w14:textId="77777777" w:rsidR="00033435" w:rsidRPr="003F3C98" w:rsidRDefault="00033435" w:rsidP="00033435">
      <w:pPr>
        <w:pStyle w:val="SingleTxtG"/>
      </w:pPr>
    </w:p>
    <w:p w14:paraId="27AE8432" w14:textId="77777777" w:rsidR="00033435" w:rsidRPr="00033435" w:rsidRDefault="00033435" w:rsidP="00033435">
      <w:pPr>
        <w:pStyle w:val="HChG"/>
      </w:pPr>
      <w:r w:rsidRPr="00033435">
        <w:lastRenderedPageBreak/>
        <w:t>Règlement n</w:t>
      </w:r>
      <w:r w:rsidRPr="00033435">
        <w:rPr>
          <w:vertAlign w:val="superscript"/>
        </w:rPr>
        <w:t>o</w:t>
      </w:r>
      <w:r w:rsidRPr="00033435">
        <w:t> 26</w:t>
      </w:r>
    </w:p>
    <w:p w14:paraId="6D124C3A" w14:textId="22AC27A3" w:rsidR="00033435" w:rsidRPr="00B8136B" w:rsidRDefault="00033435" w:rsidP="00033435">
      <w:pPr>
        <w:pStyle w:val="HChG"/>
        <w:rPr>
          <w:lang w:val="fr-FR"/>
        </w:rPr>
      </w:pPr>
      <w:r w:rsidRPr="00934447">
        <w:tab/>
      </w:r>
      <w:r w:rsidRPr="00934447">
        <w:tab/>
      </w:r>
      <w:r w:rsidRPr="00B8136B">
        <w:rPr>
          <w:lang w:val="fr-FR"/>
        </w:rPr>
        <w:t>Prescriptions uniformes relatives à l</w:t>
      </w:r>
      <w:r>
        <w:rPr>
          <w:lang w:val="fr-FR"/>
        </w:rPr>
        <w:t>’</w:t>
      </w:r>
      <w:r w:rsidRPr="00B8136B">
        <w:rPr>
          <w:lang w:val="fr-FR"/>
        </w:rPr>
        <w:t>homologation</w:t>
      </w:r>
      <w:r>
        <w:rPr>
          <w:lang w:val="fr-FR"/>
        </w:rPr>
        <w:t xml:space="preserve"> </w:t>
      </w:r>
      <w:r w:rsidRPr="00B8136B">
        <w:rPr>
          <w:lang w:val="fr-FR"/>
        </w:rPr>
        <w:t>des véhicules en ce qui concerne leurs saillies extérieures</w:t>
      </w:r>
    </w:p>
    <w:p w14:paraId="720333A5" w14:textId="77777777" w:rsidR="00033435" w:rsidRPr="004265ED" w:rsidRDefault="00033435" w:rsidP="00033435">
      <w:pPr>
        <w:spacing w:after="120"/>
        <w:rPr>
          <w:sz w:val="28"/>
        </w:rPr>
      </w:pPr>
      <w:r w:rsidRPr="004265ED">
        <w:rPr>
          <w:sz w:val="28"/>
        </w:rPr>
        <w:t>Table des matières</w:t>
      </w:r>
    </w:p>
    <w:p w14:paraId="7FE13467" w14:textId="77777777" w:rsidR="00033435" w:rsidRDefault="00033435" w:rsidP="00033435">
      <w:pPr>
        <w:tabs>
          <w:tab w:val="right" w:pos="9638"/>
        </w:tabs>
        <w:spacing w:after="120"/>
        <w:rPr>
          <w:i/>
          <w:sz w:val="18"/>
        </w:rPr>
      </w:pPr>
      <w:r w:rsidRPr="00B8136B">
        <w:rPr>
          <w:i/>
          <w:sz w:val="18"/>
        </w:rPr>
        <w:tab/>
        <w:t>Page</w:t>
      </w:r>
    </w:p>
    <w:p w14:paraId="7DA4502C" w14:textId="77777777" w:rsidR="00033435" w:rsidRPr="00B8136B" w:rsidRDefault="00033435" w:rsidP="00033435">
      <w:pPr>
        <w:tabs>
          <w:tab w:val="right" w:pos="142"/>
        </w:tabs>
        <w:spacing w:after="120"/>
        <w:rPr>
          <w:i/>
          <w:sz w:val="18"/>
        </w:rPr>
      </w:pPr>
      <w:r>
        <w:tab/>
      </w:r>
      <w:r w:rsidRPr="00B8136B">
        <w:t>Règlements</w:t>
      </w:r>
    </w:p>
    <w:p w14:paraId="67B538A6" w14:textId="77777777" w:rsidR="005D6C9D" w:rsidRPr="00B8136B" w:rsidRDefault="005D6C9D" w:rsidP="005D6C9D">
      <w:pPr>
        <w:tabs>
          <w:tab w:val="right" w:pos="850"/>
          <w:tab w:val="right" w:leader="dot" w:pos="8787"/>
          <w:tab w:val="right" w:pos="9638"/>
        </w:tabs>
        <w:spacing w:after="120"/>
        <w:ind w:left="1134" w:hanging="1134"/>
      </w:pPr>
      <w:bookmarkStart w:id="1" w:name="_Hlk132276439"/>
      <w:bookmarkStart w:id="2" w:name="_GoBack"/>
      <w:bookmarkEnd w:id="2"/>
      <w:r w:rsidRPr="00B8136B">
        <w:tab/>
        <w:t>1.</w:t>
      </w:r>
      <w:r w:rsidRPr="00B8136B">
        <w:tab/>
      </w:r>
      <w:r w:rsidRPr="00B8136B">
        <w:rPr>
          <w:lang w:val="fr-FR"/>
        </w:rPr>
        <w:t>Domaine d</w:t>
      </w:r>
      <w:r>
        <w:rPr>
          <w:lang w:val="fr-FR"/>
        </w:rPr>
        <w:t>’</w:t>
      </w:r>
      <w:r w:rsidRPr="00B8136B">
        <w:rPr>
          <w:lang w:val="fr-FR"/>
        </w:rPr>
        <w:t>application et objectif</w:t>
      </w:r>
      <w:r w:rsidRPr="00B8136B">
        <w:tab/>
      </w:r>
      <w:r w:rsidRPr="00B8136B">
        <w:tab/>
      </w:r>
      <w:r>
        <w:t>3</w:t>
      </w:r>
    </w:p>
    <w:p w14:paraId="2E4B2E65" w14:textId="77777777" w:rsidR="005D6C9D" w:rsidRPr="00B8136B" w:rsidRDefault="005D6C9D" w:rsidP="005D6C9D">
      <w:pPr>
        <w:tabs>
          <w:tab w:val="right" w:pos="850"/>
          <w:tab w:val="right" w:leader="dot" w:pos="8787"/>
          <w:tab w:val="right" w:pos="9638"/>
        </w:tabs>
        <w:spacing w:after="120"/>
        <w:ind w:left="1134" w:hanging="1134"/>
      </w:pPr>
      <w:r w:rsidRPr="00B8136B">
        <w:tab/>
        <w:t>2.</w:t>
      </w:r>
      <w:r w:rsidRPr="00B8136B">
        <w:tab/>
      </w:r>
      <w:r w:rsidRPr="00B8136B">
        <w:rPr>
          <w:lang w:val="fr-FR"/>
        </w:rPr>
        <w:t>Définitions</w:t>
      </w:r>
      <w:r w:rsidRPr="00B8136B">
        <w:tab/>
      </w:r>
      <w:r w:rsidRPr="00B8136B">
        <w:tab/>
      </w:r>
      <w:r>
        <w:t>3</w:t>
      </w:r>
    </w:p>
    <w:p w14:paraId="153F965C" w14:textId="77777777" w:rsidR="005D6C9D" w:rsidRPr="00B8136B" w:rsidRDefault="005D6C9D" w:rsidP="005D6C9D">
      <w:pPr>
        <w:tabs>
          <w:tab w:val="right" w:pos="850"/>
          <w:tab w:val="right" w:leader="dot" w:pos="8787"/>
          <w:tab w:val="right" w:pos="9638"/>
        </w:tabs>
        <w:spacing w:after="120"/>
        <w:ind w:left="1134" w:hanging="1134"/>
      </w:pPr>
      <w:r w:rsidRPr="00B8136B">
        <w:tab/>
        <w:t>3.</w:t>
      </w:r>
      <w:r w:rsidRPr="00B8136B">
        <w:tab/>
      </w:r>
      <w:r w:rsidRPr="00B8136B">
        <w:rPr>
          <w:lang w:val="fr-FR"/>
        </w:rPr>
        <w:t>Demande d</w:t>
      </w:r>
      <w:r>
        <w:rPr>
          <w:lang w:val="fr-FR"/>
        </w:rPr>
        <w:t>’</w:t>
      </w:r>
      <w:r w:rsidRPr="00B8136B">
        <w:rPr>
          <w:lang w:val="fr-FR"/>
        </w:rPr>
        <w:t>homologation</w:t>
      </w:r>
      <w:r w:rsidRPr="00B8136B">
        <w:tab/>
      </w:r>
      <w:r w:rsidRPr="00B8136B">
        <w:tab/>
      </w:r>
      <w:r>
        <w:t>4</w:t>
      </w:r>
    </w:p>
    <w:p w14:paraId="43780DB4" w14:textId="77777777" w:rsidR="005D6C9D" w:rsidRPr="00B8136B" w:rsidRDefault="005D6C9D" w:rsidP="005D6C9D">
      <w:pPr>
        <w:tabs>
          <w:tab w:val="right" w:pos="850"/>
          <w:tab w:val="right" w:leader="dot" w:pos="8787"/>
          <w:tab w:val="right" w:pos="9638"/>
        </w:tabs>
        <w:spacing w:after="120"/>
        <w:ind w:left="1134" w:hanging="1134"/>
      </w:pPr>
      <w:r w:rsidRPr="00B8136B">
        <w:tab/>
        <w:t>4.</w:t>
      </w:r>
      <w:r w:rsidRPr="00B8136B">
        <w:tab/>
      </w:r>
      <w:r w:rsidRPr="00B8136B">
        <w:rPr>
          <w:lang w:val="fr-FR"/>
        </w:rPr>
        <w:t>Homologation</w:t>
      </w:r>
      <w:r w:rsidRPr="00B8136B">
        <w:tab/>
      </w:r>
      <w:r w:rsidRPr="00B8136B">
        <w:tab/>
      </w:r>
      <w:r>
        <w:t>5</w:t>
      </w:r>
    </w:p>
    <w:p w14:paraId="6FB29AC3" w14:textId="77777777" w:rsidR="005D6C9D" w:rsidRPr="00B8136B" w:rsidRDefault="005D6C9D" w:rsidP="005D6C9D">
      <w:pPr>
        <w:tabs>
          <w:tab w:val="right" w:pos="850"/>
          <w:tab w:val="right" w:leader="dot" w:pos="8787"/>
          <w:tab w:val="right" w:pos="9638"/>
        </w:tabs>
        <w:spacing w:after="120"/>
        <w:ind w:left="1134" w:hanging="1134"/>
      </w:pPr>
      <w:r w:rsidRPr="00B8136B">
        <w:tab/>
        <w:t>5.</w:t>
      </w:r>
      <w:r w:rsidRPr="00B8136B">
        <w:tab/>
      </w:r>
      <w:r w:rsidRPr="00B8136B">
        <w:rPr>
          <w:lang w:val="fr-FR"/>
        </w:rPr>
        <w:t>Prescriptions générales</w:t>
      </w:r>
      <w:r w:rsidRPr="00B8136B">
        <w:tab/>
      </w:r>
      <w:r w:rsidRPr="00B8136B">
        <w:tab/>
      </w:r>
      <w:r>
        <w:t>6</w:t>
      </w:r>
    </w:p>
    <w:p w14:paraId="31E82C04" w14:textId="77777777" w:rsidR="005D6C9D" w:rsidRPr="00B8136B" w:rsidRDefault="005D6C9D" w:rsidP="005D6C9D">
      <w:pPr>
        <w:tabs>
          <w:tab w:val="right" w:pos="850"/>
          <w:tab w:val="right" w:leader="dot" w:pos="8787"/>
          <w:tab w:val="right" w:pos="9638"/>
        </w:tabs>
        <w:spacing w:after="120"/>
        <w:ind w:left="1134" w:hanging="1134"/>
      </w:pPr>
      <w:r w:rsidRPr="00B8136B">
        <w:tab/>
        <w:t>6.</w:t>
      </w:r>
      <w:r w:rsidRPr="00B8136B">
        <w:tab/>
      </w:r>
      <w:r w:rsidRPr="00B8136B">
        <w:rPr>
          <w:lang w:val="fr-FR"/>
        </w:rPr>
        <w:t>Prescriptions particulières</w:t>
      </w:r>
      <w:r w:rsidRPr="00B8136B">
        <w:tab/>
      </w:r>
      <w:r w:rsidRPr="00B8136B">
        <w:tab/>
      </w:r>
      <w:r>
        <w:t>7</w:t>
      </w:r>
    </w:p>
    <w:p w14:paraId="32ED74FD" w14:textId="77777777" w:rsidR="005D6C9D" w:rsidRPr="00B8136B" w:rsidRDefault="005D6C9D" w:rsidP="005D6C9D">
      <w:pPr>
        <w:tabs>
          <w:tab w:val="right" w:pos="850"/>
          <w:tab w:val="right" w:leader="dot" w:pos="8787"/>
          <w:tab w:val="right" w:pos="9638"/>
        </w:tabs>
        <w:spacing w:after="120"/>
        <w:ind w:left="1134" w:hanging="1134"/>
      </w:pPr>
      <w:r w:rsidRPr="00B8136B">
        <w:tab/>
        <w:t>7.</w:t>
      </w:r>
      <w:r w:rsidRPr="00B8136B">
        <w:tab/>
      </w:r>
      <w:r w:rsidRPr="00B8136B">
        <w:rPr>
          <w:lang w:val="fr-FR"/>
        </w:rPr>
        <w:t>Modification du type de véhicule</w:t>
      </w:r>
      <w:r w:rsidRPr="00B8136B">
        <w:tab/>
      </w:r>
      <w:r w:rsidRPr="00B8136B">
        <w:tab/>
      </w:r>
      <w:r>
        <w:t>14</w:t>
      </w:r>
    </w:p>
    <w:p w14:paraId="5AADD816" w14:textId="77777777" w:rsidR="005D6C9D" w:rsidRPr="00B8136B" w:rsidRDefault="005D6C9D" w:rsidP="005D6C9D">
      <w:pPr>
        <w:tabs>
          <w:tab w:val="right" w:pos="850"/>
          <w:tab w:val="right" w:leader="dot" w:pos="8787"/>
          <w:tab w:val="right" w:pos="9638"/>
        </w:tabs>
        <w:spacing w:after="120"/>
        <w:ind w:left="1134" w:hanging="1134"/>
      </w:pPr>
      <w:r w:rsidRPr="00B8136B">
        <w:tab/>
        <w:t>8.</w:t>
      </w:r>
      <w:r w:rsidRPr="00B8136B">
        <w:tab/>
      </w:r>
      <w:r w:rsidRPr="00B8136B">
        <w:rPr>
          <w:lang w:val="fr-FR"/>
        </w:rPr>
        <w:t>Conformité de la production</w:t>
      </w:r>
      <w:r w:rsidRPr="00B8136B">
        <w:tab/>
      </w:r>
      <w:r w:rsidRPr="00B8136B">
        <w:tab/>
      </w:r>
      <w:r>
        <w:t>14</w:t>
      </w:r>
    </w:p>
    <w:p w14:paraId="5A47BD73" w14:textId="77777777" w:rsidR="005D6C9D" w:rsidRPr="00B8136B" w:rsidRDefault="005D6C9D" w:rsidP="005D6C9D">
      <w:pPr>
        <w:tabs>
          <w:tab w:val="right" w:pos="850"/>
          <w:tab w:val="right" w:leader="dot" w:pos="8787"/>
          <w:tab w:val="right" w:pos="9638"/>
        </w:tabs>
        <w:spacing w:after="120"/>
        <w:ind w:left="1134" w:hanging="1134"/>
      </w:pPr>
      <w:r w:rsidRPr="00B8136B">
        <w:tab/>
        <w:t>9.</w:t>
      </w:r>
      <w:r w:rsidRPr="00B8136B">
        <w:tab/>
      </w:r>
      <w:r w:rsidRPr="00B8136B">
        <w:rPr>
          <w:lang w:val="fr-FR"/>
        </w:rPr>
        <w:t>Sanctions pour non-conformité de la production</w:t>
      </w:r>
      <w:r w:rsidRPr="00B8136B">
        <w:tab/>
      </w:r>
      <w:r w:rsidRPr="00B8136B">
        <w:tab/>
        <w:t>1</w:t>
      </w:r>
      <w:r>
        <w:t>5</w:t>
      </w:r>
    </w:p>
    <w:p w14:paraId="0D3BCF7B" w14:textId="77777777" w:rsidR="005D6C9D" w:rsidRPr="00B8136B" w:rsidRDefault="005D6C9D" w:rsidP="005D6C9D">
      <w:pPr>
        <w:tabs>
          <w:tab w:val="right" w:pos="850"/>
          <w:tab w:val="right" w:leader="dot" w:pos="8787"/>
          <w:tab w:val="right" w:pos="9638"/>
        </w:tabs>
        <w:spacing w:after="120"/>
        <w:ind w:left="1134" w:hanging="1134"/>
      </w:pPr>
      <w:r w:rsidRPr="00B8136B">
        <w:tab/>
        <w:t>10.</w:t>
      </w:r>
      <w:r w:rsidRPr="00B8136B">
        <w:tab/>
      </w:r>
      <w:r w:rsidRPr="00B8136B">
        <w:rPr>
          <w:lang w:val="fr-FR"/>
        </w:rPr>
        <w:t>Arrêt définitif de la production</w:t>
      </w:r>
      <w:r w:rsidRPr="00B8136B">
        <w:tab/>
      </w:r>
      <w:r w:rsidRPr="00B8136B">
        <w:tab/>
        <w:t>1</w:t>
      </w:r>
      <w:r>
        <w:t>6</w:t>
      </w:r>
    </w:p>
    <w:p w14:paraId="4A9347F9" w14:textId="77777777" w:rsidR="005D6C9D" w:rsidRPr="00B8136B" w:rsidRDefault="005D6C9D" w:rsidP="005D6C9D">
      <w:pPr>
        <w:tabs>
          <w:tab w:val="right" w:pos="850"/>
          <w:tab w:val="right" w:leader="dot" w:pos="8787"/>
          <w:tab w:val="right" w:pos="9638"/>
        </w:tabs>
        <w:spacing w:after="120"/>
        <w:ind w:left="1134" w:hanging="1134"/>
      </w:pPr>
      <w:r w:rsidRPr="00B8136B">
        <w:tab/>
        <w:t>11.</w:t>
      </w:r>
      <w:r w:rsidRPr="00B8136B">
        <w:tab/>
      </w:r>
      <w:r w:rsidRPr="00B8136B">
        <w:rPr>
          <w:lang w:val="fr-FR"/>
        </w:rPr>
        <w:t>Noms et adresses des services techniques chargés des essais d</w:t>
      </w:r>
      <w:r>
        <w:rPr>
          <w:lang w:val="fr-FR"/>
        </w:rPr>
        <w:t>’</w:t>
      </w:r>
      <w:r w:rsidRPr="00B8136B">
        <w:rPr>
          <w:lang w:val="fr-FR"/>
        </w:rPr>
        <w:t>homologation</w:t>
      </w:r>
      <w:r w:rsidRPr="00B8136B">
        <w:rPr>
          <w:lang w:val="fr-FR"/>
        </w:rPr>
        <w:br/>
        <w:t>et des services administratifs</w:t>
      </w:r>
      <w:r w:rsidRPr="00B8136B">
        <w:tab/>
      </w:r>
      <w:r w:rsidRPr="00B8136B">
        <w:tab/>
        <w:t>1</w:t>
      </w:r>
      <w:r>
        <w:t>6</w:t>
      </w:r>
    </w:p>
    <w:p w14:paraId="0F3CEE55" w14:textId="77777777" w:rsidR="005D6C9D" w:rsidRPr="00B8136B" w:rsidRDefault="005D6C9D" w:rsidP="005D6C9D">
      <w:pPr>
        <w:tabs>
          <w:tab w:val="right" w:pos="850"/>
          <w:tab w:val="right" w:leader="dot" w:pos="8787"/>
          <w:tab w:val="right" w:pos="9638"/>
        </w:tabs>
        <w:spacing w:after="120"/>
        <w:ind w:left="1134" w:hanging="1134"/>
      </w:pPr>
      <w:r w:rsidRPr="00B8136B">
        <w:tab/>
        <w:t>12.</w:t>
      </w:r>
      <w:r w:rsidRPr="00B8136B">
        <w:tab/>
      </w:r>
      <w:r w:rsidRPr="00B8136B">
        <w:rPr>
          <w:lang w:val="fr-FR"/>
        </w:rPr>
        <w:t>Dispositions transitoires</w:t>
      </w:r>
      <w:r w:rsidRPr="00B8136B">
        <w:tab/>
      </w:r>
      <w:r w:rsidRPr="00B8136B">
        <w:tab/>
        <w:t>1</w:t>
      </w:r>
      <w:r>
        <w:t>6</w:t>
      </w:r>
    </w:p>
    <w:p w14:paraId="2F8FE24F" w14:textId="77777777" w:rsidR="005D6C9D" w:rsidRPr="00B8136B" w:rsidRDefault="005D6C9D" w:rsidP="005D6C9D">
      <w:pPr>
        <w:tabs>
          <w:tab w:val="right" w:pos="850"/>
        </w:tabs>
        <w:spacing w:after="120"/>
      </w:pPr>
      <w:r w:rsidRPr="00B8136B">
        <w:tab/>
        <w:t>Annexes</w:t>
      </w:r>
    </w:p>
    <w:p w14:paraId="3DE9C9B7" w14:textId="77777777" w:rsidR="005D6C9D" w:rsidRPr="00B8136B" w:rsidRDefault="005D6C9D" w:rsidP="005D6C9D">
      <w:pPr>
        <w:tabs>
          <w:tab w:val="right" w:pos="850"/>
          <w:tab w:val="right" w:leader="dot" w:pos="8787"/>
          <w:tab w:val="right" w:pos="9638"/>
        </w:tabs>
        <w:spacing w:after="120"/>
        <w:ind w:left="1134" w:hanging="1134"/>
      </w:pPr>
      <w:r w:rsidRPr="00B8136B">
        <w:tab/>
        <w:t>1.</w:t>
      </w:r>
      <w:r w:rsidRPr="00B8136B">
        <w:tab/>
        <w:t>Communication concernant la délivrance, l</w:t>
      </w:r>
      <w:r>
        <w:t>’</w:t>
      </w:r>
      <w:r w:rsidRPr="00B8136B">
        <w:t>extension, le refus ou le retrait</w:t>
      </w:r>
      <w:r>
        <w:t xml:space="preserve"> </w:t>
      </w:r>
      <w:r w:rsidRPr="00B8136B">
        <w:t>d</w:t>
      </w:r>
      <w:r>
        <w:t>’</w:t>
      </w:r>
      <w:r w:rsidRPr="00B8136B">
        <w:t xml:space="preserve">une homologation </w:t>
      </w:r>
      <w:r>
        <w:br/>
      </w:r>
      <w:r w:rsidRPr="00B8136B">
        <w:t>ou l</w:t>
      </w:r>
      <w:r>
        <w:t>’</w:t>
      </w:r>
      <w:r w:rsidRPr="00B8136B">
        <w:t>arrêt définitif de la production d</w:t>
      </w:r>
      <w:r>
        <w:t>’</w:t>
      </w:r>
      <w:r w:rsidRPr="00B8136B">
        <w:t>un type de véhicule</w:t>
      </w:r>
      <w:r>
        <w:t xml:space="preserve"> </w:t>
      </w:r>
      <w:r w:rsidRPr="00B8136B">
        <w:rPr>
          <w:rFonts w:eastAsia="MS Mincho"/>
        </w:rPr>
        <w:t>en ce qui concerne</w:t>
      </w:r>
      <w:r w:rsidRPr="00B8136B">
        <w:t xml:space="preserve"> ses saillies </w:t>
      </w:r>
      <w:r>
        <w:br/>
      </w:r>
      <w:r w:rsidRPr="00B8136B">
        <w:t>extérieures, en application du Règlement n</w:t>
      </w:r>
      <w:r w:rsidRPr="00B8136B">
        <w:rPr>
          <w:vertAlign w:val="superscript"/>
        </w:rPr>
        <w:t>o</w:t>
      </w:r>
      <w:r w:rsidRPr="00B8136B">
        <w:t> 26</w:t>
      </w:r>
      <w:r w:rsidRPr="00B8136B">
        <w:tab/>
      </w:r>
      <w:r w:rsidRPr="00B8136B">
        <w:tab/>
        <w:t>1</w:t>
      </w:r>
      <w:r>
        <w:t>8</w:t>
      </w:r>
    </w:p>
    <w:p w14:paraId="4CEC433A" w14:textId="77777777" w:rsidR="005D6C9D" w:rsidRPr="00B8136B" w:rsidRDefault="005D6C9D" w:rsidP="005D6C9D">
      <w:pPr>
        <w:tabs>
          <w:tab w:val="right" w:pos="850"/>
          <w:tab w:val="right" w:leader="dot" w:pos="8787"/>
          <w:tab w:val="right" w:pos="9638"/>
        </w:tabs>
        <w:spacing w:after="120"/>
        <w:ind w:left="1134" w:hanging="1134"/>
      </w:pPr>
      <w:r w:rsidRPr="00B8136B">
        <w:tab/>
        <w:t>2.</w:t>
      </w:r>
      <w:r w:rsidRPr="00B8136B">
        <w:tab/>
      </w:r>
      <w:r w:rsidRPr="00B8136B">
        <w:rPr>
          <w:lang w:val="fr-FR"/>
        </w:rPr>
        <w:t>Exemples de marques d</w:t>
      </w:r>
      <w:r>
        <w:rPr>
          <w:lang w:val="fr-FR"/>
        </w:rPr>
        <w:t>’</w:t>
      </w:r>
      <w:r w:rsidRPr="00B8136B">
        <w:rPr>
          <w:lang w:val="fr-FR"/>
        </w:rPr>
        <w:t>homologation</w:t>
      </w:r>
      <w:r w:rsidRPr="00B8136B">
        <w:tab/>
      </w:r>
      <w:r w:rsidRPr="00B8136B">
        <w:tab/>
      </w:r>
      <w:r>
        <w:t>19</w:t>
      </w:r>
    </w:p>
    <w:p w14:paraId="1EDBE86E" w14:textId="77777777" w:rsidR="005D6C9D" w:rsidRPr="00B8136B" w:rsidRDefault="005D6C9D" w:rsidP="005D6C9D">
      <w:pPr>
        <w:tabs>
          <w:tab w:val="right" w:pos="850"/>
          <w:tab w:val="right" w:leader="dot" w:pos="8787"/>
          <w:tab w:val="right" w:pos="9638"/>
        </w:tabs>
        <w:spacing w:after="120"/>
        <w:ind w:left="1134" w:hanging="1134"/>
      </w:pPr>
      <w:r w:rsidRPr="00B8136B">
        <w:tab/>
        <w:t>3.</w:t>
      </w:r>
      <w:r w:rsidRPr="00B8136B">
        <w:tab/>
      </w:r>
      <w:r w:rsidRPr="00B8136B">
        <w:rPr>
          <w:lang w:val="fr-FR"/>
        </w:rPr>
        <w:t>Méthodes de détermination des dimensions des saillies et des intervalles</w:t>
      </w:r>
      <w:r w:rsidRPr="00B8136B">
        <w:tab/>
      </w:r>
      <w:r w:rsidRPr="00B8136B">
        <w:tab/>
        <w:t>2</w:t>
      </w:r>
      <w:r>
        <w:t>0</w:t>
      </w:r>
    </w:p>
    <w:p w14:paraId="0AB0902F" w14:textId="75708E10" w:rsidR="00033435" w:rsidRPr="00B8136B" w:rsidRDefault="005D6C9D" w:rsidP="005D6C9D">
      <w:pPr>
        <w:tabs>
          <w:tab w:val="right" w:pos="850"/>
          <w:tab w:val="right" w:leader="dot" w:pos="8787"/>
          <w:tab w:val="right" w:pos="9638"/>
        </w:tabs>
        <w:spacing w:after="120"/>
        <w:ind w:left="1134" w:hanging="1134"/>
      </w:pPr>
      <w:r w:rsidRPr="00B8136B">
        <w:tab/>
        <w:t>4.</w:t>
      </w:r>
      <w:r w:rsidRPr="00B8136B">
        <w:tab/>
        <w:t>Communication concernant la délivrance, l</w:t>
      </w:r>
      <w:r>
        <w:t>’</w:t>
      </w:r>
      <w:r w:rsidRPr="00B8136B">
        <w:t>extension, le refus ou le retrait</w:t>
      </w:r>
      <w:r>
        <w:t xml:space="preserve"> </w:t>
      </w:r>
      <w:r w:rsidRPr="00B8136B">
        <w:t>d</w:t>
      </w:r>
      <w:r>
        <w:t>’</w:t>
      </w:r>
      <w:r w:rsidRPr="00B8136B">
        <w:t xml:space="preserve">une homologation </w:t>
      </w:r>
      <w:r>
        <w:br/>
      </w:r>
      <w:r w:rsidRPr="00B8136B">
        <w:t>ou l</w:t>
      </w:r>
      <w:r>
        <w:t>’</w:t>
      </w:r>
      <w:r w:rsidRPr="00B8136B">
        <w:t>arrêt définitif de la production d</w:t>
      </w:r>
      <w:r>
        <w:t>’</w:t>
      </w:r>
      <w:r w:rsidRPr="00B8136B">
        <w:t>un type de porte-bagages,</w:t>
      </w:r>
      <w:r>
        <w:t xml:space="preserve"> </w:t>
      </w:r>
      <w:r w:rsidRPr="00B8136B">
        <w:rPr>
          <w:lang w:val="fr-FR"/>
        </w:rPr>
        <w:t xml:space="preserve">barres porte-skis, antenne radio </w:t>
      </w:r>
      <w:r>
        <w:rPr>
          <w:lang w:val="fr-FR"/>
        </w:rPr>
        <w:br/>
      </w:r>
      <w:r w:rsidRPr="00B8136B">
        <w:rPr>
          <w:lang w:val="fr-FR"/>
        </w:rPr>
        <w:t>ou radiotéléphonique en tant qu</w:t>
      </w:r>
      <w:r>
        <w:rPr>
          <w:lang w:val="fr-FR"/>
        </w:rPr>
        <w:t>’</w:t>
      </w:r>
      <w:r w:rsidRPr="00B8136B">
        <w:rPr>
          <w:lang w:val="fr-FR"/>
        </w:rPr>
        <w:t>entité technique distincte</w:t>
      </w:r>
      <w:r w:rsidRPr="00B8136B">
        <w:tab/>
      </w:r>
      <w:r w:rsidRPr="00B8136B">
        <w:tab/>
        <w:t>2</w:t>
      </w:r>
      <w:r>
        <w:t>4</w:t>
      </w:r>
    </w:p>
    <w:bookmarkEnd w:id="1"/>
    <w:p w14:paraId="32980A48" w14:textId="77777777" w:rsidR="00033435" w:rsidRDefault="00033435" w:rsidP="00033435">
      <w:pPr>
        <w:suppressAutoHyphens w:val="0"/>
        <w:kinsoku/>
        <w:overflowPunct/>
        <w:autoSpaceDE/>
        <w:autoSpaceDN/>
        <w:adjustRightInd/>
        <w:snapToGrid/>
        <w:spacing w:line="240" w:lineRule="auto"/>
      </w:pPr>
      <w:r>
        <w:br w:type="page"/>
      </w:r>
    </w:p>
    <w:p w14:paraId="0DCF3045" w14:textId="63AD9CF6" w:rsidR="00033435" w:rsidRPr="00B06F6B" w:rsidRDefault="00033435" w:rsidP="00033435">
      <w:pPr>
        <w:pStyle w:val="HChG"/>
        <w:ind w:left="2268"/>
        <w:rPr>
          <w:lang w:val="fr-FR"/>
        </w:rPr>
      </w:pPr>
      <w:r w:rsidRPr="00B06F6B">
        <w:rPr>
          <w:lang w:val="fr-FR"/>
        </w:rPr>
        <w:lastRenderedPageBreak/>
        <w:t>1.</w:t>
      </w:r>
      <w:r w:rsidRPr="00B06F6B">
        <w:rPr>
          <w:lang w:val="fr-FR"/>
        </w:rPr>
        <w:tab/>
        <w:t>Domaine d</w:t>
      </w:r>
      <w:r>
        <w:rPr>
          <w:lang w:val="fr-FR"/>
        </w:rPr>
        <w:t>’</w:t>
      </w:r>
      <w:r w:rsidRPr="00B06F6B">
        <w:rPr>
          <w:lang w:val="fr-FR"/>
        </w:rPr>
        <w:t>application et objectif</w:t>
      </w:r>
    </w:p>
    <w:p w14:paraId="607B7ED0" w14:textId="43BA9E46" w:rsidR="00033435" w:rsidRPr="000B28FE" w:rsidRDefault="00033435" w:rsidP="00033435">
      <w:pPr>
        <w:pStyle w:val="SingleTxtG"/>
        <w:ind w:left="2268" w:hanging="1134"/>
        <w:rPr>
          <w:szCs w:val="24"/>
          <w:lang w:val="fr-FR"/>
        </w:rPr>
      </w:pPr>
      <w:r>
        <w:rPr>
          <w:szCs w:val="24"/>
          <w:lang w:val="fr-FR"/>
        </w:rPr>
        <w:t>1.1</w:t>
      </w:r>
      <w:r w:rsidRPr="000B28FE">
        <w:rPr>
          <w:szCs w:val="24"/>
          <w:lang w:val="fr-FR"/>
        </w:rPr>
        <w:tab/>
      </w:r>
      <w:r w:rsidRPr="00B13652">
        <w:rPr>
          <w:rFonts w:eastAsia="Calibri"/>
          <w:lang w:val="fr-FR" w:eastAsia="nl-NL"/>
        </w:rPr>
        <w:t>Le présent Règlement s</w:t>
      </w:r>
      <w:r>
        <w:rPr>
          <w:rFonts w:eastAsia="Calibri"/>
          <w:lang w:val="fr-FR" w:eastAsia="nl-NL"/>
        </w:rPr>
        <w:t>’</w:t>
      </w:r>
      <w:r w:rsidRPr="00B13652">
        <w:rPr>
          <w:rFonts w:eastAsia="Calibri"/>
          <w:lang w:val="fr-FR" w:eastAsia="nl-NL"/>
        </w:rPr>
        <w:t>applique aux saillies extérieures des voitures de la catégorie M</w:t>
      </w:r>
      <w:r w:rsidRPr="00B13652">
        <w:rPr>
          <w:rFonts w:eastAsia="Calibri"/>
          <w:vertAlign w:val="subscript"/>
          <w:lang w:val="fr-FR" w:eastAsia="nl-NL"/>
        </w:rPr>
        <w:t>1</w:t>
      </w:r>
      <w:r>
        <w:rPr>
          <w:rStyle w:val="Appelnotedebasdep"/>
          <w:rFonts w:eastAsia="Calibri"/>
          <w:lang w:eastAsia="nl-NL"/>
        </w:rPr>
        <w:footnoteReference w:id="3"/>
      </w:r>
      <w:r w:rsidRPr="00B13652">
        <w:rPr>
          <w:rFonts w:eastAsia="Calibri"/>
          <w:lang w:val="fr-FR" w:eastAsia="nl-NL"/>
        </w:rPr>
        <w:t>. Il ne s</w:t>
      </w:r>
      <w:r>
        <w:rPr>
          <w:rFonts w:eastAsia="Calibri"/>
          <w:lang w:val="fr-FR" w:eastAsia="nl-NL"/>
        </w:rPr>
        <w:t>’</w:t>
      </w:r>
      <w:r w:rsidRPr="00B13652">
        <w:rPr>
          <w:rFonts w:eastAsia="Calibri"/>
          <w:lang w:val="fr-FR" w:eastAsia="nl-NL"/>
        </w:rPr>
        <w:t>applique pas aux dispositifs extérieurs de vision indirecte ni aux sphères des dispositifs d</w:t>
      </w:r>
      <w:r>
        <w:rPr>
          <w:rFonts w:eastAsia="Calibri"/>
          <w:lang w:val="fr-FR" w:eastAsia="nl-NL"/>
        </w:rPr>
        <w:t>’</w:t>
      </w:r>
      <w:r w:rsidRPr="00B13652">
        <w:rPr>
          <w:rFonts w:eastAsia="Calibri"/>
          <w:lang w:val="fr-FR" w:eastAsia="nl-NL"/>
        </w:rPr>
        <w:t>attelage.</w:t>
      </w:r>
    </w:p>
    <w:p w14:paraId="7CBCD0CB" w14:textId="7E895852" w:rsidR="00033435" w:rsidRDefault="00033435" w:rsidP="00033435">
      <w:pPr>
        <w:pStyle w:val="SingleTxtG"/>
        <w:ind w:left="2268" w:hanging="1134"/>
        <w:rPr>
          <w:szCs w:val="24"/>
          <w:lang w:val="fr-FR"/>
        </w:rPr>
      </w:pPr>
      <w:r>
        <w:rPr>
          <w:szCs w:val="24"/>
          <w:lang w:val="fr-FR"/>
        </w:rPr>
        <w:t>1.2</w:t>
      </w:r>
      <w:r w:rsidRPr="000B28FE">
        <w:rPr>
          <w:szCs w:val="24"/>
          <w:lang w:val="fr-FR"/>
        </w:rPr>
        <w:tab/>
        <w:t xml:space="preserve">Le but du présent Règlement est de réduire le risque ou la gravité des lésions corporelles subies par une personne heurtée ou frôlée par la carrosserie en cas de collision. </w:t>
      </w:r>
      <w:r w:rsidRPr="00632647">
        <w:rPr>
          <w:szCs w:val="24"/>
          <w:lang w:val="fr-FR"/>
        </w:rPr>
        <w:t>Cette disposition est applicable aussi bien lorsque le véhicule est à l</w:t>
      </w:r>
      <w:r>
        <w:rPr>
          <w:szCs w:val="24"/>
          <w:lang w:val="fr-FR"/>
        </w:rPr>
        <w:t>’</w:t>
      </w:r>
      <w:r w:rsidRPr="00632647">
        <w:rPr>
          <w:szCs w:val="24"/>
          <w:lang w:val="fr-FR"/>
        </w:rPr>
        <w:t>arrêt que lorsqu</w:t>
      </w:r>
      <w:r>
        <w:rPr>
          <w:szCs w:val="24"/>
          <w:lang w:val="fr-FR"/>
        </w:rPr>
        <w:t>’</w:t>
      </w:r>
      <w:r w:rsidRPr="00632647">
        <w:rPr>
          <w:szCs w:val="24"/>
          <w:lang w:val="fr-FR"/>
        </w:rPr>
        <w:t>il circule</w:t>
      </w:r>
      <w:r>
        <w:rPr>
          <w:szCs w:val="24"/>
          <w:lang w:val="fr-FR"/>
        </w:rPr>
        <w:t>.</w:t>
      </w:r>
    </w:p>
    <w:p w14:paraId="72A2F6C7" w14:textId="77777777" w:rsidR="00033435" w:rsidRPr="00B06F6B" w:rsidRDefault="00033435" w:rsidP="00033435">
      <w:pPr>
        <w:pStyle w:val="HChG"/>
        <w:ind w:left="2268"/>
        <w:rPr>
          <w:lang w:val="fr-FR"/>
        </w:rPr>
      </w:pPr>
      <w:r>
        <w:rPr>
          <w:lang w:val="fr-FR"/>
        </w:rPr>
        <w:t>2.</w:t>
      </w:r>
      <w:r>
        <w:rPr>
          <w:lang w:val="fr-FR"/>
        </w:rPr>
        <w:tab/>
        <w:t>Définitions</w:t>
      </w:r>
    </w:p>
    <w:p w14:paraId="70E21405" w14:textId="77777777" w:rsidR="00033435" w:rsidRPr="000B28FE" w:rsidRDefault="00033435" w:rsidP="00033435">
      <w:pPr>
        <w:pStyle w:val="SingleTxtG"/>
        <w:keepNext/>
        <w:ind w:left="2268"/>
        <w:rPr>
          <w:szCs w:val="24"/>
          <w:lang w:val="fr-FR"/>
        </w:rPr>
      </w:pPr>
      <w:r w:rsidRPr="000B28FE">
        <w:rPr>
          <w:szCs w:val="24"/>
          <w:lang w:val="fr-FR"/>
        </w:rPr>
        <w:t>Au sens du présent Règlement</w:t>
      </w:r>
      <w:r>
        <w:rPr>
          <w:szCs w:val="24"/>
          <w:lang w:val="fr-FR"/>
        </w:rPr>
        <w:t>, on entend </w:t>
      </w:r>
      <w:r w:rsidRPr="00036458">
        <w:rPr>
          <w:szCs w:val="24"/>
          <w:lang w:val="fr-FR"/>
        </w:rPr>
        <w:t>:</w:t>
      </w:r>
    </w:p>
    <w:p w14:paraId="2C26FB07" w14:textId="55BEB705" w:rsidR="00033435" w:rsidRPr="000B28FE" w:rsidRDefault="00033435" w:rsidP="00033435">
      <w:pPr>
        <w:pStyle w:val="SingleTxtG"/>
        <w:ind w:left="2268" w:hanging="1134"/>
        <w:rPr>
          <w:szCs w:val="24"/>
          <w:lang w:val="fr-FR"/>
        </w:rPr>
      </w:pPr>
      <w:r>
        <w:rPr>
          <w:szCs w:val="24"/>
          <w:lang w:val="fr-FR"/>
        </w:rPr>
        <w:t>2.1</w:t>
      </w:r>
      <w:r>
        <w:rPr>
          <w:szCs w:val="24"/>
          <w:lang w:val="fr-FR"/>
        </w:rPr>
        <w:tab/>
        <w:t>Par « </w:t>
      </w:r>
      <w:r w:rsidRPr="00EF510E">
        <w:rPr>
          <w:i/>
          <w:szCs w:val="24"/>
          <w:lang w:val="fr-FR"/>
        </w:rPr>
        <w:t>homologation du véhicule</w:t>
      </w:r>
      <w:r>
        <w:rPr>
          <w:i/>
          <w:szCs w:val="24"/>
          <w:lang w:val="fr-FR"/>
        </w:rPr>
        <w:t> </w:t>
      </w:r>
      <w:r>
        <w:rPr>
          <w:szCs w:val="24"/>
          <w:lang w:val="fr-FR"/>
        </w:rPr>
        <w:t>»</w:t>
      </w:r>
      <w:r w:rsidRPr="000B28FE">
        <w:rPr>
          <w:szCs w:val="24"/>
          <w:lang w:val="fr-FR"/>
        </w:rPr>
        <w:t>, l</w:t>
      </w:r>
      <w:r>
        <w:rPr>
          <w:szCs w:val="24"/>
          <w:lang w:val="fr-FR"/>
        </w:rPr>
        <w:t>’</w:t>
      </w:r>
      <w:r w:rsidRPr="000B28FE">
        <w:rPr>
          <w:szCs w:val="24"/>
          <w:lang w:val="fr-FR"/>
        </w:rPr>
        <w:t>homologation d</w:t>
      </w:r>
      <w:r>
        <w:rPr>
          <w:szCs w:val="24"/>
          <w:lang w:val="fr-FR"/>
        </w:rPr>
        <w:t>’</w:t>
      </w:r>
      <w:r w:rsidRPr="000B28FE">
        <w:rPr>
          <w:szCs w:val="24"/>
          <w:lang w:val="fr-FR"/>
        </w:rPr>
        <w:t>un type de véhicule en ce qui concerne ses saillies extérieures</w:t>
      </w:r>
      <w:r>
        <w:rPr>
          <w:szCs w:val="24"/>
          <w:lang w:val="fr-FR"/>
        </w:rPr>
        <w:t> </w:t>
      </w:r>
      <w:r w:rsidRPr="000B28FE">
        <w:rPr>
          <w:szCs w:val="24"/>
          <w:lang w:val="fr-FR"/>
        </w:rPr>
        <w:t>;</w:t>
      </w:r>
    </w:p>
    <w:p w14:paraId="6E791514" w14:textId="77777777" w:rsidR="00033435" w:rsidRPr="000B28FE" w:rsidRDefault="00033435" w:rsidP="00033435">
      <w:pPr>
        <w:pStyle w:val="SingleTxtG"/>
        <w:ind w:left="2268" w:hanging="1134"/>
        <w:rPr>
          <w:szCs w:val="24"/>
          <w:lang w:val="fr-FR"/>
        </w:rPr>
      </w:pPr>
      <w:r>
        <w:rPr>
          <w:szCs w:val="24"/>
          <w:lang w:val="fr-FR"/>
        </w:rPr>
        <w:t>2.2</w:t>
      </w:r>
      <w:r>
        <w:rPr>
          <w:szCs w:val="24"/>
          <w:lang w:val="fr-FR"/>
        </w:rPr>
        <w:tab/>
        <w:t>Par « </w:t>
      </w:r>
      <w:r w:rsidRPr="00EF510E">
        <w:rPr>
          <w:i/>
          <w:szCs w:val="24"/>
          <w:lang w:val="fr-FR"/>
        </w:rPr>
        <w:t>type de véhicule</w:t>
      </w:r>
      <w:r>
        <w:rPr>
          <w:i/>
          <w:szCs w:val="24"/>
          <w:lang w:val="fr-FR"/>
        </w:rPr>
        <w:t> </w:t>
      </w:r>
      <w:r>
        <w:rPr>
          <w:szCs w:val="24"/>
          <w:lang w:val="fr-FR"/>
        </w:rPr>
        <w:t>», les véhicules à</w:t>
      </w:r>
      <w:r w:rsidRPr="000B28FE">
        <w:rPr>
          <w:szCs w:val="24"/>
          <w:lang w:val="fr-FR"/>
        </w:rPr>
        <w:t xml:space="preserve"> moteur ne présentant pas entre eux de différences essentielles, ces différences pouvant porter, par exemple, sur la forme de la surface extérieure, ou les matériaux dont elle est faite</w:t>
      </w:r>
      <w:r>
        <w:rPr>
          <w:szCs w:val="24"/>
          <w:lang w:val="fr-FR"/>
        </w:rPr>
        <w:t> </w:t>
      </w:r>
      <w:r w:rsidRPr="000B28FE">
        <w:rPr>
          <w:szCs w:val="24"/>
          <w:lang w:val="fr-FR"/>
        </w:rPr>
        <w:t>;</w:t>
      </w:r>
    </w:p>
    <w:p w14:paraId="362AA2CB" w14:textId="75090827" w:rsidR="00033435" w:rsidRPr="000B28FE" w:rsidRDefault="00033435" w:rsidP="00033435">
      <w:pPr>
        <w:pStyle w:val="SingleTxtG"/>
        <w:ind w:left="2268" w:hanging="1134"/>
        <w:rPr>
          <w:szCs w:val="24"/>
          <w:lang w:val="fr-FR"/>
        </w:rPr>
      </w:pPr>
      <w:r>
        <w:rPr>
          <w:szCs w:val="24"/>
          <w:lang w:val="fr-FR"/>
        </w:rPr>
        <w:t>2.3</w:t>
      </w:r>
      <w:r w:rsidRPr="000B28FE">
        <w:rPr>
          <w:szCs w:val="24"/>
          <w:lang w:val="fr-FR"/>
        </w:rPr>
        <w:tab/>
      </w:r>
      <w:r>
        <w:rPr>
          <w:szCs w:val="24"/>
          <w:lang w:val="fr-FR"/>
        </w:rPr>
        <w:t>Par « </w:t>
      </w:r>
      <w:r w:rsidRPr="00EF510E">
        <w:rPr>
          <w:i/>
          <w:szCs w:val="24"/>
          <w:lang w:val="fr-FR"/>
        </w:rPr>
        <w:t>surface extérieure</w:t>
      </w:r>
      <w:r>
        <w:rPr>
          <w:i/>
          <w:szCs w:val="24"/>
          <w:lang w:val="fr-FR"/>
        </w:rPr>
        <w:t> </w:t>
      </w:r>
      <w:r>
        <w:rPr>
          <w:szCs w:val="24"/>
          <w:lang w:val="fr-FR"/>
        </w:rPr>
        <w:t>»</w:t>
      </w:r>
      <w:r w:rsidRPr="00036458">
        <w:rPr>
          <w:szCs w:val="24"/>
          <w:lang w:val="fr-FR"/>
        </w:rPr>
        <w:t>, l</w:t>
      </w:r>
      <w:r>
        <w:rPr>
          <w:szCs w:val="24"/>
          <w:lang w:val="fr-FR"/>
        </w:rPr>
        <w:t>’</w:t>
      </w:r>
      <w:r w:rsidRPr="00036458">
        <w:rPr>
          <w:szCs w:val="24"/>
          <w:lang w:val="fr-FR"/>
        </w:rPr>
        <w:t>extérieur du véhicule, comprenant le capot du moteur, le couvercle du coffre, les portières, les ailes, le toit, les dispositifs d</w:t>
      </w:r>
      <w:r>
        <w:rPr>
          <w:szCs w:val="24"/>
          <w:lang w:val="fr-FR"/>
        </w:rPr>
        <w:t>’</w:t>
      </w:r>
      <w:r w:rsidRPr="00036458">
        <w:rPr>
          <w:szCs w:val="24"/>
          <w:lang w:val="fr-FR"/>
        </w:rPr>
        <w:t>éclairage et de signalisation lumineuse et les élém</w:t>
      </w:r>
      <w:r>
        <w:rPr>
          <w:szCs w:val="24"/>
          <w:lang w:val="fr-FR"/>
        </w:rPr>
        <w:t>ents de renforcement apparents </w:t>
      </w:r>
      <w:r w:rsidRPr="00036458">
        <w:rPr>
          <w:szCs w:val="24"/>
          <w:lang w:val="fr-FR"/>
        </w:rPr>
        <w:t>;</w:t>
      </w:r>
    </w:p>
    <w:p w14:paraId="1CB40969" w14:textId="77777777" w:rsidR="00033435" w:rsidRPr="00036458" w:rsidRDefault="00033435" w:rsidP="00033435">
      <w:pPr>
        <w:pStyle w:val="SingleTxtG"/>
        <w:ind w:left="2268" w:hanging="1134"/>
        <w:rPr>
          <w:szCs w:val="24"/>
          <w:lang w:val="fr-FR"/>
        </w:rPr>
      </w:pPr>
      <w:r>
        <w:rPr>
          <w:szCs w:val="24"/>
          <w:lang w:val="fr-FR"/>
        </w:rPr>
        <w:t>2.4</w:t>
      </w:r>
      <w:r w:rsidRPr="000B28FE">
        <w:rPr>
          <w:szCs w:val="24"/>
          <w:lang w:val="fr-FR"/>
        </w:rPr>
        <w:tab/>
      </w:r>
      <w:r>
        <w:rPr>
          <w:szCs w:val="24"/>
          <w:lang w:val="fr-FR"/>
        </w:rPr>
        <w:t>Par « </w:t>
      </w:r>
      <w:r w:rsidRPr="00EF510E">
        <w:rPr>
          <w:i/>
          <w:szCs w:val="24"/>
          <w:lang w:val="fr-FR"/>
        </w:rPr>
        <w:t>ligne de plancher</w:t>
      </w:r>
      <w:r>
        <w:rPr>
          <w:i/>
          <w:szCs w:val="24"/>
          <w:lang w:val="fr-FR"/>
        </w:rPr>
        <w:t> </w:t>
      </w:r>
      <w:r>
        <w:rPr>
          <w:szCs w:val="24"/>
          <w:lang w:val="fr-FR"/>
        </w:rPr>
        <w:t>»</w:t>
      </w:r>
      <w:r w:rsidRPr="00036458">
        <w:rPr>
          <w:szCs w:val="24"/>
          <w:lang w:val="fr-FR"/>
        </w:rPr>
        <w:t>, une ligne déterminée comme suit</w:t>
      </w:r>
      <w:r>
        <w:rPr>
          <w:szCs w:val="24"/>
          <w:lang w:val="fr-FR"/>
        </w:rPr>
        <w:t> </w:t>
      </w:r>
      <w:r w:rsidRPr="00036458">
        <w:rPr>
          <w:szCs w:val="24"/>
          <w:lang w:val="fr-FR"/>
        </w:rPr>
        <w:t>:</w:t>
      </w:r>
    </w:p>
    <w:p w14:paraId="41D9B572" w14:textId="22D786EA" w:rsidR="00033435" w:rsidRPr="00036458" w:rsidRDefault="00033435" w:rsidP="00033435">
      <w:pPr>
        <w:pStyle w:val="SingleTxtG"/>
        <w:keepNext/>
        <w:ind w:left="2268"/>
        <w:rPr>
          <w:szCs w:val="24"/>
          <w:lang w:val="fr-FR"/>
        </w:rPr>
      </w:pPr>
      <w:r w:rsidRPr="00036458">
        <w:rPr>
          <w:szCs w:val="24"/>
          <w:lang w:val="fr-FR"/>
        </w:rPr>
        <w:t>On déplace tout autour d</w:t>
      </w:r>
      <w:r>
        <w:rPr>
          <w:szCs w:val="24"/>
          <w:lang w:val="fr-FR"/>
        </w:rPr>
        <w:t>’</w:t>
      </w:r>
      <w:r w:rsidRPr="00036458">
        <w:rPr>
          <w:szCs w:val="24"/>
          <w:lang w:val="fr-FR"/>
        </w:rPr>
        <w:t>un véhicule chargé, un cône à axe vertical de hauteur indéfinie ayant un demi-angle de 30</w:t>
      </w:r>
      <w:r w:rsidRPr="000B28FE">
        <w:rPr>
          <w:szCs w:val="24"/>
        </w:rPr>
        <w:sym w:font="Symbol" w:char="F0B0"/>
      </w:r>
      <w:r w:rsidRPr="00036458">
        <w:rPr>
          <w:szCs w:val="24"/>
          <w:lang w:val="fr-FR"/>
        </w:rPr>
        <w:t>, de telle manière qu</w:t>
      </w:r>
      <w:r>
        <w:rPr>
          <w:szCs w:val="24"/>
          <w:lang w:val="fr-FR"/>
        </w:rPr>
        <w:t>’</w:t>
      </w:r>
      <w:r w:rsidRPr="00036458">
        <w:rPr>
          <w:szCs w:val="24"/>
          <w:lang w:val="fr-FR"/>
        </w:rPr>
        <w:t>il reste tangent, et le plus bas possible, à la surface extérieure du véhicule.</w:t>
      </w:r>
      <w:r>
        <w:rPr>
          <w:szCs w:val="24"/>
          <w:lang w:val="fr-FR"/>
        </w:rPr>
        <w:t xml:space="preserve"> </w:t>
      </w:r>
      <w:r w:rsidRPr="00036458">
        <w:rPr>
          <w:szCs w:val="24"/>
          <w:lang w:val="fr-FR"/>
        </w:rPr>
        <w:t>La ligne de plancher est la trace géométrique des points de tangence.</w:t>
      </w:r>
      <w:r>
        <w:rPr>
          <w:szCs w:val="24"/>
          <w:lang w:val="fr-FR"/>
        </w:rPr>
        <w:t xml:space="preserve"> </w:t>
      </w:r>
      <w:r w:rsidRPr="00036458">
        <w:rPr>
          <w:szCs w:val="24"/>
          <w:lang w:val="fr-FR"/>
        </w:rPr>
        <w:t>Lors de la détermination de la ligne de plancher, on ne doit pas tenir compte des points de levage au cric, des tuyaux d</w:t>
      </w:r>
      <w:r>
        <w:rPr>
          <w:szCs w:val="24"/>
          <w:lang w:val="fr-FR"/>
        </w:rPr>
        <w:t>’</w:t>
      </w:r>
      <w:r>
        <w:rPr>
          <w:szCs w:val="24"/>
          <w:lang w:val="fr-FR"/>
        </w:rPr>
        <w:t>échappement</w:t>
      </w:r>
      <w:r w:rsidRPr="00036458">
        <w:rPr>
          <w:szCs w:val="24"/>
          <w:lang w:val="fr-FR"/>
        </w:rPr>
        <w:t xml:space="preserve"> et des roues.</w:t>
      </w:r>
      <w:r>
        <w:rPr>
          <w:szCs w:val="24"/>
          <w:lang w:val="fr-FR"/>
        </w:rPr>
        <w:t xml:space="preserve"> </w:t>
      </w:r>
      <w:r w:rsidRPr="00036458">
        <w:rPr>
          <w:szCs w:val="24"/>
          <w:lang w:val="fr-FR"/>
        </w:rPr>
        <w:t>Quant aux lacunes existant au droit des passages de roues, on les suppose comblées par une surface imaginaire prolongeant sans décrochement la</w:t>
      </w:r>
      <w:r>
        <w:rPr>
          <w:szCs w:val="24"/>
          <w:lang w:val="fr-FR"/>
        </w:rPr>
        <w:t xml:space="preserve"> surface extérieure adjacente. </w:t>
      </w:r>
      <w:r w:rsidRPr="00036458">
        <w:rPr>
          <w:szCs w:val="24"/>
          <w:lang w:val="fr-FR"/>
        </w:rPr>
        <w:t>Aux deux extrémités du véhicule, on tiendra compte du pare-chocs pour la détermination de la ligne de plancher.</w:t>
      </w:r>
      <w:r>
        <w:rPr>
          <w:szCs w:val="24"/>
          <w:lang w:val="fr-FR"/>
        </w:rPr>
        <w:t xml:space="preserve"> </w:t>
      </w:r>
      <w:r w:rsidRPr="00036458">
        <w:rPr>
          <w:szCs w:val="24"/>
          <w:lang w:val="fr-FR"/>
        </w:rPr>
        <w:t>Suivant le type de véhicule considéré, la trace de la ligne de plancher peut se situer soit à l</w:t>
      </w:r>
      <w:r>
        <w:rPr>
          <w:szCs w:val="24"/>
          <w:lang w:val="fr-FR"/>
        </w:rPr>
        <w:t>’</w:t>
      </w:r>
      <w:r w:rsidRPr="00036458">
        <w:rPr>
          <w:szCs w:val="24"/>
          <w:lang w:val="fr-FR"/>
        </w:rPr>
        <w:t>extrémité du profil du pare-chocs, soit au panneau de carrosserie situé sous le pare-choc</w:t>
      </w:r>
      <w:r>
        <w:rPr>
          <w:szCs w:val="24"/>
          <w:lang w:val="fr-FR"/>
        </w:rPr>
        <w:t xml:space="preserve">s. </w:t>
      </w:r>
      <w:r w:rsidRPr="00036458">
        <w:rPr>
          <w:szCs w:val="24"/>
          <w:lang w:val="fr-FR"/>
        </w:rPr>
        <w:t>S</w:t>
      </w:r>
      <w:r>
        <w:rPr>
          <w:szCs w:val="24"/>
          <w:lang w:val="fr-FR"/>
        </w:rPr>
        <w:t>’</w:t>
      </w:r>
      <w:r w:rsidRPr="00036458">
        <w:rPr>
          <w:szCs w:val="24"/>
          <w:lang w:val="fr-FR"/>
        </w:rPr>
        <w:t>il existe simultanément deux ou plusieurs points de tangence, c</w:t>
      </w:r>
      <w:r>
        <w:rPr>
          <w:szCs w:val="24"/>
          <w:lang w:val="fr-FR"/>
        </w:rPr>
        <w:t>’</w:t>
      </w:r>
      <w:r w:rsidRPr="00036458">
        <w:rPr>
          <w:szCs w:val="24"/>
          <w:lang w:val="fr-FR"/>
        </w:rPr>
        <w:t>est le point de tangence situé le plus bas qui servira à déterminer la ligne de plancher</w:t>
      </w:r>
      <w:r>
        <w:rPr>
          <w:szCs w:val="24"/>
          <w:lang w:val="fr-FR"/>
        </w:rPr>
        <w:t> </w:t>
      </w:r>
      <w:r w:rsidRPr="00036458">
        <w:rPr>
          <w:szCs w:val="24"/>
          <w:lang w:val="fr-FR"/>
        </w:rPr>
        <w:t>;</w:t>
      </w:r>
    </w:p>
    <w:p w14:paraId="5812A803" w14:textId="51142DFF" w:rsidR="00033435" w:rsidRPr="00A63885" w:rsidRDefault="00033435" w:rsidP="00033435">
      <w:pPr>
        <w:pStyle w:val="SingleTxtG"/>
        <w:ind w:left="2268" w:hanging="1134"/>
        <w:rPr>
          <w:lang w:val="fr-FR"/>
        </w:rPr>
      </w:pPr>
      <w:r>
        <w:rPr>
          <w:lang w:val="fr-FR"/>
        </w:rPr>
        <w:t>2.5</w:t>
      </w:r>
      <w:r>
        <w:rPr>
          <w:lang w:val="fr-FR"/>
        </w:rPr>
        <w:tab/>
        <w:t>Par « </w:t>
      </w:r>
      <w:r w:rsidRPr="00632647">
        <w:rPr>
          <w:i/>
          <w:lang w:val="fr-FR"/>
        </w:rPr>
        <w:t>rayon de courbure</w:t>
      </w:r>
      <w:r>
        <w:rPr>
          <w:i/>
          <w:lang w:val="fr-FR"/>
        </w:rPr>
        <w:t> </w:t>
      </w:r>
      <w:r>
        <w:rPr>
          <w:lang w:val="fr-FR"/>
        </w:rPr>
        <w:t>»</w:t>
      </w:r>
      <w:r w:rsidRPr="00A63885">
        <w:rPr>
          <w:lang w:val="fr-FR"/>
        </w:rPr>
        <w:t>, le rayon de l</w:t>
      </w:r>
      <w:r>
        <w:rPr>
          <w:lang w:val="fr-FR"/>
        </w:rPr>
        <w:t>’</w:t>
      </w:r>
      <w:r w:rsidRPr="00A63885">
        <w:rPr>
          <w:lang w:val="fr-FR"/>
        </w:rPr>
        <w:t>arc du cercle qui s</w:t>
      </w:r>
      <w:r>
        <w:rPr>
          <w:lang w:val="fr-FR"/>
        </w:rPr>
        <w:t>’</w:t>
      </w:r>
      <w:r w:rsidRPr="00A63885">
        <w:rPr>
          <w:lang w:val="fr-FR"/>
        </w:rPr>
        <w:t>approche le plus de la forme arrondie de la partie considérée</w:t>
      </w:r>
      <w:r>
        <w:rPr>
          <w:lang w:val="fr-FR"/>
        </w:rPr>
        <w:t> </w:t>
      </w:r>
      <w:r w:rsidRPr="00A63885">
        <w:rPr>
          <w:lang w:val="fr-FR"/>
        </w:rPr>
        <w:t>;</w:t>
      </w:r>
    </w:p>
    <w:p w14:paraId="5EC44D82" w14:textId="0E1184CD" w:rsidR="00033435" w:rsidRPr="00A63885" w:rsidRDefault="00033435" w:rsidP="00033435">
      <w:pPr>
        <w:pStyle w:val="SingleTxtG"/>
        <w:ind w:left="2268" w:hanging="1134"/>
        <w:rPr>
          <w:lang w:val="fr-FR"/>
        </w:rPr>
      </w:pPr>
      <w:r>
        <w:rPr>
          <w:lang w:val="fr-FR"/>
        </w:rPr>
        <w:t>2.6</w:t>
      </w:r>
      <w:r w:rsidRPr="00A63885">
        <w:rPr>
          <w:lang w:val="fr-FR"/>
        </w:rPr>
        <w:tab/>
      </w:r>
      <w:r w:rsidRPr="00A63885">
        <w:rPr>
          <w:lang w:val="fr-FR"/>
        </w:rPr>
        <w:tab/>
        <w:t xml:space="preserve">Par </w:t>
      </w:r>
      <w:r>
        <w:rPr>
          <w:lang w:val="fr-FR"/>
        </w:rPr>
        <w:t>« </w:t>
      </w:r>
      <w:r w:rsidRPr="00632647">
        <w:rPr>
          <w:i/>
          <w:lang w:val="fr-FR"/>
        </w:rPr>
        <w:t>véhicule chargé</w:t>
      </w:r>
      <w:r>
        <w:rPr>
          <w:i/>
          <w:lang w:val="fr-FR"/>
        </w:rPr>
        <w:t> </w:t>
      </w:r>
      <w:r>
        <w:rPr>
          <w:lang w:val="fr-FR"/>
        </w:rPr>
        <w:t>»</w:t>
      </w:r>
      <w:r w:rsidRPr="00A63885">
        <w:rPr>
          <w:lang w:val="fr-FR"/>
        </w:rPr>
        <w:t>, le véhicule chargé jusqu</w:t>
      </w:r>
      <w:r>
        <w:rPr>
          <w:lang w:val="fr-FR"/>
        </w:rPr>
        <w:t>’</w:t>
      </w:r>
      <w:r w:rsidRPr="00A63885">
        <w:rPr>
          <w:lang w:val="fr-FR"/>
        </w:rPr>
        <w:t>à la masse maxi</w:t>
      </w:r>
      <w:r>
        <w:rPr>
          <w:lang w:val="fr-FR"/>
        </w:rPr>
        <w:t xml:space="preserve">male techniquement admissible. </w:t>
      </w:r>
      <w:r w:rsidRPr="00A63885">
        <w:rPr>
          <w:lang w:val="fr-FR"/>
        </w:rPr>
        <w:t>Les véhicules équipés de suspensions hydropneumatiques, hydrauliques ou pneumatiques, ou d</w:t>
      </w:r>
      <w:r>
        <w:rPr>
          <w:lang w:val="fr-FR"/>
        </w:rPr>
        <w:t>’</w:t>
      </w:r>
      <w:r w:rsidRPr="00A63885">
        <w:rPr>
          <w:lang w:val="fr-FR"/>
        </w:rPr>
        <w:t>un dispositif de stabilisation automatique d</w:t>
      </w:r>
      <w:r>
        <w:rPr>
          <w:lang w:val="fr-FR"/>
        </w:rPr>
        <w:t>’</w:t>
      </w:r>
      <w:r w:rsidRPr="00A63885">
        <w:rPr>
          <w:lang w:val="fr-FR"/>
        </w:rPr>
        <w:t>assiette en fonction de la charge, seront soumis aux essais dans les conditions de roulage normales les plus défavorables spécifiées par le constructeur</w:t>
      </w:r>
      <w:r>
        <w:rPr>
          <w:lang w:val="fr-FR"/>
        </w:rPr>
        <w:t> ;</w:t>
      </w:r>
    </w:p>
    <w:p w14:paraId="2BDE6CF0" w14:textId="77777777" w:rsidR="00033435" w:rsidRPr="00A63885" w:rsidRDefault="00033435" w:rsidP="00033435">
      <w:pPr>
        <w:pStyle w:val="SingleTxtG"/>
        <w:keepNext/>
        <w:ind w:left="2268" w:hanging="1134"/>
        <w:rPr>
          <w:lang w:val="fr-FR"/>
        </w:rPr>
      </w:pPr>
      <w:r w:rsidRPr="00A63885">
        <w:rPr>
          <w:lang w:val="fr-FR"/>
        </w:rPr>
        <w:t>2</w:t>
      </w:r>
      <w:r>
        <w:rPr>
          <w:lang w:val="fr-FR"/>
        </w:rPr>
        <w:t>.7</w:t>
      </w:r>
      <w:r>
        <w:rPr>
          <w:lang w:val="fr-FR"/>
        </w:rPr>
        <w:tab/>
      </w:r>
      <w:r>
        <w:rPr>
          <w:lang w:val="fr-FR"/>
        </w:rPr>
        <w:tab/>
        <w:t>Par « </w:t>
      </w:r>
      <w:r w:rsidRPr="00D57EDC">
        <w:rPr>
          <w:i/>
          <w:lang w:val="fr-FR"/>
        </w:rPr>
        <w:t>arête extérieure extrême</w:t>
      </w:r>
      <w:r>
        <w:rPr>
          <w:i/>
          <w:lang w:val="fr-FR"/>
        </w:rPr>
        <w:t> </w:t>
      </w:r>
      <w:r>
        <w:rPr>
          <w:lang w:val="fr-FR"/>
        </w:rPr>
        <w:t>»</w:t>
      </w:r>
      <w:r w:rsidRPr="00A63885">
        <w:rPr>
          <w:lang w:val="fr-FR"/>
        </w:rPr>
        <w:t xml:space="preserve"> du véhicule par rapport aux côtés latéraux, </w:t>
      </w:r>
      <w:r>
        <w:rPr>
          <w:lang w:val="fr-FR"/>
        </w:rPr>
        <w:t>le </w:t>
      </w:r>
      <w:r w:rsidRPr="00A63885">
        <w:rPr>
          <w:lang w:val="fr-FR"/>
        </w:rPr>
        <w:t xml:space="preserve">plan parallèle au plan longitudinal médian du véhicule et tangent à son arête extérieure latérale, et par rapport aux côtés frontal et arrière, le plan transversal </w:t>
      </w:r>
      <w:r w:rsidRPr="00A63885">
        <w:rPr>
          <w:lang w:val="fr-FR"/>
        </w:rPr>
        <w:lastRenderedPageBreak/>
        <w:t>perpendiculaire du véhicule et tangent à ses arêtes extérieures frontale et arrière, compte non tenu de la saillie</w:t>
      </w:r>
      <w:r>
        <w:rPr>
          <w:lang w:val="fr-FR"/>
        </w:rPr>
        <w:t> </w:t>
      </w:r>
      <w:r w:rsidRPr="00A63885">
        <w:rPr>
          <w:lang w:val="fr-FR"/>
        </w:rPr>
        <w:t>:</w:t>
      </w:r>
    </w:p>
    <w:p w14:paraId="0F05FE92" w14:textId="77777777" w:rsidR="00033435" w:rsidRPr="00036458" w:rsidRDefault="00033435" w:rsidP="00033435">
      <w:pPr>
        <w:pStyle w:val="SingleTxtG"/>
        <w:ind w:left="2268" w:hanging="1134"/>
        <w:rPr>
          <w:szCs w:val="24"/>
          <w:lang w:val="fr-FR"/>
        </w:rPr>
      </w:pPr>
      <w:r>
        <w:rPr>
          <w:szCs w:val="24"/>
          <w:lang w:val="fr-FR"/>
        </w:rPr>
        <w:t>2.7.1</w:t>
      </w:r>
      <w:r w:rsidRPr="00036458">
        <w:rPr>
          <w:szCs w:val="24"/>
          <w:lang w:val="fr-FR"/>
        </w:rPr>
        <w:tab/>
      </w:r>
      <w:r>
        <w:rPr>
          <w:szCs w:val="24"/>
          <w:lang w:val="fr-FR"/>
        </w:rPr>
        <w:t>D</w:t>
      </w:r>
      <w:r w:rsidRPr="00036458">
        <w:rPr>
          <w:szCs w:val="24"/>
          <w:lang w:val="fr-FR"/>
        </w:rPr>
        <w:t>es bandages, près de leur point de tangence avec le sol et des valves</w:t>
      </w:r>
      <w:r>
        <w:rPr>
          <w:szCs w:val="24"/>
          <w:lang w:val="fr-FR"/>
        </w:rPr>
        <w:t xml:space="preserve"> pour le contrôleur de pression ;</w:t>
      </w:r>
    </w:p>
    <w:p w14:paraId="7403D02C" w14:textId="77777777" w:rsidR="00033435" w:rsidRPr="00036458" w:rsidRDefault="00033435" w:rsidP="00033435">
      <w:pPr>
        <w:pStyle w:val="SingleTxtG"/>
        <w:ind w:left="2268" w:hanging="1134"/>
        <w:rPr>
          <w:szCs w:val="24"/>
          <w:lang w:val="fr-FR"/>
        </w:rPr>
      </w:pPr>
      <w:r>
        <w:rPr>
          <w:szCs w:val="24"/>
          <w:lang w:val="fr-FR"/>
        </w:rPr>
        <w:t>2.7.2</w:t>
      </w:r>
      <w:r>
        <w:rPr>
          <w:szCs w:val="24"/>
          <w:lang w:val="fr-FR"/>
        </w:rPr>
        <w:tab/>
        <w:t>D</w:t>
      </w:r>
      <w:r w:rsidRPr="00036458">
        <w:rPr>
          <w:szCs w:val="24"/>
          <w:lang w:val="fr-FR"/>
        </w:rPr>
        <w:t xml:space="preserve">e tout dispositif </w:t>
      </w:r>
      <w:proofErr w:type="spellStart"/>
      <w:r w:rsidRPr="00036458">
        <w:rPr>
          <w:szCs w:val="24"/>
          <w:lang w:val="fr-FR"/>
        </w:rPr>
        <w:t>a</w:t>
      </w:r>
      <w:r>
        <w:rPr>
          <w:szCs w:val="24"/>
          <w:lang w:val="fr-FR"/>
        </w:rPr>
        <w:t>ntidérapant</w:t>
      </w:r>
      <w:proofErr w:type="spellEnd"/>
      <w:r>
        <w:rPr>
          <w:szCs w:val="24"/>
          <w:lang w:val="fr-FR"/>
        </w:rPr>
        <w:t xml:space="preserve"> monté sur les roues ;</w:t>
      </w:r>
    </w:p>
    <w:p w14:paraId="51561D79" w14:textId="77777777" w:rsidR="00033435" w:rsidRPr="00036458" w:rsidRDefault="00033435" w:rsidP="00033435">
      <w:pPr>
        <w:pStyle w:val="SingleTxtG"/>
        <w:ind w:left="2268" w:hanging="1134"/>
        <w:rPr>
          <w:szCs w:val="24"/>
          <w:lang w:val="fr-FR"/>
        </w:rPr>
      </w:pPr>
      <w:r>
        <w:rPr>
          <w:szCs w:val="24"/>
          <w:lang w:val="fr-FR"/>
        </w:rPr>
        <w:t>2.7.3</w:t>
      </w:r>
      <w:r>
        <w:rPr>
          <w:szCs w:val="24"/>
          <w:lang w:val="fr-FR"/>
        </w:rPr>
        <w:tab/>
      </w:r>
      <w:r>
        <w:rPr>
          <w:lang w:val="fr-FR" w:eastAsia="zh-CN"/>
        </w:rPr>
        <w:t>Des dispositifs de vision indirecte </w:t>
      </w:r>
      <w:r>
        <w:rPr>
          <w:szCs w:val="24"/>
          <w:lang w:val="fr-FR"/>
        </w:rPr>
        <w:t>;</w:t>
      </w:r>
    </w:p>
    <w:p w14:paraId="6FB57D9A" w14:textId="77777777" w:rsidR="00033435" w:rsidRPr="00036458" w:rsidRDefault="00033435" w:rsidP="00033435">
      <w:pPr>
        <w:pStyle w:val="SingleTxtG"/>
        <w:ind w:left="2268" w:hanging="1134"/>
        <w:rPr>
          <w:szCs w:val="24"/>
          <w:lang w:val="fr-FR"/>
        </w:rPr>
      </w:pPr>
      <w:r>
        <w:rPr>
          <w:szCs w:val="24"/>
          <w:lang w:val="fr-FR"/>
        </w:rPr>
        <w:t>2.7.4</w:t>
      </w:r>
      <w:r>
        <w:rPr>
          <w:szCs w:val="24"/>
          <w:lang w:val="fr-FR"/>
        </w:rPr>
        <w:tab/>
        <w:t>D</w:t>
      </w:r>
      <w:r w:rsidRPr="00036458">
        <w:rPr>
          <w:szCs w:val="24"/>
          <w:lang w:val="fr-FR"/>
        </w:rPr>
        <w:t>es feux indicateurs de direction latéraux, feux de gabarit, feux de position avant et arrière (lat</w:t>
      </w:r>
      <w:r>
        <w:rPr>
          <w:szCs w:val="24"/>
          <w:lang w:val="fr-FR"/>
        </w:rPr>
        <w:t>éraux) et feux de stationnement ;</w:t>
      </w:r>
    </w:p>
    <w:p w14:paraId="20A06433" w14:textId="705B2D1A" w:rsidR="00033435" w:rsidRPr="00036458" w:rsidRDefault="00033435" w:rsidP="00033435">
      <w:pPr>
        <w:pStyle w:val="SingleTxtG"/>
        <w:ind w:left="2268" w:hanging="1134"/>
        <w:rPr>
          <w:szCs w:val="24"/>
          <w:lang w:val="fr-FR"/>
        </w:rPr>
      </w:pPr>
      <w:r>
        <w:rPr>
          <w:szCs w:val="24"/>
          <w:lang w:val="fr-FR"/>
        </w:rPr>
        <w:t>2.7.5</w:t>
      </w:r>
      <w:r>
        <w:rPr>
          <w:szCs w:val="24"/>
          <w:lang w:val="fr-FR"/>
        </w:rPr>
        <w:tab/>
        <w:t>P</w:t>
      </w:r>
      <w:r w:rsidRPr="00036458">
        <w:rPr>
          <w:szCs w:val="24"/>
          <w:lang w:val="fr-FR"/>
        </w:rPr>
        <w:t>our ce qui est de l</w:t>
      </w:r>
      <w:r>
        <w:rPr>
          <w:szCs w:val="24"/>
          <w:lang w:val="fr-FR"/>
        </w:rPr>
        <w:t>’</w:t>
      </w:r>
      <w:r w:rsidRPr="00036458">
        <w:rPr>
          <w:szCs w:val="24"/>
          <w:lang w:val="fr-FR"/>
        </w:rPr>
        <w:t>avant et de l</w:t>
      </w:r>
      <w:r>
        <w:rPr>
          <w:szCs w:val="24"/>
          <w:lang w:val="fr-FR"/>
        </w:rPr>
        <w:t>’</w:t>
      </w:r>
      <w:r w:rsidRPr="00036458">
        <w:rPr>
          <w:szCs w:val="24"/>
          <w:lang w:val="fr-FR"/>
        </w:rPr>
        <w:t>arrière, des pare-chocs, du dispositif d</w:t>
      </w:r>
      <w:r>
        <w:rPr>
          <w:szCs w:val="24"/>
          <w:lang w:val="fr-FR"/>
        </w:rPr>
        <w:t>’</w:t>
      </w:r>
      <w:r w:rsidRPr="00036458">
        <w:rPr>
          <w:szCs w:val="24"/>
          <w:lang w:val="fr-FR"/>
        </w:rPr>
        <w:t>attelage et du tuyau d</w:t>
      </w:r>
      <w:r>
        <w:rPr>
          <w:szCs w:val="24"/>
          <w:lang w:val="fr-FR"/>
        </w:rPr>
        <w:t>’</w:t>
      </w:r>
      <w:r w:rsidRPr="00036458">
        <w:rPr>
          <w:szCs w:val="24"/>
          <w:lang w:val="fr-FR"/>
        </w:rPr>
        <w:t>échappement</w:t>
      </w:r>
      <w:r>
        <w:rPr>
          <w:szCs w:val="24"/>
          <w:lang w:val="fr-FR"/>
        </w:rPr>
        <w:t> </w:t>
      </w:r>
      <w:r w:rsidRPr="00036458">
        <w:rPr>
          <w:szCs w:val="24"/>
          <w:lang w:val="fr-FR"/>
        </w:rPr>
        <w:t>;</w:t>
      </w:r>
    </w:p>
    <w:p w14:paraId="4430B7B1" w14:textId="0B649884" w:rsidR="00033435" w:rsidRPr="00036458" w:rsidRDefault="00033435" w:rsidP="00033435">
      <w:pPr>
        <w:pStyle w:val="SingleTxtG"/>
        <w:ind w:left="2268" w:hanging="1134"/>
        <w:rPr>
          <w:szCs w:val="24"/>
          <w:lang w:val="fr-FR"/>
        </w:rPr>
      </w:pPr>
      <w:r>
        <w:rPr>
          <w:szCs w:val="24"/>
          <w:lang w:val="fr-FR"/>
        </w:rPr>
        <w:t>2.8</w:t>
      </w:r>
      <w:r>
        <w:rPr>
          <w:szCs w:val="24"/>
          <w:lang w:val="fr-FR"/>
        </w:rPr>
        <w:tab/>
      </w:r>
      <w:r>
        <w:rPr>
          <w:szCs w:val="24"/>
          <w:lang w:val="fr-FR"/>
        </w:rPr>
        <w:tab/>
        <w:t>Par « </w:t>
      </w:r>
      <w:r w:rsidRPr="00632647">
        <w:rPr>
          <w:i/>
          <w:szCs w:val="24"/>
          <w:lang w:val="fr-FR"/>
        </w:rPr>
        <w:t>dimension de la saillie</w:t>
      </w:r>
      <w:r>
        <w:rPr>
          <w:i/>
          <w:szCs w:val="24"/>
          <w:lang w:val="fr-FR"/>
        </w:rPr>
        <w:t> </w:t>
      </w:r>
      <w:r>
        <w:rPr>
          <w:szCs w:val="24"/>
          <w:lang w:val="fr-FR"/>
        </w:rPr>
        <w:t>»</w:t>
      </w:r>
      <w:r w:rsidRPr="00036458">
        <w:rPr>
          <w:szCs w:val="24"/>
          <w:lang w:val="fr-FR"/>
        </w:rPr>
        <w:t xml:space="preserve"> d</w:t>
      </w:r>
      <w:r>
        <w:rPr>
          <w:szCs w:val="24"/>
          <w:lang w:val="fr-FR"/>
        </w:rPr>
        <w:t>’</w:t>
      </w:r>
      <w:r w:rsidRPr="00036458">
        <w:rPr>
          <w:szCs w:val="24"/>
          <w:lang w:val="fr-FR"/>
        </w:rPr>
        <w:t>un é</w:t>
      </w:r>
      <w:r>
        <w:rPr>
          <w:szCs w:val="24"/>
          <w:lang w:val="fr-FR"/>
        </w:rPr>
        <w:t>lément monté sur un panneau, la </w:t>
      </w:r>
      <w:r w:rsidRPr="00036458">
        <w:rPr>
          <w:szCs w:val="24"/>
          <w:lang w:val="fr-FR"/>
        </w:rPr>
        <w:t>dimension déterminée par la méthode</w:t>
      </w:r>
      <w:r>
        <w:rPr>
          <w:szCs w:val="24"/>
          <w:lang w:val="fr-FR"/>
        </w:rPr>
        <w:t xml:space="preserve"> décrite au paragraphe </w:t>
      </w:r>
      <w:r w:rsidRPr="00036458">
        <w:rPr>
          <w:szCs w:val="24"/>
          <w:lang w:val="fr-FR"/>
        </w:rPr>
        <w:t>2 de l</w:t>
      </w:r>
      <w:r>
        <w:rPr>
          <w:szCs w:val="24"/>
          <w:lang w:val="fr-FR"/>
        </w:rPr>
        <w:t>’</w:t>
      </w:r>
      <w:r>
        <w:rPr>
          <w:szCs w:val="24"/>
          <w:lang w:val="fr-FR"/>
        </w:rPr>
        <w:t>annexe 3 du présent Règlement ;</w:t>
      </w:r>
    </w:p>
    <w:p w14:paraId="1C03DFDD" w14:textId="64150DCE" w:rsidR="00033435" w:rsidRPr="000B28FE" w:rsidRDefault="00033435" w:rsidP="00033435">
      <w:pPr>
        <w:pStyle w:val="SingleTxtG"/>
        <w:ind w:left="2268" w:hanging="1134"/>
        <w:rPr>
          <w:szCs w:val="24"/>
          <w:lang w:val="fr-FR"/>
        </w:rPr>
      </w:pPr>
      <w:r>
        <w:rPr>
          <w:szCs w:val="24"/>
          <w:lang w:val="fr-FR"/>
        </w:rPr>
        <w:t>2.9</w:t>
      </w:r>
      <w:r>
        <w:rPr>
          <w:szCs w:val="24"/>
          <w:lang w:val="fr-FR"/>
        </w:rPr>
        <w:tab/>
      </w:r>
      <w:r>
        <w:rPr>
          <w:szCs w:val="24"/>
          <w:lang w:val="fr-FR"/>
        </w:rPr>
        <w:tab/>
        <w:t>Par « </w:t>
      </w:r>
      <w:r w:rsidRPr="00632647">
        <w:rPr>
          <w:i/>
          <w:szCs w:val="24"/>
          <w:lang w:val="fr-FR"/>
        </w:rPr>
        <w:t>ligne nominale d</w:t>
      </w:r>
      <w:r>
        <w:rPr>
          <w:i/>
          <w:szCs w:val="24"/>
          <w:lang w:val="fr-FR"/>
        </w:rPr>
        <w:t>’</w:t>
      </w:r>
      <w:r w:rsidRPr="00632647">
        <w:rPr>
          <w:i/>
          <w:szCs w:val="24"/>
          <w:lang w:val="fr-FR"/>
        </w:rPr>
        <w:t>un panneau</w:t>
      </w:r>
      <w:r>
        <w:rPr>
          <w:i/>
          <w:szCs w:val="24"/>
          <w:lang w:val="fr-FR"/>
        </w:rPr>
        <w:t> </w:t>
      </w:r>
      <w:r>
        <w:rPr>
          <w:szCs w:val="24"/>
          <w:lang w:val="fr-FR"/>
        </w:rPr>
        <w:t>»,</w:t>
      </w:r>
      <w:r w:rsidRPr="00036458">
        <w:rPr>
          <w:szCs w:val="24"/>
          <w:lang w:val="fr-FR"/>
        </w:rPr>
        <w:t xml:space="preserve"> la ligne passant par deux points représentés par la position du centre d</w:t>
      </w:r>
      <w:r>
        <w:rPr>
          <w:szCs w:val="24"/>
          <w:lang w:val="fr-FR"/>
        </w:rPr>
        <w:t>’</w:t>
      </w:r>
      <w:r w:rsidRPr="00036458">
        <w:rPr>
          <w:szCs w:val="24"/>
          <w:lang w:val="fr-FR"/>
        </w:rPr>
        <w:t>une sphère lorsque la surface entre en contact avec un élément puis le quitte, durant le processus de mesure décrit au paragraphe 2.2 de l</w:t>
      </w:r>
      <w:r>
        <w:rPr>
          <w:szCs w:val="24"/>
          <w:lang w:val="fr-FR"/>
        </w:rPr>
        <w:t>’</w:t>
      </w:r>
      <w:r>
        <w:rPr>
          <w:szCs w:val="24"/>
          <w:lang w:val="fr-FR"/>
        </w:rPr>
        <w:t>annexe 3 du présent Règlement ;</w:t>
      </w:r>
    </w:p>
    <w:p w14:paraId="5BAFDD9A" w14:textId="77777777" w:rsidR="00033435" w:rsidRPr="000B28FE" w:rsidRDefault="00033435" w:rsidP="00033435">
      <w:pPr>
        <w:pStyle w:val="SingleTxtG"/>
        <w:ind w:left="2268" w:hanging="1134"/>
        <w:rPr>
          <w:szCs w:val="24"/>
          <w:lang w:val="fr-FR"/>
        </w:rPr>
      </w:pPr>
      <w:r w:rsidRPr="000B28FE">
        <w:rPr>
          <w:szCs w:val="24"/>
          <w:lang w:val="fr-FR"/>
        </w:rPr>
        <w:t>2.10</w:t>
      </w:r>
      <w:r w:rsidRPr="000B28FE">
        <w:rPr>
          <w:szCs w:val="24"/>
          <w:lang w:val="fr-FR"/>
        </w:rPr>
        <w:tab/>
      </w:r>
      <w:r>
        <w:rPr>
          <w:szCs w:val="24"/>
          <w:lang w:val="fr-FR"/>
        </w:rPr>
        <w:t>Par « </w:t>
      </w:r>
      <w:r w:rsidRPr="00632647">
        <w:rPr>
          <w:i/>
          <w:szCs w:val="24"/>
          <w:lang w:val="fr-FR"/>
        </w:rPr>
        <w:t>antenne</w:t>
      </w:r>
      <w:r>
        <w:rPr>
          <w:i/>
          <w:szCs w:val="24"/>
          <w:lang w:val="fr-FR"/>
        </w:rPr>
        <w:t> </w:t>
      </w:r>
      <w:r>
        <w:rPr>
          <w:szCs w:val="24"/>
          <w:lang w:val="fr-FR"/>
        </w:rPr>
        <w:t>»,</w:t>
      </w:r>
      <w:r w:rsidRPr="00036458">
        <w:rPr>
          <w:szCs w:val="24"/>
          <w:lang w:val="fr-FR"/>
        </w:rPr>
        <w:t xml:space="preserve"> tout dispositif utilisé pour transmettre et/ou recevoir des signaux électromagnétiques</w:t>
      </w:r>
      <w:r>
        <w:rPr>
          <w:szCs w:val="24"/>
          <w:lang w:val="fr-FR"/>
        </w:rPr>
        <w:t> ;</w:t>
      </w:r>
    </w:p>
    <w:p w14:paraId="04D53F41" w14:textId="3C8531EA" w:rsidR="00033435" w:rsidRPr="00036458" w:rsidRDefault="00033435" w:rsidP="00033435">
      <w:pPr>
        <w:pStyle w:val="SingleTxtG"/>
        <w:ind w:left="2268" w:hanging="1134"/>
        <w:rPr>
          <w:bCs/>
          <w:spacing w:val="-2"/>
          <w:szCs w:val="24"/>
          <w:lang w:val="fr-FR"/>
        </w:rPr>
      </w:pPr>
      <w:r w:rsidRPr="000B28FE">
        <w:rPr>
          <w:bCs/>
          <w:spacing w:val="-2"/>
          <w:szCs w:val="24"/>
          <w:lang w:val="fr-FR"/>
        </w:rPr>
        <w:t>2.11</w:t>
      </w:r>
      <w:r w:rsidRPr="000B28FE">
        <w:rPr>
          <w:bCs/>
          <w:spacing w:val="-2"/>
          <w:szCs w:val="24"/>
          <w:lang w:val="fr-FR"/>
        </w:rPr>
        <w:tab/>
        <w:t xml:space="preserve">Par </w:t>
      </w:r>
      <w:r>
        <w:rPr>
          <w:bCs/>
          <w:spacing w:val="-2"/>
          <w:szCs w:val="24"/>
          <w:lang w:val="fr-FR"/>
        </w:rPr>
        <w:t>« </w:t>
      </w:r>
      <w:r>
        <w:rPr>
          <w:i/>
          <w:szCs w:val="24"/>
          <w:lang w:val="fr-FR"/>
        </w:rPr>
        <w:t>p</w:t>
      </w:r>
      <w:r w:rsidRPr="00036458">
        <w:rPr>
          <w:i/>
          <w:szCs w:val="24"/>
          <w:lang w:val="fr-FR"/>
        </w:rPr>
        <w:t>are-chocs</w:t>
      </w:r>
      <w:r>
        <w:rPr>
          <w:i/>
          <w:szCs w:val="24"/>
          <w:lang w:val="fr-FR"/>
        </w:rPr>
        <w:t> </w:t>
      </w:r>
      <w:r>
        <w:rPr>
          <w:szCs w:val="24"/>
          <w:lang w:val="fr-FR"/>
        </w:rPr>
        <w:t>»</w:t>
      </w:r>
      <w:r w:rsidRPr="00036458">
        <w:rPr>
          <w:bCs/>
          <w:spacing w:val="-2"/>
          <w:szCs w:val="24"/>
          <w:lang w:val="fr-FR"/>
        </w:rPr>
        <w:t xml:space="preserve">, </w:t>
      </w:r>
      <w:r w:rsidRPr="00036458">
        <w:rPr>
          <w:szCs w:val="24"/>
        </w:rPr>
        <w:t>la structure extérieure occupant le bas de l</w:t>
      </w:r>
      <w:r>
        <w:rPr>
          <w:szCs w:val="24"/>
        </w:rPr>
        <w:t>’</w:t>
      </w:r>
      <w:r w:rsidRPr="00036458">
        <w:rPr>
          <w:szCs w:val="24"/>
        </w:rPr>
        <w:t>avant ou de l</w:t>
      </w:r>
      <w:r>
        <w:rPr>
          <w:szCs w:val="24"/>
        </w:rPr>
        <w:t>’</w:t>
      </w:r>
      <w:r w:rsidRPr="00036458">
        <w:rPr>
          <w:szCs w:val="24"/>
        </w:rPr>
        <w:t>arrière d</w:t>
      </w:r>
      <w:r>
        <w:rPr>
          <w:szCs w:val="24"/>
        </w:rPr>
        <w:t>’</w:t>
      </w:r>
      <w:r w:rsidRPr="00036458">
        <w:rPr>
          <w:szCs w:val="24"/>
        </w:rPr>
        <w:t>un véhicule.</w:t>
      </w:r>
      <w:r w:rsidRPr="00036458">
        <w:rPr>
          <w:bCs/>
          <w:spacing w:val="-2"/>
          <w:szCs w:val="24"/>
          <w:lang w:val="fr-FR"/>
        </w:rPr>
        <w:t xml:space="preserve"> </w:t>
      </w:r>
      <w:r w:rsidRPr="00036458">
        <w:rPr>
          <w:szCs w:val="24"/>
        </w:rPr>
        <w:t>Il comprend toutes les structures destinées à protéger le véhicule en cas de collision frontale ou de collision arrière à vitesse réduite ainsi que toutes ses pièces de fixation</w:t>
      </w:r>
      <w:r>
        <w:rPr>
          <w:szCs w:val="24"/>
        </w:rPr>
        <w:t> </w:t>
      </w:r>
      <w:r>
        <w:rPr>
          <w:bCs/>
          <w:spacing w:val="-2"/>
          <w:szCs w:val="24"/>
          <w:lang w:val="fr-FR"/>
        </w:rPr>
        <w:t>;</w:t>
      </w:r>
    </w:p>
    <w:p w14:paraId="03E86015" w14:textId="78B9F69B" w:rsidR="00033435" w:rsidRPr="000B28FE" w:rsidRDefault="00033435" w:rsidP="00033435">
      <w:pPr>
        <w:pStyle w:val="SingleTxtG"/>
        <w:ind w:left="2268" w:hanging="1134"/>
        <w:rPr>
          <w:szCs w:val="24"/>
          <w:lang w:val="fr-FR"/>
        </w:rPr>
      </w:pPr>
      <w:r w:rsidRPr="00036458">
        <w:rPr>
          <w:bCs/>
          <w:spacing w:val="-2"/>
          <w:szCs w:val="24"/>
          <w:lang w:val="fr-FR"/>
        </w:rPr>
        <w:t>2.12</w:t>
      </w:r>
      <w:r w:rsidRPr="00036458">
        <w:rPr>
          <w:bCs/>
          <w:spacing w:val="-2"/>
          <w:szCs w:val="24"/>
          <w:lang w:val="fr-FR"/>
        </w:rPr>
        <w:tab/>
        <w:t xml:space="preserve">Par </w:t>
      </w:r>
      <w:r>
        <w:rPr>
          <w:bCs/>
          <w:spacing w:val="-2"/>
          <w:szCs w:val="24"/>
          <w:lang w:val="fr-FR"/>
        </w:rPr>
        <w:t>« </w:t>
      </w:r>
      <w:r w:rsidRPr="00D57EDC">
        <w:rPr>
          <w:bCs/>
          <w:i/>
          <w:spacing w:val="-2"/>
          <w:szCs w:val="24"/>
          <w:lang w:val="fr-FR"/>
        </w:rPr>
        <w:t>p</w:t>
      </w:r>
      <w:r w:rsidRPr="00036458">
        <w:rPr>
          <w:bCs/>
          <w:i/>
          <w:spacing w:val="-2"/>
          <w:szCs w:val="24"/>
          <w:lang w:val="fr-FR"/>
        </w:rPr>
        <w:t>rotège pare-chocs</w:t>
      </w:r>
      <w:r>
        <w:rPr>
          <w:bCs/>
          <w:i/>
          <w:spacing w:val="-2"/>
          <w:szCs w:val="24"/>
          <w:lang w:val="fr-FR"/>
        </w:rPr>
        <w:t> </w:t>
      </w:r>
      <w:r>
        <w:rPr>
          <w:bCs/>
          <w:spacing w:val="-2"/>
          <w:szCs w:val="24"/>
          <w:lang w:val="fr-FR"/>
        </w:rPr>
        <w:t>»</w:t>
      </w:r>
      <w:r w:rsidRPr="00036458">
        <w:rPr>
          <w:bCs/>
          <w:spacing w:val="-2"/>
          <w:szCs w:val="24"/>
          <w:lang w:val="fr-FR"/>
        </w:rPr>
        <w:t>, la surface extérieure non rigide d</w:t>
      </w:r>
      <w:r>
        <w:rPr>
          <w:bCs/>
          <w:spacing w:val="-2"/>
          <w:szCs w:val="24"/>
          <w:lang w:val="fr-FR"/>
        </w:rPr>
        <w:t>’</w:t>
      </w:r>
      <w:r w:rsidRPr="00036458">
        <w:rPr>
          <w:bCs/>
          <w:spacing w:val="-2"/>
          <w:szCs w:val="24"/>
          <w:lang w:val="fr-FR"/>
        </w:rPr>
        <w:t>un pare-chocs, qui s</w:t>
      </w:r>
      <w:r>
        <w:rPr>
          <w:bCs/>
          <w:spacing w:val="-2"/>
          <w:szCs w:val="24"/>
          <w:lang w:val="fr-FR"/>
        </w:rPr>
        <w:t>’</w:t>
      </w:r>
      <w:r w:rsidRPr="00036458">
        <w:rPr>
          <w:bCs/>
          <w:spacing w:val="-2"/>
          <w:szCs w:val="24"/>
          <w:lang w:val="fr-FR"/>
        </w:rPr>
        <w:t>étend généralement sur toute la largeur de l</w:t>
      </w:r>
      <w:r>
        <w:rPr>
          <w:bCs/>
          <w:spacing w:val="-2"/>
          <w:szCs w:val="24"/>
          <w:lang w:val="fr-FR"/>
        </w:rPr>
        <w:t>’</w:t>
      </w:r>
      <w:r w:rsidRPr="00036458">
        <w:rPr>
          <w:bCs/>
          <w:spacing w:val="-2"/>
          <w:szCs w:val="24"/>
          <w:lang w:val="fr-FR"/>
        </w:rPr>
        <w:t>avant ou de l</w:t>
      </w:r>
      <w:r>
        <w:rPr>
          <w:bCs/>
          <w:spacing w:val="-2"/>
          <w:szCs w:val="24"/>
          <w:lang w:val="fr-FR"/>
        </w:rPr>
        <w:t>’</w:t>
      </w:r>
      <w:r w:rsidRPr="00036458">
        <w:rPr>
          <w:bCs/>
          <w:spacing w:val="-2"/>
          <w:szCs w:val="24"/>
          <w:lang w:val="fr-FR"/>
        </w:rPr>
        <w:t>arrière d</w:t>
      </w:r>
      <w:r>
        <w:rPr>
          <w:bCs/>
          <w:spacing w:val="-2"/>
          <w:szCs w:val="24"/>
          <w:lang w:val="fr-FR"/>
        </w:rPr>
        <w:t>’</w:t>
      </w:r>
      <w:r w:rsidRPr="00036458">
        <w:rPr>
          <w:bCs/>
          <w:spacing w:val="-2"/>
          <w:szCs w:val="24"/>
          <w:lang w:val="fr-FR"/>
        </w:rPr>
        <w:t>un véhicule</w:t>
      </w:r>
      <w:r>
        <w:rPr>
          <w:bCs/>
          <w:spacing w:val="-2"/>
          <w:szCs w:val="24"/>
          <w:lang w:val="fr-FR"/>
        </w:rPr>
        <w:t>.</w:t>
      </w:r>
    </w:p>
    <w:p w14:paraId="04BAB357" w14:textId="77C1DD1C" w:rsidR="00033435" w:rsidRPr="00B06F6B" w:rsidRDefault="00033435" w:rsidP="00033435">
      <w:pPr>
        <w:pStyle w:val="HChG"/>
        <w:ind w:left="2268"/>
        <w:rPr>
          <w:lang w:val="fr-FR"/>
        </w:rPr>
      </w:pPr>
      <w:r>
        <w:rPr>
          <w:lang w:val="fr-FR"/>
        </w:rPr>
        <w:t>3.</w:t>
      </w:r>
      <w:r w:rsidRPr="00B06F6B">
        <w:rPr>
          <w:lang w:val="fr-FR"/>
        </w:rPr>
        <w:tab/>
        <w:t>Demande d</w:t>
      </w:r>
      <w:r>
        <w:rPr>
          <w:lang w:val="fr-FR"/>
        </w:rPr>
        <w:t>’</w:t>
      </w:r>
      <w:r w:rsidRPr="00B06F6B">
        <w:rPr>
          <w:lang w:val="fr-FR"/>
        </w:rPr>
        <w:t>homologation</w:t>
      </w:r>
    </w:p>
    <w:p w14:paraId="097EBC71" w14:textId="7382F15B" w:rsidR="00033435" w:rsidRPr="00A63885" w:rsidRDefault="00033435" w:rsidP="00033435">
      <w:pPr>
        <w:pStyle w:val="SingleTxtG"/>
        <w:keepNext/>
        <w:ind w:left="2268" w:hanging="1134"/>
        <w:jc w:val="left"/>
        <w:rPr>
          <w:lang w:val="fr-FR"/>
        </w:rPr>
      </w:pPr>
      <w:r w:rsidRPr="00A63885">
        <w:rPr>
          <w:lang w:val="fr-FR"/>
        </w:rPr>
        <w:t>3.1</w:t>
      </w:r>
      <w:r w:rsidRPr="00A63885">
        <w:rPr>
          <w:lang w:val="fr-FR"/>
        </w:rPr>
        <w:tab/>
        <w:t>Demande d</w:t>
      </w:r>
      <w:r>
        <w:rPr>
          <w:lang w:val="fr-FR"/>
        </w:rPr>
        <w:t>’</w:t>
      </w:r>
      <w:r w:rsidRPr="00A63885">
        <w:rPr>
          <w:lang w:val="fr-FR"/>
        </w:rPr>
        <w:t>homologation d</w:t>
      </w:r>
      <w:r>
        <w:rPr>
          <w:lang w:val="fr-FR"/>
        </w:rPr>
        <w:t>’</w:t>
      </w:r>
      <w:r w:rsidRPr="00A63885">
        <w:rPr>
          <w:lang w:val="fr-FR"/>
        </w:rPr>
        <w:t>un type de véhicule en ce qui concerne</w:t>
      </w:r>
      <w:r>
        <w:rPr>
          <w:lang w:val="fr-FR"/>
        </w:rPr>
        <w:t xml:space="preserve"> ses saillies extérieures</w:t>
      </w:r>
    </w:p>
    <w:p w14:paraId="5E0FF87E" w14:textId="1C04623D" w:rsidR="00033435" w:rsidRDefault="00033435" w:rsidP="00033435">
      <w:pPr>
        <w:pStyle w:val="SingleTxtG"/>
        <w:ind w:left="2268" w:hanging="1134"/>
        <w:rPr>
          <w:szCs w:val="24"/>
          <w:lang w:val="fr-FR"/>
        </w:rPr>
      </w:pPr>
      <w:r>
        <w:rPr>
          <w:szCs w:val="24"/>
          <w:lang w:val="fr-FR"/>
        </w:rPr>
        <w:t>3.1.1</w:t>
      </w:r>
      <w:r w:rsidRPr="000B28FE">
        <w:rPr>
          <w:szCs w:val="24"/>
          <w:lang w:val="fr-FR"/>
        </w:rPr>
        <w:tab/>
        <w:t>La demande d</w:t>
      </w:r>
      <w:r>
        <w:rPr>
          <w:szCs w:val="24"/>
          <w:lang w:val="fr-FR"/>
        </w:rPr>
        <w:t>’</w:t>
      </w:r>
      <w:r w:rsidRPr="000B28FE">
        <w:rPr>
          <w:szCs w:val="24"/>
          <w:lang w:val="fr-FR"/>
        </w:rPr>
        <w:t>homologation d</w:t>
      </w:r>
      <w:r>
        <w:rPr>
          <w:szCs w:val="24"/>
          <w:lang w:val="fr-FR"/>
        </w:rPr>
        <w:t>’</w:t>
      </w:r>
      <w:r w:rsidRPr="000B28FE">
        <w:rPr>
          <w:szCs w:val="24"/>
          <w:lang w:val="fr-FR"/>
        </w:rPr>
        <w:t>un type de véhicule en ce qui concerne ses saillies extérieures est présentée par le constructeur du véhicule ou son représentant dûment accrédité.</w:t>
      </w:r>
    </w:p>
    <w:p w14:paraId="25BCD184" w14:textId="77777777" w:rsidR="00033435" w:rsidRPr="000B28FE" w:rsidRDefault="00033435" w:rsidP="00033435">
      <w:pPr>
        <w:pStyle w:val="SingleTxtG"/>
        <w:keepNext/>
        <w:ind w:left="2268" w:hanging="1134"/>
        <w:rPr>
          <w:szCs w:val="24"/>
          <w:lang w:val="fr-FR"/>
        </w:rPr>
      </w:pPr>
      <w:r>
        <w:rPr>
          <w:szCs w:val="24"/>
          <w:lang w:val="fr-FR"/>
        </w:rPr>
        <w:t>3.1.2</w:t>
      </w:r>
      <w:r w:rsidRPr="000B28FE">
        <w:rPr>
          <w:szCs w:val="24"/>
          <w:lang w:val="fr-FR"/>
        </w:rPr>
        <w:tab/>
        <w:t>Elle est accompagnée des pièces énumérées ci-après, en triple exemplaire</w:t>
      </w:r>
      <w:r>
        <w:rPr>
          <w:szCs w:val="24"/>
          <w:lang w:val="fr-FR"/>
        </w:rPr>
        <w:t> </w:t>
      </w:r>
      <w:r w:rsidRPr="000B28FE">
        <w:rPr>
          <w:szCs w:val="24"/>
          <w:lang w:val="fr-FR"/>
        </w:rPr>
        <w:t>:</w:t>
      </w:r>
    </w:p>
    <w:p w14:paraId="57BE8354" w14:textId="73A37FA7" w:rsidR="00033435" w:rsidRPr="000B28FE" w:rsidRDefault="00033435" w:rsidP="00033435">
      <w:pPr>
        <w:pStyle w:val="SingleTxtG"/>
        <w:ind w:left="2268" w:hanging="1134"/>
        <w:rPr>
          <w:szCs w:val="24"/>
          <w:lang w:val="fr-FR"/>
        </w:rPr>
      </w:pPr>
      <w:r>
        <w:rPr>
          <w:szCs w:val="24"/>
          <w:lang w:val="fr-FR"/>
        </w:rPr>
        <w:t>3.1.2.1</w:t>
      </w:r>
      <w:r w:rsidRPr="000B28FE">
        <w:rPr>
          <w:szCs w:val="24"/>
          <w:lang w:val="fr-FR"/>
        </w:rPr>
        <w:tab/>
      </w:r>
      <w:r>
        <w:rPr>
          <w:szCs w:val="24"/>
          <w:lang w:val="fr-FR"/>
        </w:rPr>
        <w:t>P</w:t>
      </w:r>
      <w:r w:rsidRPr="00036458">
        <w:rPr>
          <w:szCs w:val="24"/>
          <w:lang w:val="fr-FR"/>
        </w:rPr>
        <w:t>hotographies de l</w:t>
      </w:r>
      <w:r>
        <w:rPr>
          <w:szCs w:val="24"/>
          <w:lang w:val="fr-FR"/>
        </w:rPr>
        <w:t>’</w:t>
      </w:r>
      <w:r w:rsidRPr="00036458">
        <w:rPr>
          <w:szCs w:val="24"/>
          <w:lang w:val="fr-FR"/>
        </w:rPr>
        <w:t>avant, de l</w:t>
      </w:r>
      <w:r>
        <w:rPr>
          <w:szCs w:val="24"/>
          <w:lang w:val="fr-FR"/>
        </w:rPr>
        <w:t>’</w:t>
      </w:r>
      <w:r w:rsidRPr="00036458">
        <w:rPr>
          <w:szCs w:val="24"/>
          <w:lang w:val="fr-FR"/>
        </w:rPr>
        <w:t>arrière et des parties latérales du véhicule, prises sous un angle de 30</w:t>
      </w:r>
      <w:r w:rsidRPr="000B28FE">
        <w:rPr>
          <w:szCs w:val="24"/>
        </w:rPr>
        <w:sym w:font="Symbol" w:char="F0B0"/>
      </w:r>
      <w:r>
        <w:rPr>
          <w:szCs w:val="24"/>
        </w:rPr>
        <w:t xml:space="preserve"> </w:t>
      </w:r>
      <w:r w:rsidRPr="00036458">
        <w:rPr>
          <w:szCs w:val="24"/>
          <w:lang w:val="fr-FR"/>
        </w:rPr>
        <w:t>à 45</w:t>
      </w:r>
      <w:r w:rsidRPr="000B28FE">
        <w:rPr>
          <w:szCs w:val="24"/>
        </w:rPr>
        <w:sym w:font="Symbol" w:char="F0B0"/>
      </w:r>
      <w:r w:rsidRPr="000B28FE">
        <w:rPr>
          <w:szCs w:val="24"/>
        </w:rPr>
        <w:t xml:space="preserve"> </w:t>
      </w:r>
      <w:r w:rsidRPr="00036458">
        <w:rPr>
          <w:szCs w:val="24"/>
          <w:lang w:val="fr-FR"/>
        </w:rPr>
        <w:t>par rapport au plan longitudin</w:t>
      </w:r>
      <w:r>
        <w:rPr>
          <w:szCs w:val="24"/>
          <w:lang w:val="fr-FR"/>
        </w:rPr>
        <w:t>al médian, vertical du véhicule ;</w:t>
      </w:r>
    </w:p>
    <w:p w14:paraId="42C10734" w14:textId="77777777" w:rsidR="00033435" w:rsidRPr="000B28FE" w:rsidRDefault="00033435" w:rsidP="00033435">
      <w:pPr>
        <w:pStyle w:val="SingleTxtG"/>
        <w:ind w:left="2268" w:hanging="1134"/>
        <w:rPr>
          <w:szCs w:val="24"/>
          <w:lang w:val="fr-FR"/>
        </w:rPr>
      </w:pPr>
      <w:r>
        <w:rPr>
          <w:szCs w:val="24"/>
          <w:lang w:val="fr-FR"/>
        </w:rPr>
        <w:t>3.1.2.2</w:t>
      </w:r>
      <w:r>
        <w:rPr>
          <w:szCs w:val="24"/>
          <w:lang w:val="fr-FR"/>
        </w:rPr>
        <w:tab/>
        <w:t xml:space="preserve">Dessins </w:t>
      </w:r>
      <w:proofErr w:type="spellStart"/>
      <w:r>
        <w:rPr>
          <w:szCs w:val="24"/>
          <w:lang w:val="fr-FR"/>
        </w:rPr>
        <w:t>cotés</w:t>
      </w:r>
      <w:proofErr w:type="spellEnd"/>
      <w:r>
        <w:rPr>
          <w:szCs w:val="24"/>
          <w:lang w:val="fr-FR"/>
        </w:rPr>
        <w:t xml:space="preserve"> des pare-chocs</w:t>
      </w:r>
      <w:r w:rsidRPr="000B28FE">
        <w:rPr>
          <w:szCs w:val="24"/>
          <w:lang w:val="fr-FR"/>
        </w:rPr>
        <w:t xml:space="preserve"> et, le cas éc</w:t>
      </w:r>
      <w:r>
        <w:rPr>
          <w:szCs w:val="24"/>
          <w:lang w:val="fr-FR"/>
        </w:rPr>
        <w:t>héant,</w:t>
      </w:r>
    </w:p>
    <w:p w14:paraId="023E3FFE" w14:textId="5BED79D0" w:rsidR="00033435" w:rsidRPr="000B28FE" w:rsidRDefault="00033435" w:rsidP="00033435">
      <w:pPr>
        <w:pStyle w:val="SingleTxtG"/>
        <w:ind w:left="2268" w:hanging="1134"/>
        <w:rPr>
          <w:szCs w:val="24"/>
          <w:lang w:val="fr-FR"/>
        </w:rPr>
      </w:pPr>
      <w:r>
        <w:rPr>
          <w:szCs w:val="24"/>
          <w:lang w:val="fr-FR"/>
        </w:rPr>
        <w:t>3.1.2.3</w:t>
      </w:r>
      <w:r>
        <w:rPr>
          <w:szCs w:val="24"/>
          <w:lang w:val="fr-FR"/>
        </w:rPr>
        <w:tab/>
        <w:t>D</w:t>
      </w:r>
      <w:r w:rsidRPr="000B28FE">
        <w:rPr>
          <w:szCs w:val="24"/>
          <w:lang w:val="fr-FR"/>
        </w:rPr>
        <w:t>essins de</w:t>
      </w:r>
      <w:r>
        <w:rPr>
          <w:szCs w:val="24"/>
          <w:lang w:val="fr-FR"/>
        </w:rPr>
        <w:t xml:space="preserve"> certaines saillies extérieures</w:t>
      </w:r>
      <w:r w:rsidRPr="000B28FE">
        <w:rPr>
          <w:szCs w:val="24"/>
          <w:lang w:val="fr-FR"/>
        </w:rPr>
        <w:t xml:space="preserve"> et, s</w:t>
      </w:r>
      <w:r>
        <w:rPr>
          <w:szCs w:val="24"/>
          <w:lang w:val="fr-FR"/>
        </w:rPr>
        <w:t>’</w:t>
      </w:r>
      <w:r w:rsidRPr="000B28FE">
        <w:rPr>
          <w:szCs w:val="24"/>
          <w:lang w:val="fr-FR"/>
        </w:rPr>
        <w:t>il y a lieu, dessins mentionnés</w:t>
      </w:r>
      <w:r>
        <w:rPr>
          <w:szCs w:val="24"/>
          <w:lang w:val="fr-FR"/>
        </w:rPr>
        <w:t xml:space="preserve"> au paragraphe 6.9.1</w:t>
      </w:r>
      <w:r w:rsidRPr="000B28FE">
        <w:rPr>
          <w:szCs w:val="24"/>
          <w:lang w:val="fr-FR"/>
        </w:rPr>
        <w:t>, de certaines parties de la surface extérieure.</w:t>
      </w:r>
    </w:p>
    <w:p w14:paraId="2929AE8B" w14:textId="4A7E6922" w:rsidR="00033435" w:rsidRPr="000B28FE" w:rsidRDefault="00033435" w:rsidP="00033435">
      <w:pPr>
        <w:pStyle w:val="SingleTxtG"/>
        <w:ind w:left="2268" w:hanging="1134"/>
        <w:rPr>
          <w:szCs w:val="24"/>
          <w:lang w:val="fr-FR"/>
        </w:rPr>
      </w:pPr>
      <w:r>
        <w:rPr>
          <w:szCs w:val="24"/>
          <w:lang w:val="fr-FR"/>
        </w:rPr>
        <w:t>3.1.3</w:t>
      </w:r>
      <w:r w:rsidRPr="000B28FE">
        <w:rPr>
          <w:szCs w:val="24"/>
          <w:lang w:val="fr-FR"/>
        </w:rPr>
        <w:tab/>
      </w:r>
      <w:r w:rsidRPr="00036458">
        <w:rPr>
          <w:szCs w:val="24"/>
          <w:lang w:val="fr-FR"/>
        </w:rPr>
        <w:t>Un véhicule représentatif du type de véhicule à homologuer est présenté au service technique chargé des essais d</w:t>
      </w:r>
      <w:r>
        <w:rPr>
          <w:szCs w:val="24"/>
          <w:lang w:val="fr-FR"/>
        </w:rPr>
        <w:t>’</w:t>
      </w:r>
      <w:r w:rsidRPr="00036458">
        <w:rPr>
          <w:szCs w:val="24"/>
          <w:lang w:val="fr-FR"/>
        </w:rPr>
        <w:t>homologation.</w:t>
      </w:r>
      <w:r>
        <w:rPr>
          <w:szCs w:val="24"/>
          <w:lang w:val="fr-FR"/>
        </w:rPr>
        <w:t xml:space="preserve"> À</w:t>
      </w:r>
      <w:r w:rsidRPr="00036458">
        <w:rPr>
          <w:szCs w:val="24"/>
          <w:lang w:val="fr-FR"/>
        </w:rPr>
        <w:t xml:space="preserve"> la demande dudit service technique, certaines pièces et certains échantillons des matériaux ut</w:t>
      </w:r>
      <w:r>
        <w:rPr>
          <w:szCs w:val="24"/>
          <w:lang w:val="fr-FR"/>
        </w:rPr>
        <w:t>ilisés sont également présentés.</w:t>
      </w:r>
    </w:p>
    <w:p w14:paraId="3F19D7FA" w14:textId="40A9B73A" w:rsidR="00033435" w:rsidRPr="00A63885" w:rsidRDefault="00033435" w:rsidP="00033435">
      <w:pPr>
        <w:pStyle w:val="SingleTxtG"/>
        <w:ind w:left="2268" w:hanging="1134"/>
        <w:rPr>
          <w:szCs w:val="24"/>
          <w:lang w:val="fr-FR"/>
        </w:rPr>
      </w:pPr>
      <w:r>
        <w:rPr>
          <w:szCs w:val="24"/>
          <w:lang w:val="fr-FR"/>
        </w:rPr>
        <w:t>3.2</w:t>
      </w:r>
      <w:r w:rsidRPr="00A63885">
        <w:rPr>
          <w:szCs w:val="24"/>
          <w:lang w:val="fr-FR"/>
        </w:rPr>
        <w:tab/>
      </w:r>
      <w:r w:rsidRPr="00A63885">
        <w:rPr>
          <w:szCs w:val="24"/>
          <w:lang w:val="fr-FR"/>
        </w:rPr>
        <w:tab/>
        <w:t>Demande d</w:t>
      </w:r>
      <w:r>
        <w:rPr>
          <w:szCs w:val="24"/>
          <w:lang w:val="fr-FR"/>
        </w:rPr>
        <w:t>’</w:t>
      </w:r>
      <w:r w:rsidRPr="00A63885">
        <w:rPr>
          <w:szCs w:val="24"/>
          <w:lang w:val="fr-FR"/>
        </w:rPr>
        <w:t xml:space="preserve">homologation des porte-bagages, barres porte-skis, antennes radio ou radiotéléphoniques </w:t>
      </w:r>
      <w:r>
        <w:rPr>
          <w:szCs w:val="24"/>
          <w:lang w:val="fr-FR"/>
        </w:rPr>
        <w:t xml:space="preserve">considérés comme des </w:t>
      </w:r>
      <w:r w:rsidRPr="00A63885">
        <w:rPr>
          <w:szCs w:val="24"/>
          <w:lang w:val="fr-FR"/>
        </w:rPr>
        <w:t>entité</w:t>
      </w:r>
      <w:r>
        <w:rPr>
          <w:szCs w:val="24"/>
          <w:lang w:val="fr-FR"/>
        </w:rPr>
        <w:t>s</w:t>
      </w:r>
      <w:r w:rsidRPr="00A63885">
        <w:rPr>
          <w:szCs w:val="24"/>
          <w:lang w:val="fr-FR"/>
        </w:rPr>
        <w:t xml:space="preserve"> technique</w:t>
      </w:r>
      <w:r>
        <w:rPr>
          <w:szCs w:val="24"/>
          <w:lang w:val="fr-FR"/>
        </w:rPr>
        <w:t>s distinctes</w:t>
      </w:r>
    </w:p>
    <w:p w14:paraId="5D7F5541" w14:textId="3C5C6A07" w:rsidR="00033435" w:rsidRPr="00A63885" w:rsidRDefault="00033435" w:rsidP="00033435">
      <w:pPr>
        <w:pStyle w:val="SingleTxtG"/>
        <w:ind w:left="2268" w:hanging="1134"/>
        <w:rPr>
          <w:lang w:val="fr-FR"/>
        </w:rPr>
      </w:pPr>
      <w:r>
        <w:rPr>
          <w:lang w:val="fr-FR"/>
        </w:rPr>
        <w:t>3.2.1</w:t>
      </w:r>
      <w:r w:rsidRPr="00A63885">
        <w:rPr>
          <w:lang w:val="fr-FR"/>
        </w:rPr>
        <w:tab/>
        <w:t>Les demandes d</w:t>
      </w:r>
      <w:r>
        <w:rPr>
          <w:lang w:val="fr-FR"/>
        </w:rPr>
        <w:t>’</w:t>
      </w:r>
      <w:r w:rsidRPr="00A63885">
        <w:rPr>
          <w:lang w:val="fr-FR"/>
        </w:rPr>
        <w:t xml:space="preserve">homologation des porte-bagages, barres porte-skis, antennes radio ou radiotéléphoniques </w:t>
      </w:r>
      <w:r>
        <w:rPr>
          <w:lang w:val="fr-FR"/>
        </w:rPr>
        <w:t xml:space="preserve">considérés comme des </w:t>
      </w:r>
      <w:r w:rsidRPr="00A63885">
        <w:rPr>
          <w:lang w:val="fr-FR"/>
        </w:rPr>
        <w:t xml:space="preserve">entités techniques </w:t>
      </w:r>
      <w:r>
        <w:rPr>
          <w:lang w:val="fr-FR"/>
        </w:rPr>
        <w:lastRenderedPageBreak/>
        <w:t xml:space="preserve">distinctes </w:t>
      </w:r>
      <w:r w:rsidRPr="00A63885">
        <w:rPr>
          <w:lang w:val="fr-FR"/>
        </w:rPr>
        <w:t>sont présentées par le constructeur du véhicule, le fabricant de ces entités techniques ou par leur mandataire</w:t>
      </w:r>
      <w:r>
        <w:rPr>
          <w:lang w:val="fr-FR"/>
        </w:rPr>
        <w:t> </w:t>
      </w:r>
      <w:r w:rsidRPr="00A63885">
        <w:rPr>
          <w:lang w:val="fr-FR"/>
        </w:rPr>
        <w:t>;</w:t>
      </w:r>
    </w:p>
    <w:p w14:paraId="78F68ABB" w14:textId="332BD423" w:rsidR="00033435" w:rsidRPr="00A63885" w:rsidRDefault="00033435" w:rsidP="00033435">
      <w:pPr>
        <w:pStyle w:val="SingleTxtG"/>
        <w:ind w:left="2268" w:hanging="1134"/>
        <w:rPr>
          <w:lang w:val="fr-FR"/>
        </w:rPr>
      </w:pPr>
      <w:r>
        <w:rPr>
          <w:lang w:val="fr-FR"/>
        </w:rPr>
        <w:t>3.2.2</w:t>
      </w:r>
      <w:r w:rsidRPr="00A63885">
        <w:rPr>
          <w:lang w:val="fr-FR"/>
        </w:rPr>
        <w:tab/>
        <w:t>Pour chacun</w:t>
      </w:r>
      <w:r>
        <w:rPr>
          <w:lang w:val="fr-FR"/>
        </w:rPr>
        <w:t xml:space="preserve"> </w:t>
      </w:r>
      <w:r w:rsidRPr="00A63885">
        <w:rPr>
          <w:lang w:val="fr-FR"/>
        </w:rPr>
        <w:t>des dispositifs mentionnés au paragraphe 3.2.1, la demande d</w:t>
      </w:r>
      <w:r>
        <w:rPr>
          <w:lang w:val="fr-FR"/>
        </w:rPr>
        <w:t>’</w:t>
      </w:r>
      <w:r w:rsidRPr="00A63885">
        <w:rPr>
          <w:lang w:val="fr-FR"/>
        </w:rPr>
        <w:t>homologation est accompagnée de ce qui suit</w:t>
      </w:r>
      <w:r>
        <w:rPr>
          <w:lang w:val="fr-FR"/>
        </w:rPr>
        <w:t> </w:t>
      </w:r>
      <w:r w:rsidRPr="00A63885">
        <w:rPr>
          <w:lang w:val="fr-FR"/>
        </w:rPr>
        <w:t>:</w:t>
      </w:r>
    </w:p>
    <w:p w14:paraId="25352C42" w14:textId="77777777" w:rsidR="00033435" w:rsidRPr="00A63885" w:rsidRDefault="00033435" w:rsidP="00033435">
      <w:pPr>
        <w:pStyle w:val="SingleTxtG"/>
        <w:ind w:left="2268" w:hanging="1134"/>
        <w:rPr>
          <w:lang w:val="fr-FR"/>
        </w:rPr>
      </w:pPr>
      <w:r>
        <w:rPr>
          <w:lang w:val="fr-FR"/>
        </w:rPr>
        <w:t>3.2.2.1</w:t>
      </w:r>
      <w:r>
        <w:rPr>
          <w:lang w:val="fr-FR"/>
        </w:rPr>
        <w:tab/>
        <w:t>D</w:t>
      </w:r>
      <w:r w:rsidRPr="00A63885">
        <w:rPr>
          <w:lang w:val="fr-FR"/>
        </w:rPr>
        <w:t>ocuments en trois exemplaires comportant la description des caractéristiques techniques des entités techniques</w:t>
      </w:r>
      <w:r>
        <w:rPr>
          <w:lang w:val="fr-FR"/>
        </w:rPr>
        <w:t xml:space="preserve"> distinctes</w:t>
      </w:r>
      <w:r w:rsidRPr="00A63885">
        <w:rPr>
          <w:lang w:val="fr-FR"/>
        </w:rPr>
        <w:t xml:space="preserve">, ainsi que les instructions de montage qui doivent être jointes à toute entité technique </w:t>
      </w:r>
      <w:r>
        <w:rPr>
          <w:lang w:val="fr-FR"/>
        </w:rPr>
        <w:t xml:space="preserve">distincte </w:t>
      </w:r>
      <w:r w:rsidRPr="00A63885">
        <w:rPr>
          <w:lang w:val="fr-FR"/>
        </w:rPr>
        <w:t>mise en vente</w:t>
      </w:r>
      <w:r>
        <w:rPr>
          <w:lang w:val="fr-FR"/>
        </w:rPr>
        <w:t> </w:t>
      </w:r>
      <w:r w:rsidRPr="00A63885">
        <w:rPr>
          <w:lang w:val="fr-FR"/>
        </w:rPr>
        <w:t>;</w:t>
      </w:r>
    </w:p>
    <w:p w14:paraId="03EFB16D" w14:textId="629E9B97" w:rsidR="00033435" w:rsidRPr="00A63885" w:rsidRDefault="00033435" w:rsidP="00033435">
      <w:pPr>
        <w:pStyle w:val="SingleTxtG"/>
        <w:ind w:left="2268" w:hanging="1134"/>
        <w:rPr>
          <w:lang w:val="fr-FR"/>
        </w:rPr>
      </w:pPr>
      <w:r>
        <w:rPr>
          <w:lang w:val="fr-FR"/>
        </w:rPr>
        <w:t>3.2.2.2</w:t>
      </w:r>
      <w:r>
        <w:rPr>
          <w:lang w:val="fr-FR"/>
        </w:rPr>
        <w:tab/>
        <w:t>U</w:t>
      </w:r>
      <w:r w:rsidRPr="00A63885">
        <w:rPr>
          <w:lang w:val="fr-FR"/>
        </w:rPr>
        <w:t>n modèle du type d</w:t>
      </w:r>
      <w:r>
        <w:rPr>
          <w:lang w:val="fr-FR"/>
        </w:rPr>
        <w:t>’</w:t>
      </w:r>
      <w:r w:rsidRPr="00A63885">
        <w:rPr>
          <w:lang w:val="fr-FR"/>
        </w:rPr>
        <w:t>entité techniq</w:t>
      </w:r>
      <w:r>
        <w:rPr>
          <w:lang w:val="fr-FR"/>
        </w:rPr>
        <w:t>ue.</w:t>
      </w:r>
      <w:r w:rsidRPr="00A63885">
        <w:rPr>
          <w:lang w:val="fr-FR"/>
        </w:rPr>
        <w:t xml:space="preserve"> L</w:t>
      </w:r>
      <w:r>
        <w:rPr>
          <w:lang w:val="fr-FR"/>
        </w:rPr>
        <w:t>’</w:t>
      </w:r>
      <w:r w:rsidRPr="00A63885">
        <w:rPr>
          <w:lang w:val="fr-FR"/>
        </w:rPr>
        <w:t>autorité compétente est habilitée</w:t>
      </w:r>
      <w:r>
        <w:rPr>
          <w:lang w:val="fr-FR"/>
        </w:rPr>
        <w:t xml:space="preserve">, si elle le juge nécessaire, à </w:t>
      </w:r>
      <w:r w:rsidRPr="00A63885">
        <w:rPr>
          <w:lang w:val="fr-FR"/>
        </w:rPr>
        <w:t>demander un autre modèle</w:t>
      </w:r>
      <w:r>
        <w:rPr>
          <w:lang w:val="fr-FR"/>
        </w:rPr>
        <w:t>.</w:t>
      </w:r>
    </w:p>
    <w:p w14:paraId="1D766716" w14:textId="77777777" w:rsidR="00033435" w:rsidRPr="00B06F6B" w:rsidRDefault="00033435" w:rsidP="00033435">
      <w:pPr>
        <w:pStyle w:val="HChG"/>
        <w:ind w:left="2268"/>
        <w:rPr>
          <w:lang w:val="fr-FR"/>
        </w:rPr>
      </w:pPr>
      <w:r>
        <w:rPr>
          <w:lang w:val="fr-FR"/>
        </w:rPr>
        <w:t>4.</w:t>
      </w:r>
      <w:r>
        <w:rPr>
          <w:lang w:val="fr-FR"/>
        </w:rPr>
        <w:tab/>
        <w:t>Homologation</w:t>
      </w:r>
    </w:p>
    <w:p w14:paraId="625D6B37" w14:textId="67963DE7" w:rsidR="00033435" w:rsidRPr="00A63885" w:rsidRDefault="00033435" w:rsidP="00033435">
      <w:pPr>
        <w:pStyle w:val="SingleTxtG"/>
        <w:keepNext/>
        <w:ind w:left="2268" w:hanging="1134"/>
        <w:jc w:val="left"/>
        <w:rPr>
          <w:lang w:val="fr-FR"/>
        </w:rPr>
      </w:pPr>
      <w:r w:rsidRPr="00A63885">
        <w:rPr>
          <w:lang w:val="fr-FR"/>
        </w:rPr>
        <w:t>4.1</w:t>
      </w:r>
      <w:r w:rsidRPr="00A63885">
        <w:rPr>
          <w:lang w:val="fr-FR"/>
        </w:rPr>
        <w:tab/>
        <w:t>Homologation d</w:t>
      </w:r>
      <w:r>
        <w:rPr>
          <w:lang w:val="fr-FR"/>
        </w:rPr>
        <w:t>’</w:t>
      </w:r>
      <w:r w:rsidRPr="00A63885">
        <w:rPr>
          <w:lang w:val="fr-FR"/>
        </w:rPr>
        <w:t>un type de véhicule en ce qui co</w:t>
      </w:r>
      <w:r>
        <w:rPr>
          <w:lang w:val="fr-FR"/>
        </w:rPr>
        <w:t>ncerne ses saillies extérieures</w:t>
      </w:r>
    </w:p>
    <w:p w14:paraId="34E70DF9" w14:textId="097F60DE" w:rsidR="00033435" w:rsidRPr="00A63885" w:rsidRDefault="00033435" w:rsidP="00033435">
      <w:pPr>
        <w:pStyle w:val="SingleTxtG"/>
        <w:ind w:left="2268" w:hanging="1134"/>
        <w:rPr>
          <w:lang w:val="fr-FR"/>
        </w:rPr>
      </w:pPr>
      <w:r>
        <w:rPr>
          <w:lang w:val="fr-FR"/>
        </w:rPr>
        <w:t>4.1.1</w:t>
      </w:r>
      <w:r w:rsidRPr="00A63885">
        <w:rPr>
          <w:lang w:val="fr-FR"/>
        </w:rPr>
        <w:tab/>
        <w:t>Lorsque le type de véhicule présenté à l</w:t>
      </w:r>
      <w:r>
        <w:rPr>
          <w:lang w:val="fr-FR"/>
        </w:rPr>
        <w:t>’</w:t>
      </w:r>
      <w:r w:rsidRPr="00A63885">
        <w:rPr>
          <w:lang w:val="fr-FR"/>
        </w:rPr>
        <w:t>homologation en application du présent Règlement satisfait aux</w:t>
      </w:r>
      <w:r>
        <w:rPr>
          <w:lang w:val="fr-FR"/>
        </w:rPr>
        <w:t xml:space="preserve"> prescriptions des paragraphes </w:t>
      </w:r>
      <w:r w:rsidRPr="00A63885">
        <w:rPr>
          <w:lang w:val="fr-FR"/>
        </w:rPr>
        <w:t>5 et 6 ci-après, l</w:t>
      </w:r>
      <w:r>
        <w:rPr>
          <w:lang w:val="fr-FR"/>
        </w:rPr>
        <w:t>’</w:t>
      </w:r>
      <w:r w:rsidRPr="00A63885">
        <w:rPr>
          <w:lang w:val="fr-FR"/>
        </w:rPr>
        <w:t>homologation est accordée pour ce type de véhicule.</w:t>
      </w:r>
    </w:p>
    <w:p w14:paraId="1F0FE000" w14:textId="0D2C13DC" w:rsidR="00033435" w:rsidRPr="00A63885" w:rsidRDefault="00033435" w:rsidP="00033435">
      <w:pPr>
        <w:pStyle w:val="SingleTxtG"/>
        <w:ind w:left="2268" w:hanging="1134"/>
        <w:rPr>
          <w:lang w:val="fr-FR"/>
        </w:rPr>
      </w:pPr>
      <w:r w:rsidRPr="00A63885">
        <w:rPr>
          <w:lang w:val="fr-FR"/>
        </w:rPr>
        <w:t>4.1.2</w:t>
      </w:r>
      <w:r w:rsidRPr="00A63885">
        <w:rPr>
          <w:lang w:val="fr-FR"/>
        </w:rPr>
        <w:tab/>
      </w:r>
      <w:r>
        <w:rPr>
          <w:lang w:val="fr-FR"/>
        </w:rPr>
        <w:t>À</w:t>
      </w:r>
      <w:r w:rsidRPr="00A63885">
        <w:rPr>
          <w:lang w:val="fr-FR"/>
        </w:rPr>
        <w:t xml:space="preserve"> chaque type de véhicule homologué est attribué un numéro d</w:t>
      </w:r>
      <w:r>
        <w:rPr>
          <w:lang w:val="fr-FR"/>
        </w:rPr>
        <w:t>’</w:t>
      </w:r>
      <w:r w:rsidRPr="00A63885">
        <w:rPr>
          <w:lang w:val="fr-FR"/>
        </w:rPr>
        <w:t xml:space="preserve">homologation dont les deux premiers </w:t>
      </w:r>
      <w:r>
        <w:rPr>
          <w:lang w:val="fr-FR"/>
        </w:rPr>
        <w:t>chiffres (actuellement </w:t>
      </w:r>
      <w:r w:rsidRPr="00A63885">
        <w:rPr>
          <w:lang w:val="fr-FR"/>
        </w:rPr>
        <w:t>03 correspondant à la séri</w:t>
      </w:r>
      <w:r>
        <w:rPr>
          <w:lang w:val="fr-FR"/>
        </w:rPr>
        <w:t>e </w:t>
      </w:r>
      <w:r w:rsidRPr="00A63885">
        <w:rPr>
          <w:lang w:val="fr-FR"/>
        </w:rPr>
        <w:t>03 d</w:t>
      </w:r>
      <w:r>
        <w:rPr>
          <w:lang w:val="fr-FR"/>
        </w:rPr>
        <w:t>’</w:t>
      </w:r>
      <w:r>
        <w:rPr>
          <w:lang w:val="fr-FR"/>
        </w:rPr>
        <w:t>amendements</w:t>
      </w:r>
      <w:r w:rsidRPr="00A63885">
        <w:rPr>
          <w:lang w:val="fr-FR"/>
        </w:rPr>
        <w:t>) indiquent la série d</w:t>
      </w:r>
      <w:r>
        <w:rPr>
          <w:lang w:val="fr-FR"/>
        </w:rPr>
        <w:t>’</w:t>
      </w:r>
      <w:r w:rsidRPr="00A63885">
        <w:rPr>
          <w:lang w:val="fr-FR"/>
        </w:rPr>
        <w:t>amendements englobant les plus récentes modifications techniques majeures apportées au Règlement à la date de la délivrance de l</w:t>
      </w:r>
      <w:r>
        <w:rPr>
          <w:lang w:val="fr-FR"/>
        </w:rPr>
        <w:t>’</w:t>
      </w:r>
      <w:r w:rsidRPr="00A63885">
        <w:rPr>
          <w:lang w:val="fr-FR"/>
        </w:rPr>
        <w:t>homologation. Une même Partie contractante ne peut attribuer ce même numéro à un autre type de véhicule</w:t>
      </w:r>
      <w:r>
        <w:rPr>
          <w:lang w:val="fr-FR"/>
        </w:rPr>
        <w:t>.</w:t>
      </w:r>
    </w:p>
    <w:p w14:paraId="3F1131F9" w14:textId="10036B28" w:rsidR="00033435" w:rsidRPr="00A63885" w:rsidRDefault="00033435" w:rsidP="00033435">
      <w:pPr>
        <w:pStyle w:val="SingleTxtG"/>
        <w:ind w:left="2268" w:hanging="1134"/>
        <w:rPr>
          <w:lang w:val="fr-FR"/>
        </w:rPr>
      </w:pPr>
      <w:r>
        <w:rPr>
          <w:lang w:val="fr-FR"/>
        </w:rPr>
        <w:t>4.1.3</w:t>
      </w:r>
      <w:r w:rsidRPr="00A63885">
        <w:rPr>
          <w:lang w:val="fr-FR"/>
        </w:rPr>
        <w:tab/>
        <w:t>L</w:t>
      </w:r>
      <w:r>
        <w:rPr>
          <w:lang w:val="fr-FR"/>
        </w:rPr>
        <w:t>’</w:t>
      </w:r>
      <w:r w:rsidRPr="00A63885">
        <w:rPr>
          <w:lang w:val="fr-FR"/>
        </w:rPr>
        <w:t>homologation ou l</w:t>
      </w:r>
      <w:r>
        <w:rPr>
          <w:lang w:val="fr-FR"/>
        </w:rPr>
        <w:t>’</w:t>
      </w:r>
      <w:r w:rsidRPr="00A63885">
        <w:rPr>
          <w:lang w:val="fr-FR"/>
        </w:rPr>
        <w:t>extension ou le refus ou retrait d</w:t>
      </w:r>
      <w:r>
        <w:rPr>
          <w:lang w:val="fr-FR"/>
        </w:rPr>
        <w:t>’</w:t>
      </w:r>
      <w:r w:rsidRPr="00A63885">
        <w:rPr>
          <w:lang w:val="fr-FR"/>
        </w:rPr>
        <w:t>homologation ou l</w:t>
      </w:r>
      <w:r>
        <w:rPr>
          <w:lang w:val="fr-FR"/>
        </w:rPr>
        <w:t>’</w:t>
      </w:r>
      <w:r w:rsidRPr="00A63885">
        <w:rPr>
          <w:lang w:val="fr-FR"/>
        </w:rPr>
        <w:t>arrêt définitif de la production d</w:t>
      </w:r>
      <w:r>
        <w:rPr>
          <w:lang w:val="fr-FR"/>
        </w:rPr>
        <w:t>’</w:t>
      </w:r>
      <w:r w:rsidRPr="00A63885">
        <w:rPr>
          <w:lang w:val="fr-FR"/>
        </w:rPr>
        <w:t xml:space="preserve">un type de véhicule, en application du présent Règlement, est notifié aux Parties </w:t>
      </w:r>
      <w:r>
        <w:rPr>
          <w:lang w:val="fr-FR"/>
        </w:rPr>
        <w:t>à</w:t>
      </w:r>
      <w:r w:rsidRPr="00A63885">
        <w:rPr>
          <w:lang w:val="fr-FR"/>
        </w:rPr>
        <w:t xml:space="preserve"> l</w:t>
      </w:r>
      <w:r>
        <w:rPr>
          <w:lang w:val="fr-FR"/>
        </w:rPr>
        <w:t>’</w:t>
      </w:r>
      <w:r w:rsidRPr="00A63885">
        <w:rPr>
          <w:lang w:val="fr-FR"/>
        </w:rPr>
        <w:t>Accord de 1958 appliquant le présent Règlement, au moyen d</w:t>
      </w:r>
      <w:r>
        <w:rPr>
          <w:lang w:val="fr-FR"/>
        </w:rPr>
        <w:t>’</w:t>
      </w:r>
      <w:r w:rsidRPr="00A63885">
        <w:rPr>
          <w:lang w:val="fr-FR"/>
        </w:rPr>
        <w:t>une fiche conforme au modèle figurant à l</w:t>
      </w:r>
      <w:r>
        <w:rPr>
          <w:lang w:val="fr-FR"/>
        </w:rPr>
        <w:t>’</w:t>
      </w:r>
      <w:r>
        <w:rPr>
          <w:lang w:val="fr-FR"/>
        </w:rPr>
        <w:t>annexe 1 du présent Règlement.</w:t>
      </w:r>
    </w:p>
    <w:p w14:paraId="11B6EC5C" w14:textId="53D0EBBC" w:rsidR="00033435" w:rsidRPr="00A63885" w:rsidRDefault="00033435" w:rsidP="00033435">
      <w:pPr>
        <w:pStyle w:val="SingleTxtG"/>
        <w:keepNext/>
        <w:ind w:left="2268" w:hanging="1134"/>
        <w:rPr>
          <w:lang w:val="fr-FR"/>
        </w:rPr>
      </w:pPr>
      <w:r>
        <w:rPr>
          <w:lang w:val="fr-FR"/>
        </w:rPr>
        <w:t>4.1.4</w:t>
      </w:r>
      <w:r w:rsidRPr="00A63885">
        <w:rPr>
          <w:lang w:val="fr-FR"/>
        </w:rPr>
        <w:tab/>
        <w:t>Sur tout véhiculé conforme à un type de véhicule homologué en application du</w:t>
      </w:r>
      <w:r>
        <w:rPr>
          <w:lang w:val="fr-FR"/>
        </w:rPr>
        <w:t xml:space="preserve"> </w:t>
      </w:r>
      <w:r w:rsidRPr="00A63885">
        <w:rPr>
          <w:lang w:val="fr-FR"/>
        </w:rPr>
        <w:t>présent</w:t>
      </w:r>
      <w:r>
        <w:rPr>
          <w:lang w:val="fr-FR"/>
        </w:rPr>
        <w:t xml:space="preserve"> </w:t>
      </w:r>
      <w:r w:rsidRPr="00A63885">
        <w:rPr>
          <w:lang w:val="fr-FR"/>
        </w:rPr>
        <w:t>Règlement, il sera apposé de manière vi</w:t>
      </w:r>
      <w:r>
        <w:rPr>
          <w:lang w:val="fr-FR"/>
        </w:rPr>
        <w:t>sible, en un endroit facilement accessible et indiqué sur la</w:t>
      </w:r>
      <w:r w:rsidRPr="00A63885">
        <w:rPr>
          <w:lang w:val="fr-FR"/>
        </w:rPr>
        <w:t xml:space="preserve"> fiche d</w:t>
      </w:r>
      <w:r>
        <w:rPr>
          <w:lang w:val="fr-FR"/>
        </w:rPr>
        <w:t>’</w:t>
      </w:r>
      <w:r w:rsidRPr="00A63885">
        <w:rPr>
          <w:lang w:val="fr-FR"/>
        </w:rPr>
        <w:t>homologation, une marque d</w:t>
      </w:r>
      <w:r>
        <w:rPr>
          <w:lang w:val="fr-FR"/>
        </w:rPr>
        <w:t>’</w:t>
      </w:r>
      <w:r w:rsidRPr="00A63885">
        <w:rPr>
          <w:lang w:val="fr-FR"/>
        </w:rPr>
        <w:t>homologation</w:t>
      </w:r>
      <w:r>
        <w:rPr>
          <w:lang w:val="fr-FR"/>
        </w:rPr>
        <w:t xml:space="preserve"> </w:t>
      </w:r>
      <w:r w:rsidRPr="00A63885">
        <w:rPr>
          <w:lang w:val="fr-FR"/>
        </w:rPr>
        <w:t>internationale composée</w:t>
      </w:r>
      <w:r>
        <w:rPr>
          <w:lang w:val="fr-FR"/>
        </w:rPr>
        <w:t> </w:t>
      </w:r>
      <w:r w:rsidRPr="00A63885">
        <w:rPr>
          <w:lang w:val="fr-FR"/>
        </w:rPr>
        <w:t>:</w:t>
      </w:r>
    </w:p>
    <w:p w14:paraId="3196432A" w14:textId="4DFBB0E2" w:rsidR="00033435" w:rsidRPr="00A63885" w:rsidRDefault="00033435" w:rsidP="00033435">
      <w:pPr>
        <w:pStyle w:val="SingleTxtG"/>
        <w:ind w:left="2268" w:hanging="1134"/>
        <w:rPr>
          <w:lang w:val="fr-FR"/>
        </w:rPr>
      </w:pPr>
      <w:r>
        <w:rPr>
          <w:lang w:val="fr-FR"/>
        </w:rPr>
        <w:t>4.1.4.1</w:t>
      </w:r>
      <w:r>
        <w:rPr>
          <w:lang w:val="fr-FR"/>
        </w:rPr>
        <w:tab/>
        <w:t>D</w:t>
      </w:r>
      <w:r>
        <w:rPr>
          <w:lang w:val="fr-FR"/>
        </w:rPr>
        <w:t>’</w:t>
      </w:r>
      <w:r w:rsidRPr="00A63885">
        <w:rPr>
          <w:lang w:val="fr-FR"/>
        </w:rPr>
        <w:t>un cercle à l</w:t>
      </w:r>
      <w:r>
        <w:rPr>
          <w:lang w:val="fr-FR"/>
        </w:rPr>
        <w:t>’</w:t>
      </w:r>
      <w:r w:rsidRPr="00A63885">
        <w:rPr>
          <w:lang w:val="fr-FR"/>
        </w:rPr>
        <w:t>intérie</w:t>
      </w:r>
      <w:r>
        <w:rPr>
          <w:lang w:val="fr-FR"/>
        </w:rPr>
        <w:t>ur duquel est placée la lettre « </w:t>
      </w:r>
      <w:r w:rsidRPr="00A63885">
        <w:rPr>
          <w:lang w:val="fr-FR"/>
        </w:rPr>
        <w:t>E</w:t>
      </w:r>
      <w:r>
        <w:rPr>
          <w:lang w:val="fr-FR"/>
        </w:rPr>
        <w:t> »</w:t>
      </w:r>
      <w:r w:rsidRPr="00A63885">
        <w:rPr>
          <w:lang w:val="fr-FR"/>
        </w:rPr>
        <w:t xml:space="preserve"> suivie du numéro distinctif du pays ayant délivré l</w:t>
      </w:r>
      <w:r>
        <w:rPr>
          <w:lang w:val="fr-FR"/>
        </w:rPr>
        <w:t>’</w:t>
      </w:r>
      <w:r w:rsidRPr="00A63885">
        <w:rPr>
          <w:lang w:val="fr-FR"/>
        </w:rPr>
        <w:t>homologation</w:t>
      </w:r>
      <w:r>
        <w:rPr>
          <w:rStyle w:val="Appelnotedebasdep"/>
        </w:rPr>
        <w:footnoteReference w:id="4"/>
      </w:r>
      <w:r>
        <w:rPr>
          <w:lang w:val="fr-FR"/>
        </w:rPr>
        <w:t> ;</w:t>
      </w:r>
    </w:p>
    <w:p w14:paraId="6C9B6F82" w14:textId="6E12082E" w:rsidR="00033435" w:rsidRPr="00A63885" w:rsidRDefault="00033435" w:rsidP="00033435">
      <w:pPr>
        <w:pStyle w:val="SingleTxtG"/>
        <w:ind w:left="2268" w:hanging="1134"/>
        <w:rPr>
          <w:lang w:val="fr-FR"/>
        </w:rPr>
      </w:pPr>
      <w:r>
        <w:rPr>
          <w:lang w:val="fr-FR"/>
        </w:rPr>
        <w:t>4.1.4.2</w:t>
      </w:r>
      <w:r>
        <w:rPr>
          <w:lang w:val="fr-FR"/>
        </w:rPr>
        <w:tab/>
        <w:t>D</w:t>
      </w:r>
      <w:r w:rsidRPr="00A63885">
        <w:rPr>
          <w:lang w:val="fr-FR"/>
        </w:rPr>
        <w:t>u numéro du présent</w:t>
      </w:r>
      <w:r>
        <w:rPr>
          <w:lang w:val="fr-FR"/>
        </w:rPr>
        <w:t xml:space="preserve"> Règlement, suivi de la lettre « </w:t>
      </w:r>
      <w:r w:rsidRPr="00A63885">
        <w:rPr>
          <w:lang w:val="fr-FR"/>
        </w:rPr>
        <w:t>R</w:t>
      </w:r>
      <w:r>
        <w:rPr>
          <w:lang w:val="fr-FR"/>
        </w:rPr>
        <w:t> »</w:t>
      </w:r>
      <w:r w:rsidRPr="00A63885">
        <w:rPr>
          <w:lang w:val="fr-FR"/>
        </w:rPr>
        <w:t>, d</w:t>
      </w:r>
      <w:r>
        <w:rPr>
          <w:lang w:val="fr-FR"/>
        </w:rPr>
        <w:t>’</w:t>
      </w:r>
      <w:r w:rsidRPr="00A63885">
        <w:rPr>
          <w:lang w:val="fr-FR"/>
        </w:rPr>
        <w:t>un tiret et d</w:t>
      </w:r>
      <w:r>
        <w:rPr>
          <w:lang w:val="fr-FR"/>
        </w:rPr>
        <w:t>’</w:t>
      </w:r>
      <w:r w:rsidRPr="00A63885">
        <w:rPr>
          <w:lang w:val="fr-FR"/>
        </w:rPr>
        <w:t>un numéro d</w:t>
      </w:r>
      <w:r>
        <w:rPr>
          <w:lang w:val="fr-FR"/>
        </w:rPr>
        <w:t>’</w:t>
      </w:r>
      <w:r w:rsidRPr="00A63885">
        <w:rPr>
          <w:lang w:val="fr-FR"/>
        </w:rPr>
        <w:t>homologation, placé à droite du cerc</w:t>
      </w:r>
      <w:r>
        <w:rPr>
          <w:lang w:val="fr-FR"/>
        </w:rPr>
        <w:t>le prévu au paragraphe 4.1.4.1 ;</w:t>
      </w:r>
    </w:p>
    <w:p w14:paraId="2211B27C" w14:textId="72EA538F" w:rsidR="00033435" w:rsidRPr="00A63885" w:rsidRDefault="00033435" w:rsidP="00033435">
      <w:pPr>
        <w:pStyle w:val="SingleTxtG"/>
        <w:ind w:left="2268" w:hanging="1134"/>
        <w:rPr>
          <w:lang w:val="fr-FR"/>
        </w:rPr>
      </w:pPr>
      <w:r>
        <w:rPr>
          <w:lang w:val="fr-FR"/>
        </w:rPr>
        <w:t>4.1.5</w:t>
      </w:r>
      <w:r w:rsidRPr="00A63885">
        <w:rPr>
          <w:lang w:val="fr-FR"/>
        </w:rPr>
        <w:tab/>
        <w:t>Si le véhicule est conforme à un type de véhicule homologué en application d</w:t>
      </w:r>
      <w:r>
        <w:rPr>
          <w:lang w:val="fr-FR"/>
        </w:rPr>
        <w:t>’</w:t>
      </w:r>
      <w:r w:rsidRPr="00A63885">
        <w:rPr>
          <w:lang w:val="fr-FR"/>
        </w:rPr>
        <w:t>un autre (d</w:t>
      </w:r>
      <w:r>
        <w:rPr>
          <w:lang w:val="fr-FR"/>
        </w:rPr>
        <w:t>’</w:t>
      </w:r>
      <w:r w:rsidRPr="00A63885">
        <w:rPr>
          <w:lang w:val="fr-FR"/>
        </w:rPr>
        <w:t>autres) Règlement(s) annexé(s) à l</w:t>
      </w:r>
      <w:r>
        <w:rPr>
          <w:lang w:val="fr-FR"/>
        </w:rPr>
        <w:t>’</w:t>
      </w:r>
      <w:r w:rsidRPr="00A63885">
        <w:rPr>
          <w:lang w:val="fr-FR"/>
        </w:rPr>
        <w:t>Accord dans le même pays que celui qui a accordé l</w:t>
      </w:r>
      <w:r>
        <w:rPr>
          <w:lang w:val="fr-FR"/>
        </w:rPr>
        <w:t>’</w:t>
      </w:r>
      <w:r w:rsidRPr="00A63885">
        <w:rPr>
          <w:lang w:val="fr-FR"/>
        </w:rPr>
        <w:t>homologation en application du présent Règlement,</w:t>
      </w:r>
      <w:r>
        <w:rPr>
          <w:lang w:val="fr-FR"/>
        </w:rPr>
        <w:t xml:space="preserve"> le symbole prévu au paragraphe </w:t>
      </w:r>
      <w:r w:rsidRPr="00A63885">
        <w:rPr>
          <w:lang w:val="fr-FR"/>
        </w:rPr>
        <w:t>4.1.4.1 n</w:t>
      </w:r>
      <w:r>
        <w:rPr>
          <w:lang w:val="fr-FR"/>
        </w:rPr>
        <w:t>’</w:t>
      </w:r>
      <w:r w:rsidRPr="00A63885">
        <w:rPr>
          <w:lang w:val="fr-FR"/>
        </w:rPr>
        <w:t>a pas à être répété</w:t>
      </w:r>
      <w:r>
        <w:rPr>
          <w:lang w:val="fr-FR"/>
        </w:rPr>
        <w:t> </w:t>
      </w:r>
      <w:r w:rsidRPr="00A63885">
        <w:rPr>
          <w:lang w:val="fr-FR"/>
        </w:rPr>
        <w:t>; dans ce cas, les numéros et symboles additionnels de tous les Règlements pour lesquels l</w:t>
      </w:r>
      <w:r>
        <w:rPr>
          <w:lang w:val="fr-FR"/>
        </w:rPr>
        <w:t>’</w:t>
      </w:r>
      <w:r w:rsidRPr="00A63885">
        <w:rPr>
          <w:lang w:val="fr-FR"/>
        </w:rPr>
        <w:t>homologation est accordée dans le pays ayant accordé l</w:t>
      </w:r>
      <w:r>
        <w:rPr>
          <w:lang w:val="fr-FR"/>
        </w:rPr>
        <w:t>’</w:t>
      </w:r>
      <w:r w:rsidRPr="00A63885">
        <w:rPr>
          <w:lang w:val="fr-FR"/>
        </w:rPr>
        <w:t>homologation en application du présent Règlement doivent être rangés en colonnes</w:t>
      </w:r>
      <w:r>
        <w:rPr>
          <w:lang w:val="fr-FR"/>
        </w:rPr>
        <w:t xml:space="preserve"> </w:t>
      </w:r>
      <w:r w:rsidRPr="00A63885">
        <w:rPr>
          <w:lang w:val="fr-FR"/>
        </w:rPr>
        <w:t>verticales situées à droite du symbole prévu au para</w:t>
      </w:r>
      <w:r>
        <w:rPr>
          <w:lang w:val="fr-FR"/>
        </w:rPr>
        <w:t>graphe 4.1.4.1.</w:t>
      </w:r>
    </w:p>
    <w:p w14:paraId="1BF8F406" w14:textId="37677F4B" w:rsidR="00033435" w:rsidRPr="00A63885" w:rsidRDefault="00033435" w:rsidP="00033435">
      <w:pPr>
        <w:pStyle w:val="SingleTxtG"/>
        <w:ind w:left="2268" w:hanging="1134"/>
        <w:rPr>
          <w:lang w:val="fr-FR"/>
        </w:rPr>
      </w:pPr>
      <w:r>
        <w:rPr>
          <w:lang w:val="fr-FR"/>
        </w:rPr>
        <w:t>4.1.6</w:t>
      </w:r>
      <w:r w:rsidRPr="00A63885">
        <w:rPr>
          <w:lang w:val="fr-FR"/>
        </w:rPr>
        <w:tab/>
        <w:t>La marque d</w:t>
      </w:r>
      <w:r>
        <w:rPr>
          <w:lang w:val="fr-FR"/>
        </w:rPr>
        <w:t>’</w:t>
      </w:r>
      <w:r w:rsidRPr="00A63885">
        <w:rPr>
          <w:lang w:val="fr-FR"/>
        </w:rPr>
        <w:t>homologation doit être n</w:t>
      </w:r>
      <w:r>
        <w:rPr>
          <w:lang w:val="fr-FR"/>
        </w:rPr>
        <w:t>ettement lisible et indélébile.</w:t>
      </w:r>
    </w:p>
    <w:p w14:paraId="38B64DC4" w14:textId="317F414F" w:rsidR="00033435" w:rsidRPr="00A63885" w:rsidRDefault="00033435" w:rsidP="00033435">
      <w:pPr>
        <w:pStyle w:val="SingleTxtG"/>
        <w:ind w:left="2268" w:hanging="1134"/>
        <w:rPr>
          <w:lang w:val="fr-FR"/>
        </w:rPr>
      </w:pPr>
      <w:r>
        <w:rPr>
          <w:lang w:val="fr-FR"/>
        </w:rPr>
        <w:lastRenderedPageBreak/>
        <w:t>4.1.7</w:t>
      </w:r>
      <w:r w:rsidRPr="00A63885">
        <w:rPr>
          <w:lang w:val="fr-FR"/>
        </w:rPr>
        <w:tab/>
        <w:t>La marque d</w:t>
      </w:r>
      <w:r>
        <w:rPr>
          <w:lang w:val="fr-FR"/>
        </w:rPr>
        <w:t>’</w:t>
      </w:r>
      <w:r w:rsidRPr="00A63885">
        <w:rPr>
          <w:lang w:val="fr-FR"/>
        </w:rPr>
        <w:t xml:space="preserve">homologation est placée </w:t>
      </w:r>
      <w:r w:rsidRPr="00CB1BBF">
        <w:rPr>
          <w:lang w:val="fr-FR"/>
        </w:rPr>
        <w:t>sur la plaque signalétique du véhicule apposée par le constructeur, ou à proximité</w:t>
      </w:r>
      <w:r>
        <w:rPr>
          <w:lang w:val="fr-FR"/>
        </w:rPr>
        <w:t>.</w:t>
      </w:r>
    </w:p>
    <w:p w14:paraId="44D22BE6" w14:textId="4A36C5EF" w:rsidR="00033435" w:rsidRPr="00A63885" w:rsidRDefault="00033435" w:rsidP="00033435">
      <w:pPr>
        <w:pStyle w:val="SingleTxtG"/>
        <w:ind w:left="2268" w:hanging="1134"/>
        <w:rPr>
          <w:lang w:val="fr-FR"/>
        </w:rPr>
      </w:pPr>
      <w:r>
        <w:rPr>
          <w:lang w:val="fr-FR"/>
        </w:rPr>
        <w:t>4.1.8</w:t>
      </w:r>
      <w:r w:rsidRPr="00A63885">
        <w:rPr>
          <w:lang w:val="fr-FR"/>
        </w:rPr>
        <w:tab/>
        <w:t>L</w:t>
      </w:r>
      <w:r>
        <w:rPr>
          <w:lang w:val="fr-FR"/>
        </w:rPr>
        <w:t>’</w:t>
      </w:r>
      <w:r>
        <w:rPr>
          <w:lang w:val="fr-FR"/>
        </w:rPr>
        <w:t>annexe </w:t>
      </w:r>
      <w:r w:rsidRPr="00A63885">
        <w:rPr>
          <w:lang w:val="fr-FR"/>
        </w:rPr>
        <w:t>2 du présent Règlement donne des exemples de marques d</w:t>
      </w:r>
      <w:r>
        <w:rPr>
          <w:lang w:val="fr-FR"/>
        </w:rPr>
        <w:t>’</w:t>
      </w:r>
      <w:r w:rsidRPr="00A63885">
        <w:rPr>
          <w:lang w:val="fr-FR"/>
        </w:rPr>
        <w:t>homologation</w:t>
      </w:r>
      <w:r>
        <w:rPr>
          <w:lang w:val="fr-FR"/>
        </w:rPr>
        <w:t>.</w:t>
      </w:r>
    </w:p>
    <w:p w14:paraId="4DEAEC46" w14:textId="7237C0F6" w:rsidR="00033435" w:rsidRPr="00A63885" w:rsidRDefault="00033435" w:rsidP="00033435">
      <w:pPr>
        <w:pStyle w:val="SingleTxtG"/>
        <w:ind w:left="2268" w:hanging="1134"/>
        <w:rPr>
          <w:lang w:val="fr-FR"/>
        </w:rPr>
      </w:pPr>
      <w:r w:rsidRPr="00A63885">
        <w:rPr>
          <w:lang w:val="fr-FR"/>
        </w:rPr>
        <w:t>4</w:t>
      </w:r>
      <w:r>
        <w:rPr>
          <w:lang w:val="fr-FR"/>
        </w:rPr>
        <w:t>.1.9</w:t>
      </w:r>
      <w:r w:rsidRPr="00A63885">
        <w:rPr>
          <w:lang w:val="fr-FR"/>
        </w:rPr>
        <w:tab/>
      </w:r>
      <w:r w:rsidRPr="00D712C6">
        <w:rPr>
          <w:lang w:val="fr-FR"/>
        </w:rPr>
        <w:t>L</w:t>
      </w:r>
      <w:r>
        <w:rPr>
          <w:lang w:val="fr-FR"/>
        </w:rPr>
        <w:t>’</w:t>
      </w:r>
      <w:r w:rsidRPr="00D712C6">
        <w:rPr>
          <w:lang w:val="fr-FR"/>
        </w:rPr>
        <w:t>autorité d</w:t>
      </w:r>
      <w:r>
        <w:rPr>
          <w:lang w:val="fr-FR"/>
        </w:rPr>
        <w:t>’</w:t>
      </w:r>
      <w:r w:rsidRPr="00D712C6">
        <w:rPr>
          <w:lang w:val="fr-FR"/>
        </w:rPr>
        <w:t>homologation de type doit vérifier l</w:t>
      </w:r>
      <w:r>
        <w:rPr>
          <w:lang w:val="fr-FR"/>
        </w:rPr>
        <w:t>’</w:t>
      </w:r>
      <w:r w:rsidRPr="00D712C6">
        <w:rPr>
          <w:lang w:val="fr-FR"/>
        </w:rPr>
        <w:t>existence de dispositions satisfaisantes pour assurer un contrôle efficace de la conformité de production avant que soit accordée l</w:t>
      </w:r>
      <w:r>
        <w:rPr>
          <w:lang w:val="fr-FR"/>
        </w:rPr>
        <w:t>’</w:t>
      </w:r>
      <w:r w:rsidRPr="00D712C6">
        <w:rPr>
          <w:lang w:val="fr-FR"/>
        </w:rPr>
        <w:t>homologation du type</w:t>
      </w:r>
      <w:r>
        <w:rPr>
          <w:lang w:val="fr-FR"/>
        </w:rPr>
        <w:t>.</w:t>
      </w:r>
    </w:p>
    <w:p w14:paraId="48770B7A" w14:textId="77777777" w:rsidR="00033435" w:rsidRPr="00A63885" w:rsidRDefault="00033435" w:rsidP="00033435">
      <w:pPr>
        <w:pStyle w:val="SingleTxtG"/>
        <w:keepNext/>
        <w:ind w:left="2268" w:hanging="1134"/>
        <w:rPr>
          <w:lang w:val="fr-FR"/>
        </w:rPr>
      </w:pPr>
      <w:r w:rsidRPr="00A63885">
        <w:rPr>
          <w:lang w:val="fr-FR"/>
        </w:rPr>
        <w:t>4</w:t>
      </w:r>
      <w:r>
        <w:rPr>
          <w:lang w:val="fr-FR"/>
        </w:rPr>
        <w:t>.2</w:t>
      </w:r>
      <w:r w:rsidRPr="00A63885">
        <w:rPr>
          <w:lang w:val="fr-FR"/>
        </w:rPr>
        <w:tab/>
      </w:r>
      <w:r w:rsidRPr="00A63885">
        <w:rPr>
          <w:lang w:val="fr-FR"/>
        </w:rPr>
        <w:tab/>
        <w:t xml:space="preserve">Homologation des porte-bagages, barres porte-skis, antennes radio ou radiotéléphoniques </w:t>
      </w:r>
      <w:r>
        <w:rPr>
          <w:lang w:val="fr-FR"/>
        </w:rPr>
        <w:t xml:space="preserve">considérés comme des </w:t>
      </w:r>
      <w:r w:rsidRPr="00A63885">
        <w:rPr>
          <w:lang w:val="fr-FR"/>
        </w:rPr>
        <w:t>entité</w:t>
      </w:r>
      <w:r>
        <w:rPr>
          <w:lang w:val="fr-FR"/>
        </w:rPr>
        <w:t>s</w:t>
      </w:r>
      <w:r w:rsidRPr="00A63885">
        <w:rPr>
          <w:lang w:val="fr-FR"/>
        </w:rPr>
        <w:t xml:space="preserve"> technique</w:t>
      </w:r>
      <w:r>
        <w:rPr>
          <w:lang w:val="fr-FR"/>
        </w:rPr>
        <w:t>s distinctes</w:t>
      </w:r>
    </w:p>
    <w:p w14:paraId="1A001D31" w14:textId="1E0B59D2" w:rsidR="00033435" w:rsidRPr="00A63885" w:rsidRDefault="00033435" w:rsidP="00033435">
      <w:pPr>
        <w:pStyle w:val="SingleTxtG"/>
        <w:ind w:left="2268" w:hanging="1134"/>
        <w:rPr>
          <w:lang w:val="fr-FR"/>
        </w:rPr>
      </w:pPr>
      <w:r>
        <w:rPr>
          <w:lang w:val="fr-FR"/>
        </w:rPr>
        <w:t>4.2.1</w:t>
      </w:r>
      <w:r w:rsidRPr="00A63885">
        <w:rPr>
          <w:lang w:val="fr-FR"/>
        </w:rPr>
        <w:tab/>
        <w:t>Lorsque le type de porte-bagages, barres porte-skis, antennes radio ou radiotéléphoniques présenté à l</w:t>
      </w:r>
      <w:r>
        <w:rPr>
          <w:lang w:val="fr-FR"/>
        </w:rPr>
        <w:t>’</w:t>
      </w:r>
      <w:r w:rsidRPr="00A63885">
        <w:rPr>
          <w:lang w:val="fr-FR"/>
        </w:rPr>
        <w:t>homologation en tant qu</w:t>
      </w:r>
      <w:r>
        <w:rPr>
          <w:lang w:val="fr-FR"/>
        </w:rPr>
        <w:t>’</w:t>
      </w:r>
      <w:r w:rsidRPr="00A63885">
        <w:rPr>
          <w:lang w:val="fr-FR"/>
        </w:rPr>
        <w:t xml:space="preserve">entité technique </w:t>
      </w:r>
      <w:r>
        <w:rPr>
          <w:lang w:val="fr-FR"/>
        </w:rPr>
        <w:t>distincte</w:t>
      </w:r>
      <w:r w:rsidRPr="00A63885">
        <w:rPr>
          <w:lang w:val="fr-FR"/>
        </w:rPr>
        <w:t xml:space="preserve"> en application du présent Règlement satisfait au</w:t>
      </w:r>
      <w:r>
        <w:rPr>
          <w:lang w:val="fr-FR"/>
        </w:rPr>
        <w:t>x prescriptions des paragraphes 6.16 à 6.18</w:t>
      </w:r>
      <w:r w:rsidRPr="00A63885">
        <w:rPr>
          <w:lang w:val="fr-FR"/>
        </w:rPr>
        <w:t xml:space="preserve"> ci-après, l</w:t>
      </w:r>
      <w:r>
        <w:rPr>
          <w:lang w:val="fr-FR"/>
        </w:rPr>
        <w:t>’</w:t>
      </w:r>
      <w:r w:rsidRPr="00A63885">
        <w:rPr>
          <w:lang w:val="fr-FR"/>
        </w:rPr>
        <w:t>homologation est accordée pour ce type d</w:t>
      </w:r>
      <w:r>
        <w:rPr>
          <w:lang w:val="fr-FR"/>
        </w:rPr>
        <w:t>’</w:t>
      </w:r>
      <w:r w:rsidRPr="00A63885">
        <w:rPr>
          <w:lang w:val="fr-FR"/>
        </w:rPr>
        <w:t>entité technique</w:t>
      </w:r>
      <w:r>
        <w:rPr>
          <w:lang w:val="fr-FR"/>
        </w:rPr>
        <w:t xml:space="preserve"> distincte</w:t>
      </w:r>
      <w:r w:rsidRPr="00A63885">
        <w:rPr>
          <w:lang w:val="fr-FR"/>
        </w:rPr>
        <w:t>.</w:t>
      </w:r>
    </w:p>
    <w:p w14:paraId="116C9A6C" w14:textId="00076610" w:rsidR="00033435" w:rsidRPr="00A63885" w:rsidRDefault="00033435" w:rsidP="00033435">
      <w:pPr>
        <w:pStyle w:val="SingleTxtG"/>
        <w:ind w:left="2268" w:hanging="1134"/>
        <w:rPr>
          <w:lang w:val="fr-FR"/>
        </w:rPr>
      </w:pPr>
      <w:r>
        <w:rPr>
          <w:lang w:val="fr-FR"/>
        </w:rPr>
        <w:t>4.2.2</w:t>
      </w:r>
      <w:r w:rsidRPr="00A63885">
        <w:rPr>
          <w:lang w:val="fr-FR"/>
        </w:rPr>
        <w:tab/>
      </w:r>
      <w:r w:rsidRPr="00F8118E">
        <w:rPr>
          <w:spacing w:val="-2"/>
          <w:lang w:val="fr-FR"/>
        </w:rPr>
        <w:t>Chaque homologation d</w:t>
      </w:r>
      <w:r>
        <w:rPr>
          <w:spacing w:val="-2"/>
          <w:lang w:val="fr-FR"/>
        </w:rPr>
        <w:t>’</w:t>
      </w:r>
      <w:r w:rsidRPr="00F8118E">
        <w:rPr>
          <w:spacing w:val="-2"/>
          <w:lang w:val="fr-FR"/>
        </w:rPr>
        <w:t>un type d</w:t>
      </w:r>
      <w:r>
        <w:rPr>
          <w:spacing w:val="-2"/>
          <w:lang w:val="fr-FR"/>
        </w:rPr>
        <w:t>’</w:t>
      </w:r>
      <w:r w:rsidRPr="00F8118E">
        <w:rPr>
          <w:spacing w:val="-2"/>
          <w:lang w:val="fr-FR"/>
        </w:rPr>
        <w:t>entité technique comporte l</w:t>
      </w:r>
      <w:r>
        <w:rPr>
          <w:spacing w:val="-2"/>
          <w:lang w:val="fr-FR"/>
        </w:rPr>
        <w:t>’</w:t>
      </w:r>
      <w:r w:rsidRPr="00F8118E">
        <w:rPr>
          <w:spacing w:val="-2"/>
          <w:lang w:val="fr-FR"/>
        </w:rPr>
        <w:t>attribution d</w:t>
      </w:r>
      <w:r>
        <w:rPr>
          <w:spacing w:val="-2"/>
          <w:lang w:val="fr-FR"/>
        </w:rPr>
        <w:t>’</w:t>
      </w:r>
      <w:r w:rsidRPr="00F8118E">
        <w:rPr>
          <w:spacing w:val="-2"/>
          <w:lang w:val="fr-FR"/>
        </w:rPr>
        <w:t>un numéro d</w:t>
      </w:r>
      <w:r>
        <w:rPr>
          <w:spacing w:val="-2"/>
          <w:lang w:val="fr-FR"/>
        </w:rPr>
        <w:t>’</w:t>
      </w:r>
      <w:r w:rsidRPr="00F8118E">
        <w:rPr>
          <w:spacing w:val="-2"/>
          <w:lang w:val="fr-FR"/>
        </w:rPr>
        <w:t xml:space="preserve">homologation dont les deux </w:t>
      </w:r>
      <w:r>
        <w:rPr>
          <w:spacing w:val="-2"/>
          <w:lang w:val="fr-FR"/>
        </w:rPr>
        <w:t>premiers chiffres (actuellement </w:t>
      </w:r>
      <w:r w:rsidRPr="00F8118E">
        <w:rPr>
          <w:spacing w:val="-2"/>
          <w:lang w:val="fr-FR"/>
        </w:rPr>
        <w:t>03</w:t>
      </w:r>
      <w:r w:rsidRPr="00A63885">
        <w:rPr>
          <w:lang w:val="fr-FR"/>
        </w:rPr>
        <w:t xml:space="preserve"> correspondant à la série</w:t>
      </w:r>
      <w:r>
        <w:rPr>
          <w:lang w:val="fr-FR"/>
        </w:rPr>
        <w:t> </w:t>
      </w:r>
      <w:r w:rsidRPr="00A63885">
        <w:rPr>
          <w:lang w:val="fr-FR"/>
        </w:rPr>
        <w:t>03 d</w:t>
      </w:r>
      <w:r>
        <w:rPr>
          <w:lang w:val="fr-FR"/>
        </w:rPr>
        <w:t>’</w:t>
      </w:r>
      <w:r w:rsidRPr="00A63885">
        <w:rPr>
          <w:lang w:val="fr-FR"/>
        </w:rPr>
        <w:t>amen</w:t>
      </w:r>
      <w:r>
        <w:rPr>
          <w:lang w:val="fr-FR"/>
        </w:rPr>
        <w:t>dements entrée en vigueur le 23 </w:t>
      </w:r>
      <w:r w:rsidRPr="00A63885">
        <w:rPr>
          <w:lang w:val="fr-FR"/>
        </w:rPr>
        <w:t>juin 2005) indiquent la série d</w:t>
      </w:r>
      <w:r>
        <w:rPr>
          <w:lang w:val="fr-FR"/>
        </w:rPr>
        <w:t>’</w:t>
      </w:r>
      <w:r w:rsidRPr="00A63885">
        <w:rPr>
          <w:lang w:val="fr-FR"/>
        </w:rPr>
        <w:t>amendements correspondant aux plus récentes modifications techniques majeures apportées au Règlement à la date de la délivrance de l</w:t>
      </w:r>
      <w:r>
        <w:rPr>
          <w:lang w:val="fr-FR"/>
        </w:rPr>
        <w:t>’</w:t>
      </w:r>
      <w:r>
        <w:rPr>
          <w:lang w:val="fr-FR"/>
        </w:rPr>
        <w:t xml:space="preserve">homologation. </w:t>
      </w:r>
      <w:r w:rsidRPr="00A63885">
        <w:rPr>
          <w:lang w:val="fr-FR"/>
        </w:rPr>
        <w:t>Une même Partie contractante ne peut attribuer ce numéro à un</w:t>
      </w:r>
      <w:r>
        <w:rPr>
          <w:lang w:val="fr-FR"/>
        </w:rPr>
        <w:t>e</w:t>
      </w:r>
      <w:r w:rsidRPr="00A63885">
        <w:rPr>
          <w:lang w:val="fr-FR"/>
        </w:rPr>
        <w:t xml:space="preserve"> autre entité technique.</w:t>
      </w:r>
    </w:p>
    <w:p w14:paraId="0E6CEEDD" w14:textId="36F0E430" w:rsidR="00033435" w:rsidRPr="00A63885" w:rsidRDefault="00033435" w:rsidP="00033435">
      <w:pPr>
        <w:pStyle w:val="SingleTxtG"/>
        <w:keepLines/>
        <w:ind w:left="2268" w:hanging="1134"/>
        <w:rPr>
          <w:lang w:val="fr-FR"/>
        </w:rPr>
      </w:pPr>
      <w:r>
        <w:rPr>
          <w:lang w:val="fr-FR"/>
        </w:rPr>
        <w:t>4.2.3</w:t>
      </w:r>
      <w:r w:rsidRPr="00A63885">
        <w:rPr>
          <w:lang w:val="fr-FR"/>
        </w:rPr>
        <w:tab/>
        <w:t>L</w:t>
      </w:r>
      <w:r>
        <w:rPr>
          <w:lang w:val="fr-FR"/>
        </w:rPr>
        <w:t>’</w:t>
      </w:r>
      <w:r w:rsidRPr="00A63885">
        <w:rPr>
          <w:lang w:val="fr-FR"/>
        </w:rPr>
        <w:t>homologation ou l</w:t>
      </w:r>
      <w:r>
        <w:rPr>
          <w:lang w:val="fr-FR"/>
        </w:rPr>
        <w:t>’</w:t>
      </w:r>
      <w:r w:rsidRPr="00A63885">
        <w:rPr>
          <w:lang w:val="fr-FR"/>
        </w:rPr>
        <w:t>extension ou le refus ou retrait d</w:t>
      </w:r>
      <w:r>
        <w:rPr>
          <w:lang w:val="fr-FR"/>
        </w:rPr>
        <w:t>’</w:t>
      </w:r>
      <w:r w:rsidRPr="00A63885">
        <w:rPr>
          <w:lang w:val="fr-FR"/>
        </w:rPr>
        <w:t>homologation ou l</w:t>
      </w:r>
      <w:r>
        <w:rPr>
          <w:lang w:val="fr-FR"/>
        </w:rPr>
        <w:t>’</w:t>
      </w:r>
      <w:r w:rsidRPr="00A63885">
        <w:rPr>
          <w:lang w:val="fr-FR"/>
        </w:rPr>
        <w:t>arrêt définitif de la production d</w:t>
      </w:r>
      <w:r>
        <w:rPr>
          <w:lang w:val="fr-FR"/>
        </w:rPr>
        <w:t>’</w:t>
      </w:r>
      <w:r w:rsidRPr="00A63885">
        <w:rPr>
          <w:lang w:val="fr-FR"/>
        </w:rPr>
        <w:t>un type d</w:t>
      </w:r>
      <w:r>
        <w:rPr>
          <w:lang w:val="fr-FR"/>
        </w:rPr>
        <w:t>’</w:t>
      </w:r>
      <w:r w:rsidRPr="00A63885">
        <w:rPr>
          <w:lang w:val="fr-FR"/>
        </w:rPr>
        <w:t>entité technique</w:t>
      </w:r>
      <w:r>
        <w:rPr>
          <w:lang w:val="fr-FR"/>
        </w:rPr>
        <w:t xml:space="preserve"> distincte</w:t>
      </w:r>
      <w:r w:rsidRPr="00A63885">
        <w:rPr>
          <w:lang w:val="fr-FR"/>
        </w:rPr>
        <w:t xml:space="preserve">, en application du présent Règlement, est notifié aux Parties </w:t>
      </w:r>
      <w:r>
        <w:rPr>
          <w:lang w:val="fr-FR"/>
        </w:rPr>
        <w:t>à</w:t>
      </w:r>
      <w:r w:rsidRPr="00A63885">
        <w:rPr>
          <w:lang w:val="fr-FR"/>
        </w:rPr>
        <w:t xml:space="preserve"> l</w:t>
      </w:r>
      <w:r>
        <w:rPr>
          <w:lang w:val="fr-FR"/>
        </w:rPr>
        <w:t>’</w:t>
      </w:r>
      <w:r w:rsidRPr="00A63885">
        <w:rPr>
          <w:lang w:val="fr-FR"/>
        </w:rPr>
        <w:t>Accord de 1958 appliquant le présent Règlement, au moyen d</w:t>
      </w:r>
      <w:r>
        <w:rPr>
          <w:lang w:val="fr-FR"/>
        </w:rPr>
        <w:t>’</w:t>
      </w:r>
      <w:r w:rsidRPr="00A63885">
        <w:rPr>
          <w:lang w:val="fr-FR"/>
        </w:rPr>
        <w:t>une fiche conforme au modèle figurant à l</w:t>
      </w:r>
      <w:r>
        <w:rPr>
          <w:lang w:val="fr-FR"/>
        </w:rPr>
        <w:t>’</w:t>
      </w:r>
      <w:r>
        <w:rPr>
          <w:lang w:val="fr-FR"/>
        </w:rPr>
        <w:t>annexe </w:t>
      </w:r>
      <w:r w:rsidRPr="00A63885">
        <w:rPr>
          <w:lang w:val="fr-FR"/>
        </w:rPr>
        <w:t>4 du présent Règlement.</w:t>
      </w:r>
    </w:p>
    <w:p w14:paraId="04144EA9" w14:textId="13FC3C24" w:rsidR="00033435" w:rsidRPr="00A63885" w:rsidRDefault="00033435" w:rsidP="00033435">
      <w:pPr>
        <w:pStyle w:val="SingleTxtG"/>
        <w:ind w:left="2268" w:hanging="1134"/>
        <w:rPr>
          <w:lang w:val="fr-FR"/>
        </w:rPr>
      </w:pPr>
      <w:r>
        <w:rPr>
          <w:lang w:val="fr-FR"/>
        </w:rPr>
        <w:t>4.2.4</w:t>
      </w:r>
      <w:r w:rsidRPr="00A63885">
        <w:rPr>
          <w:lang w:val="fr-FR"/>
        </w:rPr>
        <w:tab/>
        <w:t xml:space="preserve">Sur toute entité technique </w:t>
      </w:r>
      <w:r>
        <w:rPr>
          <w:lang w:val="fr-FR"/>
        </w:rPr>
        <w:t xml:space="preserve">distincte </w:t>
      </w:r>
      <w:r w:rsidRPr="00A63885">
        <w:rPr>
          <w:lang w:val="fr-FR"/>
        </w:rPr>
        <w:t>conforme à un type d</w:t>
      </w:r>
      <w:r>
        <w:rPr>
          <w:lang w:val="fr-FR"/>
        </w:rPr>
        <w:t>’</w:t>
      </w:r>
      <w:r w:rsidRPr="00A63885">
        <w:rPr>
          <w:lang w:val="fr-FR"/>
        </w:rPr>
        <w:t>entité technique homologué en application du présent Règlement, il est apposé de manière visible, en un endroit facilement accessible et indiqué sur la fiche d</w:t>
      </w:r>
      <w:r>
        <w:rPr>
          <w:lang w:val="fr-FR"/>
        </w:rPr>
        <w:t>’</w:t>
      </w:r>
      <w:r w:rsidRPr="00A63885">
        <w:rPr>
          <w:lang w:val="fr-FR"/>
        </w:rPr>
        <w:t>homologation, une marque d</w:t>
      </w:r>
      <w:r>
        <w:rPr>
          <w:lang w:val="fr-FR"/>
        </w:rPr>
        <w:t>’</w:t>
      </w:r>
      <w:r w:rsidRPr="00A63885">
        <w:rPr>
          <w:lang w:val="fr-FR"/>
        </w:rPr>
        <w:t>homologation internationale composée</w:t>
      </w:r>
      <w:r>
        <w:rPr>
          <w:lang w:val="fr-FR"/>
        </w:rPr>
        <w:t> </w:t>
      </w:r>
      <w:r w:rsidRPr="00A63885">
        <w:rPr>
          <w:lang w:val="fr-FR"/>
        </w:rPr>
        <w:t>:</w:t>
      </w:r>
    </w:p>
    <w:p w14:paraId="1A1A499E" w14:textId="798A39C8" w:rsidR="00033435" w:rsidRPr="00A63885" w:rsidRDefault="00033435" w:rsidP="00033435">
      <w:pPr>
        <w:pStyle w:val="SingleTxtG"/>
        <w:ind w:left="2268" w:hanging="1134"/>
        <w:rPr>
          <w:lang w:val="fr-FR"/>
        </w:rPr>
      </w:pPr>
      <w:r>
        <w:rPr>
          <w:lang w:val="fr-FR"/>
        </w:rPr>
        <w:t>4.2.4.1</w:t>
      </w:r>
      <w:r w:rsidRPr="00A63885">
        <w:rPr>
          <w:lang w:val="fr-FR"/>
        </w:rPr>
        <w:tab/>
      </w:r>
      <w:r>
        <w:rPr>
          <w:lang w:val="fr-FR"/>
        </w:rPr>
        <w:t>D</w:t>
      </w:r>
      <w:r>
        <w:rPr>
          <w:lang w:val="fr-FR"/>
        </w:rPr>
        <w:t>’</w:t>
      </w:r>
      <w:r w:rsidRPr="00A63885">
        <w:rPr>
          <w:lang w:val="fr-FR"/>
        </w:rPr>
        <w:t>un cercle à l</w:t>
      </w:r>
      <w:r>
        <w:rPr>
          <w:lang w:val="fr-FR"/>
        </w:rPr>
        <w:t>’</w:t>
      </w:r>
      <w:r w:rsidRPr="00A63885">
        <w:rPr>
          <w:lang w:val="fr-FR"/>
        </w:rPr>
        <w:t>intérie</w:t>
      </w:r>
      <w:r>
        <w:rPr>
          <w:lang w:val="fr-FR"/>
        </w:rPr>
        <w:t>ur duquel est placée la lettre « </w:t>
      </w:r>
      <w:r w:rsidRPr="00A63885">
        <w:rPr>
          <w:lang w:val="fr-FR"/>
        </w:rPr>
        <w:t>E</w:t>
      </w:r>
      <w:r>
        <w:rPr>
          <w:lang w:val="fr-FR"/>
        </w:rPr>
        <w:t> »</w:t>
      </w:r>
      <w:r w:rsidRPr="00A63885">
        <w:rPr>
          <w:lang w:val="fr-FR"/>
        </w:rPr>
        <w:t xml:space="preserve"> suivie du numéro distinctif du pays qui a accordé l</w:t>
      </w:r>
      <w:r>
        <w:rPr>
          <w:lang w:val="fr-FR"/>
        </w:rPr>
        <w:t>’</w:t>
      </w:r>
      <w:r w:rsidRPr="00A63885">
        <w:rPr>
          <w:lang w:val="fr-FR"/>
        </w:rPr>
        <w:t>homologation</w:t>
      </w:r>
      <w:r w:rsidRPr="00F8118E">
        <w:rPr>
          <w:sz w:val="18"/>
          <w:szCs w:val="18"/>
          <w:vertAlign w:val="superscript"/>
          <w:lang w:val="fr-FR"/>
        </w:rPr>
        <w:t>2</w:t>
      </w:r>
      <w:r>
        <w:rPr>
          <w:sz w:val="18"/>
          <w:szCs w:val="18"/>
          <w:vertAlign w:val="superscript"/>
          <w:lang w:val="fr-FR"/>
        </w:rPr>
        <w:t> </w:t>
      </w:r>
      <w:r>
        <w:rPr>
          <w:lang w:val="fr-FR"/>
        </w:rPr>
        <w:t>;</w:t>
      </w:r>
    </w:p>
    <w:p w14:paraId="7D86E9EB" w14:textId="505E07A5" w:rsidR="00033435" w:rsidRPr="00A63885" w:rsidRDefault="00033435" w:rsidP="00033435">
      <w:pPr>
        <w:pStyle w:val="SingleTxtG"/>
        <w:ind w:left="2268" w:hanging="1134"/>
        <w:rPr>
          <w:lang w:val="fr-FR"/>
        </w:rPr>
      </w:pPr>
      <w:r>
        <w:rPr>
          <w:lang w:val="fr-FR"/>
        </w:rPr>
        <w:t>4.2.4.2</w:t>
      </w:r>
      <w:r>
        <w:rPr>
          <w:lang w:val="fr-FR"/>
        </w:rPr>
        <w:tab/>
        <w:t>D</w:t>
      </w:r>
      <w:r w:rsidRPr="00A63885">
        <w:rPr>
          <w:lang w:val="fr-FR"/>
        </w:rPr>
        <w:t>u numéro du présent</w:t>
      </w:r>
      <w:r>
        <w:rPr>
          <w:lang w:val="fr-FR"/>
        </w:rPr>
        <w:t xml:space="preserve"> Règlement, suivi de la lettre « </w:t>
      </w:r>
      <w:r w:rsidRPr="00A63885">
        <w:rPr>
          <w:lang w:val="fr-FR"/>
        </w:rPr>
        <w:t>R</w:t>
      </w:r>
      <w:r>
        <w:rPr>
          <w:lang w:val="fr-FR"/>
        </w:rPr>
        <w:t> »</w:t>
      </w:r>
      <w:r w:rsidRPr="00A63885">
        <w:rPr>
          <w:lang w:val="fr-FR"/>
        </w:rPr>
        <w:t>, d</w:t>
      </w:r>
      <w:r>
        <w:rPr>
          <w:lang w:val="fr-FR"/>
        </w:rPr>
        <w:t>’</w:t>
      </w:r>
      <w:r w:rsidRPr="00A63885">
        <w:rPr>
          <w:lang w:val="fr-FR"/>
        </w:rPr>
        <w:t>un tiret et du numéro d</w:t>
      </w:r>
      <w:r>
        <w:rPr>
          <w:lang w:val="fr-FR"/>
        </w:rPr>
        <w:t>’</w:t>
      </w:r>
      <w:r w:rsidRPr="00A63885">
        <w:rPr>
          <w:lang w:val="fr-FR"/>
        </w:rPr>
        <w:t>homologation, placé à droit</w:t>
      </w:r>
      <w:r>
        <w:rPr>
          <w:lang w:val="fr-FR"/>
        </w:rPr>
        <w:t>e du cercle prévu au paragraphe </w:t>
      </w:r>
      <w:r w:rsidRPr="00A63885">
        <w:rPr>
          <w:lang w:val="fr-FR"/>
        </w:rPr>
        <w:t>4.2.4.1.</w:t>
      </w:r>
    </w:p>
    <w:p w14:paraId="3BC8CD10" w14:textId="4B427D93" w:rsidR="00033435" w:rsidRPr="00A63885" w:rsidRDefault="00033435" w:rsidP="00033435">
      <w:pPr>
        <w:pStyle w:val="SingleTxtG"/>
        <w:ind w:left="2268" w:hanging="1134"/>
        <w:rPr>
          <w:lang w:val="fr-FR"/>
        </w:rPr>
      </w:pPr>
      <w:r>
        <w:rPr>
          <w:lang w:val="fr-FR"/>
        </w:rPr>
        <w:t>4.2.5</w:t>
      </w:r>
      <w:r w:rsidRPr="00A63885">
        <w:rPr>
          <w:lang w:val="fr-FR"/>
        </w:rPr>
        <w:tab/>
        <w:t>La marque d</w:t>
      </w:r>
      <w:r>
        <w:rPr>
          <w:lang w:val="fr-FR"/>
        </w:rPr>
        <w:t>’</w:t>
      </w:r>
      <w:r w:rsidRPr="00A63885">
        <w:rPr>
          <w:lang w:val="fr-FR"/>
        </w:rPr>
        <w:t>homologation doit être nettement lisible et indélébile.</w:t>
      </w:r>
    </w:p>
    <w:p w14:paraId="216FBFD9" w14:textId="35673999" w:rsidR="00033435" w:rsidRPr="00A63885" w:rsidRDefault="00033435" w:rsidP="00033435">
      <w:pPr>
        <w:pStyle w:val="SingleTxtG"/>
        <w:ind w:left="2268" w:hanging="1134"/>
        <w:rPr>
          <w:lang w:val="fr-FR"/>
        </w:rPr>
      </w:pPr>
      <w:r>
        <w:rPr>
          <w:lang w:val="fr-FR"/>
        </w:rPr>
        <w:t>4.2.6</w:t>
      </w:r>
      <w:r w:rsidRPr="00A63885">
        <w:rPr>
          <w:lang w:val="fr-FR"/>
        </w:rPr>
        <w:tab/>
        <w:t>La marque d</w:t>
      </w:r>
      <w:r>
        <w:rPr>
          <w:lang w:val="fr-FR"/>
        </w:rPr>
        <w:t>’</w:t>
      </w:r>
      <w:r w:rsidRPr="00A63885">
        <w:rPr>
          <w:lang w:val="fr-FR"/>
        </w:rPr>
        <w:t>homologation est placée sur la plaque signalétique de l</w:t>
      </w:r>
      <w:r>
        <w:rPr>
          <w:lang w:val="fr-FR"/>
        </w:rPr>
        <w:t>’</w:t>
      </w:r>
      <w:r w:rsidRPr="00A63885">
        <w:rPr>
          <w:lang w:val="fr-FR"/>
        </w:rPr>
        <w:t>entité technique</w:t>
      </w:r>
      <w:r>
        <w:rPr>
          <w:lang w:val="fr-FR"/>
        </w:rPr>
        <w:t xml:space="preserve"> distincte</w:t>
      </w:r>
      <w:r w:rsidRPr="00A63885">
        <w:rPr>
          <w:lang w:val="fr-FR"/>
        </w:rPr>
        <w:t xml:space="preserve"> apposée par le constructeur</w:t>
      </w:r>
      <w:r>
        <w:rPr>
          <w:lang w:val="fr-FR"/>
        </w:rPr>
        <w:t>,</w:t>
      </w:r>
      <w:r w:rsidRPr="00A63885">
        <w:rPr>
          <w:lang w:val="fr-FR"/>
        </w:rPr>
        <w:t xml:space="preserve"> ou à proximité.</w:t>
      </w:r>
    </w:p>
    <w:p w14:paraId="571FA3EC" w14:textId="28CF3D8C" w:rsidR="00033435" w:rsidRPr="00A63885" w:rsidRDefault="00033435" w:rsidP="00033435">
      <w:pPr>
        <w:pStyle w:val="SingleTxtG"/>
        <w:ind w:left="2268" w:hanging="1134"/>
        <w:rPr>
          <w:lang w:val="fr-FR"/>
        </w:rPr>
      </w:pPr>
      <w:r>
        <w:rPr>
          <w:lang w:val="fr-FR"/>
        </w:rPr>
        <w:t>4.2.7</w:t>
      </w:r>
      <w:r w:rsidRPr="00A63885">
        <w:rPr>
          <w:lang w:val="fr-FR"/>
        </w:rPr>
        <w:tab/>
        <w:t>L</w:t>
      </w:r>
      <w:r>
        <w:rPr>
          <w:lang w:val="fr-FR"/>
        </w:rPr>
        <w:t>’</w:t>
      </w:r>
      <w:r>
        <w:rPr>
          <w:lang w:val="fr-FR"/>
        </w:rPr>
        <w:t>annexe 2 du présent R</w:t>
      </w:r>
      <w:r w:rsidRPr="00A63885">
        <w:rPr>
          <w:lang w:val="fr-FR"/>
        </w:rPr>
        <w:t>èglement donne des exemples de marques d</w:t>
      </w:r>
      <w:r>
        <w:rPr>
          <w:lang w:val="fr-FR"/>
        </w:rPr>
        <w:t>’</w:t>
      </w:r>
      <w:r w:rsidRPr="00A63885">
        <w:rPr>
          <w:lang w:val="fr-FR"/>
        </w:rPr>
        <w:t>homologation.</w:t>
      </w:r>
    </w:p>
    <w:p w14:paraId="73E0887F" w14:textId="6654A2CF" w:rsidR="00033435" w:rsidRPr="00A63885" w:rsidRDefault="00033435" w:rsidP="00033435">
      <w:pPr>
        <w:pStyle w:val="SingleTxtG"/>
        <w:ind w:left="2268" w:hanging="1134"/>
        <w:rPr>
          <w:lang w:val="fr-FR"/>
        </w:rPr>
      </w:pPr>
      <w:r>
        <w:rPr>
          <w:lang w:val="fr-FR"/>
        </w:rPr>
        <w:t>4.2.8</w:t>
      </w:r>
      <w:r w:rsidRPr="00A63885">
        <w:rPr>
          <w:lang w:val="fr-FR"/>
        </w:rPr>
        <w:tab/>
        <w:t>L</w:t>
      </w:r>
      <w:r>
        <w:rPr>
          <w:lang w:val="fr-FR"/>
        </w:rPr>
        <w:t>’</w:t>
      </w:r>
      <w:r w:rsidRPr="00A63885">
        <w:rPr>
          <w:lang w:val="fr-FR"/>
        </w:rPr>
        <w:t>autorité compétente doit vérifier l</w:t>
      </w:r>
      <w:r>
        <w:rPr>
          <w:lang w:val="fr-FR"/>
        </w:rPr>
        <w:t>’</w:t>
      </w:r>
      <w:r w:rsidRPr="00A63885">
        <w:rPr>
          <w:lang w:val="fr-FR"/>
        </w:rPr>
        <w:t>existence de dispositions satisfaisantes pour assurer un contrôle efficace de la qualité de la conformité de production avant que soit accordée l</w:t>
      </w:r>
      <w:r>
        <w:rPr>
          <w:lang w:val="fr-FR"/>
        </w:rPr>
        <w:t>’</w:t>
      </w:r>
      <w:r w:rsidRPr="00A63885">
        <w:rPr>
          <w:lang w:val="fr-FR"/>
        </w:rPr>
        <w:t>homologation de type.</w:t>
      </w:r>
    </w:p>
    <w:p w14:paraId="07E16255" w14:textId="77777777" w:rsidR="00033435" w:rsidRPr="00B06F6B" w:rsidRDefault="00033435" w:rsidP="00033435">
      <w:pPr>
        <w:pStyle w:val="HChG"/>
        <w:ind w:left="2268"/>
        <w:rPr>
          <w:lang w:val="fr-FR"/>
        </w:rPr>
      </w:pPr>
      <w:r>
        <w:rPr>
          <w:lang w:val="fr-FR"/>
        </w:rPr>
        <w:t>5.</w:t>
      </w:r>
      <w:r w:rsidRPr="00B06F6B">
        <w:rPr>
          <w:lang w:val="fr-FR"/>
        </w:rPr>
        <w:tab/>
        <w:t>Prescriptions générales</w:t>
      </w:r>
    </w:p>
    <w:p w14:paraId="6C860375" w14:textId="29468604" w:rsidR="00033435" w:rsidRPr="00A63885" w:rsidRDefault="00033435" w:rsidP="00033435">
      <w:pPr>
        <w:pStyle w:val="SingleTxtG"/>
        <w:ind w:left="2268" w:hanging="1134"/>
        <w:rPr>
          <w:lang w:val="fr-FR"/>
        </w:rPr>
      </w:pPr>
      <w:r>
        <w:rPr>
          <w:lang w:val="fr-FR"/>
        </w:rPr>
        <w:t>5.1</w:t>
      </w:r>
      <w:r w:rsidRPr="00A63885">
        <w:rPr>
          <w:lang w:val="fr-FR"/>
        </w:rPr>
        <w:tab/>
        <w:t>Les dispositions du présent Règlement ne s</w:t>
      </w:r>
      <w:r>
        <w:rPr>
          <w:lang w:val="fr-FR"/>
        </w:rPr>
        <w:t>’</w:t>
      </w:r>
      <w:r w:rsidRPr="00A63885">
        <w:rPr>
          <w:lang w:val="fr-FR"/>
        </w:rPr>
        <w:t>appliquent pas aux parties de la surface extérieure qui, le véhicule étant en charge, et les portières, fenêtres et couvercles d</w:t>
      </w:r>
      <w:r>
        <w:rPr>
          <w:lang w:val="fr-FR"/>
        </w:rPr>
        <w:t>’</w:t>
      </w:r>
      <w:r w:rsidRPr="00A63885">
        <w:rPr>
          <w:lang w:val="fr-FR"/>
        </w:rPr>
        <w:t>accès, etc. en position fermée, se trouvent</w:t>
      </w:r>
      <w:r>
        <w:rPr>
          <w:lang w:val="fr-FR"/>
        </w:rPr>
        <w:t> :</w:t>
      </w:r>
    </w:p>
    <w:p w14:paraId="6C3FA2A0" w14:textId="77777777" w:rsidR="00033435" w:rsidRPr="00A63885" w:rsidRDefault="00033435" w:rsidP="00033435">
      <w:pPr>
        <w:pStyle w:val="SingleTxtG"/>
        <w:ind w:left="2268" w:hanging="1134"/>
        <w:rPr>
          <w:lang w:val="fr-FR"/>
        </w:rPr>
      </w:pPr>
      <w:r>
        <w:rPr>
          <w:lang w:val="fr-FR"/>
        </w:rPr>
        <w:t>5.1.1</w:t>
      </w:r>
      <w:r>
        <w:rPr>
          <w:lang w:val="fr-FR"/>
        </w:rPr>
        <w:tab/>
        <w:t xml:space="preserve">À plus de </w:t>
      </w:r>
      <w:r w:rsidRPr="00AB6B61">
        <w:rPr>
          <w:lang w:val="fr-FR"/>
        </w:rPr>
        <w:t>2 mètres</w:t>
      </w:r>
      <w:r>
        <w:rPr>
          <w:lang w:val="fr-FR"/>
        </w:rPr>
        <w:t xml:space="preserve"> de hauteur ;</w:t>
      </w:r>
    </w:p>
    <w:p w14:paraId="604ECF88" w14:textId="77777777" w:rsidR="00033435" w:rsidRPr="00A63885" w:rsidRDefault="00033435" w:rsidP="00033435">
      <w:pPr>
        <w:pStyle w:val="SingleTxtG"/>
        <w:ind w:left="2268" w:hanging="1134"/>
        <w:rPr>
          <w:lang w:val="fr-FR"/>
        </w:rPr>
      </w:pPr>
      <w:r>
        <w:rPr>
          <w:lang w:val="fr-FR"/>
        </w:rPr>
        <w:t>5.1.2</w:t>
      </w:r>
      <w:r>
        <w:rPr>
          <w:lang w:val="fr-FR"/>
        </w:rPr>
        <w:tab/>
        <w:t>A</w:t>
      </w:r>
      <w:r w:rsidRPr="00A63885">
        <w:rPr>
          <w:lang w:val="fr-FR"/>
        </w:rPr>
        <w:t>u-dessous de la ligne de plancher</w:t>
      </w:r>
      <w:r>
        <w:rPr>
          <w:lang w:val="fr-FR"/>
        </w:rPr>
        <w:t> ;</w:t>
      </w:r>
    </w:p>
    <w:p w14:paraId="4A7C748A" w14:textId="35EF1314" w:rsidR="00033435" w:rsidRPr="00A63885" w:rsidRDefault="00033435" w:rsidP="00033435">
      <w:pPr>
        <w:pStyle w:val="SingleTxtG"/>
        <w:ind w:left="2268" w:hanging="1134"/>
        <w:rPr>
          <w:lang w:val="fr-FR"/>
        </w:rPr>
      </w:pPr>
      <w:r>
        <w:rPr>
          <w:lang w:val="fr-FR"/>
        </w:rPr>
        <w:lastRenderedPageBreak/>
        <w:t>5.1.3</w:t>
      </w:r>
      <w:r>
        <w:rPr>
          <w:lang w:val="fr-FR"/>
        </w:rPr>
        <w:tab/>
        <w:t>S</w:t>
      </w:r>
      <w:r w:rsidRPr="00A63885">
        <w:rPr>
          <w:lang w:val="fr-FR"/>
        </w:rPr>
        <w:t>ituées, de telle façon qu</w:t>
      </w:r>
      <w:r>
        <w:rPr>
          <w:lang w:val="fr-FR"/>
        </w:rPr>
        <w:t>’</w:t>
      </w:r>
      <w:r w:rsidRPr="00A63885">
        <w:rPr>
          <w:lang w:val="fr-FR"/>
        </w:rPr>
        <w:t>elles ne puissent être touchées, aussi bien dans des conditions statiques qu</w:t>
      </w:r>
      <w:r>
        <w:rPr>
          <w:lang w:val="fr-FR"/>
        </w:rPr>
        <w:t>’</w:t>
      </w:r>
      <w:r w:rsidRPr="00A63885">
        <w:rPr>
          <w:lang w:val="fr-FR"/>
        </w:rPr>
        <w:t>en mouvement, par une sphère</w:t>
      </w:r>
      <w:r>
        <w:rPr>
          <w:lang w:val="fr-FR"/>
        </w:rPr>
        <w:t xml:space="preserve"> de 100 </w:t>
      </w:r>
      <w:r w:rsidRPr="00A63885">
        <w:rPr>
          <w:lang w:val="fr-FR"/>
        </w:rPr>
        <w:t>mm de diamètre.</w:t>
      </w:r>
    </w:p>
    <w:p w14:paraId="238FADB2" w14:textId="2444458D" w:rsidR="00033435" w:rsidRPr="00A63885" w:rsidRDefault="00033435" w:rsidP="00033435">
      <w:pPr>
        <w:pStyle w:val="SingleTxtG"/>
        <w:ind w:left="2268" w:hanging="1134"/>
        <w:rPr>
          <w:lang w:val="fr-FR"/>
        </w:rPr>
      </w:pPr>
      <w:r>
        <w:rPr>
          <w:lang w:val="fr-FR"/>
        </w:rPr>
        <w:t>5.2</w:t>
      </w:r>
      <w:r w:rsidRPr="00A63885">
        <w:rPr>
          <w:lang w:val="fr-FR"/>
        </w:rPr>
        <w:tab/>
        <w:t>La surface extérieure des véhicules ne doit comporter ni parties pointues ou tranchantes, ni saillies dirigées vers l</w:t>
      </w:r>
      <w:r>
        <w:rPr>
          <w:lang w:val="fr-FR"/>
        </w:rPr>
        <w:t>’</w:t>
      </w:r>
      <w:r w:rsidRPr="00A63885">
        <w:rPr>
          <w:lang w:val="fr-FR"/>
        </w:rPr>
        <w:t>extérieur qui, du fait de leur forme, de leurs dimensions, de leur orientation ou de leur dureté, seraient susceptibles d</w:t>
      </w:r>
      <w:r>
        <w:rPr>
          <w:lang w:val="fr-FR"/>
        </w:rPr>
        <w:t>’</w:t>
      </w:r>
      <w:r w:rsidRPr="00A63885">
        <w:rPr>
          <w:lang w:val="fr-FR"/>
        </w:rPr>
        <w:t>a</w:t>
      </w:r>
      <w:r>
        <w:rPr>
          <w:lang w:val="fr-FR"/>
        </w:rPr>
        <w:t>ccroître le risque ou la gravité</w:t>
      </w:r>
      <w:r w:rsidRPr="00A63885">
        <w:rPr>
          <w:lang w:val="fr-FR"/>
        </w:rPr>
        <w:t xml:space="preserve"> des lésions corporelles subies par une personne heurtée ou frôlée par la carrosserie en cas de collision. </w:t>
      </w:r>
    </w:p>
    <w:p w14:paraId="5A075E27" w14:textId="228CFF16" w:rsidR="00033435" w:rsidRPr="00A63885" w:rsidRDefault="00033435" w:rsidP="00033435">
      <w:pPr>
        <w:pStyle w:val="SingleTxtG"/>
        <w:ind w:left="2268" w:hanging="1134"/>
        <w:rPr>
          <w:lang w:val="fr-FR"/>
        </w:rPr>
      </w:pPr>
      <w:r>
        <w:rPr>
          <w:lang w:val="fr-FR"/>
        </w:rPr>
        <w:t>5.3</w:t>
      </w:r>
      <w:r w:rsidRPr="00A63885">
        <w:rPr>
          <w:lang w:val="fr-FR"/>
        </w:rPr>
        <w:tab/>
        <w:t>La surface extérieure des véhicule</w:t>
      </w:r>
      <w:r>
        <w:rPr>
          <w:lang w:val="fr-FR"/>
        </w:rPr>
        <w:t>s</w:t>
      </w:r>
      <w:r w:rsidRPr="00A63885">
        <w:rPr>
          <w:lang w:val="fr-FR"/>
        </w:rPr>
        <w:t xml:space="preserve"> ne doit pas comporter de parties orientées vers l</w:t>
      </w:r>
      <w:r>
        <w:rPr>
          <w:lang w:val="fr-FR"/>
        </w:rPr>
        <w:t>’</w:t>
      </w:r>
      <w:r w:rsidRPr="00A63885">
        <w:rPr>
          <w:lang w:val="fr-FR"/>
        </w:rPr>
        <w:t>extérieur susceptibles d</w:t>
      </w:r>
      <w:r>
        <w:rPr>
          <w:lang w:val="fr-FR"/>
        </w:rPr>
        <w:t>’</w:t>
      </w:r>
      <w:r w:rsidRPr="00A63885">
        <w:rPr>
          <w:lang w:val="fr-FR"/>
        </w:rPr>
        <w:t>accrocher les piétons, cyclistes ou motocyclistes.</w:t>
      </w:r>
    </w:p>
    <w:p w14:paraId="67B3EBDC" w14:textId="77B2E179" w:rsidR="00033435" w:rsidRPr="00A63885" w:rsidRDefault="00033435" w:rsidP="00033435">
      <w:pPr>
        <w:pStyle w:val="SingleTxtG"/>
        <w:ind w:left="2268" w:hanging="1134"/>
        <w:rPr>
          <w:lang w:val="fr-FR"/>
        </w:rPr>
      </w:pPr>
      <w:r w:rsidRPr="00A63885">
        <w:rPr>
          <w:lang w:val="fr-FR"/>
        </w:rPr>
        <w:t>5</w:t>
      </w:r>
      <w:r>
        <w:rPr>
          <w:lang w:val="fr-FR"/>
        </w:rPr>
        <w:t>.4</w:t>
      </w:r>
      <w:r w:rsidRPr="00A63885">
        <w:rPr>
          <w:lang w:val="fr-FR"/>
        </w:rPr>
        <w:tab/>
        <w:t>Aucun point en saillie sur la surface extérieure ne doit avoir un rayon d</w:t>
      </w:r>
      <w:r>
        <w:rPr>
          <w:lang w:val="fr-FR"/>
        </w:rPr>
        <w:t>e courbure inférieur à 2,5 </w:t>
      </w:r>
      <w:proofErr w:type="spellStart"/>
      <w:r>
        <w:rPr>
          <w:lang w:val="fr-FR"/>
        </w:rPr>
        <w:t>mm.</w:t>
      </w:r>
      <w:proofErr w:type="spellEnd"/>
      <w:r>
        <w:rPr>
          <w:lang w:val="fr-FR"/>
        </w:rPr>
        <w:t xml:space="preserve"> </w:t>
      </w:r>
      <w:r w:rsidRPr="00A63885">
        <w:rPr>
          <w:lang w:val="fr-FR"/>
        </w:rPr>
        <w:t>Cette prescription ne s</w:t>
      </w:r>
      <w:r>
        <w:rPr>
          <w:lang w:val="fr-FR"/>
        </w:rPr>
        <w:t>’</w:t>
      </w:r>
      <w:r w:rsidRPr="00A63885">
        <w:rPr>
          <w:lang w:val="fr-FR"/>
        </w:rPr>
        <w:t>applique pas aux parties de la surface extérieure dont la sa</w:t>
      </w:r>
      <w:r>
        <w:rPr>
          <w:lang w:val="fr-FR"/>
        </w:rPr>
        <w:t>illie est inférieure à 5 </w:t>
      </w:r>
      <w:r w:rsidRPr="00A63885">
        <w:rPr>
          <w:lang w:val="fr-FR"/>
        </w:rPr>
        <w:t>mm</w:t>
      </w:r>
      <w:r>
        <w:rPr>
          <w:lang w:val="fr-FR"/>
        </w:rPr>
        <w:t> </w:t>
      </w:r>
      <w:r w:rsidRPr="00A63885">
        <w:rPr>
          <w:lang w:val="fr-FR"/>
        </w:rPr>
        <w:t>; les angles de ces parties orientés vers l</w:t>
      </w:r>
      <w:r>
        <w:rPr>
          <w:lang w:val="fr-FR"/>
        </w:rPr>
        <w:t>’</w:t>
      </w:r>
      <w:r w:rsidRPr="00A63885">
        <w:rPr>
          <w:lang w:val="fr-FR"/>
        </w:rPr>
        <w:t>extérieur doivent toutefois être doucis, à moins que les saillies résultan</w:t>
      </w:r>
      <w:r>
        <w:rPr>
          <w:lang w:val="fr-FR"/>
        </w:rPr>
        <w:t>tes ne soient inférieures à 1,5 </w:t>
      </w:r>
      <w:proofErr w:type="spellStart"/>
      <w:r w:rsidRPr="00A63885">
        <w:rPr>
          <w:lang w:val="fr-FR"/>
        </w:rPr>
        <w:t>mm.</w:t>
      </w:r>
      <w:proofErr w:type="spellEnd"/>
    </w:p>
    <w:p w14:paraId="7C6C5420" w14:textId="77777777" w:rsidR="00033435" w:rsidRPr="00A63885" w:rsidRDefault="00033435" w:rsidP="00033435">
      <w:pPr>
        <w:pStyle w:val="SingleTxtG"/>
        <w:ind w:left="2268" w:hanging="1134"/>
        <w:rPr>
          <w:lang w:val="fr-FR"/>
        </w:rPr>
      </w:pPr>
      <w:r>
        <w:rPr>
          <w:lang w:val="fr-FR"/>
        </w:rPr>
        <w:t>5.5</w:t>
      </w:r>
      <w:r w:rsidRPr="00A63885">
        <w:rPr>
          <w:lang w:val="fr-FR"/>
        </w:rPr>
        <w:tab/>
        <w:t>Les parties en saillie sur la surface extérieure, constituées par un matériau dont la dureté ne dépasse pas 60</w:t>
      </w:r>
      <w:r>
        <w:rPr>
          <w:lang w:val="fr-FR"/>
        </w:rPr>
        <w:t> </w:t>
      </w:r>
      <w:r w:rsidRPr="00A63885">
        <w:rPr>
          <w:lang w:val="fr-FR"/>
        </w:rPr>
        <w:t>shore A, pourront avoir un ra</w:t>
      </w:r>
      <w:r>
        <w:rPr>
          <w:lang w:val="fr-FR"/>
        </w:rPr>
        <w:t>yon de courbure inférieur à 2,5 </w:t>
      </w:r>
      <w:proofErr w:type="spellStart"/>
      <w:r w:rsidRPr="00A63885">
        <w:rPr>
          <w:lang w:val="fr-FR"/>
        </w:rPr>
        <w:t>mm.</w:t>
      </w:r>
      <w:proofErr w:type="spellEnd"/>
    </w:p>
    <w:p w14:paraId="62E43D78" w14:textId="6D8DDC6B" w:rsidR="00033435" w:rsidRPr="000B28FE" w:rsidRDefault="00033435" w:rsidP="00033435">
      <w:pPr>
        <w:pStyle w:val="SingleTxtG"/>
        <w:ind w:left="2268"/>
        <w:rPr>
          <w:szCs w:val="24"/>
          <w:lang w:val="fr-FR"/>
        </w:rPr>
      </w:pPr>
      <w:r w:rsidRPr="00036458">
        <w:rPr>
          <w:szCs w:val="24"/>
          <w:lang w:val="fr-FR"/>
        </w:rPr>
        <w:t>La mesure de la dureté s</w:t>
      </w:r>
      <w:r>
        <w:rPr>
          <w:szCs w:val="24"/>
          <w:lang w:val="fr-FR"/>
        </w:rPr>
        <w:t>’</w:t>
      </w:r>
      <w:r w:rsidRPr="00036458">
        <w:rPr>
          <w:szCs w:val="24"/>
          <w:lang w:val="fr-FR"/>
        </w:rPr>
        <w:t>effectuera sur l</w:t>
      </w:r>
      <w:r>
        <w:rPr>
          <w:szCs w:val="24"/>
          <w:lang w:val="fr-FR"/>
        </w:rPr>
        <w:t>’</w:t>
      </w:r>
      <w:r>
        <w:rPr>
          <w:szCs w:val="24"/>
          <w:lang w:val="fr-FR"/>
        </w:rPr>
        <w:t>élément monté sur le véhicule.</w:t>
      </w:r>
      <w:r w:rsidRPr="00036458">
        <w:rPr>
          <w:szCs w:val="24"/>
          <w:lang w:val="fr-FR"/>
        </w:rPr>
        <w:t xml:space="preserve"> S</w:t>
      </w:r>
      <w:r>
        <w:rPr>
          <w:szCs w:val="24"/>
          <w:lang w:val="fr-FR"/>
        </w:rPr>
        <w:t>’</w:t>
      </w:r>
      <w:r w:rsidRPr="00036458">
        <w:rPr>
          <w:szCs w:val="24"/>
          <w:lang w:val="fr-FR"/>
        </w:rPr>
        <w:t>il est impossible d</w:t>
      </w:r>
      <w:r>
        <w:rPr>
          <w:szCs w:val="24"/>
          <w:lang w:val="fr-FR"/>
        </w:rPr>
        <w:t>’</w:t>
      </w:r>
      <w:r w:rsidRPr="00036458">
        <w:rPr>
          <w:szCs w:val="24"/>
          <w:lang w:val="fr-FR"/>
        </w:rPr>
        <w:t>effectuer une mesure de dureté suivant la méthode Shore A, on effectuera des mesures comparables aux fins d</w:t>
      </w:r>
      <w:r>
        <w:rPr>
          <w:szCs w:val="24"/>
          <w:lang w:val="fr-FR"/>
        </w:rPr>
        <w:t>’</w:t>
      </w:r>
      <w:r w:rsidRPr="00036458">
        <w:rPr>
          <w:szCs w:val="24"/>
          <w:lang w:val="fr-FR"/>
        </w:rPr>
        <w:t>évaluation</w:t>
      </w:r>
      <w:r>
        <w:rPr>
          <w:szCs w:val="24"/>
          <w:lang w:val="fr-FR"/>
        </w:rPr>
        <w:t>.</w:t>
      </w:r>
    </w:p>
    <w:p w14:paraId="69170985" w14:textId="2475719E" w:rsidR="00033435" w:rsidRPr="00B37A11" w:rsidRDefault="00033435" w:rsidP="00033435">
      <w:pPr>
        <w:pStyle w:val="SingleTxtG"/>
        <w:ind w:left="2268" w:hanging="1134"/>
        <w:rPr>
          <w:szCs w:val="24"/>
          <w:lang w:val="fr-FR"/>
        </w:rPr>
      </w:pPr>
      <w:r w:rsidRPr="00B37A11">
        <w:rPr>
          <w:szCs w:val="24"/>
          <w:lang w:val="fr-FR"/>
        </w:rPr>
        <w:t>5.6</w:t>
      </w:r>
      <w:r w:rsidRPr="00B37A11">
        <w:rPr>
          <w:szCs w:val="24"/>
          <w:lang w:val="fr-FR"/>
        </w:rPr>
        <w:tab/>
      </w:r>
      <w:r w:rsidRPr="00B37A11">
        <w:rPr>
          <w:szCs w:val="24"/>
          <w:lang w:val="fr-FR"/>
        </w:rPr>
        <w:tab/>
        <w:t>Les dispositions des paragraphes 5.1 à 5.5 s</w:t>
      </w:r>
      <w:r>
        <w:rPr>
          <w:szCs w:val="24"/>
          <w:lang w:val="fr-FR"/>
        </w:rPr>
        <w:t>’</w:t>
      </w:r>
      <w:r w:rsidRPr="00B37A11">
        <w:rPr>
          <w:szCs w:val="24"/>
          <w:lang w:val="fr-FR"/>
        </w:rPr>
        <w:t>appliquent en plus des prescriptions particulières du paragraphe 6 ci-après, sauf dispositions expressément contraires de ces mêmes prescriptions particulières.</w:t>
      </w:r>
    </w:p>
    <w:p w14:paraId="33D526DB" w14:textId="77777777" w:rsidR="00033435" w:rsidRPr="00B06F6B" w:rsidRDefault="00033435" w:rsidP="00033435">
      <w:pPr>
        <w:pStyle w:val="HChG"/>
        <w:ind w:left="2268"/>
        <w:rPr>
          <w:lang w:val="fr-FR"/>
        </w:rPr>
      </w:pPr>
      <w:r w:rsidRPr="00B06F6B">
        <w:rPr>
          <w:lang w:val="fr-FR"/>
        </w:rPr>
        <w:t>6.</w:t>
      </w:r>
      <w:r w:rsidRPr="00B06F6B">
        <w:rPr>
          <w:lang w:val="fr-FR"/>
        </w:rPr>
        <w:tab/>
        <w:t>Prescriptions particulières</w:t>
      </w:r>
    </w:p>
    <w:p w14:paraId="13407CD9" w14:textId="77777777" w:rsidR="00033435" w:rsidRPr="000B28FE" w:rsidRDefault="00033435" w:rsidP="00033435">
      <w:pPr>
        <w:pStyle w:val="SingleTxtG"/>
        <w:keepNext/>
        <w:ind w:left="2268" w:hanging="1134"/>
        <w:jc w:val="left"/>
        <w:rPr>
          <w:szCs w:val="24"/>
          <w:lang w:val="fr-FR"/>
        </w:rPr>
      </w:pPr>
      <w:r>
        <w:rPr>
          <w:szCs w:val="24"/>
          <w:lang w:val="fr-FR"/>
        </w:rPr>
        <w:t>6.1</w:t>
      </w:r>
      <w:r w:rsidRPr="000B28FE">
        <w:rPr>
          <w:szCs w:val="24"/>
          <w:lang w:val="fr-FR"/>
        </w:rPr>
        <w:tab/>
        <w:t>Motifs ornementaux</w:t>
      </w:r>
    </w:p>
    <w:p w14:paraId="2C0249C7" w14:textId="3CEF36F3" w:rsidR="00033435" w:rsidRPr="000B28FE" w:rsidRDefault="00033435" w:rsidP="00033435">
      <w:pPr>
        <w:pStyle w:val="SingleTxtG"/>
        <w:ind w:left="2268" w:hanging="1134"/>
        <w:rPr>
          <w:szCs w:val="24"/>
          <w:lang w:val="fr-FR"/>
        </w:rPr>
      </w:pPr>
      <w:r>
        <w:rPr>
          <w:szCs w:val="24"/>
          <w:lang w:val="fr-FR"/>
        </w:rPr>
        <w:t>6.1.1</w:t>
      </w:r>
      <w:r w:rsidRPr="000B28FE">
        <w:rPr>
          <w:szCs w:val="24"/>
          <w:lang w:val="fr-FR"/>
        </w:rPr>
        <w:tab/>
        <w:t>Les motifs ornementaux rapportés, faisant saillie de plus de 1</w:t>
      </w:r>
      <w:r>
        <w:rPr>
          <w:szCs w:val="24"/>
          <w:lang w:val="fr-FR"/>
        </w:rPr>
        <w:t>0 </w:t>
      </w:r>
      <w:r w:rsidRPr="000B28FE">
        <w:rPr>
          <w:szCs w:val="24"/>
          <w:lang w:val="fr-FR"/>
        </w:rPr>
        <w:t>mm par rapport</w:t>
      </w:r>
      <w:r>
        <w:rPr>
          <w:szCs w:val="24"/>
          <w:lang w:val="fr-FR"/>
        </w:rPr>
        <w:t xml:space="preserve"> </w:t>
      </w:r>
      <w:r w:rsidRPr="000B28FE">
        <w:rPr>
          <w:szCs w:val="24"/>
          <w:lang w:val="fr-FR"/>
        </w:rPr>
        <w:t>à leur support, doivent s</w:t>
      </w:r>
      <w:r>
        <w:rPr>
          <w:szCs w:val="24"/>
          <w:lang w:val="fr-FR"/>
        </w:rPr>
        <w:t>’</w:t>
      </w:r>
      <w:r w:rsidRPr="000B28FE">
        <w:rPr>
          <w:szCs w:val="24"/>
          <w:lang w:val="fr-FR"/>
        </w:rPr>
        <w:t>effacer, se détacher ou s</w:t>
      </w:r>
      <w:r>
        <w:rPr>
          <w:szCs w:val="24"/>
          <w:lang w:val="fr-FR"/>
        </w:rPr>
        <w:t>e rabattre sous une force de 10 </w:t>
      </w:r>
      <w:r w:rsidRPr="000B28FE">
        <w:rPr>
          <w:szCs w:val="24"/>
          <w:lang w:val="fr-FR"/>
        </w:rPr>
        <w:t>daN exercée dans une direction quelconque sur leur point le plus en saillie, sur un plan approximativement parallèle à la surface sur laquelle ils sont montés. Ces dispositions ne s</w:t>
      </w:r>
      <w:r>
        <w:rPr>
          <w:szCs w:val="24"/>
          <w:lang w:val="fr-FR"/>
        </w:rPr>
        <w:t>’</w:t>
      </w:r>
      <w:r w:rsidRPr="000B28FE">
        <w:rPr>
          <w:szCs w:val="24"/>
          <w:lang w:val="fr-FR"/>
        </w:rPr>
        <w:t>appliquent pas aux motifs ornementaux existant sur les grilles des radiateurs, pour lesquels seules sont applicables les prescr</w:t>
      </w:r>
      <w:r>
        <w:rPr>
          <w:szCs w:val="24"/>
          <w:lang w:val="fr-FR"/>
        </w:rPr>
        <w:t>iptions générales du paragraphe 5.</w:t>
      </w:r>
    </w:p>
    <w:p w14:paraId="6ED532EE" w14:textId="3DFBB82D" w:rsidR="00033435" w:rsidRPr="000B28FE" w:rsidRDefault="00033435" w:rsidP="00033435">
      <w:pPr>
        <w:pStyle w:val="SingleTxtG"/>
        <w:ind w:left="2268"/>
        <w:rPr>
          <w:szCs w:val="24"/>
          <w:lang w:val="fr-FR"/>
        </w:rPr>
      </w:pPr>
      <w:r w:rsidRPr="000B28FE">
        <w:rPr>
          <w:szCs w:val="24"/>
          <w:lang w:val="fr-FR"/>
        </w:rPr>
        <w:tab/>
        <w:t>P</w:t>
      </w:r>
      <w:r>
        <w:rPr>
          <w:szCs w:val="24"/>
          <w:lang w:val="fr-FR"/>
        </w:rPr>
        <w:t>our appliquer la force de 10 </w:t>
      </w:r>
      <w:r w:rsidRPr="00036458">
        <w:rPr>
          <w:szCs w:val="24"/>
          <w:lang w:val="fr-FR"/>
        </w:rPr>
        <w:t>daN, on se sert d</w:t>
      </w:r>
      <w:r>
        <w:rPr>
          <w:szCs w:val="24"/>
          <w:lang w:val="fr-FR"/>
        </w:rPr>
        <w:t>’</w:t>
      </w:r>
      <w:r w:rsidRPr="00036458">
        <w:rPr>
          <w:szCs w:val="24"/>
          <w:lang w:val="fr-FR"/>
        </w:rPr>
        <w:t>un poinçon à embout plat dont le d</w:t>
      </w:r>
      <w:r>
        <w:rPr>
          <w:szCs w:val="24"/>
          <w:lang w:val="fr-FR"/>
        </w:rPr>
        <w:t>iamètre ne doit pas dépasser 50 </w:t>
      </w:r>
      <w:proofErr w:type="spellStart"/>
      <w:r w:rsidRPr="00036458">
        <w:rPr>
          <w:szCs w:val="24"/>
          <w:lang w:val="fr-FR"/>
        </w:rPr>
        <w:t>mm.</w:t>
      </w:r>
      <w:proofErr w:type="spellEnd"/>
      <w:r>
        <w:rPr>
          <w:szCs w:val="24"/>
          <w:lang w:val="fr-FR"/>
        </w:rPr>
        <w:t xml:space="preserve"> </w:t>
      </w:r>
      <w:r w:rsidRPr="00036458">
        <w:rPr>
          <w:szCs w:val="24"/>
          <w:lang w:val="fr-FR"/>
        </w:rPr>
        <w:t>En cas d</w:t>
      </w:r>
      <w:r>
        <w:rPr>
          <w:szCs w:val="24"/>
          <w:lang w:val="fr-FR"/>
        </w:rPr>
        <w:t>’</w:t>
      </w:r>
      <w:r w:rsidRPr="00036458">
        <w:rPr>
          <w:szCs w:val="24"/>
          <w:lang w:val="fr-FR"/>
        </w:rPr>
        <w:t>impossibilité, une méthode é</w:t>
      </w:r>
      <w:r>
        <w:rPr>
          <w:szCs w:val="24"/>
          <w:lang w:val="fr-FR"/>
        </w:rPr>
        <w:t xml:space="preserve">quivalente doit être employée. </w:t>
      </w:r>
      <w:r w:rsidRPr="00036458">
        <w:rPr>
          <w:szCs w:val="24"/>
          <w:lang w:val="fr-FR"/>
        </w:rPr>
        <w:t>Après effacement, détachement ou rabattement des motifs ornementaux, les parties subsistantes ne doivent pas faire saillie de plus de</w:t>
      </w:r>
      <w:r>
        <w:rPr>
          <w:szCs w:val="24"/>
          <w:lang w:val="fr-FR"/>
        </w:rPr>
        <w:t xml:space="preserve"> 10 </w:t>
      </w:r>
      <w:proofErr w:type="spellStart"/>
      <w:r>
        <w:rPr>
          <w:szCs w:val="24"/>
          <w:lang w:val="fr-FR"/>
        </w:rPr>
        <w:t>mm.</w:t>
      </w:r>
      <w:proofErr w:type="spellEnd"/>
      <w:r>
        <w:rPr>
          <w:szCs w:val="24"/>
          <w:lang w:val="fr-FR"/>
        </w:rPr>
        <w:t xml:space="preserve"> </w:t>
      </w:r>
      <w:r w:rsidRPr="00036458">
        <w:rPr>
          <w:szCs w:val="24"/>
          <w:lang w:val="fr-FR"/>
        </w:rPr>
        <w:t xml:space="preserve">En tout état de cause, ces saillies doivent satisfaire aux </w:t>
      </w:r>
      <w:r>
        <w:rPr>
          <w:szCs w:val="24"/>
          <w:lang w:val="fr-FR"/>
        </w:rPr>
        <w:t>dispositions du paragraphe 5.2.</w:t>
      </w:r>
      <w:r w:rsidRPr="00036458">
        <w:rPr>
          <w:szCs w:val="24"/>
          <w:lang w:val="fr-FR"/>
        </w:rPr>
        <w:t xml:space="preserve"> Si le motif ornemental est monté sur une embase, cette dernière est considérée comme appartenant au motif ornemental et non à la surface de support. </w:t>
      </w:r>
    </w:p>
    <w:p w14:paraId="040FB3EC" w14:textId="77777777" w:rsidR="00033435" w:rsidRPr="000B28FE" w:rsidRDefault="00033435" w:rsidP="00033435">
      <w:pPr>
        <w:pStyle w:val="SingleTxtG"/>
        <w:ind w:left="2268" w:hanging="1134"/>
        <w:rPr>
          <w:szCs w:val="24"/>
          <w:lang w:val="fr-FR"/>
        </w:rPr>
      </w:pPr>
      <w:r>
        <w:rPr>
          <w:szCs w:val="24"/>
          <w:lang w:val="fr-FR"/>
        </w:rPr>
        <w:t>6.1.2</w:t>
      </w:r>
      <w:r w:rsidRPr="000B28FE">
        <w:rPr>
          <w:szCs w:val="24"/>
          <w:lang w:val="fr-FR"/>
        </w:rPr>
        <w:tab/>
        <w:t>Les bandes ou éléments protecteurs existant sur la surface extérieure ne sont pas soumis au</w:t>
      </w:r>
      <w:r>
        <w:rPr>
          <w:szCs w:val="24"/>
          <w:lang w:val="fr-FR"/>
        </w:rPr>
        <w:t>x</w:t>
      </w:r>
      <w:r w:rsidRPr="000B28FE">
        <w:rPr>
          <w:szCs w:val="24"/>
          <w:lang w:val="fr-FR"/>
        </w:rPr>
        <w:t xml:space="preserve"> prescriptions</w:t>
      </w:r>
      <w:r>
        <w:rPr>
          <w:szCs w:val="24"/>
          <w:lang w:val="fr-FR"/>
        </w:rPr>
        <w:t xml:space="preserve"> </w:t>
      </w:r>
      <w:r w:rsidRPr="000B28FE">
        <w:rPr>
          <w:szCs w:val="24"/>
          <w:lang w:val="fr-FR"/>
        </w:rPr>
        <w:t>du p</w:t>
      </w:r>
      <w:r>
        <w:rPr>
          <w:szCs w:val="24"/>
          <w:lang w:val="fr-FR"/>
        </w:rPr>
        <w:t>aragraphe 6.1.1</w:t>
      </w:r>
      <w:r w:rsidRPr="000B28FE">
        <w:rPr>
          <w:szCs w:val="24"/>
          <w:lang w:val="fr-FR"/>
        </w:rPr>
        <w:t xml:space="preserve"> ci-dessus</w:t>
      </w:r>
      <w:r>
        <w:rPr>
          <w:szCs w:val="24"/>
          <w:lang w:val="fr-FR"/>
        </w:rPr>
        <w:t> </w:t>
      </w:r>
      <w:r w:rsidRPr="000B28FE">
        <w:rPr>
          <w:szCs w:val="24"/>
          <w:lang w:val="fr-FR"/>
        </w:rPr>
        <w:t>; toutefois ils doivent être solidement fixés sur le véhicule.</w:t>
      </w:r>
    </w:p>
    <w:p w14:paraId="69762818" w14:textId="77777777" w:rsidR="00033435" w:rsidRPr="000B28FE" w:rsidRDefault="00033435" w:rsidP="00033435">
      <w:pPr>
        <w:pStyle w:val="SingleTxtG"/>
        <w:keepNext/>
        <w:ind w:left="2268" w:hanging="1134"/>
        <w:jc w:val="left"/>
        <w:rPr>
          <w:szCs w:val="24"/>
          <w:lang w:val="fr-FR"/>
        </w:rPr>
      </w:pPr>
      <w:r>
        <w:rPr>
          <w:szCs w:val="24"/>
          <w:lang w:val="fr-FR"/>
        </w:rPr>
        <w:t>6.2</w:t>
      </w:r>
      <w:r w:rsidRPr="000B28FE">
        <w:rPr>
          <w:szCs w:val="24"/>
          <w:lang w:val="fr-FR"/>
        </w:rPr>
        <w:tab/>
        <w:t>Projecteurs</w:t>
      </w:r>
    </w:p>
    <w:p w14:paraId="74ED05DE" w14:textId="247FA4A0" w:rsidR="00033435" w:rsidRPr="000B28FE" w:rsidRDefault="00033435" w:rsidP="00033435">
      <w:pPr>
        <w:pStyle w:val="SingleTxtG"/>
        <w:ind w:left="2268" w:hanging="1134"/>
        <w:rPr>
          <w:szCs w:val="24"/>
          <w:lang w:val="fr-FR"/>
        </w:rPr>
      </w:pPr>
      <w:r>
        <w:rPr>
          <w:szCs w:val="24"/>
          <w:lang w:val="fr-FR"/>
        </w:rPr>
        <w:t>6.2.1</w:t>
      </w:r>
      <w:r w:rsidRPr="000B28FE">
        <w:rPr>
          <w:szCs w:val="24"/>
          <w:lang w:val="fr-FR"/>
        </w:rPr>
        <w:tab/>
        <w:t>Les visières et encadrements en saillie sont admis sur les projecteurs, à condition qu</w:t>
      </w:r>
      <w:r>
        <w:rPr>
          <w:szCs w:val="24"/>
          <w:lang w:val="fr-FR"/>
        </w:rPr>
        <w:t>’</w:t>
      </w:r>
      <w:r w:rsidRPr="000B28FE">
        <w:rPr>
          <w:szCs w:val="24"/>
          <w:lang w:val="fr-FR"/>
        </w:rPr>
        <w:t>ils ne fa</w:t>
      </w:r>
      <w:r>
        <w:rPr>
          <w:szCs w:val="24"/>
          <w:lang w:val="fr-FR"/>
        </w:rPr>
        <w:t>ssent pas saillie de plus de 30 </w:t>
      </w:r>
      <w:r w:rsidRPr="000B28FE">
        <w:rPr>
          <w:szCs w:val="24"/>
          <w:lang w:val="fr-FR"/>
        </w:rPr>
        <w:t>mm par rapport à la face extérieure de la glace du projecteur et que leur rayon de courbure ne soit</w:t>
      </w:r>
      <w:r>
        <w:rPr>
          <w:szCs w:val="24"/>
          <w:lang w:val="fr-FR"/>
        </w:rPr>
        <w:t xml:space="preserve"> en aucun point inférieur à 2,5 </w:t>
      </w:r>
      <w:proofErr w:type="spellStart"/>
      <w:r w:rsidRPr="000B28FE">
        <w:rPr>
          <w:szCs w:val="24"/>
          <w:lang w:val="fr-FR"/>
        </w:rPr>
        <w:t>mm.</w:t>
      </w:r>
      <w:proofErr w:type="spellEnd"/>
    </w:p>
    <w:p w14:paraId="44071E18" w14:textId="2EF6C2FD" w:rsidR="00033435" w:rsidRPr="00B37A11" w:rsidRDefault="00033435" w:rsidP="00033435">
      <w:pPr>
        <w:pStyle w:val="SingleTxtG"/>
        <w:ind w:left="2268"/>
        <w:rPr>
          <w:szCs w:val="24"/>
          <w:lang w:val="fr-FR"/>
        </w:rPr>
      </w:pPr>
      <w:r w:rsidRPr="00B37A11">
        <w:rPr>
          <w:szCs w:val="24"/>
          <w:lang w:val="fr-FR"/>
        </w:rPr>
        <w:lastRenderedPageBreak/>
        <w:t>Si le projecteur est monté derrière un verre supplémentaire, la saillie est mesurée à partir de la surface extérieure. La saillie est déterminée conformément à la méthode décrite au paragraphe 3 de l</w:t>
      </w:r>
      <w:r>
        <w:rPr>
          <w:szCs w:val="24"/>
          <w:lang w:val="fr-FR"/>
        </w:rPr>
        <w:t>’</w:t>
      </w:r>
      <w:r w:rsidRPr="00B37A11">
        <w:rPr>
          <w:szCs w:val="24"/>
          <w:lang w:val="fr-FR"/>
        </w:rPr>
        <w:t>annexe 3 du présent Règlement.</w:t>
      </w:r>
    </w:p>
    <w:p w14:paraId="601A4FB7" w14:textId="514DF75E" w:rsidR="00033435" w:rsidRPr="000B28FE" w:rsidRDefault="00033435" w:rsidP="00033435">
      <w:pPr>
        <w:pStyle w:val="SingleTxtG"/>
        <w:ind w:left="2268" w:hanging="1134"/>
        <w:rPr>
          <w:szCs w:val="24"/>
          <w:lang w:val="fr-FR"/>
        </w:rPr>
      </w:pPr>
      <w:r>
        <w:rPr>
          <w:szCs w:val="24"/>
          <w:lang w:val="fr-FR"/>
        </w:rPr>
        <w:t>6.2.2</w:t>
      </w:r>
      <w:r w:rsidRPr="000B28FE">
        <w:rPr>
          <w:szCs w:val="24"/>
          <w:lang w:val="fr-FR"/>
        </w:rPr>
        <w:tab/>
        <w:t>Les projecteurs escamotables doivent satisfaire</w:t>
      </w:r>
      <w:r>
        <w:rPr>
          <w:szCs w:val="24"/>
          <w:lang w:val="fr-FR"/>
        </w:rPr>
        <w:t xml:space="preserve"> aux dispositions du paragraphe 6.2.1</w:t>
      </w:r>
      <w:r w:rsidRPr="000B28FE">
        <w:rPr>
          <w:szCs w:val="24"/>
          <w:lang w:val="fr-FR"/>
        </w:rPr>
        <w:t xml:space="preserve"> ci-dessus, tant en position de fonctionnement qu</w:t>
      </w:r>
      <w:r>
        <w:rPr>
          <w:szCs w:val="24"/>
          <w:lang w:val="fr-FR"/>
        </w:rPr>
        <w:t>’</w:t>
      </w:r>
      <w:r w:rsidRPr="000B28FE">
        <w:rPr>
          <w:szCs w:val="24"/>
          <w:lang w:val="fr-FR"/>
        </w:rPr>
        <w:t>en position escamotée.</w:t>
      </w:r>
    </w:p>
    <w:p w14:paraId="6C7106E1" w14:textId="494B6B35" w:rsidR="00033435" w:rsidRPr="000B28FE" w:rsidRDefault="00033435" w:rsidP="00033435">
      <w:pPr>
        <w:pStyle w:val="SingleTxtG"/>
        <w:ind w:left="2268" w:hanging="1134"/>
        <w:rPr>
          <w:szCs w:val="24"/>
          <w:lang w:val="fr-FR"/>
        </w:rPr>
      </w:pPr>
      <w:r w:rsidRPr="000B28FE">
        <w:rPr>
          <w:szCs w:val="24"/>
          <w:lang w:val="fr-FR"/>
        </w:rPr>
        <w:t>6</w:t>
      </w:r>
      <w:r>
        <w:rPr>
          <w:szCs w:val="24"/>
          <w:lang w:val="fr-FR"/>
        </w:rPr>
        <w:t>.2.3</w:t>
      </w:r>
      <w:r>
        <w:rPr>
          <w:szCs w:val="24"/>
          <w:lang w:val="fr-FR"/>
        </w:rPr>
        <w:tab/>
        <w:t>Les dispositions du paragraphe 6.2.1</w:t>
      </w:r>
      <w:r w:rsidRPr="00036458">
        <w:rPr>
          <w:szCs w:val="24"/>
          <w:lang w:val="fr-FR"/>
        </w:rPr>
        <w:t xml:space="preserve"> ci-dessus ne s</w:t>
      </w:r>
      <w:r>
        <w:rPr>
          <w:szCs w:val="24"/>
          <w:lang w:val="fr-FR"/>
        </w:rPr>
        <w:t>’</w:t>
      </w:r>
      <w:r w:rsidRPr="00036458">
        <w:rPr>
          <w:szCs w:val="24"/>
          <w:lang w:val="fr-FR"/>
        </w:rPr>
        <w:t>appliquent pas aux projecteurs noyés dans la carrosserie ou lorsqu</w:t>
      </w:r>
      <w:r>
        <w:rPr>
          <w:szCs w:val="24"/>
          <w:lang w:val="fr-FR"/>
        </w:rPr>
        <w:t>’</w:t>
      </w:r>
      <w:r>
        <w:rPr>
          <w:szCs w:val="24"/>
          <w:lang w:val="fr-FR"/>
        </w:rPr>
        <w:t>ils sont « </w:t>
      </w:r>
      <w:r w:rsidRPr="00036458">
        <w:rPr>
          <w:szCs w:val="24"/>
          <w:lang w:val="fr-FR"/>
        </w:rPr>
        <w:t>surplombés</w:t>
      </w:r>
      <w:r>
        <w:rPr>
          <w:szCs w:val="24"/>
          <w:lang w:val="fr-FR"/>
        </w:rPr>
        <w:t> »</w:t>
      </w:r>
      <w:r w:rsidRPr="00036458">
        <w:rPr>
          <w:szCs w:val="24"/>
          <w:lang w:val="fr-FR"/>
        </w:rPr>
        <w:t xml:space="preserve"> par la carrosserie, si celle-ci est conforme </w:t>
      </w:r>
      <w:r>
        <w:rPr>
          <w:szCs w:val="24"/>
          <w:lang w:val="fr-FR"/>
        </w:rPr>
        <w:t>aux prescriptions du paragraphe </w:t>
      </w:r>
      <w:r w:rsidRPr="00036458">
        <w:rPr>
          <w:szCs w:val="24"/>
          <w:lang w:val="fr-FR"/>
        </w:rPr>
        <w:t>6.9.1.</w:t>
      </w:r>
    </w:p>
    <w:p w14:paraId="4721D90E" w14:textId="77777777" w:rsidR="00033435" w:rsidRPr="000B28FE" w:rsidRDefault="00033435" w:rsidP="00033435">
      <w:pPr>
        <w:pStyle w:val="SingleTxtG"/>
        <w:keepNext/>
        <w:ind w:left="2268" w:hanging="1134"/>
        <w:jc w:val="left"/>
        <w:rPr>
          <w:szCs w:val="24"/>
          <w:lang w:val="fr-FR"/>
        </w:rPr>
      </w:pPr>
      <w:r>
        <w:rPr>
          <w:szCs w:val="24"/>
          <w:lang w:val="fr-FR"/>
        </w:rPr>
        <w:t>6.3</w:t>
      </w:r>
      <w:r w:rsidRPr="000B28FE">
        <w:rPr>
          <w:szCs w:val="24"/>
          <w:lang w:val="fr-FR"/>
        </w:rPr>
        <w:tab/>
        <w:t>Grilles et intervalles entre éléments</w:t>
      </w:r>
    </w:p>
    <w:p w14:paraId="7890B68A" w14:textId="555C0B42" w:rsidR="00033435" w:rsidRDefault="00033435" w:rsidP="00033435">
      <w:pPr>
        <w:pStyle w:val="SingleTxtG"/>
        <w:ind w:left="2268" w:hanging="1134"/>
        <w:rPr>
          <w:szCs w:val="24"/>
          <w:lang w:val="fr-FR"/>
        </w:rPr>
      </w:pPr>
      <w:r>
        <w:rPr>
          <w:szCs w:val="24"/>
          <w:lang w:val="fr-FR"/>
        </w:rPr>
        <w:t>6.3.1</w:t>
      </w:r>
      <w:r w:rsidRPr="000B28FE">
        <w:rPr>
          <w:szCs w:val="24"/>
          <w:lang w:val="fr-FR"/>
        </w:rPr>
        <w:tab/>
        <w:t>L</w:t>
      </w:r>
      <w:r w:rsidRPr="00036458">
        <w:rPr>
          <w:szCs w:val="24"/>
          <w:lang w:val="fr-FR"/>
        </w:rPr>
        <w:t>es prescriptions du paragraphe</w:t>
      </w:r>
      <w:r>
        <w:rPr>
          <w:szCs w:val="24"/>
          <w:lang w:val="fr-FR"/>
        </w:rPr>
        <w:t> 5.4</w:t>
      </w:r>
      <w:r w:rsidRPr="00036458">
        <w:rPr>
          <w:szCs w:val="24"/>
          <w:lang w:val="fr-FR"/>
        </w:rPr>
        <w:t xml:space="preserve"> ne s</w:t>
      </w:r>
      <w:r>
        <w:rPr>
          <w:szCs w:val="24"/>
          <w:lang w:val="fr-FR"/>
        </w:rPr>
        <w:t>’</w:t>
      </w:r>
      <w:r w:rsidRPr="00036458">
        <w:rPr>
          <w:szCs w:val="24"/>
          <w:lang w:val="fr-FR"/>
        </w:rPr>
        <w:t>appliquent pas aux intervalles existant ent</w:t>
      </w:r>
      <w:r>
        <w:rPr>
          <w:szCs w:val="24"/>
          <w:lang w:val="fr-FR"/>
        </w:rPr>
        <w:t>re éléments fixes ou mobiles, y </w:t>
      </w:r>
      <w:r w:rsidRPr="00036458">
        <w:rPr>
          <w:szCs w:val="24"/>
          <w:lang w:val="fr-FR"/>
        </w:rPr>
        <w:t>compris les éléments de grilles d</w:t>
      </w:r>
      <w:r>
        <w:rPr>
          <w:szCs w:val="24"/>
          <w:lang w:val="fr-FR"/>
        </w:rPr>
        <w:t>’</w:t>
      </w:r>
      <w:r w:rsidRPr="00036458">
        <w:rPr>
          <w:szCs w:val="24"/>
          <w:lang w:val="fr-FR"/>
        </w:rPr>
        <w:t>entrée ou de sortie d</w:t>
      </w:r>
      <w:r>
        <w:rPr>
          <w:szCs w:val="24"/>
          <w:lang w:val="fr-FR"/>
        </w:rPr>
        <w:t>’</w:t>
      </w:r>
      <w:r w:rsidRPr="00036458">
        <w:rPr>
          <w:szCs w:val="24"/>
          <w:lang w:val="fr-FR"/>
        </w:rPr>
        <w:t>air et de calandre, à condition que la distance entre deux élément</w:t>
      </w:r>
      <w:r>
        <w:rPr>
          <w:szCs w:val="24"/>
          <w:lang w:val="fr-FR"/>
        </w:rPr>
        <w:t>s consécutifs ne dépasse pas 40 </w:t>
      </w:r>
      <w:r w:rsidRPr="00036458">
        <w:rPr>
          <w:szCs w:val="24"/>
          <w:lang w:val="fr-FR"/>
        </w:rPr>
        <w:t>mm et que les grilles et les intervalles aient un rôle fonctionnel.</w:t>
      </w:r>
      <w:r>
        <w:rPr>
          <w:szCs w:val="24"/>
          <w:lang w:val="fr-FR"/>
        </w:rPr>
        <w:t xml:space="preserve"> </w:t>
      </w:r>
      <w:r w:rsidRPr="00036458">
        <w:rPr>
          <w:szCs w:val="24"/>
          <w:lang w:val="fr-FR"/>
        </w:rPr>
        <w:t>Quand cette distance est comprise</w:t>
      </w:r>
      <w:r>
        <w:rPr>
          <w:szCs w:val="24"/>
          <w:lang w:val="fr-FR"/>
        </w:rPr>
        <w:t xml:space="preserve"> entre 40 et 25 </w:t>
      </w:r>
      <w:r w:rsidRPr="00036458">
        <w:rPr>
          <w:szCs w:val="24"/>
          <w:lang w:val="fr-FR"/>
        </w:rPr>
        <w:t>mm, les rayons de courbure doive</w:t>
      </w:r>
      <w:r>
        <w:rPr>
          <w:szCs w:val="24"/>
          <w:lang w:val="fr-FR"/>
        </w:rPr>
        <w:t>nt être égaux ou supérieurs à 1 </w:t>
      </w:r>
      <w:proofErr w:type="spellStart"/>
      <w:r w:rsidRPr="00036458">
        <w:rPr>
          <w:szCs w:val="24"/>
          <w:lang w:val="fr-FR"/>
        </w:rPr>
        <w:t>mm.</w:t>
      </w:r>
      <w:proofErr w:type="spellEnd"/>
      <w:r>
        <w:rPr>
          <w:szCs w:val="24"/>
          <w:lang w:val="fr-FR"/>
        </w:rPr>
        <w:t xml:space="preserve"> </w:t>
      </w:r>
      <w:r w:rsidRPr="00036458">
        <w:rPr>
          <w:szCs w:val="24"/>
          <w:lang w:val="fr-FR"/>
        </w:rPr>
        <w:t>Par contre, si la distance entre deux éléments consécutifs est égale ou inférieure à 25</w:t>
      </w:r>
      <w:r>
        <w:rPr>
          <w:szCs w:val="24"/>
          <w:lang w:val="fr-FR"/>
        </w:rPr>
        <w:t> </w:t>
      </w:r>
      <w:r w:rsidRPr="00036458">
        <w:rPr>
          <w:szCs w:val="24"/>
          <w:lang w:val="fr-FR"/>
        </w:rPr>
        <w:t>mm, les rayons de courbure des faces extérieures des éléments doivent être d</w:t>
      </w:r>
      <w:r>
        <w:rPr>
          <w:szCs w:val="24"/>
          <w:lang w:val="fr-FR"/>
        </w:rPr>
        <w:t>’</w:t>
      </w:r>
      <w:r w:rsidRPr="00036458">
        <w:rPr>
          <w:szCs w:val="24"/>
          <w:lang w:val="fr-FR"/>
        </w:rPr>
        <w:t>au moi</w:t>
      </w:r>
      <w:r>
        <w:rPr>
          <w:szCs w:val="24"/>
          <w:lang w:val="fr-FR"/>
        </w:rPr>
        <w:t>ns 0,5 </w:t>
      </w:r>
      <w:proofErr w:type="spellStart"/>
      <w:r>
        <w:rPr>
          <w:szCs w:val="24"/>
          <w:lang w:val="fr-FR"/>
        </w:rPr>
        <w:t>mm.</w:t>
      </w:r>
      <w:proofErr w:type="spellEnd"/>
      <w:r>
        <w:rPr>
          <w:szCs w:val="24"/>
          <w:lang w:val="fr-FR"/>
        </w:rPr>
        <w:t xml:space="preserve"> </w:t>
      </w:r>
      <w:r w:rsidRPr="00036458">
        <w:rPr>
          <w:szCs w:val="24"/>
          <w:lang w:val="fr-FR"/>
        </w:rPr>
        <w:t>La distance entre deux éléments consécutifs est déterminée conformément à l</w:t>
      </w:r>
      <w:r>
        <w:rPr>
          <w:szCs w:val="24"/>
          <w:lang w:val="fr-FR"/>
        </w:rPr>
        <w:t>a méthode décrite au paragraphe </w:t>
      </w:r>
      <w:r w:rsidRPr="00036458">
        <w:rPr>
          <w:szCs w:val="24"/>
          <w:lang w:val="fr-FR"/>
        </w:rPr>
        <w:t>4 de l</w:t>
      </w:r>
      <w:r>
        <w:rPr>
          <w:szCs w:val="24"/>
          <w:lang w:val="fr-FR"/>
        </w:rPr>
        <w:t>’</w:t>
      </w:r>
      <w:r>
        <w:rPr>
          <w:szCs w:val="24"/>
          <w:lang w:val="fr-FR"/>
        </w:rPr>
        <w:t>annexe </w:t>
      </w:r>
      <w:r w:rsidRPr="00036458">
        <w:rPr>
          <w:szCs w:val="24"/>
          <w:lang w:val="fr-FR"/>
        </w:rPr>
        <w:t>3 du présent Règlement.</w:t>
      </w:r>
    </w:p>
    <w:p w14:paraId="62B7BEC5" w14:textId="22BE9EAC" w:rsidR="00033435" w:rsidRPr="000B28FE" w:rsidRDefault="00033435" w:rsidP="00033435">
      <w:pPr>
        <w:pStyle w:val="SingleTxtG"/>
        <w:ind w:left="2268" w:hanging="1134"/>
        <w:rPr>
          <w:szCs w:val="24"/>
          <w:lang w:val="fr-FR"/>
        </w:rPr>
      </w:pPr>
      <w:r>
        <w:rPr>
          <w:szCs w:val="24"/>
          <w:lang w:val="fr-FR"/>
        </w:rPr>
        <w:t>6.3.2</w:t>
      </w:r>
      <w:r w:rsidRPr="000B28FE">
        <w:rPr>
          <w:szCs w:val="24"/>
          <w:lang w:val="fr-FR"/>
        </w:rPr>
        <w:tab/>
        <w:t>Le raccordement de la face avant avec les faces latérales de chaque élément d</w:t>
      </w:r>
      <w:r>
        <w:rPr>
          <w:szCs w:val="24"/>
          <w:lang w:val="fr-FR"/>
        </w:rPr>
        <w:t>’</w:t>
      </w:r>
      <w:r w:rsidRPr="000B28FE">
        <w:rPr>
          <w:szCs w:val="24"/>
          <w:lang w:val="fr-FR"/>
        </w:rPr>
        <w:t>une grille ou séparé d</w:t>
      </w:r>
      <w:r>
        <w:rPr>
          <w:szCs w:val="24"/>
          <w:lang w:val="fr-FR"/>
        </w:rPr>
        <w:t>’</w:t>
      </w:r>
      <w:r w:rsidRPr="000B28FE">
        <w:rPr>
          <w:szCs w:val="24"/>
          <w:lang w:val="fr-FR"/>
        </w:rPr>
        <w:t>un autre élément par un intervalle doit être douci.</w:t>
      </w:r>
    </w:p>
    <w:p w14:paraId="3E1E8879" w14:textId="77777777" w:rsidR="00033435" w:rsidRPr="000B28FE" w:rsidRDefault="00033435" w:rsidP="00033435">
      <w:pPr>
        <w:pStyle w:val="SingleTxtG"/>
        <w:keepNext/>
        <w:ind w:left="2268" w:hanging="1134"/>
        <w:jc w:val="left"/>
        <w:rPr>
          <w:szCs w:val="24"/>
          <w:lang w:val="fr-FR"/>
        </w:rPr>
      </w:pPr>
      <w:r>
        <w:rPr>
          <w:szCs w:val="24"/>
          <w:lang w:val="fr-FR"/>
        </w:rPr>
        <w:t>6.4</w:t>
      </w:r>
      <w:r w:rsidRPr="000B28FE">
        <w:rPr>
          <w:szCs w:val="24"/>
          <w:lang w:val="fr-FR"/>
        </w:rPr>
        <w:tab/>
      </w:r>
      <w:proofErr w:type="spellStart"/>
      <w:r w:rsidRPr="000B28FE">
        <w:rPr>
          <w:szCs w:val="24"/>
          <w:lang w:val="fr-FR"/>
        </w:rPr>
        <w:t>Essuie-glace</w:t>
      </w:r>
      <w:r>
        <w:rPr>
          <w:szCs w:val="24"/>
          <w:lang w:val="fr-FR"/>
        </w:rPr>
        <w:t>s</w:t>
      </w:r>
      <w:proofErr w:type="spellEnd"/>
    </w:p>
    <w:p w14:paraId="34665BEE" w14:textId="09E612D0" w:rsidR="00033435" w:rsidRPr="008C648F" w:rsidRDefault="00033435" w:rsidP="00033435">
      <w:pPr>
        <w:spacing w:after="120"/>
        <w:ind w:left="2268" w:right="1134" w:hanging="1134"/>
        <w:jc w:val="both"/>
        <w:rPr>
          <w:rFonts w:eastAsia="Calibri"/>
        </w:rPr>
      </w:pPr>
      <w:r w:rsidRPr="008C648F">
        <w:rPr>
          <w:rFonts w:eastAsia="Calibri"/>
          <w:lang w:val="fr-FR"/>
        </w:rPr>
        <w:t>6.4.1</w:t>
      </w:r>
      <w:r w:rsidRPr="008C648F">
        <w:rPr>
          <w:rFonts w:eastAsia="Calibri"/>
          <w:lang w:val="fr-FR"/>
        </w:rPr>
        <w:tab/>
        <w:t>Les balais d</w:t>
      </w:r>
      <w:r>
        <w:rPr>
          <w:rFonts w:eastAsia="Calibri"/>
          <w:lang w:val="fr-FR"/>
        </w:rPr>
        <w:t>’</w:t>
      </w:r>
      <w:proofErr w:type="spellStart"/>
      <w:r w:rsidRPr="008C648F">
        <w:rPr>
          <w:rFonts w:eastAsia="Calibri"/>
          <w:lang w:val="fr-FR"/>
        </w:rPr>
        <w:t>essuie-glaces</w:t>
      </w:r>
      <w:proofErr w:type="spellEnd"/>
      <w:r w:rsidRPr="008C648F">
        <w:rPr>
          <w:rFonts w:eastAsia="Calibri"/>
          <w:lang w:val="fr-FR"/>
        </w:rPr>
        <w:t xml:space="preserve"> doivent être fixés de telle façon que l</w:t>
      </w:r>
      <w:r>
        <w:rPr>
          <w:rFonts w:eastAsia="Calibri"/>
          <w:lang w:val="fr-FR"/>
        </w:rPr>
        <w:t>’</w:t>
      </w:r>
      <w:r w:rsidRPr="008C648F">
        <w:rPr>
          <w:rFonts w:eastAsia="Calibri"/>
          <w:lang w:val="fr-FR"/>
        </w:rPr>
        <w:t>axe (numéro 1 de la figure 0) soit recouvert d</w:t>
      </w:r>
      <w:r>
        <w:rPr>
          <w:rFonts w:eastAsia="Calibri"/>
          <w:lang w:val="fr-FR"/>
        </w:rPr>
        <w:t>’</w:t>
      </w:r>
      <w:r w:rsidRPr="008C648F">
        <w:rPr>
          <w:rFonts w:eastAsia="Calibri"/>
          <w:lang w:val="fr-FR"/>
        </w:rPr>
        <w:t>une protection (numéro 1.1 de la figure 0) ayant un rayon de courbure satisfaisant à la prescription du paragraphe 5.4 et un embout d</w:t>
      </w:r>
      <w:r>
        <w:rPr>
          <w:rFonts w:eastAsia="Calibri"/>
          <w:lang w:val="fr-FR"/>
        </w:rPr>
        <w:t>’</w:t>
      </w:r>
      <w:r w:rsidRPr="008C648F">
        <w:rPr>
          <w:rFonts w:eastAsia="Calibri"/>
          <w:lang w:val="fr-FR"/>
        </w:rPr>
        <w:t>au moins 150</w:t>
      </w:r>
      <w:r>
        <w:rPr>
          <w:rFonts w:eastAsia="Calibri"/>
          <w:lang w:val="fr-FR"/>
        </w:rPr>
        <w:t> </w:t>
      </w:r>
      <w:r w:rsidRPr="008C648F">
        <w:rPr>
          <w:rFonts w:eastAsia="Calibri"/>
          <w:lang w:val="fr-FR"/>
        </w:rPr>
        <w:t>mm</w:t>
      </w:r>
      <w:r w:rsidRPr="008C648F">
        <w:rPr>
          <w:rFonts w:eastAsia="Calibri"/>
          <w:vertAlign w:val="superscript"/>
          <w:lang w:val="fr-FR"/>
        </w:rPr>
        <w:t>2</w:t>
      </w:r>
      <w:r w:rsidRPr="008C648F">
        <w:rPr>
          <w:rFonts w:eastAsia="Calibri"/>
          <w:lang w:val="fr-FR"/>
        </w:rPr>
        <w:t xml:space="preserve"> de surface. Les différentes parties du bras (la base et le corps, c</w:t>
      </w:r>
      <w:r>
        <w:rPr>
          <w:rFonts w:eastAsia="Calibri"/>
          <w:lang w:val="fr-FR"/>
        </w:rPr>
        <w:t>’</w:t>
      </w:r>
      <w:r w:rsidRPr="008C648F">
        <w:rPr>
          <w:rFonts w:eastAsia="Calibri"/>
          <w:lang w:val="fr-FR"/>
        </w:rPr>
        <w:t>est-à-dire les numéros 2 et 2.1 de la figure 0) doivent avoir un rayon de courbure satisfaisant aux prescriptions du paragraphe 5.4. Dans le cas de protections arrondies, cette surface, projetée sur un plan dont la distance par rapport au point le plus saillant ne doit pas dépasser 6,5</w:t>
      </w:r>
      <w:r>
        <w:rPr>
          <w:rFonts w:eastAsia="Calibri"/>
          <w:lang w:val="fr-FR"/>
        </w:rPr>
        <w:t> </w:t>
      </w:r>
      <w:r w:rsidRPr="008C648F">
        <w:rPr>
          <w:rFonts w:eastAsia="Calibri"/>
          <w:lang w:val="fr-FR"/>
        </w:rPr>
        <w:t>mm, doit être d</w:t>
      </w:r>
      <w:r>
        <w:rPr>
          <w:rFonts w:eastAsia="Calibri"/>
          <w:lang w:val="fr-FR"/>
        </w:rPr>
        <w:t>’</w:t>
      </w:r>
      <w:r w:rsidRPr="008C648F">
        <w:rPr>
          <w:rFonts w:eastAsia="Calibri"/>
          <w:lang w:val="fr-FR"/>
        </w:rPr>
        <w:t>au moins 150</w:t>
      </w:r>
      <w:r>
        <w:rPr>
          <w:rFonts w:eastAsia="Calibri"/>
          <w:lang w:val="fr-FR"/>
        </w:rPr>
        <w:t> </w:t>
      </w:r>
      <w:r w:rsidRPr="008C648F">
        <w:rPr>
          <w:rFonts w:eastAsia="Calibri"/>
          <w:lang w:val="fr-FR"/>
        </w:rPr>
        <w:t>mm</w:t>
      </w:r>
      <w:r w:rsidRPr="008C648F">
        <w:rPr>
          <w:rFonts w:eastAsia="Calibri"/>
          <w:vertAlign w:val="superscript"/>
          <w:lang w:val="fr-FR"/>
        </w:rPr>
        <w:t>2</w:t>
      </w:r>
      <w:r w:rsidRPr="008C648F">
        <w:rPr>
          <w:rFonts w:eastAsia="Calibri"/>
          <w:lang w:val="fr-FR"/>
        </w:rPr>
        <w:t xml:space="preserve">. Les </w:t>
      </w:r>
      <w:proofErr w:type="spellStart"/>
      <w:r w:rsidRPr="008C648F">
        <w:rPr>
          <w:rFonts w:eastAsia="Calibri"/>
          <w:lang w:val="fr-FR"/>
        </w:rPr>
        <w:t>essuie-glaces</w:t>
      </w:r>
      <w:proofErr w:type="spellEnd"/>
      <w:r w:rsidRPr="008C648F">
        <w:rPr>
          <w:rFonts w:eastAsia="Calibri"/>
          <w:lang w:val="fr-FR"/>
        </w:rPr>
        <w:t xml:space="preserve"> arrière et les </w:t>
      </w:r>
      <w:proofErr w:type="spellStart"/>
      <w:r w:rsidRPr="008C648F">
        <w:rPr>
          <w:rFonts w:eastAsia="Calibri"/>
          <w:lang w:val="fr-FR"/>
        </w:rPr>
        <w:t>essuie-glaces</w:t>
      </w:r>
      <w:proofErr w:type="spellEnd"/>
      <w:r w:rsidRPr="008C648F">
        <w:rPr>
          <w:rFonts w:eastAsia="Calibri"/>
          <w:lang w:val="fr-FR"/>
        </w:rPr>
        <w:t xml:space="preserve"> de projecteurs doivent répondre à ces mêmes spécifications</w:t>
      </w:r>
    </w:p>
    <w:p w14:paraId="55E1885C" w14:textId="15B45438" w:rsidR="00033435" w:rsidRDefault="00033435" w:rsidP="00033435">
      <w:pPr>
        <w:spacing w:after="120"/>
        <w:ind w:left="2268" w:right="1134" w:hanging="1134"/>
        <w:jc w:val="both"/>
        <w:rPr>
          <w:rFonts w:eastAsia="Calibri"/>
          <w:lang w:val="fr-FR"/>
        </w:rPr>
      </w:pPr>
      <w:bookmarkStart w:id="4" w:name="A0_S6_4_2_"/>
      <w:r w:rsidRPr="008C648F">
        <w:rPr>
          <w:rFonts w:eastAsia="Calibri"/>
          <w:lang w:val="fr-FR"/>
        </w:rPr>
        <w:t>6.4.2</w:t>
      </w:r>
      <w:r w:rsidRPr="008C648F">
        <w:rPr>
          <w:rFonts w:eastAsia="Calibri"/>
          <w:lang w:val="fr-FR"/>
        </w:rPr>
        <w:tab/>
        <w:t>Le paragraphe 5.4 ne s</w:t>
      </w:r>
      <w:r>
        <w:rPr>
          <w:rFonts w:eastAsia="Calibri"/>
          <w:lang w:val="fr-FR"/>
        </w:rPr>
        <w:t>’</w:t>
      </w:r>
      <w:r w:rsidRPr="008C648F">
        <w:rPr>
          <w:rFonts w:eastAsia="Calibri"/>
          <w:lang w:val="fr-FR"/>
        </w:rPr>
        <w:t>applique ni aux balais (numéro 4 de la figure 0), ni aux éléments du support (numéro 3 de la figure 0), ni à l</w:t>
      </w:r>
      <w:r>
        <w:rPr>
          <w:rFonts w:eastAsia="Calibri"/>
          <w:lang w:val="fr-FR"/>
        </w:rPr>
        <w:t>’</w:t>
      </w:r>
      <w:r w:rsidRPr="008C648F">
        <w:rPr>
          <w:rFonts w:eastAsia="Calibri"/>
          <w:lang w:val="fr-FR"/>
        </w:rPr>
        <w:t>extension (numéro 2.2 de la figure 0), ni à la charnière reliant la base et le corps du bras (numéro 5 de la figure 0) ni à la jonction entre le corps du bras et l</w:t>
      </w:r>
      <w:r>
        <w:rPr>
          <w:rFonts w:eastAsia="Calibri"/>
          <w:lang w:val="fr-FR"/>
        </w:rPr>
        <w:t>’</w:t>
      </w:r>
      <w:r w:rsidRPr="008C648F">
        <w:rPr>
          <w:rFonts w:eastAsia="Calibri"/>
          <w:lang w:val="fr-FR"/>
        </w:rPr>
        <w:t>extension (numéro 6 de la figure 0), si de tels éléments sont présents. Cependant, ces éléments ne doivent présenter ni angles vifs ni parties tranchantes ou pointues.</w:t>
      </w:r>
      <w:bookmarkEnd w:id="4"/>
    </w:p>
    <w:p w14:paraId="48391587" w14:textId="77777777" w:rsidR="00033435" w:rsidRDefault="00033435" w:rsidP="00033435">
      <w:pPr>
        <w:suppressAutoHyphens w:val="0"/>
        <w:kinsoku/>
        <w:overflowPunct/>
        <w:autoSpaceDE/>
        <w:autoSpaceDN/>
        <w:adjustRightInd/>
        <w:snapToGrid/>
        <w:spacing w:line="240" w:lineRule="auto"/>
        <w:rPr>
          <w:rFonts w:eastAsia="Calibri"/>
          <w:lang w:val="fr-FR"/>
        </w:rPr>
      </w:pPr>
      <w:r>
        <w:rPr>
          <w:rFonts w:eastAsia="Calibri"/>
          <w:lang w:val="fr-FR"/>
        </w:rPr>
        <w:br w:type="page"/>
      </w:r>
    </w:p>
    <w:p w14:paraId="50FBA94B" w14:textId="77777777" w:rsidR="00033435" w:rsidRPr="00695EEA" w:rsidRDefault="00033435" w:rsidP="00033435">
      <w:pPr>
        <w:pStyle w:val="Titre1"/>
        <w:spacing w:after="120"/>
        <w:rPr>
          <w:b/>
          <w:bCs/>
          <w:lang w:val="fr-FR"/>
        </w:rPr>
      </w:pPr>
      <w:r w:rsidRPr="00E25853">
        <w:rPr>
          <w:lang w:val="fr-FR"/>
        </w:rPr>
        <w:lastRenderedPageBreak/>
        <w:t>Figure 0</w:t>
      </w:r>
      <w:r w:rsidRPr="00E25853">
        <w:rPr>
          <w:lang w:val="fr-FR"/>
        </w:rPr>
        <w:br/>
      </w:r>
      <w:r w:rsidRPr="00695EEA">
        <w:rPr>
          <w:b/>
          <w:bCs/>
          <w:lang w:val="fr-FR"/>
        </w:rPr>
        <w:t>Exemple de disposition des éléments</w:t>
      </w:r>
    </w:p>
    <w:p w14:paraId="619A8680" w14:textId="77777777" w:rsidR="00033435" w:rsidRPr="00E25853" w:rsidRDefault="00033435" w:rsidP="00033435">
      <w:pPr>
        <w:spacing w:after="240" w:line="240" w:lineRule="auto"/>
        <w:ind w:left="1134" w:right="1134"/>
        <w:rPr>
          <w:rFonts w:eastAsia="Calibri"/>
          <w:bCs/>
        </w:rPr>
      </w:pPr>
      <w:r w:rsidRPr="00E25853">
        <w:rPr>
          <w:rFonts w:eastAsia="Calibri"/>
          <w:noProof/>
        </w:rPr>
        <w:drawing>
          <wp:inline distT="0" distB="0" distL="0" distR="0" wp14:anchorId="58C56508" wp14:editId="27C1C983">
            <wp:extent cx="4678680" cy="2692400"/>
            <wp:effectExtent l="0" t="0" r="0" b="0"/>
            <wp:docPr id="5" name="Image 5"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2" descr="Une image contenant diagramm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8680" cy="2692400"/>
                    </a:xfrm>
                    <a:prstGeom prst="rect">
                      <a:avLst/>
                    </a:prstGeom>
                    <a:noFill/>
                    <a:ln>
                      <a:noFill/>
                    </a:ln>
                  </pic:spPr>
                </pic:pic>
              </a:graphicData>
            </a:graphic>
          </wp:inline>
        </w:drawing>
      </w:r>
    </w:p>
    <w:p w14:paraId="0026B7B1" w14:textId="77777777" w:rsidR="00033435" w:rsidRPr="00695EEA" w:rsidRDefault="00033435" w:rsidP="00033435">
      <w:pPr>
        <w:tabs>
          <w:tab w:val="left" w:pos="2268"/>
        </w:tabs>
        <w:spacing w:before="240" w:line="240" w:lineRule="auto"/>
        <w:ind w:left="2268" w:right="1134"/>
        <w:jc w:val="both"/>
        <w:rPr>
          <w:rFonts w:eastAsia="Calibri"/>
          <w:bCs/>
          <w:sz w:val="18"/>
          <w:szCs w:val="18"/>
        </w:rPr>
      </w:pPr>
      <w:r w:rsidRPr="00695EEA">
        <w:rPr>
          <w:rFonts w:eastAsia="Calibri"/>
          <w:sz w:val="18"/>
          <w:szCs w:val="18"/>
          <w:lang w:val="fr-FR"/>
        </w:rPr>
        <w:t>Légende :</w:t>
      </w:r>
    </w:p>
    <w:p w14:paraId="6861B6F3" w14:textId="77777777" w:rsidR="00033435" w:rsidRPr="00695EEA" w:rsidRDefault="00033435" w:rsidP="00033435">
      <w:pPr>
        <w:spacing w:line="240" w:lineRule="auto"/>
        <w:ind w:left="2268"/>
        <w:rPr>
          <w:rFonts w:eastAsia="Calibri"/>
          <w:bCs/>
          <w:sz w:val="18"/>
          <w:szCs w:val="18"/>
        </w:rPr>
      </w:pPr>
      <w:r w:rsidRPr="00695EEA">
        <w:rPr>
          <w:rFonts w:eastAsia="Calibri"/>
          <w:sz w:val="18"/>
          <w:szCs w:val="18"/>
          <w:lang w:val="fr-FR"/>
        </w:rPr>
        <w:t>1</w:t>
      </w:r>
      <w:r w:rsidRPr="00695EEA">
        <w:rPr>
          <w:rFonts w:eastAsia="Calibri"/>
          <w:sz w:val="18"/>
          <w:szCs w:val="18"/>
          <w:lang w:val="fr-FR"/>
        </w:rPr>
        <w:tab/>
        <w:t>Axe</w:t>
      </w:r>
    </w:p>
    <w:p w14:paraId="07B46438" w14:textId="77777777" w:rsidR="00033435" w:rsidRPr="00695EEA" w:rsidRDefault="00033435" w:rsidP="00033435">
      <w:pPr>
        <w:spacing w:line="240" w:lineRule="auto"/>
        <w:ind w:left="2268"/>
        <w:rPr>
          <w:rFonts w:eastAsia="Calibri"/>
          <w:bCs/>
          <w:sz w:val="18"/>
          <w:szCs w:val="18"/>
        </w:rPr>
      </w:pPr>
      <w:r w:rsidRPr="00695EEA">
        <w:rPr>
          <w:rFonts w:eastAsia="Calibri"/>
          <w:sz w:val="18"/>
          <w:szCs w:val="18"/>
          <w:lang w:val="fr-FR"/>
        </w:rPr>
        <w:t>1.1</w:t>
      </w:r>
      <w:r w:rsidRPr="00695EEA">
        <w:rPr>
          <w:rFonts w:eastAsia="Calibri"/>
          <w:sz w:val="18"/>
          <w:szCs w:val="18"/>
          <w:lang w:val="fr-FR"/>
        </w:rPr>
        <w:tab/>
        <w:t>Protection</w:t>
      </w:r>
    </w:p>
    <w:p w14:paraId="2E757556" w14:textId="77777777" w:rsidR="00033435" w:rsidRPr="00695EEA" w:rsidRDefault="00033435" w:rsidP="00033435">
      <w:pPr>
        <w:spacing w:line="240" w:lineRule="auto"/>
        <w:ind w:left="2268"/>
        <w:rPr>
          <w:rFonts w:eastAsia="Calibri"/>
          <w:bCs/>
          <w:sz w:val="18"/>
          <w:szCs w:val="18"/>
        </w:rPr>
      </w:pPr>
      <w:r w:rsidRPr="00695EEA">
        <w:rPr>
          <w:rFonts w:eastAsia="Calibri"/>
          <w:sz w:val="18"/>
          <w:szCs w:val="18"/>
          <w:lang w:val="fr-FR"/>
        </w:rPr>
        <w:t>2</w:t>
      </w:r>
      <w:r w:rsidRPr="00695EEA">
        <w:rPr>
          <w:rFonts w:eastAsia="Calibri"/>
          <w:sz w:val="18"/>
          <w:szCs w:val="18"/>
          <w:lang w:val="fr-FR"/>
        </w:rPr>
        <w:tab/>
        <w:t>Base du bras</w:t>
      </w:r>
    </w:p>
    <w:p w14:paraId="6B233889" w14:textId="77777777" w:rsidR="00033435" w:rsidRPr="00695EEA" w:rsidRDefault="00033435" w:rsidP="00033435">
      <w:pPr>
        <w:spacing w:line="240" w:lineRule="auto"/>
        <w:ind w:left="2268"/>
        <w:rPr>
          <w:rFonts w:eastAsia="Calibri"/>
          <w:bCs/>
          <w:sz w:val="18"/>
          <w:szCs w:val="18"/>
        </w:rPr>
      </w:pPr>
      <w:r w:rsidRPr="00695EEA">
        <w:rPr>
          <w:rFonts w:eastAsia="Calibri"/>
          <w:sz w:val="18"/>
          <w:szCs w:val="18"/>
          <w:lang w:val="fr-FR"/>
        </w:rPr>
        <w:t>2.1</w:t>
      </w:r>
      <w:r w:rsidRPr="00695EEA">
        <w:rPr>
          <w:rFonts w:eastAsia="Calibri"/>
          <w:sz w:val="18"/>
          <w:szCs w:val="18"/>
          <w:lang w:val="fr-FR"/>
        </w:rPr>
        <w:tab/>
        <w:t>Corps du bras</w:t>
      </w:r>
    </w:p>
    <w:p w14:paraId="413CC6DF" w14:textId="77777777" w:rsidR="00033435" w:rsidRPr="00695EEA" w:rsidRDefault="00033435" w:rsidP="00033435">
      <w:pPr>
        <w:spacing w:line="240" w:lineRule="auto"/>
        <w:ind w:left="2268"/>
        <w:rPr>
          <w:rFonts w:eastAsia="Calibri"/>
          <w:bCs/>
          <w:sz w:val="18"/>
          <w:szCs w:val="18"/>
        </w:rPr>
      </w:pPr>
      <w:r w:rsidRPr="00695EEA">
        <w:rPr>
          <w:rFonts w:eastAsia="Calibri"/>
          <w:sz w:val="18"/>
          <w:szCs w:val="18"/>
          <w:lang w:val="fr-FR"/>
        </w:rPr>
        <w:t>2.2</w:t>
      </w:r>
      <w:r w:rsidRPr="00695EEA">
        <w:rPr>
          <w:rFonts w:eastAsia="Calibri"/>
          <w:sz w:val="18"/>
          <w:szCs w:val="18"/>
          <w:lang w:val="fr-FR"/>
        </w:rPr>
        <w:tab/>
        <w:t>Extension</w:t>
      </w:r>
    </w:p>
    <w:p w14:paraId="53A63074" w14:textId="77777777" w:rsidR="00033435" w:rsidRPr="00695EEA" w:rsidRDefault="00033435" w:rsidP="00033435">
      <w:pPr>
        <w:spacing w:line="240" w:lineRule="auto"/>
        <w:ind w:left="2268"/>
        <w:rPr>
          <w:rFonts w:eastAsia="Calibri"/>
          <w:bCs/>
          <w:sz w:val="18"/>
          <w:szCs w:val="18"/>
        </w:rPr>
      </w:pPr>
      <w:r w:rsidRPr="00695EEA">
        <w:rPr>
          <w:rFonts w:eastAsia="Calibri"/>
          <w:sz w:val="18"/>
          <w:szCs w:val="18"/>
          <w:lang w:val="fr-FR"/>
        </w:rPr>
        <w:t>3</w:t>
      </w:r>
      <w:r w:rsidRPr="00695EEA">
        <w:rPr>
          <w:rFonts w:eastAsia="Calibri"/>
          <w:sz w:val="18"/>
          <w:szCs w:val="18"/>
          <w:lang w:val="fr-FR"/>
        </w:rPr>
        <w:tab/>
        <w:t>Éléments du support</w:t>
      </w:r>
    </w:p>
    <w:p w14:paraId="299DAB02" w14:textId="77777777" w:rsidR="00033435" w:rsidRPr="00695EEA" w:rsidRDefault="00033435" w:rsidP="00033435">
      <w:pPr>
        <w:spacing w:line="240" w:lineRule="auto"/>
        <w:ind w:left="2268"/>
        <w:rPr>
          <w:rFonts w:eastAsia="Calibri"/>
          <w:bCs/>
          <w:sz w:val="18"/>
          <w:szCs w:val="18"/>
        </w:rPr>
      </w:pPr>
      <w:r w:rsidRPr="00695EEA">
        <w:rPr>
          <w:rFonts w:eastAsia="Calibri"/>
          <w:sz w:val="18"/>
          <w:szCs w:val="18"/>
          <w:lang w:val="fr-FR"/>
        </w:rPr>
        <w:t>4</w:t>
      </w:r>
      <w:r w:rsidRPr="00695EEA">
        <w:rPr>
          <w:rFonts w:eastAsia="Calibri"/>
          <w:sz w:val="18"/>
          <w:szCs w:val="18"/>
          <w:lang w:val="fr-FR"/>
        </w:rPr>
        <w:tab/>
        <w:t>Balai</w:t>
      </w:r>
    </w:p>
    <w:p w14:paraId="20B62F8A" w14:textId="77777777" w:rsidR="00033435" w:rsidRPr="00695EEA" w:rsidRDefault="00033435" w:rsidP="00033435">
      <w:pPr>
        <w:spacing w:line="240" w:lineRule="auto"/>
        <w:ind w:left="2268"/>
        <w:rPr>
          <w:rFonts w:eastAsia="Calibri"/>
          <w:sz w:val="18"/>
          <w:szCs w:val="18"/>
          <w:lang w:val="fr-FR"/>
        </w:rPr>
      </w:pPr>
      <w:r w:rsidRPr="00695EEA">
        <w:rPr>
          <w:rFonts w:eastAsia="Calibri"/>
          <w:sz w:val="18"/>
          <w:szCs w:val="18"/>
          <w:lang w:val="fr-FR"/>
        </w:rPr>
        <w:t>5</w:t>
      </w:r>
      <w:r w:rsidRPr="00695EEA">
        <w:rPr>
          <w:rFonts w:eastAsia="Calibri"/>
          <w:sz w:val="18"/>
          <w:szCs w:val="18"/>
          <w:lang w:val="fr-FR"/>
        </w:rPr>
        <w:tab/>
        <w:t>Charnière</w:t>
      </w:r>
    </w:p>
    <w:p w14:paraId="084A8360" w14:textId="5262A571" w:rsidR="00033435" w:rsidRPr="00695EEA" w:rsidRDefault="00033435" w:rsidP="00033435">
      <w:pPr>
        <w:spacing w:after="240" w:line="240" w:lineRule="auto"/>
        <w:ind w:left="2268"/>
        <w:rPr>
          <w:rFonts w:eastAsia="Calibri"/>
          <w:bCs/>
          <w:i/>
          <w:iCs/>
          <w:sz w:val="18"/>
          <w:szCs w:val="18"/>
        </w:rPr>
      </w:pPr>
      <w:r w:rsidRPr="00695EEA">
        <w:rPr>
          <w:rFonts w:eastAsia="Calibri"/>
          <w:sz w:val="18"/>
          <w:szCs w:val="18"/>
          <w:lang w:val="fr-FR"/>
        </w:rPr>
        <w:t>6</w:t>
      </w:r>
      <w:r w:rsidRPr="00695EEA">
        <w:rPr>
          <w:rFonts w:eastAsia="Calibri"/>
          <w:sz w:val="18"/>
          <w:szCs w:val="18"/>
          <w:lang w:val="fr-FR"/>
        </w:rPr>
        <w:tab/>
        <w:t>Jonction entre le corps du bras et l</w:t>
      </w:r>
      <w:r>
        <w:rPr>
          <w:rFonts w:eastAsia="Calibri"/>
          <w:sz w:val="18"/>
          <w:szCs w:val="18"/>
          <w:lang w:val="fr-FR"/>
        </w:rPr>
        <w:t>’</w:t>
      </w:r>
      <w:r w:rsidRPr="00695EEA">
        <w:rPr>
          <w:rFonts w:eastAsia="Calibri"/>
          <w:sz w:val="18"/>
          <w:szCs w:val="18"/>
          <w:lang w:val="fr-FR"/>
        </w:rPr>
        <w:t>extension.</w:t>
      </w:r>
    </w:p>
    <w:p w14:paraId="2D9E9CDE" w14:textId="77777777" w:rsidR="00033435" w:rsidRDefault="00033435" w:rsidP="00033435">
      <w:pPr>
        <w:pStyle w:val="SingleTxtG"/>
        <w:keepNext/>
        <w:ind w:left="2268" w:hanging="1134"/>
        <w:rPr>
          <w:szCs w:val="24"/>
          <w:lang w:val="fr-FR"/>
        </w:rPr>
      </w:pPr>
      <w:r w:rsidRPr="00EA78E8">
        <w:rPr>
          <w:lang w:val="fr-FR"/>
        </w:rPr>
        <w:t>6.4.3</w:t>
      </w:r>
      <w:r w:rsidRPr="00EA78E8">
        <w:rPr>
          <w:lang w:val="fr-FR"/>
        </w:rPr>
        <w:tab/>
        <w:t xml:space="preserve">Le respect des dispositions des paragraphes 6.4.1 et 6.4.2 doit être vérifié lorsque les </w:t>
      </w:r>
      <w:proofErr w:type="spellStart"/>
      <w:r w:rsidRPr="00EA78E8">
        <w:rPr>
          <w:lang w:val="fr-FR"/>
        </w:rPr>
        <w:t>essuie-glaces</w:t>
      </w:r>
      <w:proofErr w:type="spellEnd"/>
      <w:r w:rsidRPr="00EA78E8">
        <w:rPr>
          <w:lang w:val="fr-FR"/>
        </w:rPr>
        <w:t xml:space="preserve"> sont éteints.</w:t>
      </w:r>
    </w:p>
    <w:p w14:paraId="38F4C3D2" w14:textId="77777777" w:rsidR="00033435" w:rsidRPr="000B28FE" w:rsidRDefault="00033435" w:rsidP="00033435">
      <w:pPr>
        <w:pStyle w:val="SingleTxtG"/>
        <w:keepNext/>
        <w:ind w:left="2268" w:hanging="1134"/>
        <w:jc w:val="left"/>
        <w:rPr>
          <w:szCs w:val="24"/>
          <w:lang w:val="fr-FR"/>
        </w:rPr>
      </w:pPr>
      <w:r>
        <w:rPr>
          <w:szCs w:val="24"/>
          <w:lang w:val="fr-FR"/>
        </w:rPr>
        <w:t>6.5</w:t>
      </w:r>
      <w:r w:rsidRPr="000B28FE">
        <w:rPr>
          <w:szCs w:val="24"/>
          <w:lang w:val="fr-FR"/>
        </w:rPr>
        <w:tab/>
        <w:t>Pare-chocs</w:t>
      </w:r>
    </w:p>
    <w:p w14:paraId="21091A98" w14:textId="598A7C4E" w:rsidR="00033435" w:rsidRPr="000B28FE" w:rsidRDefault="00033435" w:rsidP="00033435">
      <w:pPr>
        <w:pStyle w:val="SingleTxtG"/>
        <w:ind w:left="2268" w:hanging="1134"/>
        <w:rPr>
          <w:szCs w:val="24"/>
          <w:lang w:val="fr-FR"/>
        </w:rPr>
      </w:pPr>
      <w:r>
        <w:rPr>
          <w:szCs w:val="24"/>
          <w:lang w:val="fr-FR"/>
        </w:rPr>
        <w:t>6.5.1</w:t>
      </w:r>
      <w:r w:rsidRPr="000B28FE">
        <w:rPr>
          <w:szCs w:val="24"/>
          <w:lang w:val="fr-FR"/>
        </w:rPr>
        <w:tab/>
        <w:t>L</w:t>
      </w:r>
      <w:r w:rsidRPr="00036458">
        <w:rPr>
          <w:szCs w:val="24"/>
          <w:lang w:val="fr-FR"/>
        </w:rPr>
        <w:t>es extrémités latérales des pare-chocs doivent être rabattues vers la surface extérieure, de façon à réduire au minimum le danger d</w:t>
      </w:r>
      <w:r>
        <w:rPr>
          <w:szCs w:val="24"/>
          <w:lang w:val="fr-FR"/>
        </w:rPr>
        <w:t>’</w:t>
      </w:r>
      <w:r w:rsidRPr="00036458">
        <w:rPr>
          <w:szCs w:val="24"/>
          <w:lang w:val="fr-FR"/>
        </w:rPr>
        <w:t>accrochage.</w:t>
      </w:r>
      <w:r>
        <w:rPr>
          <w:szCs w:val="24"/>
          <w:lang w:val="fr-FR"/>
        </w:rPr>
        <w:t xml:space="preserve"> </w:t>
      </w:r>
      <w:r w:rsidRPr="00036458">
        <w:rPr>
          <w:szCs w:val="24"/>
          <w:lang w:val="fr-FR"/>
        </w:rPr>
        <w:t>Cette prescription est considérée comme satisfaite, soit si le pare-chocs se trouve dans une alvéole ou est incorporé dans la carrosserie, soit si l</w:t>
      </w:r>
      <w:r>
        <w:rPr>
          <w:szCs w:val="24"/>
          <w:lang w:val="fr-FR"/>
        </w:rPr>
        <w:t>’</w:t>
      </w:r>
      <w:r w:rsidRPr="00036458">
        <w:rPr>
          <w:szCs w:val="24"/>
          <w:lang w:val="fr-FR"/>
        </w:rPr>
        <w:t>extrémité latérale des pare-chocs est rabattue de manière à ne pas pouvoir êtr</w:t>
      </w:r>
      <w:r>
        <w:rPr>
          <w:szCs w:val="24"/>
          <w:lang w:val="fr-FR"/>
        </w:rPr>
        <w:t>e touchée par une sphère de 100 </w:t>
      </w:r>
      <w:r w:rsidRPr="00036458">
        <w:rPr>
          <w:szCs w:val="24"/>
          <w:lang w:val="fr-FR"/>
        </w:rPr>
        <w:t>mm et si la distance entre l</w:t>
      </w:r>
      <w:r>
        <w:rPr>
          <w:szCs w:val="24"/>
          <w:lang w:val="fr-FR"/>
        </w:rPr>
        <w:t>’</w:t>
      </w:r>
      <w:r w:rsidRPr="00036458">
        <w:rPr>
          <w:szCs w:val="24"/>
          <w:lang w:val="fr-FR"/>
        </w:rPr>
        <w:t>extrémité des pare-chocs et la partie la plus proche de l</w:t>
      </w:r>
      <w:r>
        <w:rPr>
          <w:szCs w:val="24"/>
          <w:lang w:val="fr-FR"/>
        </w:rPr>
        <w:t>a carrosserie ne dépasse pas 20 </w:t>
      </w:r>
      <w:proofErr w:type="spellStart"/>
      <w:r w:rsidRPr="00036458">
        <w:rPr>
          <w:szCs w:val="24"/>
          <w:lang w:val="fr-FR"/>
        </w:rPr>
        <w:t>mm.</w:t>
      </w:r>
      <w:proofErr w:type="spellEnd"/>
    </w:p>
    <w:p w14:paraId="754E01BF" w14:textId="44FB259D" w:rsidR="00033435" w:rsidRDefault="00033435" w:rsidP="00033435">
      <w:pPr>
        <w:pStyle w:val="SingleTxtG"/>
        <w:ind w:left="2268" w:hanging="1134"/>
        <w:rPr>
          <w:szCs w:val="24"/>
          <w:lang w:val="fr-FR"/>
        </w:rPr>
      </w:pPr>
      <w:r>
        <w:rPr>
          <w:szCs w:val="24"/>
          <w:lang w:val="fr-FR"/>
        </w:rPr>
        <w:t>6.5.2</w:t>
      </w:r>
      <w:r w:rsidRPr="000B28FE">
        <w:rPr>
          <w:szCs w:val="24"/>
          <w:lang w:val="fr-FR"/>
        </w:rPr>
        <w:tab/>
        <w:t>S</w:t>
      </w:r>
      <w:r w:rsidRPr="00036458">
        <w:rPr>
          <w:szCs w:val="24"/>
          <w:lang w:val="fr-FR"/>
        </w:rPr>
        <w:t>i la ligne du pare-chocs qui correspond au contour extérieur de la voiture en projection verticale passe par une surface rigide, cette surface doit avoir un</w:t>
      </w:r>
      <w:r>
        <w:rPr>
          <w:szCs w:val="24"/>
          <w:lang w:val="fr-FR"/>
        </w:rPr>
        <w:t xml:space="preserve"> rayon de courbure minimal de 5 </w:t>
      </w:r>
      <w:r w:rsidRPr="00036458">
        <w:rPr>
          <w:szCs w:val="24"/>
          <w:lang w:val="fr-FR"/>
        </w:rPr>
        <w:t xml:space="preserve">mm en tous </w:t>
      </w:r>
      <w:r>
        <w:rPr>
          <w:szCs w:val="24"/>
          <w:lang w:val="fr-FR"/>
        </w:rPr>
        <w:t>ses points situés à moins de 20 </w:t>
      </w:r>
      <w:r w:rsidRPr="00036458">
        <w:rPr>
          <w:szCs w:val="24"/>
          <w:lang w:val="fr-FR"/>
        </w:rPr>
        <w:t>mm du contour extérieur, et un r</w:t>
      </w:r>
      <w:r>
        <w:rPr>
          <w:szCs w:val="24"/>
          <w:lang w:val="fr-FR"/>
        </w:rPr>
        <w:t>ayon de courbure minimal de 2,5 </w:t>
      </w:r>
      <w:r w:rsidRPr="00036458">
        <w:rPr>
          <w:szCs w:val="24"/>
          <w:lang w:val="fr-FR"/>
        </w:rPr>
        <w:t>mm dans tous les autres cas.</w:t>
      </w:r>
      <w:r>
        <w:rPr>
          <w:szCs w:val="24"/>
          <w:lang w:val="fr-FR"/>
        </w:rPr>
        <w:t xml:space="preserve"> </w:t>
      </w:r>
      <w:r w:rsidRPr="00036458">
        <w:rPr>
          <w:szCs w:val="24"/>
          <w:lang w:val="fr-FR"/>
        </w:rPr>
        <w:t>La présente disposition s</w:t>
      </w:r>
      <w:r>
        <w:rPr>
          <w:szCs w:val="24"/>
          <w:lang w:val="fr-FR"/>
        </w:rPr>
        <w:t>’</w:t>
      </w:r>
      <w:r w:rsidRPr="00036458">
        <w:rPr>
          <w:szCs w:val="24"/>
          <w:lang w:val="fr-FR"/>
        </w:rPr>
        <w:t>applique à la partie de la zone, de la ligne de contour jusqu</w:t>
      </w:r>
      <w:r>
        <w:rPr>
          <w:szCs w:val="24"/>
          <w:lang w:val="fr-FR"/>
        </w:rPr>
        <w:t>’</w:t>
      </w:r>
      <w:r>
        <w:rPr>
          <w:szCs w:val="24"/>
          <w:lang w:val="fr-FR"/>
        </w:rPr>
        <w:t>à 20 </w:t>
      </w:r>
      <w:r w:rsidRPr="00036458">
        <w:rPr>
          <w:szCs w:val="24"/>
          <w:lang w:val="fr-FR"/>
        </w:rPr>
        <w:t>mm à l</w:t>
      </w:r>
      <w:r>
        <w:rPr>
          <w:szCs w:val="24"/>
          <w:lang w:val="fr-FR"/>
        </w:rPr>
        <w:t>’</w:t>
      </w:r>
      <w:r w:rsidRPr="00036458">
        <w:rPr>
          <w:szCs w:val="24"/>
          <w:lang w:val="fr-FR"/>
        </w:rPr>
        <w:t>intérieur, située entre et en avant (ou en arrière dans le cas du pare-chocs arrière) de points tangentiels à la ligne de contour de deux plans verticaux formant chacun avec le plan de symétrie longitudinal du véhicule un angle de 15</w:t>
      </w:r>
      <w:r w:rsidRPr="00F8118E">
        <w:rPr>
          <w:szCs w:val="24"/>
        </w:rPr>
        <w:sym w:font="Symbol" w:char="F0B0"/>
      </w:r>
      <w:r>
        <w:rPr>
          <w:szCs w:val="24"/>
          <w:lang w:val="fr-FR"/>
        </w:rPr>
        <w:t xml:space="preserve"> (voir fig. </w:t>
      </w:r>
      <w:r w:rsidRPr="00036458">
        <w:rPr>
          <w:szCs w:val="24"/>
          <w:lang w:val="fr-FR"/>
        </w:rPr>
        <w:t>1).</w:t>
      </w:r>
    </w:p>
    <w:p w14:paraId="4CA5F5FF" w14:textId="77777777" w:rsidR="00033435" w:rsidRDefault="00033435" w:rsidP="00033435">
      <w:pPr>
        <w:suppressAutoHyphens w:val="0"/>
        <w:kinsoku/>
        <w:overflowPunct/>
        <w:autoSpaceDE/>
        <w:autoSpaceDN/>
        <w:adjustRightInd/>
        <w:snapToGrid/>
        <w:spacing w:line="240" w:lineRule="auto"/>
        <w:rPr>
          <w:szCs w:val="24"/>
          <w:lang w:val="fr-FR"/>
        </w:rPr>
      </w:pPr>
      <w:r>
        <w:rPr>
          <w:szCs w:val="24"/>
          <w:lang w:val="fr-FR"/>
        </w:rPr>
        <w:br w:type="page"/>
      </w:r>
    </w:p>
    <w:p w14:paraId="15DB09FC" w14:textId="77777777" w:rsidR="00033435" w:rsidRPr="00FF23C5" w:rsidRDefault="00033435" w:rsidP="00033435">
      <w:pPr>
        <w:pStyle w:val="H23G"/>
        <w:rPr>
          <w:b w:val="0"/>
          <w:bCs/>
          <w:lang w:val="fr-FR"/>
        </w:rPr>
      </w:pPr>
      <w:r>
        <w:rPr>
          <w:lang w:val="fr-FR"/>
        </w:rPr>
        <w:lastRenderedPageBreak/>
        <w:tab/>
      </w:r>
      <w:r>
        <w:rPr>
          <w:lang w:val="fr-FR"/>
        </w:rPr>
        <w:tab/>
      </w:r>
      <w:r w:rsidRPr="00FF23C5">
        <w:rPr>
          <w:b w:val="0"/>
          <w:bCs/>
          <w:lang w:val="fr-FR"/>
        </w:rPr>
        <w:t>Figure 1</w:t>
      </w:r>
    </w:p>
    <w:bookmarkStart w:id="5" w:name="_MON_1466831053"/>
    <w:bookmarkStart w:id="6" w:name="_MON_1466831283"/>
    <w:bookmarkStart w:id="7" w:name="_MON_1466831290"/>
    <w:bookmarkStart w:id="8" w:name="_MON_1466831298"/>
    <w:bookmarkStart w:id="9" w:name="_MON_1466856403"/>
    <w:bookmarkStart w:id="10" w:name="_MON_1466856433"/>
    <w:bookmarkStart w:id="11" w:name="_MON_1466856436"/>
    <w:bookmarkEnd w:id="5"/>
    <w:bookmarkEnd w:id="6"/>
    <w:bookmarkEnd w:id="7"/>
    <w:bookmarkEnd w:id="8"/>
    <w:bookmarkEnd w:id="9"/>
    <w:bookmarkEnd w:id="10"/>
    <w:bookmarkEnd w:id="11"/>
    <w:bookmarkStart w:id="12" w:name="_MON_1466831016"/>
    <w:bookmarkEnd w:id="12"/>
    <w:p w14:paraId="0F1AD3EE" w14:textId="13B259F2" w:rsidR="00033435" w:rsidRDefault="00B72FBD" w:rsidP="00033435">
      <w:pPr>
        <w:spacing w:after="240" w:line="240" w:lineRule="auto"/>
        <w:ind w:left="1134" w:right="1134"/>
        <w:rPr>
          <w:lang w:val="fr-FR"/>
        </w:rPr>
      </w:pPr>
      <w:r>
        <w:object w:dxaOrig="7385" w:dyaOrig="11378" w14:anchorId="441D0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367.5pt;height:519.05pt" o:ole="">
            <v:imagedata r:id="rId9" o:title="" croptop="660f" cropbottom="660f" cropleft="1028f" cropright="1028f"/>
            <w10:bordertop type="single" width="4"/>
            <w10:borderleft type="single" width="4"/>
            <w10:borderbottom type="single" width="4"/>
            <w10:borderright type="single" width="4"/>
          </v:shape>
          <o:OLEObject Type="Embed" ProgID="Word.Picture.8" ShapeID="_x0000_i1104" DrawAspect="Content" ObjectID="_1742904203" r:id="rId10"/>
        </w:object>
      </w:r>
    </w:p>
    <w:p w14:paraId="1340FA9A" w14:textId="6FB7420F" w:rsidR="00033435" w:rsidRPr="00E761F8" w:rsidRDefault="00033435" w:rsidP="00033435">
      <w:pPr>
        <w:pStyle w:val="SingleTxtG"/>
        <w:ind w:left="2268" w:hanging="1134"/>
        <w:rPr>
          <w:lang w:val="fr-FR"/>
        </w:rPr>
      </w:pPr>
      <w:r w:rsidRPr="00E761F8">
        <w:rPr>
          <w:lang w:val="fr-FR"/>
        </w:rPr>
        <w:t>6.5.3</w:t>
      </w:r>
      <w:r w:rsidRPr="00E761F8">
        <w:rPr>
          <w:lang w:val="fr-FR"/>
        </w:rPr>
        <w:tab/>
        <w:t>La prescription du paragraphe 6.5.2 ne s</w:t>
      </w:r>
      <w:r>
        <w:rPr>
          <w:lang w:val="fr-FR"/>
        </w:rPr>
        <w:t>’</w:t>
      </w:r>
      <w:r w:rsidRPr="00E761F8">
        <w:rPr>
          <w:lang w:val="fr-FR"/>
        </w:rPr>
        <w:t>applique pas aux parties des pare</w:t>
      </w:r>
      <w:r w:rsidRPr="00E761F8">
        <w:rPr>
          <w:lang w:val="fr-FR"/>
        </w:rPr>
        <w:noBreakHyphen/>
        <w:t>chocs ou rapportées sur ceux-ci, notamment aux couvre-joints et aux gicleurs des lave-projecteurs, qui forment une saillie ou une dépouille de moins de 5 mm</w:t>
      </w:r>
      <w:r>
        <w:rPr>
          <w:lang w:val="fr-FR"/>
        </w:rPr>
        <w:t> </w:t>
      </w:r>
      <w:r w:rsidRPr="00E761F8">
        <w:rPr>
          <w:lang w:val="fr-FR"/>
        </w:rPr>
        <w:t>; les angles de ces parties orientés vers l</w:t>
      </w:r>
      <w:r>
        <w:rPr>
          <w:lang w:val="fr-FR"/>
        </w:rPr>
        <w:t>’</w:t>
      </w:r>
      <w:r w:rsidRPr="00E761F8">
        <w:rPr>
          <w:lang w:val="fr-FR"/>
        </w:rPr>
        <w:t>extérieur doivent toutefois être doucis, à moins que les saillies résultantes ne soient inférieures à 1,5 </w:t>
      </w:r>
      <w:proofErr w:type="spellStart"/>
      <w:r w:rsidRPr="00E761F8">
        <w:rPr>
          <w:lang w:val="fr-FR"/>
        </w:rPr>
        <w:t>mm.</w:t>
      </w:r>
      <w:proofErr w:type="spellEnd"/>
    </w:p>
    <w:p w14:paraId="3EDA8EB5" w14:textId="72DD5677" w:rsidR="00033435" w:rsidRPr="000B28FE" w:rsidRDefault="00033435" w:rsidP="00033435">
      <w:pPr>
        <w:pStyle w:val="SingleTxtG"/>
        <w:ind w:left="2268" w:hanging="1134"/>
        <w:rPr>
          <w:lang w:val="fr-FR"/>
        </w:rPr>
      </w:pPr>
      <w:r w:rsidRPr="000B28FE">
        <w:rPr>
          <w:lang w:val="fr-FR"/>
        </w:rPr>
        <w:t>6</w:t>
      </w:r>
      <w:r w:rsidRPr="00036458">
        <w:rPr>
          <w:lang w:val="fr-FR"/>
        </w:rPr>
        <w:t>.5.4</w:t>
      </w:r>
      <w:r w:rsidRPr="00036458">
        <w:rPr>
          <w:lang w:val="fr-FR"/>
        </w:rPr>
        <w:tab/>
      </w:r>
      <w:r>
        <w:rPr>
          <w:lang w:val="fr-FR"/>
        </w:rPr>
        <w:t>Les prescriptions du paragraphe </w:t>
      </w:r>
      <w:r w:rsidRPr="00036458">
        <w:rPr>
          <w:lang w:val="fr-FR"/>
        </w:rPr>
        <w:t>6.5.2 ne s</w:t>
      </w:r>
      <w:r>
        <w:rPr>
          <w:lang w:val="fr-FR"/>
        </w:rPr>
        <w:t>’</w:t>
      </w:r>
      <w:r>
        <w:rPr>
          <w:lang w:val="fr-FR"/>
        </w:rPr>
        <w:t>appliquent pas au protège-pare</w:t>
      </w:r>
      <w:r>
        <w:rPr>
          <w:lang w:val="fr-FR"/>
        </w:rPr>
        <w:noBreakHyphen/>
      </w:r>
      <w:r w:rsidRPr="00036458">
        <w:rPr>
          <w:lang w:val="fr-FR"/>
        </w:rPr>
        <w:t>chocs. Les dispositions</w:t>
      </w:r>
      <w:r>
        <w:rPr>
          <w:lang w:val="fr-FR"/>
        </w:rPr>
        <w:t xml:space="preserve"> énoncées au paragraphe </w:t>
      </w:r>
      <w:r w:rsidRPr="00036458">
        <w:rPr>
          <w:lang w:val="fr-FR"/>
        </w:rPr>
        <w:t>5 du présent Règlement restent applicables.</w:t>
      </w:r>
    </w:p>
    <w:p w14:paraId="61A18866" w14:textId="496C4F8F" w:rsidR="00033435" w:rsidRPr="00036458" w:rsidRDefault="00033435" w:rsidP="00033435">
      <w:pPr>
        <w:pStyle w:val="SingleTxtG"/>
        <w:ind w:left="2268" w:hanging="1134"/>
        <w:rPr>
          <w:lang w:val="fr-FR"/>
        </w:rPr>
      </w:pPr>
      <w:r w:rsidRPr="000B28FE">
        <w:rPr>
          <w:lang w:val="fr-FR"/>
        </w:rPr>
        <w:t>6</w:t>
      </w:r>
      <w:r>
        <w:rPr>
          <w:lang w:val="fr-FR"/>
        </w:rPr>
        <w:t>.6</w:t>
      </w:r>
      <w:r w:rsidRPr="00036458">
        <w:rPr>
          <w:lang w:val="fr-FR"/>
        </w:rPr>
        <w:tab/>
      </w:r>
      <w:r w:rsidRPr="00036458">
        <w:rPr>
          <w:lang w:val="fr-FR"/>
        </w:rPr>
        <w:tab/>
        <w:t>Poignées, charnières et boutons poussoirs des portières, coffres et capots</w:t>
      </w:r>
      <w:r>
        <w:rPr>
          <w:lang w:val="fr-FR"/>
        </w:rPr>
        <w:t> </w:t>
      </w:r>
      <w:r w:rsidRPr="00036458">
        <w:rPr>
          <w:lang w:val="fr-FR"/>
        </w:rPr>
        <w:t>; bouchons et couvercles de réservoirs d</w:t>
      </w:r>
      <w:r>
        <w:rPr>
          <w:lang w:val="fr-FR"/>
        </w:rPr>
        <w:t>’</w:t>
      </w:r>
      <w:r w:rsidRPr="00036458">
        <w:rPr>
          <w:lang w:val="fr-FR"/>
        </w:rPr>
        <w:t>essence</w:t>
      </w:r>
    </w:p>
    <w:p w14:paraId="0CFA984F" w14:textId="77777777" w:rsidR="00033435" w:rsidRPr="00036458" w:rsidRDefault="00033435" w:rsidP="00033435">
      <w:pPr>
        <w:pStyle w:val="SingleTxtG"/>
        <w:ind w:left="2268" w:hanging="1134"/>
        <w:rPr>
          <w:lang w:val="fr-FR"/>
        </w:rPr>
      </w:pPr>
      <w:r>
        <w:rPr>
          <w:lang w:val="fr-FR"/>
        </w:rPr>
        <w:t>6.6.1</w:t>
      </w:r>
      <w:r w:rsidRPr="00036458">
        <w:rPr>
          <w:lang w:val="fr-FR"/>
        </w:rPr>
        <w:tab/>
        <w:t xml:space="preserve">Ces éléments ne doivent pas faire saillie de plus de </w:t>
      </w:r>
      <w:r>
        <w:rPr>
          <w:lang w:val="fr-FR"/>
        </w:rPr>
        <w:t>40 </w:t>
      </w:r>
      <w:r w:rsidRPr="00036458">
        <w:rPr>
          <w:lang w:val="fr-FR"/>
        </w:rPr>
        <w:t xml:space="preserve">mm pour les poignées des portes </w:t>
      </w:r>
      <w:r>
        <w:rPr>
          <w:lang w:val="fr-FR"/>
        </w:rPr>
        <w:t>et du coffre à bagages et de 30 </w:t>
      </w:r>
      <w:r w:rsidRPr="00036458">
        <w:rPr>
          <w:lang w:val="fr-FR"/>
        </w:rPr>
        <w:t>mm dans tous les autres cas.</w:t>
      </w:r>
    </w:p>
    <w:p w14:paraId="04B1CDB8" w14:textId="1AEA8488" w:rsidR="00033435" w:rsidRPr="00036458" w:rsidRDefault="00033435" w:rsidP="00033435">
      <w:pPr>
        <w:pStyle w:val="SingleTxtG"/>
        <w:ind w:left="2268" w:hanging="1134"/>
        <w:rPr>
          <w:lang w:val="fr-FR"/>
        </w:rPr>
      </w:pPr>
      <w:r>
        <w:rPr>
          <w:lang w:val="fr-FR"/>
        </w:rPr>
        <w:lastRenderedPageBreak/>
        <w:t>6.6.2</w:t>
      </w:r>
      <w:r w:rsidRPr="00036458">
        <w:rPr>
          <w:lang w:val="fr-FR"/>
        </w:rPr>
        <w:tab/>
        <w:t>Si les poignées des portes latérales sont du type rotatif, elles doivent satisfaire à l</w:t>
      </w:r>
      <w:r>
        <w:rPr>
          <w:lang w:val="fr-FR"/>
        </w:rPr>
        <w:t>’</w:t>
      </w:r>
      <w:r w:rsidRPr="00036458">
        <w:rPr>
          <w:lang w:val="fr-FR"/>
        </w:rPr>
        <w:t>une des deux conditions suivantes</w:t>
      </w:r>
      <w:r>
        <w:rPr>
          <w:lang w:val="fr-FR"/>
        </w:rPr>
        <w:t> </w:t>
      </w:r>
      <w:r w:rsidRPr="00036458">
        <w:rPr>
          <w:lang w:val="fr-FR"/>
        </w:rPr>
        <w:t>:</w:t>
      </w:r>
    </w:p>
    <w:p w14:paraId="342DB61B" w14:textId="5ADB9FBD" w:rsidR="00033435" w:rsidRPr="00036458" w:rsidRDefault="00033435" w:rsidP="00033435">
      <w:pPr>
        <w:pStyle w:val="SingleTxtG"/>
        <w:ind w:left="2268" w:hanging="1134"/>
        <w:rPr>
          <w:lang w:val="fr-FR"/>
        </w:rPr>
      </w:pPr>
      <w:r>
        <w:rPr>
          <w:lang w:val="fr-FR"/>
        </w:rPr>
        <w:t>6.6.2.1</w:t>
      </w:r>
      <w:r>
        <w:rPr>
          <w:lang w:val="fr-FR"/>
        </w:rPr>
        <w:tab/>
        <w:t>D</w:t>
      </w:r>
      <w:r w:rsidRPr="00036458">
        <w:rPr>
          <w:lang w:val="fr-FR"/>
        </w:rPr>
        <w:t>ans le cas des poignées pivotant parallèlement au plan de la porte, l</w:t>
      </w:r>
      <w:r>
        <w:rPr>
          <w:lang w:val="fr-FR"/>
        </w:rPr>
        <w:t>’</w:t>
      </w:r>
      <w:r w:rsidRPr="00036458">
        <w:rPr>
          <w:lang w:val="fr-FR"/>
        </w:rPr>
        <w:t>extrémité ouverte de la poignée doit être orientée vers l</w:t>
      </w:r>
      <w:r>
        <w:rPr>
          <w:lang w:val="fr-FR"/>
        </w:rPr>
        <w:t>’</w:t>
      </w:r>
      <w:r w:rsidRPr="00036458">
        <w:rPr>
          <w:lang w:val="fr-FR"/>
        </w:rPr>
        <w:t>arrière. Cette extrémité doit être rabattue vers le plan de la porte et logée dans un encadrement de protection ou dans une alvéole</w:t>
      </w:r>
      <w:r>
        <w:rPr>
          <w:lang w:val="fr-FR"/>
        </w:rPr>
        <w:t> </w:t>
      </w:r>
      <w:r w:rsidRPr="00036458">
        <w:rPr>
          <w:lang w:val="fr-FR"/>
        </w:rPr>
        <w:t>;</w:t>
      </w:r>
    </w:p>
    <w:p w14:paraId="58AFEE5E" w14:textId="5B4B42F3" w:rsidR="00033435" w:rsidRPr="00036458" w:rsidRDefault="00033435" w:rsidP="00033435">
      <w:pPr>
        <w:pStyle w:val="SingleTxtG"/>
        <w:ind w:left="2268" w:hanging="1134"/>
        <w:rPr>
          <w:lang w:val="fr-FR"/>
        </w:rPr>
      </w:pPr>
      <w:r>
        <w:rPr>
          <w:lang w:val="fr-FR"/>
        </w:rPr>
        <w:t>6.6.2.2</w:t>
      </w:r>
      <w:r>
        <w:rPr>
          <w:lang w:val="fr-FR"/>
        </w:rPr>
        <w:tab/>
        <w:t>L</w:t>
      </w:r>
      <w:r w:rsidRPr="00036458">
        <w:rPr>
          <w:lang w:val="fr-FR"/>
        </w:rPr>
        <w:t>es poignées qui pivotent vers l</w:t>
      </w:r>
      <w:r>
        <w:rPr>
          <w:lang w:val="fr-FR"/>
        </w:rPr>
        <w:t>’</w:t>
      </w:r>
      <w:r w:rsidRPr="00036458">
        <w:rPr>
          <w:lang w:val="fr-FR"/>
        </w:rPr>
        <w:t>extérieur dans toute direction qui n</w:t>
      </w:r>
      <w:r>
        <w:rPr>
          <w:lang w:val="fr-FR"/>
        </w:rPr>
        <w:t>’</w:t>
      </w:r>
      <w:r w:rsidRPr="00036458">
        <w:rPr>
          <w:lang w:val="fr-FR"/>
        </w:rPr>
        <w:t>est pas parallèle au plan de la porte doivent, en position fermée, être logées dans un encadrement de protection ou une alvéole.</w:t>
      </w:r>
      <w:r>
        <w:rPr>
          <w:lang w:val="fr-FR"/>
        </w:rPr>
        <w:t xml:space="preserve"> </w:t>
      </w:r>
      <w:r w:rsidRPr="00036458">
        <w:rPr>
          <w:lang w:val="fr-FR"/>
        </w:rPr>
        <w:t>L</w:t>
      </w:r>
      <w:r>
        <w:rPr>
          <w:lang w:val="fr-FR"/>
        </w:rPr>
        <w:t>’</w:t>
      </w:r>
      <w:r w:rsidRPr="00036458">
        <w:rPr>
          <w:lang w:val="fr-FR"/>
        </w:rPr>
        <w:t>extrémité ouverte doit être orientée soit vers l</w:t>
      </w:r>
      <w:r>
        <w:rPr>
          <w:lang w:val="fr-FR"/>
        </w:rPr>
        <w:t>’</w:t>
      </w:r>
      <w:r w:rsidRPr="00036458">
        <w:rPr>
          <w:lang w:val="fr-FR"/>
        </w:rPr>
        <w:t>arrière, soit vers le bas.</w:t>
      </w:r>
    </w:p>
    <w:p w14:paraId="70586DB4" w14:textId="77777777" w:rsidR="00033435" w:rsidRPr="00036458" w:rsidRDefault="00033435" w:rsidP="00033435">
      <w:pPr>
        <w:pStyle w:val="SingleTxtG"/>
        <w:keepNext/>
        <w:ind w:left="2268"/>
        <w:rPr>
          <w:lang w:val="fr-FR"/>
        </w:rPr>
      </w:pPr>
      <w:r w:rsidRPr="00036458">
        <w:rPr>
          <w:lang w:val="fr-FR"/>
        </w:rPr>
        <w:t>Cependant les poignées qui ne satisfont pas à cette dernière condition peuvent être acceptées si</w:t>
      </w:r>
      <w:r>
        <w:rPr>
          <w:lang w:val="fr-FR"/>
        </w:rPr>
        <w:t> </w:t>
      </w:r>
      <w:r w:rsidRPr="00036458">
        <w:rPr>
          <w:lang w:val="fr-FR"/>
        </w:rPr>
        <w:t>:</w:t>
      </w:r>
    </w:p>
    <w:p w14:paraId="0B757F44" w14:textId="77777777" w:rsidR="00033435" w:rsidRPr="00036458" w:rsidRDefault="00033435" w:rsidP="00033435">
      <w:pPr>
        <w:pStyle w:val="SingleTxtG"/>
        <w:ind w:left="2835" w:hanging="567"/>
        <w:rPr>
          <w:lang w:val="fr-FR"/>
        </w:rPr>
      </w:pPr>
      <w:r w:rsidRPr="00036458">
        <w:rPr>
          <w:lang w:val="fr-FR"/>
        </w:rPr>
        <w:t>a)</w:t>
      </w:r>
      <w:r w:rsidRPr="00036458">
        <w:rPr>
          <w:lang w:val="fr-FR"/>
        </w:rPr>
        <w:tab/>
      </w:r>
      <w:r>
        <w:rPr>
          <w:lang w:val="fr-FR"/>
        </w:rPr>
        <w:t>E</w:t>
      </w:r>
      <w:r w:rsidRPr="00036458">
        <w:rPr>
          <w:lang w:val="fr-FR"/>
        </w:rPr>
        <w:t xml:space="preserve">lles ont un </w:t>
      </w:r>
      <w:r>
        <w:rPr>
          <w:lang w:val="fr-FR"/>
        </w:rPr>
        <w:t>mécanisme de rappel indépendant ;</w:t>
      </w:r>
    </w:p>
    <w:p w14:paraId="35A00455" w14:textId="77777777" w:rsidR="00033435" w:rsidRPr="00036458" w:rsidRDefault="00033435" w:rsidP="00033435">
      <w:pPr>
        <w:pStyle w:val="SingleTxtG"/>
        <w:ind w:left="2835" w:hanging="567"/>
        <w:rPr>
          <w:lang w:val="fr-FR"/>
        </w:rPr>
      </w:pPr>
      <w:r>
        <w:rPr>
          <w:lang w:val="fr-FR"/>
        </w:rPr>
        <w:t>b)</w:t>
      </w:r>
      <w:r>
        <w:rPr>
          <w:lang w:val="fr-FR"/>
        </w:rPr>
        <w:tab/>
        <w:t>A</w:t>
      </w:r>
      <w:r w:rsidRPr="00036458">
        <w:rPr>
          <w:lang w:val="fr-FR"/>
        </w:rPr>
        <w:t>u cas où les mécanismes de rappel ne fonctionnent pas, elles ne</w:t>
      </w:r>
      <w:r>
        <w:rPr>
          <w:lang w:val="fr-FR"/>
        </w:rPr>
        <w:t xml:space="preserve"> font pas saillie de plus de 15 mm ;</w:t>
      </w:r>
    </w:p>
    <w:p w14:paraId="56D3064C" w14:textId="77777777" w:rsidR="00033435" w:rsidRPr="00036458" w:rsidRDefault="00033435" w:rsidP="00033435">
      <w:pPr>
        <w:pStyle w:val="SingleTxtG"/>
        <w:ind w:left="2835" w:hanging="567"/>
        <w:rPr>
          <w:lang w:val="fr-FR"/>
        </w:rPr>
      </w:pPr>
      <w:r>
        <w:rPr>
          <w:lang w:val="fr-FR"/>
        </w:rPr>
        <w:t>c)</w:t>
      </w:r>
      <w:r>
        <w:rPr>
          <w:lang w:val="fr-FR"/>
        </w:rPr>
        <w:tab/>
        <w:t>E</w:t>
      </w:r>
      <w:r w:rsidRPr="00036458">
        <w:rPr>
          <w:lang w:val="fr-FR"/>
        </w:rPr>
        <w:t xml:space="preserve">lles satisfont, dans cette position ouverte, </w:t>
      </w:r>
      <w:r>
        <w:rPr>
          <w:lang w:val="fr-FR"/>
        </w:rPr>
        <w:t>aux prescriptions du paragraphe 5.4 ;</w:t>
      </w:r>
      <w:r w:rsidRPr="00036458">
        <w:rPr>
          <w:lang w:val="fr-FR"/>
        </w:rPr>
        <w:t xml:space="preserve"> et</w:t>
      </w:r>
    </w:p>
    <w:p w14:paraId="78A56E25" w14:textId="4769FBDF" w:rsidR="00033435" w:rsidRPr="000B28FE" w:rsidRDefault="00033435" w:rsidP="00033435">
      <w:pPr>
        <w:pStyle w:val="SingleTxtG"/>
        <w:ind w:left="2835" w:hanging="567"/>
        <w:rPr>
          <w:lang w:val="fr-FR"/>
        </w:rPr>
      </w:pPr>
      <w:r>
        <w:rPr>
          <w:lang w:val="fr-FR"/>
        </w:rPr>
        <w:t>d)</w:t>
      </w:r>
      <w:r>
        <w:rPr>
          <w:lang w:val="fr-FR"/>
        </w:rPr>
        <w:tab/>
        <w:t>L</w:t>
      </w:r>
      <w:r w:rsidRPr="00036458">
        <w:rPr>
          <w:lang w:val="fr-FR"/>
        </w:rPr>
        <w:t>a surface de leur extrémité libre n</w:t>
      </w:r>
      <w:r>
        <w:rPr>
          <w:lang w:val="fr-FR"/>
        </w:rPr>
        <w:t>’</w:t>
      </w:r>
      <w:r w:rsidRPr="00036458">
        <w:rPr>
          <w:lang w:val="fr-FR"/>
        </w:rPr>
        <w:t>est pas inférieure à 150</w:t>
      </w:r>
      <w:r>
        <w:rPr>
          <w:lang w:val="fr-FR"/>
        </w:rPr>
        <w:t> </w:t>
      </w:r>
      <w:r w:rsidRPr="00036458">
        <w:rPr>
          <w:lang w:val="fr-FR"/>
        </w:rPr>
        <w:t>mm</w:t>
      </w:r>
      <w:r w:rsidRPr="00FF157A">
        <w:rPr>
          <w:vertAlign w:val="superscript"/>
          <w:lang w:val="fr-FR"/>
        </w:rPr>
        <w:t>2</w:t>
      </w:r>
      <w:r w:rsidRPr="00036458">
        <w:rPr>
          <w:lang w:val="fr-FR"/>
        </w:rPr>
        <w:t xml:space="preserve">, quand </w:t>
      </w:r>
      <w:r>
        <w:rPr>
          <w:lang w:val="fr-FR"/>
        </w:rPr>
        <w:t>elle est mesurée à moins de 6,5 </w:t>
      </w:r>
      <w:r w:rsidRPr="00036458">
        <w:rPr>
          <w:lang w:val="fr-FR"/>
        </w:rPr>
        <w:t>mm du point le plus saillant en avant.</w:t>
      </w:r>
    </w:p>
    <w:p w14:paraId="7D7F67CA" w14:textId="77777777" w:rsidR="00033435" w:rsidRPr="000B28FE" w:rsidRDefault="00033435" w:rsidP="00033435">
      <w:pPr>
        <w:pStyle w:val="SingleTxtG"/>
        <w:keepNext/>
        <w:ind w:left="2268" w:hanging="1134"/>
        <w:jc w:val="left"/>
        <w:rPr>
          <w:lang w:val="fr-FR"/>
        </w:rPr>
      </w:pPr>
      <w:r>
        <w:rPr>
          <w:lang w:val="fr-FR"/>
        </w:rPr>
        <w:t>6.7</w:t>
      </w:r>
      <w:r w:rsidRPr="000B28FE">
        <w:rPr>
          <w:lang w:val="fr-FR"/>
        </w:rPr>
        <w:tab/>
      </w:r>
      <w:r w:rsidRPr="00036458">
        <w:rPr>
          <w:lang w:val="fr-FR"/>
        </w:rPr>
        <w:t>Roues, écrous de roue, ch</w:t>
      </w:r>
      <w:r>
        <w:rPr>
          <w:lang w:val="fr-FR"/>
        </w:rPr>
        <w:t>apeaux de moyeux et enjoliveurs</w:t>
      </w:r>
    </w:p>
    <w:p w14:paraId="1BBDB562" w14:textId="70DDE9BE" w:rsidR="00033435" w:rsidRPr="000B28FE" w:rsidRDefault="00033435" w:rsidP="00033435">
      <w:pPr>
        <w:pStyle w:val="SingleTxtG"/>
        <w:ind w:left="2268" w:hanging="1134"/>
        <w:rPr>
          <w:lang w:val="fr-FR"/>
        </w:rPr>
      </w:pPr>
      <w:r>
        <w:rPr>
          <w:lang w:val="fr-FR"/>
        </w:rPr>
        <w:t>6.7.1</w:t>
      </w:r>
      <w:r w:rsidRPr="000B28FE">
        <w:rPr>
          <w:lang w:val="fr-FR"/>
        </w:rPr>
        <w:tab/>
        <w:t>L</w:t>
      </w:r>
      <w:r>
        <w:rPr>
          <w:lang w:val="fr-FR"/>
        </w:rPr>
        <w:t>es prescriptions du paragraphe 5.4</w:t>
      </w:r>
      <w:r w:rsidRPr="000B28FE">
        <w:rPr>
          <w:lang w:val="fr-FR"/>
        </w:rPr>
        <w:t xml:space="preserve"> ne s</w:t>
      </w:r>
      <w:r>
        <w:rPr>
          <w:lang w:val="fr-FR"/>
        </w:rPr>
        <w:t>’</w:t>
      </w:r>
      <w:r w:rsidRPr="000B28FE">
        <w:rPr>
          <w:lang w:val="fr-FR"/>
        </w:rPr>
        <w:t>appliquent pas à ces éléments.</w:t>
      </w:r>
    </w:p>
    <w:p w14:paraId="57E433F6" w14:textId="77777777" w:rsidR="00033435" w:rsidRDefault="00033435" w:rsidP="00033435">
      <w:pPr>
        <w:pStyle w:val="SingleTxtG"/>
        <w:ind w:left="2268" w:hanging="1134"/>
        <w:rPr>
          <w:lang w:val="fr-FR"/>
        </w:rPr>
      </w:pPr>
      <w:r w:rsidRPr="000B28FE">
        <w:rPr>
          <w:lang w:val="fr-FR"/>
        </w:rPr>
        <w:t>6</w:t>
      </w:r>
      <w:r>
        <w:rPr>
          <w:lang w:val="fr-FR"/>
        </w:rPr>
        <w:t>.7.2</w:t>
      </w:r>
      <w:r w:rsidRPr="00036458">
        <w:rPr>
          <w:lang w:val="fr-FR"/>
        </w:rPr>
        <w:tab/>
        <w:t>Les roues, écrous de roue, chapeaux de moyeux et enjoliveurs ne doivent pas comporter de saillies pointues ou tranchantes se prolongeant au-delà du plan extérieur de la jante.</w:t>
      </w:r>
      <w:r>
        <w:rPr>
          <w:lang w:val="fr-FR"/>
        </w:rPr>
        <w:t xml:space="preserve"> </w:t>
      </w:r>
      <w:r w:rsidRPr="00036458">
        <w:rPr>
          <w:lang w:val="fr-FR"/>
        </w:rPr>
        <w:t>Les écrous à ailettes ne sont pas admis.</w:t>
      </w:r>
    </w:p>
    <w:p w14:paraId="68AA4985" w14:textId="332E82D1" w:rsidR="00033435" w:rsidRPr="000B28FE" w:rsidRDefault="00033435" w:rsidP="00033435">
      <w:pPr>
        <w:pStyle w:val="SingleTxtG"/>
        <w:ind w:left="2268" w:hanging="1134"/>
        <w:rPr>
          <w:szCs w:val="24"/>
          <w:lang w:val="fr-FR"/>
        </w:rPr>
      </w:pPr>
      <w:r>
        <w:rPr>
          <w:szCs w:val="24"/>
          <w:lang w:val="fr-FR"/>
        </w:rPr>
        <w:t>6.7.3</w:t>
      </w:r>
      <w:r w:rsidRPr="000B28FE">
        <w:rPr>
          <w:szCs w:val="24"/>
          <w:lang w:val="fr-FR"/>
        </w:rPr>
        <w:tab/>
        <w:t>Lors de la marche en ligne droite, aucune partie des roues, à l</w:t>
      </w:r>
      <w:r>
        <w:rPr>
          <w:szCs w:val="24"/>
          <w:lang w:val="fr-FR"/>
        </w:rPr>
        <w:t>’</w:t>
      </w:r>
      <w:r w:rsidRPr="000B28FE">
        <w:rPr>
          <w:szCs w:val="24"/>
          <w:lang w:val="fr-FR"/>
        </w:rPr>
        <w:t>exclusion des pneumatiques, située au-dessus du plan horizontal passant par leur axe</w:t>
      </w:r>
      <w:r>
        <w:rPr>
          <w:szCs w:val="24"/>
          <w:lang w:val="fr-FR"/>
        </w:rPr>
        <w:t xml:space="preserve"> </w:t>
      </w:r>
      <w:r w:rsidRPr="000B28FE">
        <w:rPr>
          <w:szCs w:val="24"/>
          <w:lang w:val="fr-FR"/>
        </w:rPr>
        <w:t>de rotation ne doit faire saillie, au-delà de la projection verticale sur un plan horizontal, de la surface ou str</w:t>
      </w:r>
      <w:r>
        <w:rPr>
          <w:szCs w:val="24"/>
          <w:lang w:val="fr-FR"/>
        </w:rPr>
        <w:t xml:space="preserve">ucture extérieure. </w:t>
      </w:r>
      <w:r w:rsidRPr="000B28FE">
        <w:rPr>
          <w:szCs w:val="24"/>
          <w:lang w:val="fr-FR"/>
        </w:rPr>
        <w:t>Toutefois, si des exigences fonctionnelles le justifient, les enjoliveurs de</w:t>
      </w:r>
      <w:r>
        <w:rPr>
          <w:szCs w:val="24"/>
          <w:lang w:val="fr-FR"/>
        </w:rPr>
        <w:t xml:space="preserve"> </w:t>
      </w:r>
      <w:r w:rsidRPr="000B28FE">
        <w:rPr>
          <w:szCs w:val="24"/>
          <w:lang w:val="fr-FR"/>
        </w:rPr>
        <w:t>roues qui recouvrent les écrous des roues et de moyeux peuvent faire saillie</w:t>
      </w:r>
      <w:r>
        <w:rPr>
          <w:szCs w:val="24"/>
          <w:lang w:val="fr-FR"/>
        </w:rPr>
        <w:t xml:space="preserve"> </w:t>
      </w:r>
      <w:r w:rsidRPr="000B28FE">
        <w:rPr>
          <w:szCs w:val="24"/>
          <w:lang w:val="fr-FR"/>
        </w:rPr>
        <w:t>au-delà de la projection verticale de la surface</w:t>
      </w:r>
      <w:r>
        <w:rPr>
          <w:szCs w:val="24"/>
          <w:lang w:val="fr-FR"/>
        </w:rPr>
        <w:t xml:space="preserve"> ou de la structure extérieure,</w:t>
      </w:r>
      <w:r w:rsidRPr="000B28FE">
        <w:rPr>
          <w:szCs w:val="24"/>
          <w:lang w:val="fr-FR"/>
        </w:rPr>
        <w:t xml:space="preserve"> à condition que la surface de la partie saillan</w:t>
      </w:r>
      <w:r>
        <w:rPr>
          <w:szCs w:val="24"/>
          <w:lang w:val="fr-FR"/>
        </w:rPr>
        <w:t xml:space="preserve">te ait un rayon de courbure au </w:t>
      </w:r>
      <w:r w:rsidRPr="000B28FE">
        <w:rPr>
          <w:szCs w:val="24"/>
          <w:lang w:val="fr-FR"/>
        </w:rPr>
        <w:t>moins égal à 30</w:t>
      </w:r>
      <w:r>
        <w:rPr>
          <w:szCs w:val="24"/>
          <w:lang w:val="fr-FR"/>
        </w:rPr>
        <w:t> </w:t>
      </w:r>
      <w:r w:rsidRPr="000B28FE">
        <w:rPr>
          <w:szCs w:val="24"/>
          <w:lang w:val="fr-FR"/>
        </w:rPr>
        <w:t>mm et que la saillie, par rapport à la projection verticale</w:t>
      </w:r>
      <w:r>
        <w:rPr>
          <w:szCs w:val="24"/>
          <w:lang w:val="fr-FR"/>
        </w:rPr>
        <w:t xml:space="preserve"> </w:t>
      </w:r>
      <w:r w:rsidRPr="000B28FE">
        <w:rPr>
          <w:szCs w:val="24"/>
          <w:lang w:val="fr-FR"/>
        </w:rPr>
        <w:t>de la surface ou structure extérieure, n</w:t>
      </w:r>
      <w:r>
        <w:rPr>
          <w:szCs w:val="24"/>
          <w:lang w:val="fr-FR"/>
        </w:rPr>
        <w:t>’</w:t>
      </w:r>
      <w:r>
        <w:rPr>
          <w:szCs w:val="24"/>
          <w:lang w:val="fr-FR"/>
        </w:rPr>
        <w:t>excède en aucun cas 30 </w:t>
      </w:r>
      <w:proofErr w:type="spellStart"/>
      <w:r w:rsidRPr="000B28FE">
        <w:rPr>
          <w:szCs w:val="24"/>
          <w:lang w:val="fr-FR"/>
        </w:rPr>
        <w:t>mm.</w:t>
      </w:r>
      <w:proofErr w:type="spellEnd"/>
    </w:p>
    <w:p w14:paraId="67D35565" w14:textId="77777777" w:rsidR="00033435" w:rsidRPr="000B28FE" w:rsidRDefault="00033435" w:rsidP="00033435">
      <w:pPr>
        <w:pStyle w:val="SingleTxtG"/>
        <w:keepNext/>
        <w:ind w:left="2268" w:hanging="1134"/>
        <w:jc w:val="left"/>
        <w:rPr>
          <w:szCs w:val="24"/>
          <w:lang w:val="fr-FR"/>
        </w:rPr>
      </w:pPr>
      <w:r>
        <w:rPr>
          <w:szCs w:val="24"/>
          <w:lang w:val="fr-FR"/>
        </w:rPr>
        <w:t>6.8</w:t>
      </w:r>
      <w:r w:rsidRPr="000B28FE">
        <w:rPr>
          <w:szCs w:val="24"/>
          <w:lang w:val="fr-FR"/>
        </w:rPr>
        <w:tab/>
        <w:t>Arêtes en tôle</w:t>
      </w:r>
    </w:p>
    <w:p w14:paraId="317FFAFA" w14:textId="0C693E21" w:rsidR="00033435" w:rsidRPr="00855D72" w:rsidRDefault="00033435" w:rsidP="00033435">
      <w:pPr>
        <w:pStyle w:val="SingleTxtG"/>
        <w:ind w:left="2268" w:hanging="1134"/>
        <w:rPr>
          <w:rFonts w:eastAsia="Calibri"/>
        </w:rPr>
      </w:pPr>
      <w:r>
        <w:rPr>
          <w:szCs w:val="24"/>
          <w:lang w:val="fr-FR"/>
        </w:rPr>
        <w:t>6.8.1</w:t>
      </w:r>
      <w:r w:rsidRPr="000B28FE">
        <w:rPr>
          <w:szCs w:val="24"/>
          <w:lang w:val="fr-FR"/>
        </w:rPr>
        <w:tab/>
      </w:r>
      <w:r w:rsidRPr="00855D72">
        <w:rPr>
          <w:rFonts w:eastAsia="Calibri"/>
        </w:rPr>
        <w:t>Les arêtes en tôle, telles que les bords de gouttières et les glissières de portes coulissantes, sont admises à condition que leurs bords soient rabattus ou que ces arêtes soient recouvertes d</w:t>
      </w:r>
      <w:r>
        <w:rPr>
          <w:rFonts w:eastAsia="Calibri"/>
        </w:rPr>
        <w:t>’</w:t>
      </w:r>
      <w:r w:rsidRPr="00855D72">
        <w:rPr>
          <w:rFonts w:eastAsia="Calibri"/>
        </w:rPr>
        <w:t>un élément protecteur satisfaisant aux dispositions du présent Règlement qui lui sont applicables.</w:t>
      </w:r>
    </w:p>
    <w:p w14:paraId="15CC2942" w14:textId="41B26E4F" w:rsidR="00033435" w:rsidRPr="00855D72" w:rsidRDefault="00033435" w:rsidP="00033435">
      <w:pPr>
        <w:spacing w:after="120"/>
        <w:ind w:left="2268" w:right="1134"/>
        <w:jc w:val="both"/>
        <w:rPr>
          <w:rFonts w:eastAsia="Calibri"/>
        </w:rPr>
      </w:pPr>
      <w:r w:rsidRPr="00855D72">
        <w:rPr>
          <w:rFonts w:eastAsia="Calibri"/>
        </w:rPr>
        <w:tab/>
        <w:t>Une arête non protégée est dite rabattue, si elle est repliée à environ 180°, ou repliée vers la carrosserie de manière que l</w:t>
      </w:r>
      <w:r>
        <w:rPr>
          <w:rFonts w:eastAsia="Calibri"/>
        </w:rPr>
        <w:t>’</w:t>
      </w:r>
      <w:r w:rsidRPr="00855D72">
        <w:rPr>
          <w:rFonts w:eastAsia="Calibri"/>
        </w:rPr>
        <w:t>arête ne puisse être touchée par une sphère de 100 mm de diamètre.</w:t>
      </w:r>
    </w:p>
    <w:p w14:paraId="545773AF" w14:textId="7F5CAFBE" w:rsidR="00033435" w:rsidRPr="00855D72" w:rsidRDefault="00033435" w:rsidP="00033435">
      <w:pPr>
        <w:spacing w:after="120"/>
        <w:ind w:left="2268" w:right="1134"/>
        <w:jc w:val="both"/>
        <w:rPr>
          <w:rFonts w:eastAsia="Calibri"/>
        </w:rPr>
      </w:pPr>
      <w:r w:rsidRPr="00855D72">
        <w:rPr>
          <w:rFonts w:eastAsia="Calibri"/>
        </w:rPr>
        <w:tab/>
        <w:t>Les prescriptions du paragraphe 5.4 ne s</w:t>
      </w:r>
      <w:r>
        <w:rPr>
          <w:rFonts w:eastAsia="Calibri"/>
        </w:rPr>
        <w:t>’</w:t>
      </w:r>
      <w:r w:rsidRPr="00855D72">
        <w:rPr>
          <w:rFonts w:eastAsia="Calibri"/>
        </w:rPr>
        <w:t>appliquent pas aux arêtes en tôle suivantes : bord arrière du capot et bord avant du coffre arrière.</w:t>
      </w:r>
    </w:p>
    <w:p w14:paraId="39FDEEF2" w14:textId="5A0A4942" w:rsidR="00033435" w:rsidRDefault="00033435" w:rsidP="00033435">
      <w:pPr>
        <w:spacing w:after="120"/>
        <w:ind w:left="2268" w:right="1134"/>
        <w:jc w:val="both"/>
        <w:rPr>
          <w:rFonts w:eastAsia="Calibri"/>
        </w:rPr>
      </w:pPr>
      <w:r w:rsidRPr="00855D72">
        <w:rPr>
          <w:rFonts w:eastAsia="Calibri"/>
        </w:rPr>
        <w:tab/>
        <w:t>Le bord arrière du capot inclut l</w:t>
      </w:r>
      <w:r>
        <w:rPr>
          <w:rFonts w:eastAsia="Calibri"/>
        </w:rPr>
        <w:t>’</w:t>
      </w:r>
      <w:r w:rsidRPr="00855D72">
        <w:rPr>
          <w:rFonts w:eastAsia="Calibri"/>
        </w:rPr>
        <w:t>extension de ce bord vers la gauche et vers la droite (par exemple comme bord supérieur de l</w:t>
      </w:r>
      <w:r>
        <w:rPr>
          <w:rFonts w:eastAsia="Calibri"/>
        </w:rPr>
        <w:t>’</w:t>
      </w:r>
      <w:r w:rsidRPr="00855D72">
        <w:rPr>
          <w:rFonts w:eastAsia="Calibri"/>
        </w:rPr>
        <w:t>aile ou comme bord du montant avant). Cette extrapolation est limitée latéralement par le point latéral extrême de la surface du pare-brise.</w:t>
      </w:r>
    </w:p>
    <w:p w14:paraId="5DC482BE" w14:textId="77777777" w:rsidR="00033435" w:rsidRPr="000B28FE" w:rsidRDefault="00033435" w:rsidP="00033435">
      <w:pPr>
        <w:pStyle w:val="SingleTxtG"/>
        <w:keepNext/>
        <w:ind w:left="2268" w:hanging="1134"/>
        <w:rPr>
          <w:szCs w:val="24"/>
          <w:lang w:val="fr-FR"/>
        </w:rPr>
      </w:pPr>
      <w:r>
        <w:rPr>
          <w:szCs w:val="24"/>
          <w:lang w:val="fr-FR"/>
        </w:rPr>
        <w:lastRenderedPageBreak/>
        <w:t>6.9</w:t>
      </w:r>
      <w:r w:rsidRPr="000B28FE">
        <w:rPr>
          <w:szCs w:val="24"/>
          <w:lang w:val="fr-FR"/>
        </w:rPr>
        <w:tab/>
        <w:t>Panneaux de carrosserie</w:t>
      </w:r>
    </w:p>
    <w:p w14:paraId="56D8A224" w14:textId="15946528" w:rsidR="00033435" w:rsidRPr="000B28FE" w:rsidRDefault="00033435" w:rsidP="00033435">
      <w:pPr>
        <w:pStyle w:val="SingleTxtG"/>
        <w:ind w:left="2268" w:hanging="1134"/>
        <w:rPr>
          <w:szCs w:val="24"/>
          <w:lang w:val="fr-FR"/>
        </w:rPr>
      </w:pPr>
      <w:r>
        <w:rPr>
          <w:szCs w:val="24"/>
          <w:lang w:val="fr-FR"/>
        </w:rPr>
        <w:t>6.9.1</w:t>
      </w:r>
      <w:r w:rsidRPr="000B28FE">
        <w:rPr>
          <w:szCs w:val="24"/>
          <w:lang w:val="fr-FR"/>
        </w:rPr>
        <w:tab/>
        <w:t>Le rayon de courbure des plis des panneaux de carrosserie peut avoir moins de 2,5</w:t>
      </w:r>
      <w:r>
        <w:rPr>
          <w:szCs w:val="24"/>
          <w:lang w:val="fr-FR"/>
        </w:rPr>
        <w:t> </w:t>
      </w:r>
      <w:r w:rsidRPr="000B28FE">
        <w:rPr>
          <w:szCs w:val="24"/>
          <w:lang w:val="fr-FR"/>
        </w:rPr>
        <w:t>mm, à condition de ne pas être infé</w:t>
      </w:r>
      <w:r>
        <w:rPr>
          <w:szCs w:val="24"/>
          <w:lang w:val="fr-FR"/>
        </w:rPr>
        <w:t>rieur au dixième de la hauteur « H »</w:t>
      </w:r>
      <w:r w:rsidRPr="000B28FE">
        <w:rPr>
          <w:szCs w:val="24"/>
          <w:lang w:val="fr-FR"/>
        </w:rPr>
        <w:t xml:space="preserve"> de la saillie, mesurée conformément à l</w:t>
      </w:r>
      <w:r>
        <w:rPr>
          <w:szCs w:val="24"/>
          <w:lang w:val="fr-FR"/>
        </w:rPr>
        <w:t>a méthode exposée au paragraphe </w:t>
      </w:r>
      <w:r w:rsidRPr="000B28FE">
        <w:rPr>
          <w:szCs w:val="24"/>
          <w:lang w:val="fr-FR"/>
        </w:rPr>
        <w:t>1 de l</w:t>
      </w:r>
      <w:r>
        <w:rPr>
          <w:szCs w:val="24"/>
          <w:lang w:val="fr-FR"/>
        </w:rPr>
        <w:t>’</w:t>
      </w:r>
      <w:r>
        <w:rPr>
          <w:szCs w:val="24"/>
          <w:lang w:val="fr-FR"/>
        </w:rPr>
        <w:t>annexe </w:t>
      </w:r>
      <w:r w:rsidRPr="000B28FE">
        <w:rPr>
          <w:szCs w:val="24"/>
          <w:lang w:val="fr-FR"/>
        </w:rPr>
        <w:t>3.</w:t>
      </w:r>
    </w:p>
    <w:p w14:paraId="4FD1273A" w14:textId="16490802" w:rsidR="00033435" w:rsidRPr="000B28FE" w:rsidRDefault="00033435" w:rsidP="00033435">
      <w:pPr>
        <w:pStyle w:val="SingleTxtG"/>
        <w:keepNext/>
        <w:ind w:left="2268" w:hanging="1134"/>
        <w:jc w:val="left"/>
        <w:rPr>
          <w:szCs w:val="24"/>
          <w:lang w:val="fr-FR"/>
        </w:rPr>
      </w:pPr>
      <w:r>
        <w:rPr>
          <w:szCs w:val="24"/>
          <w:lang w:val="fr-FR"/>
        </w:rPr>
        <w:t>6.10</w:t>
      </w:r>
      <w:r w:rsidRPr="000B28FE">
        <w:rPr>
          <w:szCs w:val="24"/>
          <w:lang w:val="fr-FR"/>
        </w:rPr>
        <w:tab/>
        <w:t>Déflecteurs latéraux d</w:t>
      </w:r>
      <w:r>
        <w:rPr>
          <w:szCs w:val="24"/>
          <w:lang w:val="fr-FR"/>
        </w:rPr>
        <w:t>’</w:t>
      </w:r>
      <w:r w:rsidRPr="000B28FE">
        <w:rPr>
          <w:szCs w:val="24"/>
          <w:lang w:val="fr-FR"/>
        </w:rPr>
        <w:t>air et de pluie</w:t>
      </w:r>
    </w:p>
    <w:p w14:paraId="25DAC858" w14:textId="41D7457C" w:rsidR="00033435" w:rsidRPr="000B28FE" w:rsidRDefault="00033435" w:rsidP="00033435">
      <w:pPr>
        <w:pStyle w:val="SingleTxtG"/>
        <w:ind w:left="2268" w:hanging="1134"/>
        <w:rPr>
          <w:szCs w:val="24"/>
          <w:lang w:val="fr-FR"/>
        </w:rPr>
      </w:pPr>
      <w:r>
        <w:rPr>
          <w:szCs w:val="24"/>
          <w:lang w:val="fr-FR"/>
        </w:rPr>
        <w:t>6.10.1</w:t>
      </w:r>
      <w:r w:rsidRPr="000B28FE">
        <w:rPr>
          <w:szCs w:val="24"/>
          <w:lang w:val="fr-FR"/>
        </w:rPr>
        <w:tab/>
        <w:t>Les arêtes des déflecteurs latéraux susceptibles d</w:t>
      </w:r>
      <w:r>
        <w:rPr>
          <w:szCs w:val="24"/>
          <w:lang w:val="fr-FR"/>
        </w:rPr>
        <w:t>’</w:t>
      </w:r>
      <w:r w:rsidRPr="000B28FE">
        <w:rPr>
          <w:szCs w:val="24"/>
          <w:lang w:val="fr-FR"/>
        </w:rPr>
        <w:t>être dirigées vers l</w:t>
      </w:r>
      <w:r>
        <w:rPr>
          <w:szCs w:val="24"/>
          <w:lang w:val="fr-FR"/>
        </w:rPr>
        <w:t>’</w:t>
      </w:r>
      <w:r w:rsidRPr="000B28FE">
        <w:rPr>
          <w:szCs w:val="24"/>
          <w:lang w:val="fr-FR"/>
        </w:rPr>
        <w:t>extérieur doivent avoir un rayon de courbure d</w:t>
      </w:r>
      <w:r>
        <w:rPr>
          <w:szCs w:val="24"/>
          <w:lang w:val="fr-FR"/>
        </w:rPr>
        <w:t>’</w:t>
      </w:r>
      <w:r w:rsidRPr="000B28FE">
        <w:rPr>
          <w:szCs w:val="24"/>
          <w:lang w:val="fr-FR"/>
        </w:rPr>
        <w:t>au moins 1</w:t>
      </w:r>
      <w:r>
        <w:rPr>
          <w:szCs w:val="24"/>
          <w:lang w:val="fr-FR"/>
        </w:rPr>
        <w:t> </w:t>
      </w:r>
      <w:proofErr w:type="spellStart"/>
      <w:r w:rsidRPr="000B28FE">
        <w:rPr>
          <w:szCs w:val="24"/>
          <w:lang w:val="fr-FR"/>
        </w:rPr>
        <w:t>mm.</w:t>
      </w:r>
      <w:proofErr w:type="spellEnd"/>
    </w:p>
    <w:p w14:paraId="55449D80" w14:textId="3CAFE472" w:rsidR="00033435" w:rsidRPr="000B28FE" w:rsidRDefault="00033435" w:rsidP="00033435">
      <w:pPr>
        <w:pStyle w:val="SingleTxtG"/>
        <w:keepNext/>
        <w:ind w:left="2268" w:hanging="1134"/>
        <w:jc w:val="left"/>
        <w:rPr>
          <w:szCs w:val="24"/>
          <w:lang w:val="fr-FR"/>
        </w:rPr>
      </w:pPr>
      <w:r>
        <w:rPr>
          <w:szCs w:val="24"/>
          <w:lang w:val="fr-FR"/>
        </w:rPr>
        <w:t>6.11</w:t>
      </w:r>
      <w:r w:rsidRPr="000B28FE">
        <w:rPr>
          <w:szCs w:val="24"/>
          <w:lang w:val="fr-FR"/>
        </w:rPr>
        <w:tab/>
      </w:r>
      <w:r w:rsidRPr="0033779F">
        <w:rPr>
          <w:szCs w:val="24"/>
          <w:lang w:val="fr-FR"/>
        </w:rPr>
        <w:t>P</w:t>
      </w:r>
      <w:r w:rsidRPr="00036458">
        <w:rPr>
          <w:szCs w:val="24"/>
          <w:lang w:val="fr-FR"/>
        </w:rPr>
        <w:t>oint de levage au cric et tuyaux d</w:t>
      </w:r>
      <w:r>
        <w:rPr>
          <w:szCs w:val="24"/>
          <w:lang w:val="fr-FR"/>
        </w:rPr>
        <w:t>’</w:t>
      </w:r>
      <w:r>
        <w:rPr>
          <w:szCs w:val="24"/>
          <w:lang w:val="fr-FR"/>
        </w:rPr>
        <w:t>échappement</w:t>
      </w:r>
    </w:p>
    <w:p w14:paraId="445B26EB" w14:textId="18E4A9B5" w:rsidR="00033435" w:rsidRPr="000B28FE" w:rsidRDefault="00033435" w:rsidP="00033435">
      <w:pPr>
        <w:pStyle w:val="SingleTxtG"/>
        <w:ind w:left="2268" w:hanging="1134"/>
        <w:rPr>
          <w:szCs w:val="24"/>
          <w:lang w:val="fr-FR"/>
        </w:rPr>
      </w:pPr>
      <w:r>
        <w:rPr>
          <w:szCs w:val="24"/>
          <w:lang w:val="fr-FR"/>
        </w:rPr>
        <w:t>6.11.1</w:t>
      </w:r>
      <w:r w:rsidRPr="000B28FE">
        <w:rPr>
          <w:szCs w:val="24"/>
          <w:lang w:val="fr-FR"/>
        </w:rPr>
        <w:tab/>
        <w:t>L</w:t>
      </w:r>
      <w:r w:rsidRPr="00036458">
        <w:rPr>
          <w:szCs w:val="24"/>
          <w:lang w:val="fr-FR"/>
        </w:rPr>
        <w:t>es points de levage au cric et le (les) tuyau(x) d</w:t>
      </w:r>
      <w:r>
        <w:rPr>
          <w:szCs w:val="24"/>
          <w:lang w:val="fr-FR"/>
        </w:rPr>
        <w:t>’</w:t>
      </w:r>
      <w:r w:rsidRPr="00036458">
        <w:rPr>
          <w:szCs w:val="24"/>
          <w:lang w:val="fr-FR"/>
        </w:rPr>
        <w:t xml:space="preserve">échappement ne doivent </w:t>
      </w:r>
      <w:r>
        <w:rPr>
          <w:szCs w:val="24"/>
          <w:lang w:val="fr-FR"/>
        </w:rPr>
        <w:t>pas faire saillie de plus de 10 </w:t>
      </w:r>
      <w:r w:rsidRPr="00036458">
        <w:rPr>
          <w:szCs w:val="24"/>
          <w:lang w:val="fr-FR"/>
        </w:rPr>
        <w:t>mm par rapport à la projection verticale de la ligne de plancher pa</w:t>
      </w:r>
      <w:r>
        <w:rPr>
          <w:szCs w:val="24"/>
          <w:lang w:val="fr-FR"/>
        </w:rPr>
        <w:t xml:space="preserve">ssant verticalement au-dessus. </w:t>
      </w:r>
      <w:r w:rsidRPr="00036458">
        <w:rPr>
          <w:szCs w:val="24"/>
          <w:lang w:val="fr-FR"/>
        </w:rPr>
        <w:t>En dérogation à cette prescription, un tuyau d</w:t>
      </w:r>
      <w:r>
        <w:rPr>
          <w:szCs w:val="24"/>
          <w:lang w:val="fr-FR"/>
        </w:rPr>
        <w:t>’</w:t>
      </w:r>
      <w:r w:rsidRPr="00036458">
        <w:rPr>
          <w:szCs w:val="24"/>
          <w:lang w:val="fr-FR"/>
        </w:rPr>
        <w:t>échappement p</w:t>
      </w:r>
      <w:r>
        <w:rPr>
          <w:szCs w:val="24"/>
          <w:lang w:val="fr-FR"/>
        </w:rPr>
        <w:t>eut faire saillie de plus de 10 </w:t>
      </w:r>
      <w:r w:rsidRPr="00036458">
        <w:rPr>
          <w:szCs w:val="24"/>
          <w:lang w:val="fr-FR"/>
        </w:rPr>
        <w:t>mm par rapport à la projection verticale de la ligne de plancher, pour autant que ses arêtes soient arrondies à l</w:t>
      </w:r>
      <w:r>
        <w:rPr>
          <w:szCs w:val="24"/>
          <w:lang w:val="fr-FR"/>
        </w:rPr>
        <w:t>’</w:t>
      </w:r>
      <w:r w:rsidRPr="00036458">
        <w:rPr>
          <w:szCs w:val="24"/>
          <w:lang w:val="fr-FR"/>
        </w:rPr>
        <w:t>extrémité, le rayon d</w:t>
      </w:r>
      <w:r>
        <w:rPr>
          <w:szCs w:val="24"/>
          <w:lang w:val="fr-FR"/>
        </w:rPr>
        <w:t>e courbure minimal étant de 2,5 </w:t>
      </w:r>
      <w:proofErr w:type="spellStart"/>
      <w:r w:rsidRPr="00036458">
        <w:rPr>
          <w:szCs w:val="24"/>
          <w:lang w:val="fr-FR"/>
        </w:rPr>
        <w:t>mm.</w:t>
      </w:r>
      <w:proofErr w:type="spellEnd"/>
    </w:p>
    <w:p w14:paraId="77F0E307" w14:textId="6E091755" w:rsidR="00033435" w:rsidRPr="00A63885" w:rsidRDefault="00033435" w:rsidP="00033435">
      <w:pPr>
        <w:pStyle w:val="SingleTxtG"/>
        <w:keepNext/>
        <w:ind w:left="2268" w:hanging="1134"/>
        <w:jc w:val="left"/>
        <w:rPr>
          <w:lang w:val="fr-FR"/>
        </w:rPr>
      </w:pPr>
      <w:r w:rsidRPr="00A63885">
        <w:rPr>
          <w:lang w:val="fr-FR"/>
        </w:rPr>
        <w:t>6</w:t>
      </w:r>
      <w:r>
        <w:rPr>
          <w:lang w:val="fr-FR"/>
        </w:rPr>
        <w:t>.12</w:t>
      </w:r>
      <w:r w:rsidRPr="00A63885">
        <w:rPr>
          <w:lang w:val="fr-FR"/>
        </w:rPr>
        <w:tab/>
        <w:t>Clapets d</w:t>
      </w:r>
      <w:r>
        <w:rPr>
          <w:lang w:val="fr-FR"/>
        </w:rPr>
        <w:t>’</w:t>
      </w:r>
      <w:r w:rsidRPr="00A63885">
        <w:rPr>
          <w:lang w:val="fr-FR"/>
        </w:rPr>
        <w:t>admission et d</w:t>
      </w:r>
      <w:r>
        <w:rPr>
          <w:lang w:val="fr-FR"/>
        </w:rPr>
        <w:t>’</w:t>
      </w:r>
      <w:r w:rsidRPr="00A63885">
        <w:rPr>
          <w:lang w:val="fr-FR"/>
        </w:rPr>
        <w:t>évacuation d</w:t>
      </w:r>
      <w:r>
        <w:rPr>
          <w:lang w:val="fr-FR"/>
        </w:rPr>
        <w:t>’</w:t>
      </w:r>
      <w:r w:rsidRPr="00A63885">
        <w:rPr>
          <w:lang w:val="fr-FR"/>
        </w:rPr>
        <w:t>air</w:t>
      </w:r>
    </w:p>
    <w:p w14:paraId="6F4285B1" w14:textId="338AA2B9" w:rsidR="00033435" w:rsidRPr="00A63885" w:rsidRDefault="00033435" w:rsidP="00033435">
      <w:pPr>
        <w:pStyle w:val="SingleTxtG"/>
        <w:ind w:left="2268" w:hanging="1134"/>
        <w:rPr>
          <w:lang w:val="fr-FR"/>
        </w:rPr>
      </w:pPr>
      <w:r>
        <w:rPr>
          <w:lang w:val="fr-FR"/>
        </w:rPr>
        <w:t>6.12.1</w:t>
      </w:r>
      <w:r w:rsidRPr="00A63885">
        <w:rPr>
          <w:lang w:val="fr-FR"/>
        </w:rPr>
        <w:tab/>
        <w:t>Les clapets d</w:t>
      </w:r>
      <w:r>
        <w:rPr>
          <w:lang w:val="fr-FR"/>
        </w:rPr>
        <w:t>’</w:t>
      </w:r>
      <w:r w:rsidRPr="00A63885">
        <w:rPr>
          <w:lang w:val="fr-FR"/>
        </w:rPr>
        <w:t>admission et d</w:t>
      </w:r>
      <w:r>
        <w:rPr>
          <w:lang w:val="fr-FR"/>
        </w:rPr>
        <w:t>’</w:t>
      </w:r>
      <w:r w:rsidRPr="00A63885">
        <w:rPr>
          <w:lang w:val="fr-FR"/>
        </w:rPr>
        <w:t>évacuation d</w:t>
      </w:r>
      <w:r>
        <w:rPr>
          <w:lang w:val="fr-FR"/>
        </w:rPr>
        <w:t>’</w:t>
      </w:r>
      <w:r w:rsidRPr="00A63885">
        <w:rPr>
          <w:lang w:val="fr-FR"/>
        </w:rPr>
        <w:t>air doivent satisfaire au</w:t>
      </w:r>
      <w:r>
        <w:rPr>
          <w:lang w:val="fr-FR"/>
        </w:rPr>
        <w:t>x prescriptions des paragraphes 5.2, 5.3 et 5.4</w:t>
      </w:r>
      <w:r w:rsidRPr="00A63885">
        <w:rPr>
          <w:lang w:val="fr-FR"/>
        </w:rPr>
        <w:t xml:space="preserve"> dans toutes les positions d</w:t>
      </w:r>
      <w:r>
        <w:rPr>
          <w:lang w:val="fr-FR"/>
        </w:rPr>
        <w:t>’</w:t>
      </w:r>
      <w:r w:rsidRPr="00A63885">
        <w:rPr>
          <w:lang w:val="fr-FR"/>
        </w:rPr>
        <w:t>utilisation.</w:t>
      </w:r>
    </w:p>
    <w:p w14:paraId="660FC4C5" w14:textId="77777777" w:rsidR="00033435" w:rsidRPr="00A63885" w:rsidRDefault="00033435" w:rsidP="00033435">
      <w:pPr>
        <w:pStyle w:val="SingleTxtG"/>
        <w:keepNext/>
        <w:ind w:left="2268" w:hanging="1134"/>
        <w:jc w:val="left"/>
        <w:rPr>
          <w:lang w:val="fr-FR"/>
        </w:rPr>
      </w:pPr>
      <w:r>
        <w:rPr>
          <w:lang w:val="fr-FR"/>
        </w:rPr>
        <w:t>6.13</w:t>
      </w:r>
      <w:r w:rsidRPr="00A63885">
        <w:rPr>
          <w:lang w:val="fr-FR"/>
        </w:rPr>
        <w:tab/>
      </w:r>
      <w:r w:rsidRPr="00A63885">
        <w:rPr>
          <w:lang w:val="fr-FR"/>
        </w:rPr>
        <w:tab/>
        <w:t>Toit</w:t>
      </w:r>
    </w:p>
    <w:p w14:paraId="05FCA1F2" w14:textId="77777777" w:rsidR="00033435" w:rsidRPr="00A63885" w:rsidRDefault="00033435" w:rsidP="00033435">
      <w:pPr>
        <w:pStyle w:val="SingleTxtG"/>
        <w:ind w:left="2268" w:hanging="1134"/>
        <w:rPr>
          <w:lang w:val="fr-FR"/>
        </w:rPr>
      </w:pPr>
      <w:r>
        <w:rPr>
          <w:lang w:val="fr-FR"/>
        </w:rPr>
        <w:t>6.13.1</w:t>
      </w:r>
      <w:r w:rsidRPr="00A63885">
        <w:rPr>
          <w:lang w:val="fr-FR"/>
        </w:rPr>
        <w:tab/>
        <w:t>Les toits ouvrants doivent être uniquement considérés en position fermée.</w:t>
      </w:r>
    </w:p>
    <w:p w14:paraId="47DD755D" w14:textId="2CD50542" w:rsidR="00033435" w:rsidRPr="00A63885" w:rsidRDefault="00033435" w:rsidP="00033435">
      <w:pPr>
        <w:pStyle w:val="SingleTxtG"/>
        <w:ind w:left="2268" w:hanging="1134"/>
        <w:rPr>
          <w:lang w:val="fr-FR"/>
        </w:rPr>
      </w:pPr>
      <w:r>
        <w:rPr>
          <w:lang w:val="fr-FR"/>
        </w:rPr>
        <w:t>6.13.2</w:t>
      </w:r>
      <w:r w:rsidRPr="00A63885">
        <w:rPr>
          <w:lang w:val="fr-FR"/>
        </w:rPr>
        <w:tab/>
        <w:t>Dans le cas de coupés décapotables, la capote sera examinée aussi bien en position déployée qu</w:t>
      </w:r>
      <w:r>
        <w:rPr>
          <w:lang w:val="fr-FR"/>
        </w:rPr>
        <w:t>’</w:t>
      </w:r>
      <w:r w:rsidRPr="00A63885">
        <w:rPr>
          <w:lang w:val="fr-FR"/>
        </w:rPr>
        <w:t>en position rabattue.</w:t>
      </w:r>
    </w:p>
    <w:p w14:paraId="15EC5052" w14:textId="044F4689" w:rsidR="00033435" w:rsidRPr="00A63885" w:rsidRDefault="00033435" w:rsidP="00033435">
      <w:pPr>
        <w:pStyle w:val="SingleTxtG"/>
        <w:ind w:left="2268" w:hanging="1134"/>
        <w:rPr>
          <w:lang w:val="fr-FR"/>
        </w:rPr>
      </w:pPr>
      <w:r>
        <w:rPr>
          <w:lang w:val="fr-FR"/>
        </w:rPr>
        <w:t>6.13.2.1</w:t>
      </w:r>
      <w:r w:rsidRPr="00A63885">
        <w:rPr>
          <w:lang w:val="fr-FR"/>
        </w:rPr>
        <w:tab/>
        <w:t>Si la capote est rabattue, on ne procéder</w:t>
      </w:r>
      <w:r>
        <w:rPr>
          <w:lang w:val="fr-FR"/>
        </w:rPr>
        <w:t>a à aucun examen du véhicule en</w:t>
      </w:r>
      <w:r>
        <w:rPr>
          <w:lang w:val="fr-FR"/>
        </w:rPr>
        <w:noBreakHyphen/>
      </w:r>
      <w:r w:rsidRPr="00A63885">
        <w:rPr>
          <w:lang w:val="fr-FR"/>
        </w:rPr>
        <w:t>dessous d</w:t>
      </w:r>
      <w:r>
        <w:rPr>
          <w:lang w:val="fr-FR"/>
        </w:rPr>
        <w:t>’</w:t>
      </w:r>
      <w:r w:rsidRPr="00A63885">
        <w:rPr>
          <w:lang w:val="fr-FR"/>
        </w:rPr>
        <w:t>une surface imaginaire délimitée par la capote en position déployée.</w:t>
      </w:r>
    </w:p>
    <w:p w14:paraId="25D223F8" w14:textId="307280F7" w:rsidR="00033435" w:rsidRPr="00A63885" w:rsidRDefault="00033435" w:rsidP="00033435">
      <w:pPr>
        <w:pStyle w:val="SingleTxtG"/>
        <w:ind w:left="2268" w:hanging="1134"/>
        <w:rPr>
          <w:lang w:val="fr-FR"/>
        </w:rPr>
      </w:pPr>
      <w:r>
        <w:rPr>
          <w:lang w:val="fr-FR"/>
        </w:rPr>
        <w:t>6.13.2.2</w:t>
      </w:r>
      <w:r w:rsidRPr="00A63885">
        <w:rPr>
          <w:lang w:val="fr-FR"/>
        </w:rPr>
        <w:tab/>
        <w:t>Lorsqu</w:t>
      </w:r>
      <w:r>
        <w:rPr>
          <w:lang w:val="fr-FR"/>
        </w:rPr>
        <w:t>’</w:t>
      </w:r>
      <w:r w:rsidRPr="00A63885">
        <w:rPr>
          <w:lang w:val="fr-FR"/>
        </w:rPr>
        <w:t>une housse est fournie comme équipement standard pour emballer la capote en position rabattue, l</w:t>
      </w:r>
      <w:r>
        <w:rPr>
          <w:lang w:val="fr-FR"/>
        </w:rPr>
        <w:t>’</w:t>
      </w:r>
      <w:r w:rsidRPr="00A63885">
        <w:rPr>
          <w:lang w:val="fr-FR"/>
        </w:rPr>
        <w:t>examen sera fait housse en place.</w:t>
      </w:r>
    </w:p>
    <w:p w14:paraId="09BAB431" w14:textId="77777777" w:rsidR="00033435" w:rsidRPr="00A63885" w:rsidRDefault="00033435" w:rsidP="00033435">
      <w:pPr>
        <w:pStyle w:val="SingleTxtG"/>
        <w:keepNext/>
        <w:ind w:left="2268" w:hanging="1134"/>
        <w:jc w:val="left"/>
        <w:rPr>
          <w:lang w:val="fr-FR"/>
        </w:rPr>
      </w:pPr>
      <w:r>
        <w:rPr>
          <w:lang w:val="fr-FR"/>
        </w:rPr>
        <w:t>6.14</w:t>
      </w:r>
      <w:r w:rsidRPr="00A63885">
        <w:rPr>
          <w:lang w:val="fr-FR"/>
        </w:rPr>
        <w:tab/>
      </w:r>
      <w:r w:rsidRPr="00A63885">
        <w:rPr>
          <w:lang w:val="fr-FR"/>
        </w:rPr>
        <w:tab/>
        <w:t>Glaces</w:t>
      </w:r>
    </w:p>
    <w:p w14:paraId="5A9F8022" w14:textId="1BAA0A7B" w:rsidR="00033435" w:rsidRPr="00A63885" w:rsidRDefault="00033435" w:rsidP="00033435">
      <w:pPr>
        <w:pStyle w:val="SingleTxtG"/>
        <w:keepNext/>
        <w:ind w:left="2268" w:hanging="1134"/>
        <w:rPr>
          <w:szCs w:val="24"/>
          <w:lang w:val="fr-FR"/>
        </w:rPr>
      </w:pPr>
      <w:r>
        <w:rPr>
          <w:lang w:val="fr-FR"/>
        </w:rPr>
        <w:t>6.14.1</w:t>
      </w:r>
      <w:r w:rsidRPr="00036458">
        <w:rPr>
          <w:lang w:val="fr-FR"/>
        </w:rPr>
        <w:tab/>
        <w:t>Les glaces qui pivotent vers l</w:t>
      </w:r>
      <w:r>
        <w:rPr>
          <w:lang w:val="fr-FR"/>
        </w:rPr>
        <w:t>’</w:t>
      </w:r>
      <w:r w:rsidRPr="00036458">
        <w:rPr>
          <w:lang w:val="fr-FR"/>
        </w:rPr>
        <w:t>extérieur à partir de la surface extérieure du véhicule seront conformes aux dispositions suivantes dans toutes les positions d</w:t>
      </w:r>
      <w:r>
        <w:rPr>
          <w:lang w:val="fr-FR"/>
        </w:rPr>
        <w:t>’</w:t>
      </w:r>
      <w:r w:rsidRPr="00036458">
        <w:rPr>
          <w:lang w:val="fr-FR"/>
        </w:rPr>
        <w:t>utilisation</w:t>
      </w:r>
      <w:r>
        <w:rPr>
          <w:lang w:val="fr-FR"/>
        </w:rPr>
        <w:t> </w:t>
      </w:r>
      <w:r w:rsidRPr="00036458">
        <w:rPr>
          <w:lang w:val="fr-FR"/>
        </w:rPr>
        <w:t>:</w:t>
      </w:r>
    </w:p>
    <w:p w14:paraId="34038B5E" w14:textId="4B805402" w:rsidR="00033435" w:rsidRPr="00A63885" w:rsidRDefault="00033435" w:rsidP="00033435">
      <w:pPr>
        <w:pStyle w:val="SingleTxtG"/>
        <w:ind w:left="2268" w:hanging="1134"/>
        <w:rPr>
          <w:lang w:val="fr-FR"/>
        </w:rPr>
      </w:pPr>
      <w:r>
        <w:rPr>
          <w:lang w:val="fr-FR"/>
        </w:rPr>
        <w:t>6.14.1.1</w:t>
      </w:r>
      <w:r>
        <w:rPr>
          <w:lang w:val="fr-FR"/>
        </w:rPr>
        <w:tab/>
        <w:t>A</w:t>
      </w:r>
      <w:r w:rsidRPr="00A63885">
        <w:rPr>
          <w:lang w:val="fr-FR"/>
        </w:rPr>
        <w:t>ucune arête ne devra être orientée vers l</w:t>
      </w:r>
      <w:r>
        <w:rPr>
          <w:lang w:val="fr-FR"/>
        </w:rPr>
        <w:t>’</w:t>
      </w:r>
      <w:r>
        <w:rPr>
          <w:lang w:val="fr-FR"/>
        </w:rPr>
        <w:t>avant ;</w:t>
      </w:r>
    </w:p>
    <w:p w14:paraId="07066806" w14:textId="1359399A" w:rsidR="00033435" w:rsidRPr="00A63885" w:rsidRDefault="00033435" w:rsidP="00033435">
      <w:pPr>
        <w:pStyle w:val="SingleTxtG"/>
        <w:ind w:left="2268" w:hanging="1134"/>
        <w:rPr>
          <w:lang w:val="fr-FR"/>
        </w:rPr>
      </w:pPr>
      <w:r>
        <w:rPr>
          <w:lang w:val="fr-FR"/>
        </w:rPr>
        <w:t>6.14.1.2</w:t>
      </w:r>
      <w:r w:rsidRPr="00A63885">
        <w:rPr>
          <w:lang w:val="fr-FR"/>
        </w:rPr>
        <w:tab/>
      </w:r>
      <w:r>
        <w:rPr>
          <w:lang w:val="fr-FR"/>
        </w:rPr>
        <w:t>A</w:t>
      </w:r>
      <w:r w:rsidRPr="00A63885">
        <w:rPr>
          <w:lang w:val="fr-FR"/>
        </w:rPr>
        <w:t>ucune partie de la glace ne devra faire saillie au-delà de l</w:t>
      </w:r>
      <w:r>
        <w:rPr>
          <w:lang w:val="fr-FR"/>
        </w:rPr>
        <w:t>’</w:t>
      </w:r>
      <w:r w:rsidRPr="00A63885">
        <w:rPr>
          <w:lang w:val="fr-FR"/>
        </w:rPr>
        <w:t>arête extérieure extrême du véhicule.</w:t>
      </w:r>
    </w:p>
    <w:p w14:paraId="1BD15D9D" w14:textId="5FB496CA" w:rsidR="00033435" w:rsidRPr="00A63885" w:rsidRDefault="00033435" w:rsidP="00033435">
      <w:pPr>
        <w:pStyle w:val="SingleTxtG"/>
        <w:keepNext/>
        <w:ind w:left="2268" w:hanging="1134"/>
        <w:jc w:val="left"/>
        <w:rPr>
          <w:lang w:val="fr-FR"/>
        </w:rPr>
      </w:pPr>
      <w:r>
        <w:rPr>
          <w:lang w:val="fr-FR"/>
        </w:rPr>
        <w:t>6.15</w:t>
      </w:r>
      <w:r w:rsidRPr="00A63885">
        <w:rPr>
          <w:lang w:val="fr-FR"/>
        </w:rPr>
        <w:tab/>
      </w:r>
      <w:r w:rsidRPr="00A63885">
        <w:rPr>
          <w:lang w:val="fr-FR"/>
        </w:rPr>
        <w:tab/>
        <w:t>Supports de plaque d</w:t>
      </w:r>
      <w:r>
        <w:rPr>
          <w:lang w:val="fr-FR"/>
        </w:rPr>
        <w:t>’</w:t>
      </w:r>
      <w:r w:rsidRPr="00A63885">
        <w:rPr>
          <w:lang w:val="fr-FR"/>
        </w:rPr>
        <w:t>immatriculation</w:t>
      </w:r>
    </w:p>
    <w:p w14:paraId="4A0102B0" w14:textId="0817381F" w:rsidR="00033435" w:rsidRPr="00A63885" w:rsidRDefault="00033435" w:rsidP="00033435">
      <w:pPr>
        <w:pStyle w:val="SingleTxtG"/>
        <w:ind w:left="2268" w:hanging="1134"/>
        <w:rPr>
          <w:lang w:val="fr-FR"/>
        </w:rPr>
      </w:pPr>
      <w:r>
        <w:rPr>
          <w:lang w:val="fr-FR"/>
        </w:rPr>
        <w:t>6.15.1</w:t>
      </w:r>
      <w:r w:rsidRPr="00A63885">
        <w:rPr>
          <w:lang w:val="fr-FR"/>
        </w:rPr>
        <w:tab/>
        <w:t>Les dispositifs de support des plaques d</w:t>
      </w:r>
      <w:r>
        <w:rPr>
          <w:lang w:val="fr-FR"/>
        </w:rPr>
        <w:t>’</w:t>
      </w:r>
      <w:r w:rsidRPr="00A63885">
        <w:rPr>
          <w:lang w:val="fr-FR"/>
        </w:rPr>
        <w:t>immatriculation fournis par le constructeur du véhicule doivent être conformes aux prescriptions du paragraphe</w:t>
      </w:r>
      <w:r>
        <w:rPr>
          <w:szCs w:val="24"/>
          <w:lang w:val="fr-FR"/>
        </w:rPr>
        <w:t> </w:t>
      </w:r>
      <w:r w:rsidRPr="00A63885">
        <w:rPr>
          <w:lang w:val="fr-FR"/>
        </w:rPr>
        <w:t>5.4 du présent Règlement s</w:t>
      </w:r>
      <w:r>
        <w:rPr>
          <w:lang w:val="fr-FR"/>
        </w:rPr>
        <w:t>’</w:t>
      </w:r>
      <w:r w:rsidRPr="00A63885">
        <w:rPr>
          <w:lang w:val="fr-FR"/>
        </w:rPr>
        <w:t>ils peuvent être touchés par une sphère de 100</w:t>
      </w:r>
      <w:r>
        <w:rPr>
          <w:szCs w:val="24"/>
          <w:lang w:val="fr-FR"/>
        </w:rPr>
        <w:t> </w:t>
      </w:r>
      <w:r w:rsidRPr="00A63885">
        <w:rPr>
          <w:lang w:val="fr-FR"/>
        </w:rPr>
        <w:t>mm de diamètre lorsque la plaque d</w:t>
      </w:r>
      <w:r>
        <w:rPr>
          <w:lang w:val="fr-FR"/>
        </w:rPr>
        <w:t>’</w:t>
      </w:r>
      <w:r w:rsidRPr="00A63885">
        <w:rPr>
          <w:lang w:val="fr-FR"/>
        </w:rPr>
        <w:t>immatriculation est montée conformément aux instructions du constructeur du véhicule.</w:t>
      </w:r>
    </w:p>
    <w:p w14:paraId="23D0EBB0" w14:textId="77777777" w:rsidR="00033435" w:rsidRPr="00036458" w:rsidRDefault="00033435" w:rsidP="00033435">
      <w:pPr>
        <w:pStyle w:val="SingleTxtG"/>
        <w:keepNext/>
        <w:ind w:left="2268" w:hanging="1134"/>
        <w:jc w:val="left"/>
        <w:rPr>
          <w:szCs w:val="24"/>
          <w:lang w:val="fr-FR"/>
        </w:rPr>
      </w:pPr>
      <w:r>
        <w:rPr>
          <w:szCs w:val="24"/>
          <w:lang w:val="fr-FR"/>
        </w:rPr>
        <w:t>6.16</w:t>
      </w:r>
      <w:r>
        <w:rPr>
          <w:szCs w:val="24"/>
          <w:lang w:val="fr-FR"/>
        </w:rPr>
        <w:tab/>
        <w:t>Porte-bagages et barres porte-</w:t>
      </w:r>
      <w:r w:rsidRPr="00036458">
        <w:rPr>
          <w:szCs w:val="24"/>
          <w:lang w:val="fr-FR"/>
        </w:rPr>
        <w:t>skis</w:t>
      </w:r>
    </w:p>
    <w:p w14:paraId="20EE78EF" w14:textId="4D01795E" w:rsidR="00033435" w:rsidRPr="00036458" w:rsidRDefault="00033435" w:rsidP="00033435">
      <w:pPr>
        <w:pStyle w:val="SingleTxtG"/>
        <w:ind w:left="2268" w:hanging="1134"/>
        <w:rPr>
          <w:szCs w:val="24"/>
          <w:lang w:val="fr-FR"/>
        </w:rPr>
      </w:pPr>
      <w:r>
        <w:rPr>
          <w:szCs w:val="24"/>
          <w:lang w:val="fr-FR"/>
        </w:rPr>
        <w:t>6.16.1</w:t>
      </w:r>
      <w:r>
        <w:rPr>
          <w:szCs w:val="24"/>
          <w:lang w:val="fr-FR"/>
        </w:rPr>
        <w:tab/>
        <w:t>Les porte-bagages et barres porte-</w:t>
      </w:r>
      <w:r w:rsidRPr="00036458">
        <w:rPr>
          <w:szCs w:val="24"/>
          <w:lang w:val="fr-FR"/>
        </w:rPr>
        <w:t>skis doivent être fixés au véhicule de telle façon que des forces horizontales longitudinales et transversales puissent être transmises qui ne soient pas inférieures à la charge verticale maximale du dispositif indiquée par son constructeur, et qu</w:t>
      </w:r>
      <w:r>
        <w:rPr>
          <w:szCs w:val="24"/>
          <w:lang w:val="fr-FR"/>
        </w:rPr>
        <w:t>’</w:t>
      </w:r>
      <w:r w:rsidRPr="00036458">
        <w:rPr>
          <w:szCs w:val="24"/>
          <w:lang w:val="fr-FR"/>
        </w:rPr>
        <w:t>au moins dans une direction ces forces soient transmises par la forme géométrique de l</w:t>
      </w:r>
      <w:r>
        <w:rPr>
          <w:szCs w:val="24"/>
          <w:lang w:val="fr-FR"/>
        </w:rPr>
        <w:t>’</w:t>
      </w:r>
      <w:r w:rsidRPr="00036458">
        <w:rPr>
          <w:szCs w:val="24"/>
          <w:lang w:val="fr-FR"/>
        </w:rPr>
        <w:t xml:space="preserve">assemblage. Pour les </w:t>
      </w:r>
      <w:r w:rsidRPr="00036458">
        <w:rPr>
          <w:szCs w:val="24"/>
          <w:lang w:val="fr-FR"/>
        </w:rPr>
        <w:lastRenderedPageBreak/>
        <w:t>essais du dispositif installé conformément aux indications de son constructeur, la charge d</w:t>
      </w:r>
      <w:r>
        <w:rPr>
          <w:szCs w:val="24"/>
          <w:lang w:val="fr-FR"/>
        </w:rPr>
        <w:t>’</w:t>
      </w:r>
      <w:r w:rsidRPr="00036458">
        <w:rPr>
          <w:szCs w:val="24"/>
          <w:lang w:val="fr-FR"/>
        </w:rPr>
        <w:t>essai ne doit pas être appliquée ponctuellement.</w:t>
      </w:r>
    </w:p>
    <w:p w14:paraId="77A232ED" w14:textId="44ED26DC" w:rsidR="00033435" w:rsidRPr="00A63885" w:rsidRDefault="00033435" w:rsidP="00033435">
      <w:pPr>
        <w:pStyle w:val="SingleTxtG"/>
        <w:ind w:left="2268" w:hanging="1134"/>
        <w:rPr>
          <w:lang w:val="fr-FR"/>
        </w:rPr>
      </w:pPr>
      <w:r>
        <w:rPr>
          <w:szCs w:val="24"/>
          <w:lang w:val="fr-FR"/>
        </w:rPr>
        <w:t>6.16.2</w:t>
      </w:r>
      <w:r w:rsidRPr="00036458">
        <w:rPr>
          <w:szCs w:val="24"/>
          <w:lang w:val="fr-FR"/>
        </w:rPr>
        <w:tab/>
        <w:t>Les surfaces qui, après montage du dispositif, peuvent être touchées par une sphère d</w:t>
      </w:r>
      <w:r>
        <w:rPr>
          <w:szCs w:val="24"/>
          <w:lang w:val="fr-FR"/>
        </w:rPr>
        <w:t>’</w:t>
      </w:r>
      <w:r>
        <w:rPr>
          <w:szCs w:val="24"/>
          <w:lang w:val="fr-FR"/>
        </w:rPr>
        <w:t>un diamètre de 165 </w:t>
      </w:r>
      <w:r w:rsidRPr="00036458">
        <w:rPr>
          <w:szCs w:val="24"/>
          <w:lang w:val="fr-FR"/>
        </w:rPr>
        <w:t>mm, ne doivent pas comporter de parties ayant un ra</w:t>
      </w:r>
      <w:r>
        <w:rPr>
          <w:szCs w:val="24"/>
          <w:lang w:val="fr-FR"/>
        </w:rPr>
        <w:t>yon de courbure inférieur à 2,5 </w:t>
      </w:r>
      <w:r w:rsidRPr="00036458">
        <w:rPr>
          <w:szCs w:val="24"/>
          <w:lang w:val="fr-FR"/>
        </w:rPr>
        <w:t xml:space="preserve">mm, à moins que les prescriptions du </w:t>
      </w:r>
      <w:r>
        <w:rPr>
          <w:lang w:val="fr-FR"/>
        </w:rPr>
        <w:t>paragraphe 6.3</w:t>
      </w:r>
      <w:r w:rsidRPr="00A63885">
        <w:rPr>
          <w:lang w:val="fr-FR"/>
        </w:rPr>
        <w:t xml:space="preserve"> puissent être appliquées.</w:t>
      </w:r>
    </w:p>
    <w:p w14:paraId="2488A097" w14:textId="56F2F80B" w:rsidR="00033435" w:rsidRPr="00036458" w:rsidRDefault="00033435" w:rsidP="00033435">
      <w:pPr>
        <w:pStyle w:val="SingleTxtG"/>
        <w:ind w:left="2268" w:hanging="1134"/>
        <w:rPr>
          <w:szCs w:val="24"/>
          <w:lang w:val="fr-FR"/>
        </w:rPr>
      </w:pPr>
      <w:r>
        <w:rPr>
          <w:lang w:val="fr-FR"/>
        </w:rPr>
        <w:t>6.16.3</w:t>
      </w:r>
      <w:r w:rsidRPr="00A63885">
        <w:rPr>
          <w:lang w:val="fr-FR"/>
        </w:rPr>
        <w:tab/>
        <w:t>Les éléments de raccord, tels que vis pouvant être serrées ou desserrées sans outil</w:t>
      </w:r>
      <w:r>
        <w:rPr>
          <w:lang w:val="fr-FR"/>
        </w:rPr>
        <w:t>s</w:t>
      </w:r>
      <w:r w:rsidRPr="00A63885">
        <w:rPr>
          <w:lang w:val="fr-FR"/>
        </w:rPr>
        <w:t>, ne doivent</w:t>
      </w:r>
      <w:r w:rsidRPr="00036458">
        <w:rPr>
          <w:szCs w:val="24"/>
          <w:lang w:val="fr-FR"/>
        </w:rPr>
        <w:t xml:space="preserve"> pas faire, au</w:t>
      </w:r>
      <w:r>
        <w:rPr>
          <w:szCs w:val="24"/>
          <w:lang w:val="fr-FR"/>
        </w:rPr>
        <w:t>-</w:t>
      </w:r>
      <w:r w:rsidRPr="00036458">
        <w:rPr>
          <w:szCs w:val="24"/>
          <w:lang w:val="fr-FR"/>
        </w:rPr>
        <w:t>dessus des sur</w:t>
      </w:r>
      <w:r>
        <w:rPr>
          <w:szCs w:val="24"/>
          <w:lang w:val="fr-FR"/>
        </w:rPr>
        <w:t>faces mentionnées au paragraphe </w:t>
      </w:r>
      <w:r w:rsidRPr="00036458">
        <w:rPr>
          <w:szCs w:val="24"/>
          <w:lang w:val="fr-FR"/>
        </w:rPr>
        <w:t>6.</w:t>
      </w:r>
      <w:r>
        <w:rPr>
          <w:szCs w:val="24"/>
          <w:lang w:val="fr-FR"/>
        </w:rPr>
        <w:t>16.2, une saillie de plus de 40 </w:t>
      </w:r>
      <w:r w:rsidRPr="00036458">
        <w:rPr>
          <w:szCs w:val="24"/>
          <w:lang w:val="fr-FR"/>
        </w:rPr>
        <w:t>mm</w:t>
      </w:r>
      <w:r>
        <w:rPr>
          <w:szCs w:val="24"/>
          <w:lang w:val="fr-FR"/>
        </w:rPr>
        <w:t> </w:t>
      </w:r>
      <w:r w:rsidRPr="00036458">
        <w:rPr>
          <w:szCs w:val="24"/>
          <w:lang w:val="fr-FR"/>
        </w:rPr>
        <w:t>; la saillie est déterminée selon l</w:t>
      </w:r>
      <w:r>
        <w:rPr>
          <w:szCs w:val="24"/>
          <w:lang w:val="fr-FR"/>
        </w:rPr>
        <w:t>a méthode décrite au paragraphe </w:t>
      </w:r>
      <w:r w:rsidRPr="00036458">
        <w:rPr>
          <w:szCs w:val="24"/>
          <w:lang w:val="fr-FR"/>
        </w:rPr>
        <w:t>2 de l</w:t>
      </w:r>
      <w:r>
        <w:rPr>
          <w:szCs w:val="24"/>
          <w:lang w:val="fr-FR"/>
        </w:rPr>
        <w:t>’</w:t>
      </w:r>
      <w:r>
        <w:rPr>
          <w:szCs w:val="24"/>
          <w:lang w:val="fr-FR"/>
        </w:rPr>
        <w:t>annexe 3, mais avec une sphère de 165 </w:t>
      </w:r>
      <w:r w:rsidRPr="00036458">
        <w:rPr>
          <w:szCs w:val="24"/>
          <w:lang w:val="fr-FR"/>
        </w:rPr>
        <w:t>mm de diamètre si la méthode</w:t>
      </w:r>
      <w:r>
        <w:rPr>
          <w:szCs w:val="24"/>
          <w:lang w:val="fr-FR"/>
        </w:rPr>
        <w:t xml:space="preserve"> du paragraphe 2.2 est employée</w:t>
      </w:r>
      <w:r w:rsidRPr="00036458">
        <w:rPr>
          <w:szCs w:val="24"/>
          <w:lang w:val="fr-FR"/>
        </w:rPr>
        <w:t xml:space="preserve">. </w:t>
      </w:r>
    </w:p>
    <w:p w14:paraId="28858950" w14:textId="77777777" w:rsidR="00033435" w:rsidRPr="00036458" w:rsidRDefault="00033435" w:rsidP="00033435">
      <w:pPr>
        <w:pStyle w:val="SingleTxtG"/>
        <w:keepNext/>
        <w:ind w:left="2268" w:hanging="1134"/>
        <w:jc w:val="left"/>
        <w:rPr>
          <w:szCs w:val="24"/>
          <w:lang w:val="fr-FR"/>
        </w:rPr>
      </w:pPr>
      <w:r>
        <w:rPr>
          <w:szCs w:val="24"/>
          <w:lang w:val="fr-FR"/>
        </w:rPr>
        <w:t>6.17</w:t>
      </w:r>
      <w:r w:rsidRPr="00036458">
        <w:rPr>
          <w:szCs w:val="24"/>
          <w:lang w:val="fr-FR"/>
        </w:rPr>
        <w:tab/>
        <w:t>Antennes</w:t>
      </w:r>
    </w:p>
    <w:p w14:paraId="25F18E57" w14:textId="1987B5D0" w:rsidR="00033435" w:rsidRPr="00036458" w:rsidRDefault="00033435" w:rsidP="00033435">
      <w:pPr>
        <w:pStyle w:val="SingleTxtG"/>
        <w:ind w:left="2268" w:hanging="1134"/>
        <w:rPr>
          <w:szCs w:val="24"/>
          <w:lang w:val="fr-FR"/>
        </w:rPr>
      </w:pPr>
      <w:r>
        <w:rPr>
          <w:szCs w:val="24"/>
          <w:lang w:val="fr-FR"/>
        </w:rPr>
        <w:t>6.17.1</w:t>
      </w:r>
      <w:r w:rsidRPr="00036458">
        <w:rPr>
          <w:szCs w:val="24"/>
          <w:lang w:val="fr-FR"/>
        </w:rPr>
        <w:tab/>
        <w:t>Les antennes radio et radiotéléphoniques doivent être montées sur le véhicule de manière telle que si leur extrémité libre se situe dans une des positions d</w:t>
      </w:r>
      <w:r>
        <w:rPr>
          <w:szCs w:val="24"/>
          <w:lang w:val="fr-FR"/>
        </w:rPr>
        <w:t>’</w:t>
      </w:r>
      <w:r w:rsidRPr="00036458">
        <w:rPr>
          <w:szCs w:val="24"/>
          <w:lang w:val="fr-FR"/>
        </w:rPr>
        <w:t xml:space="preserve">utilisation indiquées par leur constructeur, à </w:t>
      </w:r>
      <w:r w:rsidRPr="00A63885">
        <w:rPr>
          <w:lang w:val="fr-FR"/>
        </w:rPr>
        <w:t>moins</w:t>
      </w:r>
      <w:r>
        <w:rPr>
          <w:szCs w:val="24"/>
          <w:lang w:val="fr-FR"/>
        </w:rPr>
        <w:t xml:space="preserve"> de 2 </w:t>
      </w:r>
      <w:r w:rsidRPr="00036458">
        <w:rPr>
          <w:szCs w:val="24"/>
          <w:lang w:val="fr-FR"/>
        </w:rPr>
        <w:t>m au</w:t>
      </w:r>
      <w:r>
        <w:rPr>
          <w:szCs w:val="24"/>
          <w:lang w:val="fr-FR"/>
        </w:rPr>
        <w:t>-</w:t>
      </w:r>
      <w:r w:rsidRPr="00036458">
        <w:rPr>
          <w:szCs w:val="24"/>
          <w:lang w:val="fr-FR"/>
        </w:rPr>
        <w:t>dessus du sol, cette extrémité libre se trouve à l</w:t>
      </w:r>
      <w:r>
        <w:rPr>
          <w:szCs w:val="24"/>
          <w:lang w:val="fr-FR"/>
        </w:rPr>
        <w:t>’</w:t>
      </w:r>
      <w:r w:rsidRPr="00036458">
        <w:rPr>
          <w:szCs w:val="24"/>
          <w:lang w:val="fr-FR"/>
        </w:rPr>
        <w:t>intérieur d</w:t>
      </w:r>
      <w:r>
        <w:rPr>
          <w:szCs w:val="24"/>
          <w:lang w:val="fr-FR"/>
        </w:rPr>
        <w:t>’</w:t>
      </w:r>
      <w:r w:rsidRPr="00036458">
        <w:rPr>
          <w:szCs w:val="24"/>
          <w:lang w:val="fr-FR"/>
        </w:rPr>
        <w:t xml:space="preserve">une zone limitée par </w:t>
      </w:r>
      <w:r>
        <w:rPr>
          <w:szCs w:val="24"/>
          <w:lang w:val="fr-FR"/>
        </w:rPr>
        <w:t>des plans verticaux situés à 10 </w:t>
      </w:r>
      <w:r w:rsidRPr="00036458">
        <w:rPr>
          <w:szCs w:val="24"/>
          <w:lang w:val="fr-FR"/>
        </w:rPr>
        <w:t>cm à l</w:t>
      </w:r>
      <w:r>
        <w:rPr>
          <w:szCs w:val="24"/>
          <w:lang w:val="fr-FR"/>
        </w:rPr>
        <w:t>’</w:t>
      </w:r>
      <w:r w:rsidRPr="00036458">
        <w:rPr>
          <w:szCs w:val="24"/>
          <w:lang w:val="fr-FR"/>
        </w:rPr>
        <w:t xml:space="preserve">intérieur des arêtes extérieures extrêmes du </w:t>
      </w:r>
      <w:r>
        <w:rPr>
          <w:szCs w:val="24"/>
          <w:lang w:val="fr-FR"/>
        </w:rPr>
        <w:t>véhicule définies au paragraphe 2.7.</w:t>
      </w:r>
    </w:p>
    <w:p w14:paraId="3EEE7600" w14:textId="7377BC04" w:rsidR="00033435" w:rsidRPr="00D84B24" w:rsidRDefault="00033435" w:rsidP="00033435">
      <w:pPr>
        <w:pStyle w:val="SingleTxtG"/>
        <w:ind w:left="2268" w:hanging="1134"/>
        <w:rPr>
          <w:spacing w:val="-3"/>
          <w:szCs w:val="24"/>
          <w:lang w:val="fr-FR"/>
        </w:rPr>
      </w:pPr>
      <w:r w:rsidRPr="00D84B24">
        <w:rPr>
          <w:spacing w:val="-3"/>
          <w:lang w:val="fr-FR"/>
        </w:rPr>
        <w:t>6.17.2</w:t>
      </w:r>
      <w:r w:rsidRPr="00D84B24">
        <w:rPr>
          <w:spacing w:val="-3"/>
          <w:lang w:val="fr-FR"/>
        </w:rPr>
        <w:tab/>
        <w:t>En outre, l</w:t>
      </w:r>
      <w:r>
        <w:rPr>
          <w:spacing w:val="-3"/>
          <w:lang w:val="fr-FR"/>
        </w:rPr>
        <w:t>’</w:t>
      </w:r>
      <w:r w:rsidRPr="00D84B24">
        <w:rPr>
          <w:spacing w:val="-3"/>
          <w:lang w:val="fr-FR"/>
        </w:rPr>
        <w:t xml:space="preserve">antenne doit être montée sur le </w:t>
      </w:r>
      <w:r>
        <w:rPr>
          <w:spacing w:val="-3"/>
          <w:lang w:val="fr-FR"/>
        </w:rPr>
        <w:t>véhicule</w:t>
      </w:r>
      <w:r w:rsidRPr="00D84B24">
        <w:rPr>
          <w:spacing w:val="-3"/>
          <w:lang w:val="fr-FR"/>
        </w:rPr>
        <w:t xml:space="preserve"> et, le cas échéant, son extrémité libre doit pouvoir être guidée de façon telle qu</w:t>
      </w:r>
      <w:r>
        <w:rPr>
          <w:spacing w:val="-3"/>
          <w:lang w:val="fr-FR"/>
        </w:rPr>
        <w:t>’</w:t>
      </w:r>
      <w:r w:rsidRPr="00D84B24">
        <w:rPr>
          <w:spacing w:val="-3"/>
          <w:lang w:val="fr-FR"/>
        </w:rPr>
        <w:t>aucune partie de l</w:t>
      </w:r>
      <w:r>
        <w:rPr>
          <w:spacing w:val="-3"/>
          <w:lang w:val="fr-FR"/>
        </w:rPr>
        <w:t>’</w:t>
      </w:r>
      <w:r w:rsidRPr="00D84B24">
        <w:rPr>
          <w:spacing w:val="-3"/>
          <w:lang w:val="fr-FR"/>
        </w:rPr>
        <w:t>antenne ne dépasse les arêtes extérieures extrêmes du véhicule définies au paragraphe 2.7.</w:t>
      </w:r>
    </w:p>
    <w:p w14:paraId="5D31A209" w14:textId="223FFEDC" w:rsidR="00033435" w:rsidRPr="00036458" w:rsidRDefault="00033435" w:rsidP="00033435">
      <w:pPr>
        <w:pStyle w:val="SingleTxtG"/>
        <w:ind w:left="2268" w:hanging="1134"/>
        <w:rPr>
          <w:szCs w:val="24"/>
          <w:lang w:val="fr-FR"/>
        </w:rPr>
      </w:pPr>
      <w:r>
        <w:rPr>
          <w:szCs w:val="24"/>
          <w:lang w:val="fr-FR"/>
        </w:rPr>
        <w:t>6.17.3</w:t>
      </w:r>
      <w:r w:rsidRPr="00036458">
        <w:rPr>
          <w:szCs w:val="24"/>
          <w:lang w:val="fr-FR"/>
        </w:rPr>
        <w:tab/>
        <w:t>La tige de l</w:t>
      </w:r>
      <w:r>
        <w:rPr>
          <w:szCs w:val="24"/>
          <w:lang w:val="fr-FR"/>
        </w:rPr>
        <w:t>’</w:t>
      </w:r>
      <w:r w:rsidRPr="00036458">
        <w:rPr>
          <w:szCs w:val="24"/>
          <w:lang w:val="fr-FR"/>
        </w:rPr>
        <w:t>antenne peut avoir un rayon de courbure inférieur à 2,5</w:t>
      </w:r>
      <w:r>
        <w:rPr>
          <w:szCs w:val="24"/>
          <w:lang w:val="fr-FR"/>
        </w:rPr>
        <w:t> </w:t>
      </w:r>
      <w:proofErr w:type="spellStart"/>
      <w:r w:rsidRPr="00036458">
        <w:rPr>
          <w:szCs w:val="24"/>
          <w:lang w:val="fr-FR"/>
        </w:rPr>
        <w:t>mm.</w:t>
      </w:r>
      <w:proofErr w:type="spellEnd"/>
      <w:r>
        <w:rPr>
          <w:szCs w:val="24"/>
          <w:lang w:val="fr-FR"/>
        </w:rPr>
        <w:t xml:space="preserve"> </w:t>
      </w:r>
      <w:r w:rsidRPr="00036458">
        <w:rPr>
          <w:szCs w:val="24"/>
          <w:lang w:val="fr-FR"/>
        </w:rPr>
        <w:t>Les extrémités mobiles des antennes doivent être munies d</w:t>
      </w:r>
      <w:r>
        <w:rPr>
          <w:szCs w:val="24"/>
          <w:lang w:val="fr-FR"/>
        </w:rPr>
        <w:t>’</w:t>
      </w:r>
      <w:r w:rsidRPr="00036458">
        <w:rPr>
          <w:szCs w:val="24"/>
          <w:lang w:val="fr-FR"/>
        </w:rPr>
        <w:t>un capuchon captif dont les rayons de courbure ne doivent pas mesurer moins de 2,5</w:t>
      </w:r>
      <w:r>
        <w:rPr>
          <w:szCs w:val="24"/>
          <w:lang w:val="fr-FR"/>
        </w:rPr>
        <w:t> </w:t>
      </w:r>
      <w:proofErr w:type="spellStart"/>
      <w:r w:rsidRPr="00036458">
        <w:rPr>
          <w:szCs w:val="24"/>
          <w:lang w:val="fr-FR"/>
        </w:rPr>
        <w:t>mm.</w:t>
      </w:r>
      <w:proofErr w:type="spellEnd"/>
    </w:p>
    <w:p w14:paraId="54220A69" w14:textId="6C3A89C7" w:rsidR="00033435" w:rsidRPr="00D84B24" w:rsidRDefault="00033435" w:rsidP="00033435">
      <w:pPr>
        <w:pStyle w:val="SingleTxtG"/>
        <w:ind w:left="2268" w:hanging="1134"/>
        <w:rPr>
          <w:spacing w:val="-3"/>
          <w:szCs w:val="24"/>
          <w:lang w:val="fr-FR"/>
        </w:rPr>
      </w:pPr>
      <w:r w:rsidRPr="00D84B24">
        <w:rPr>
          <w:spacing w:val="-3"/>
          <w:szCs w:val="24"/>
          <w:lang w:val="fr-FR"/>
        </w:rPr>
        <w:t>6.17.4</w:t>
      </w:r>
      <w:r w:rsidRPr="00D84B24">
        <w:rPr>
          <w:spacing w:val="-3"/>
          <w:szCs w:val="24"/>
          <w:lang w:val="fr-FR"/>
        </w:rPr>
        <w:tab/>
        <w:t>Les socles des antennes ne doivent pas faire saillie de plus de 40 mm, la saillie étant déterminée selon la méthode décrite au paragraphe 2 de l</w:t>
      </w:r>
      <w:r>
        <w:rPr>
          <w:spacing w:val="-3"/>
          <w:szCs w:val="24"/>
          <w:lang w:val="fr-FR"/>
        </w:rPr>
        <w:t>’</w:t>
      </w:r>
      <w:r w:rsidRPr="00D84B24">
        <w:rPr>
          <w:spacing w:val="-3"/>
          <w:szCs w:val="24"/>
          <w:lang w:val="fr-FR"/>
        </w:rPr>
        <w:t>annexe 3.</w:t>
      </w:r>
    </w:p>
    <w:p w14:paraId="38F64180" w14:textId="7359A99C" w:rsidR="00033435" w:rsidRPr="00036458" w:rsidRDefault="00033435" w:rsidP="00033435">
      <w:pPr>
        <w:pStyle w:val="SingleTxtG"/>
        <w:keepNext/>
        <w:ind w:left="2268" w:hanging="1134"/>
        <w:rPr>
          <w:szCs w:val="24"/>
          <w:lang w:val="fr-FR"/>
        </w:rPr>
      </w:pPr>
      <w:r>
        <w:rPr>
          <w:szCs w:val="24"/>
          <w:lang w:val="fr-FR"/>
        </w:rPr>
        <w:t>6.17.4.1</w:t>
      </w:r>
      <w:r w:rsidRPr="00036458">
        <w:rPr>
          <w:szCs w:val="24"/>
          <w:lang w:val="fr-FR"/>
        </w:rPr>
        <w:tab/>
        <w:t>Dans les cas où, en raison de l</w:t>
      </w:r>
      <w:r>
        <w:rPr>
          <w:szCs w:val="24"/>
          <w:lang w:val="fr-FR"/>
        </w:rPr>
        <w:t>’</w:t>
      </w:r>
      <w:r w:rsidRPr="00036458">
        <w:rPr>
          <w:szCs w:val="24"/>
          <w:lang w:val="fr-FR"/>
        </w:rPr>
        <w:t>absence d</w:t>
      </w:r>
      <w:r>
        <w:rPr>
          <w:szCs w:val="24"/>
          <w:lang w:val="fr-FR"/>
        </w:rPr>
        <w:t>’</w:t>
      </w:r>
      <w:r w:rsidRPr="00036458">
        <w:rPr>
          <w:szCs w:val="24"/>
          <w:lang w:val="fr-FR"/>
        </w:rPr>
        <w:t>une tige ou d</w:t>
      </w:r>
      <w:r>
        <w:rPr>
          <w:szCs w:val="24"/>
          <w:lang w:val="fr-FR"/>
        </w:rPr>
        <w:t>’</w:t>
      </w:r>
      <w:r w:rsidRPr="00036458">
        <w:rPr>
          <w:szCs w:val="24"/>
          <w:lang w:val="fr-FR"/>
        </w:rPr>
        <w:t>une partie flexible, il n</w:t>
      </w:r>
      <w:r>
        <w:rPr>
          <w:szCs w:val="24"/>
          <w:lang w:val="fr-FR"/>
        </w:rPr>
        <w:t>’</w:t>
      </w:r>
      <w:r w:rsidRPr="00036458">
        <w:rPr>
          <w:szCs w:val="24"/>
          <w:lang w:val="fr-FR"/>
        </w:rPr>
        <w:t>est pas possible d</w:t>
      </w:r>
      <w:r>
        <w:rPr>
          <w:szCs w:val="24"/>
          <w:lang w:val="fr-FR"/>
        </w:rPr>
        <w:t>’</w:t>
      </w:r>
      <w:r w:rsidRPr="00036458">
        <w:rPr>
          <w:szCs w:val="24"/>
          <w:lang w:val="fr-FR"/>
        </w:rPr>
        <w:t>identifier la partie constituant le socle d</w:t>
      </w:r>
      <w:r>
        <w:rPr>
          <w:szCs w:val="24"/>
          <w:lang w:val="fr-FR"/>
        </w:rPr>
        <w:t>’</w:t>
      </w:r>
      <w:r w:rsidRPr="00036458">
        <w:rPr>
          <w:szCs w:val="24"/>
          <w:lang w:val="fr-FR"/>
        </w:rPr>
        <w:t>une antenne, cette prescription est censée être respectée si, après avoir appliqué, au niveau des parties les plus saillantes de l</w:t>
      </w:r>
      <w:r>
        <w:rPr>
          <w:szCs w:val="24"/>
          <w:lang w:val="fr-FR"/>
        </w:rPr>
        <w:t>’</w:t>
      </w:r>
      <w:r w:rsidRPr="00036458">
        <w:rPr>
          <w:szCs w:val="24"/>
          <w:lang w:val="fr-FR"/>
        </w:rPr>
        <w:t>antenne, une force horizontale de 50</w:t>
      </w:r>
      <w:r>
        <w:rPr>
          <w:szCs w:val="24"/>
          <w:lang w:val="fr-FR"/>
        </w:rPr>
        <w:t> </w:t>
      </w:r>
      <w:r w:rsidRPr="00036458">
        <w:rPr>
          <w:szCs w:val="24"/>
          <w:lang w:val="fr-FR"/>
        </w:rPr>
        <w:t>daN au plus dans les directions avant et arrière à l</w:t>
      </w:r>
      <w:r>
        <w:rPr>
          <w:szCs w:val="24"/>
          <w:lang w:val="fr-FR"/>
        </w:rPr>
        <w:t>’</w:t>
      </w:r>
      <w:r w:rsidRPr="00036458">
        <w:rPr>
          <w:szCs w:val="24"/>
          <w:lang w:val="fr-FR"/>
        </w:rPr>
        <w:t>aide d</w:t>
      </w:r>
      <w:r>
        <w:rPr>
          <w:szCs w:val="24"/>
          <w:lang w:val="fr-FR"/>
        </w:rPr>
        <w:t>’</w:t>
      </w:r>
      <w:r w:rsidRPr="00036458">
        <w:rPr>
          <w:szCs w:val="24"/>
          <w:lang w:val="fr-FR"/>
        </w:rPr>
        <w:t>un poinçon à embout plat dont le diamètre ne dépasse pas 50</w:t>
      </w:r>
      <w:r>
        <w:rPr>
          <w:szCs w:val="24"/>
          <w:lang w:val="fr-FR"/>
        </w:rPr>
        <w:t> </w:t>
      </w:r>
      <w:r w:rsidRPr="00036458">
        <w:rPr>
          <w:szCs w:val="24"/>
          <w:lang w:val="fr-FR"/>
        </w:rPr>
        <w:t>mm</w:t>
      </w:r>
      <w:r>
        <w:rPr>
          <w:szCs w:val="24"/>
          <w:lang w:val="fr-FR"/>
        </w:rPr>
        <w:t> </w:t>
      </w:r>
      <w:r w:rsidRPr="00036458">
        <w:rPr>
          <w:szCs w:val="24"/>
          <w:lang w:val="fr-FR"/>
        </w:rPr>
        <w:t>:</w:t>
      </w:r>
    </w:p>
    <w:p w14:paraId="5A3B9FCB" w14:textId="37EF92C6" w:rsidR="00033435" w:rsidRPr="00D84B24" w:rsidRDefault="00033435" w:rsidP="00033435">
      <w:pPr>
        <w:pStyle w:val="SingleTxtG"/>
        <w:ind w:left="2835" w:hanging="567"/>
        <w:rPr>
          <w:spacing w:val="-4"/>
          <w:szCs w:val="24"/>
          <w:lang w:val="fr-FR"/>
        </w:rPr>
      </w:pPr>
      <w:r w:rsidRPr="00D84B24">
        <w:rPr>
          <w:spacing w:val="-4"/>
          <w:szCs w:val="24"/>
          <w:lang w:val="fr-FR"/>
        </w:rPr>
        <w:t>a)</w:t>
      </w:r>
      <w:r w:rsidRPr="00D84B24">
        <w:rPr>
          <w:spacing w:val="-4"/>
          <w:szCs w:val="24"/>
          <w:lang w:val="fr-FR"/>
        </w:rPr>
        <w:tab/>
        <w:t>L</w:t>
      </w:r>
      <w:r>
        <w:rPr>
          <w:spacing w:val="-4"/>
          <w:szCs w:val="24"/>
          <w:lang w:val="fr-FR"/>
        </w:rPr>
        <w:t>’</w:t>
      </w:r>
      <w:r w:rsidRPr="00D84B24">
        <w:rPr>
          <w:spacing w:val="-4"/>
          <w:szCs w:val="24"/>
          <w:lang w:val="fr-FR"/>
        </w:rPr>
        <w:t>antenne se plie vers le support et ne fa</w:t>
      </w:r>
      <w:r>
        <w:rPr>
          <w:spacing w:val="-4"/>
          <w:szCs w:val="24"/>
          <w:lang w:val="fr-FR"/>
        </w:rPr>
        <w:t>it pas saillie de plus de 40 mm ;</w:t>
      </w:r>
      <w:r w:rsidRPr="00D84B24">
        <w:rPr>
          <w:spacing w:val="-4"/>
          <w:szCs w:val="24"/>
          <w:lang w:val="fr-FR"/>
        </w:rPr>
        <w:t xml:space="preserve"> ou</w:t>
      </w:r>
    </w:p>
    <w:p w14:paraId="3C6E15D9" w14:textId="02385EFE" w:rsidR="00033435" w:rsidRPr="000B28FE" w:rsidRDefault="00033435" w:rsidP="00033435">
      <w:pPr>
        <w:pStyle w:val="SingleTxtG"/>
        <w:ind w:left="2835" w:hanging="567"/>
        <w:rPr>
          <w:szCs w:val="24"/>
          <w:lang w:val="fr-FR"/>
        </w:rPr>
      </w:pPr>
      <w:r w:rsidRPr="00036458">
        <w:rPr>
          <w:szCs w:val="24"/>
          <w:lang w:val="fr-FR"/>
        </w:rPr>
        <w:t>b)</w:t>
      </w:r>
      <w:r w:rsidRPr="00036458">
        <w:rPr>
          <w:szCs w:val="24"/>
          <w:lang w:val="fr-FR"/>
        </w:rPr>
        <w:tab/>
      </w:r>
      <w:r>
        <w:rPr>
          <w:szCs w:val="24"/>
          <w:lang w:val="fr-FR"/>
        </w:rPr>
        <w:t>L</w:t>
      </w:r>
      <w:r>
        <w:rPr>
          <w:szCs w:val="24"/>
          <w:lang w:val="fr-FR"/>
        </w:rPr>
        <w:t>’</w:t>
      </w:r>
      <w:r w:rsidRPr="00036458">
        <w:rPr>
          <w:szCs w:val="24"/>
          <w:lang w:val="fr-FR"/>
        </w:rPr>
        <w:t>antenne se casse, tandis que la partie restante ne présente pas de partie tranchante ou dangereuse avec laquelle la sphère de 100</w:t>
      </w:r>
      <w:r>
        <w:rPr>
          <w:szCs w:val="24"/>
          <w:lang w:val="fr-FR"/>
        </w:rPr>
        <w:t> </w:t>
      </w:r>
      <w:r w:rsidRPr="00036458">
        <w:rPr>
          <w:szCs w:val="24"/>
          <w:lang w:val="fr-FR"/>
        </w:rPr>
        <w:t>mm pourrait entrer en contact et ne fait pas saillie de plus de 40</w:t>
      </w:r>
      <w:r>
        <w:rPr>
          <w:szCs w:val="24"/>
          <w:lang w:val="fr-FR"/>
        </w:rPr>
        <w:t> </w:t>
      </w:r>
      <w:proofErr w:type="spellStart"/>
      <w:r>
        <w:rPr>
          <w:szCs w:val="24"/>
          <w:lang w:val="fr-FR"/>
        </w:rPr>
        <w:t>mm.</w:t>
      </w:r>
      <w:proofErr w:type="spellEnd"/>
    </w:p>
    <w:p w14:paraId="6648FD45" w14:textId="2E233532" w:rsidR="00033435" w:rsidRPr="00036458" w:rsidRDefault="00033435" w:rsidP="00033435">
      <w:pPr>
        <w:pStyle w:val="SingleTxtG"/>
        <w:ind w:left="2268" w:hanging="1134"/>
        <w:rPr>
          <w:szCs w:val="24"/>
          <w:lang w:val="fr-FR"/>
        </w:rPr>
      </w:pPr>
      <w:r w:rsidRPr="000B28FE">
        <w:rPr>
          <w:szCs w:val="24"/>
          <w:lang w:val="fr-FR"/>
        </w:rPr>
        <w:t>6</w:t>
      </w:r>
      <w:r w:rsidRPr="00036458">
        <w:rPr>
          <w:szCs w:val="24"/>
          <w:lang w:val="fr-FR"/>
        </w:rPr>
        <w:t>.17.4.2</w:t>
      </w:r>
      <w:r w:rsidRPr="00036458">
        <w:rPr>
          <w:szCs w:val="24"/>
          <w:lang w:val="fr-FR"/>
        </w:rPr>
        <w:tab/>
        <w:t>Les paragraphes</w:t>
      </w:r>
      <w:r>
        <w:rPr>
          <w:szCs w:val="24"/>
          <w:lang w:val="fr-FR"/>
        </w:rPr>
        <w:t> </w:t>
      </w:r>
      <w:r w:rsidRPr="00036458">
        <w:rPr>
          <w:szCs w:val="24"/>
          <w:lang w:val="fr-FR"/>
        </w:rPr>
        <w:t>6.17.4 et 6.17.4.1 ne s</w:t>
      </w:r>
      <w:r>
        <w:rPr>
          <w:szCs w:val="24"/>
          <w:lang w:val="fr-FR"/>
        </w:rPr>
        <w:t>’</w:t>
      </w:r>
      <w:r w:rsidRPr="00036458">
        <w:rPr>
          <w:szCs w:val="24"/>
          <w:lang w:val="fr-FR"/>
        </w:rPr>
        <w:t>appliquent pas aux antennes situées en arrière du plan vertical tr</w:t>
      </w:r>
      <w:r>
        <w:rPr>
          <w:szCs w:val="24"/>
          <w:lang w:val="fr-FR"/>
        </w:rPr>
        <w:t>ansversal passant par le point « </w:t>
      </w:r>
      <w:r w:rsidRPr="00036458">
        <w:rPr>
          <w:szCs w:val="24"/>
          <w:lang w:val="fr-FR"/>
        </w:rPr>
        <w:t>R</w:t>
      </w:r>
      <w:r>
        <w:rPr>
          <w:szCs w:val="24"/>
          <w:lang w:val="fr-FR"/>
        </w:rPr>
        <w:t> »</w:t>
      </w:r>
      <w:r w:rsidRPr="00036458">
        <w:rPr>
          <w:szCs w:val="24"/>
          <w:lang w:val="fr-FR"/>
        </w:rPr>
        <w:t xml:space="preserve"> du conducteur, à condition que la saillie maximale de l</w:t>
      </w:r>
      <w:r>
        <w:rPr>
          <w:szCs w:val="24"/>
          <w:lang w:val="fr-FR"/>
        </w:rPr>
        <w:t>’</w:t>
      </w:r>
      <w:r w:rsidRPr="00036458">
        <w:rPr>
          <w:szCs w:val="24"/>
          <w:lang w:val="fr-FR"/>
        </w:rPr>
        <w:t>antenne, y</w:t>
      </w:r>
      <w:r>
        <w:rPr>
          <w:szCs w:val="24"/>
          <w:lang w:val="fr-FR"/>
        </w:rPr>
        <w:t> </w:t>
      </w:r>
      <w:r w:rsidRPr="00036458">
        <w:rPr>
          <w:szCs w:val="24"/>
          <w:lang w:val="fr-FR"/>
        </w:rPr>
        <w:t>compris son boîtier, n</w:t>
      </w:r>
      <w:r>
        <w:rPr>
          <w:szCs w:val="24"/>
          <w:lang w:val="fr-FR"/>
        </w:rPr>
        <w:t>’</w:t>
      </w:r>
      <w:r w:rsidRPr="00036458">
        <w:rPr>
          <w:szCs w:val="24"/>
          <w:lang w:val="fr-FR"/>
        </w:rPr>
        <w:t>excède pas 70</w:t>
      </w:r>
      <w:r>
        <w:rPr>
          <w:szCs w:val="24"/>
          <w:lang w:val="fr-FR"/>
        </w:rPr>
        <w:t> </w:t>
      </w:r>
      <w:r w:rsidRPr="00036458">
        <w:rPr>
          <w:szCs w:val="24"/>
          <w:lang w:val="fr-FR"/>
        </w:rPr>
        <w:t>mm lorsqu</w:t>
      </w:r>
      <w:r>
        <w:rPr>
          <w:szCs w:val="24"/>
          <w:lang w:val="fr-FR"/>
        </w:rPr>
        <w:t>’</w:t>
      </w:r>
      <w:r w:rsidRPr="00036458">
        <w:rPr>
          <w:szCs w:val="24"/>
          <w:lang w:val="fr-FR"/>
        </w:rPr>
        <w:t>elle est déterminée selon la procédure décrite au paragraphe</w:t>
      </w:r>
      <w:r>
        <w:rPr>
          <w:szCs w:val="24"/>
          <w:lang w:val="fr-FR"/>
        </w:rPr>
        <w:t> </w:t>
      </w:r>
      <w:r w:rsidRPr="00036458">
        <w:rPr>
          <w:szCs w:val="24"/>
          <w:lang w:val="fr-FR"/>
        </w:rPr>
        <w:t>2 de l</w:t>
      </w:r>
      <w:r>
        <w:rPr>
          <w:szCs w:val="24"/>
          <w:lang w:val="fr-FR"/>
        </w:rPr>
        <w:t>’</w:t>
      </w:r>
      <w:r w:rsidRPr="00036458">
        <w:rPr>
          <w:szCs w:val="24"/>
          <w:lang w:val="fr-FR"/>
        </w:rPr>
        <w:t>annexe</w:t>
      </w:r>
      <w:r>
        <w:rPr>
          <w:szCs w:val="24"/>
          <w:lang w:val="fr-FR"/>
        </w:rPr>
        <w:t> </w:t>
      </w:r>
      <w:r w:rsidRPr="00036458">
        <w:rPr>
          <w:szCs w:val="24"/>
          <w:lang w:val="fr-FR"/>
        </w:rPr>
        <w:t>3.</w:t>
      </w:r>
    </w:p>
    <w:p w14:paraId="19293F4C" w14:textId="1ED70E5B" w:rsidR="00033435" w:rsidRPr="00036458" w:rsidRDefault="00033435" w:rsidP="00033435">
      <w:pPr>
        <w:pStyle w:val="SingleTxtG"/>
        <w:ind w:left="2268"/>
        <w:rPr>
          <w:szCs w:val="24"/>
          <w:lang w:val="fr-FR"/>
        </w:rPr>
      </w:pPr>
      <w:r w:rsidRPr="00036458">
        <w:rPr>
          <w:szCs w:val="24"/>
          <w:lang w:val="fr-FR"/>
        </w:rPr>
        <w:t>Si l</w:t>
      </w:r>
      <w:r>
        <w:rPr>
          <w:szCs w:val="24"/>
          <w:lang w:val="fr-FR"/>
        </w:rPr>
        <w:t>’</w:t>
      </w:r>
      <w:r w:rsidRPr="00036458">
        <w:rPr>
          <w:szCs w:val="24"/>
          <w:lang w:val="fr-FR"/>
        </w:rPr>
        <w:t>antenne est située en arrière de ce plan vertical mais fait saillie de plus de 70</w:t>
      </w:r>
      <w:r>
        <w:rPr>
          <w:szCs w:val="24"/>
          <w:lang w:val="fr-FR"/>
        </w:rPr>
        <w:t> </w:t>
      </w:r>
      <w:r w:rsidRPr="00036458">
        <w:rPr>
          <w:szCs w:val="24"/>
          <w:lang w:val="fr-FR"/>
        </w:rPr>
        <w:t>mm, le paragraphe</w:t>
      </w:r>
      <w:r>
        <w:rPr>
          <w:szCs w:val="24"/>
          <w:lang w:val="fr-FR"/>
        </w:rPr>
        <w:t> </w:t>
      </w:r>
      <w:r w:rsidRPr="00036458">
        <w:rPr>
          <w:szCs w:val="24"/>
          <w:lang w:val="fr-FR"/>
        </w:rPr>
        <w:t>6.17.4.1 s</w:t>
      </w:r>
      <w:r>
        <w:rPr>
          <w:szCs w:val="24"/>
          <w:lang w:val="fr-FR"/>
        </w:rPr>
        <w:t>’</w:t>
      </w:r>
      <w:r w:rsidRPr="00036458">
        <w:rPr>
          <w:szCs w:val="24"/>
          <w:lang w:val="fr-FR"/>
        </w:rPr>
        <w:t>applique, en retenant une limite de saillie de 70</w:t>
      </w:r>
      <w:r>
        <w:rPr>
          <w:szCs w:val="24"/>
          <w:lang w:val="fr-FR"/>
        </w:rPr>
        <w:t> </w:t>
      </w:r>
      <w:r w:rsidRPr="00036458">
        <w:rPr>
          <w:szCs w:val="24"/>
          <w:lang w:val="fr-FR"/>
        </w:rPr>
        <w:t>mm au lieu de 40</w:t>
      </w:r>
      <w:r>
        <w:rPr>
          <w:szCs w:val="24"/>
          <w:lang w:val="fr-FR"/>
        </w:rPr>
        <w:t> </w:t>
      </w:r>
      <w:proofErr w:type="spellStart"/>
      <w:r w:rsidRPr="00036458">
        <w:rPr>
          <w:szCs w:val="24"/>
          <w:lang w:val="fr-FR"/>
        </w:rPr>
        <w:t>mm.</w:t>
      </w:r>
      <w:proofErr w:type="spellEnd"/>
    </w:p>
    <w:p w14:paraId="5E6E0A6B" w14:textId="77777777" w:rsidR="00033435" w:rsidRPr="00036458" w:rsidRDefault="00033435" w:rsidP="00033435">
      <w:pPr>
        <w:pStyle w:val="SingleTxtG"/>
        <w:keepNext/>
        <w:ind w:left="2268" w:hanging="1134"/>
        <w:jc w:val="left"/>
        <w:rPr>
          <w:szCs w:val="24"/>
          <w:lang w:val="fr-FR"/>
        </w:rPr>
      </w:pPr>
      <w:r>
        <w:rPr>
          <w:szCs w:val="24"/>
          <w:lang w:val="fr-FR"/>
        </w:rPr>
        <w:t>6.18</w:t>
      </w:r>
      <w:r w:rsidRPr="00036458">
        <w:rPr>
          <w:szCs w:val="24"/>
          <w:lang w:val="fr-FR"/>
        </w:rPr>
        <w:tab/>
        <w:t>Instructions de montage</w:t>
      </w:r>
    </w:p>
    <w:p w14:paraId="3E929379" w14:textId="1DF504E1" w:rsidR="00033435" w:rsidRDefault="00033435" w:rsidP="00033435">
      <w:pPr>
        <w:pStyle w:val="SingleTxtG"/>
        <w:ind w:left="2268" w:hanging="1134"/>
        <w:rPr>
          <w:szCs w:val="24"/>
          <w:lang w:val="fr-FR"/>
        </w:rPr>
      </w:pPr>
      <w:r>
        <w:rPr>
          <w:szCs w:val="24"/>
          <w:lang w:val="fr-FR"/>
        </w:rPr>
        <w:t>6.18.1</w:t>
      </w:r>
      <w:r w:rsidRPr="00036458">
        <w:rPr>
          <w:szCs w:val="24"/>
          <w:lang w:val="fr-FR"/>
        </w:rPr>
        <w:tab/>
        <w:t>Une fois réceptionnées en tant qu</w:t>
      </w:r>
      <w:r>
        <w:rPr>
          <w:szCs w:val="24"/>
          <w:lang w:val="fr-FR"/>
        </w:rPr>
        <w:t>’</w:t>
      </w:r>
      <w:r w:rsidRPr="00036458">
        <w:rPr>
          <w:szCs w:val="24"/>
          <w:lang w:val="fr-FR"/>
        </w:rPr>
        <w:t>entité</w:t>
      </w:r>
      <w:r>
        <w:rPr>
          <w:szCs w:val="24"/>
          <w:lang w:val="fr-FR"/>
        </w:rPr>
        <w:t>s</w:t>
      </w:r>
      <w:r w:rsidRPr="00036458">
        <w:rPr>
          <w:szCs w:val="24"/>
          <w:lang w:val="fr-FR"/>
        </w:rPr>
        <w:t xml:space="preserve"> techniques</w:t>
      </w:r>
      <w:r>
        <w:rPr>
          <w:szCs w:val="24"/>
          <w:lang w:val="fr-FR"/>
        </w:rPr>
        <w:t xml:space="preserve"> distinctes</w:t>
      </w:r>
      <w:r w:rsidRPr="00036458">
        <w:rPr>
          <w:szCs w:val="24"/>
          <w:lang w:val="fr-FR"/>
        </w:rPr>
        <w:t>, les galer</w:t>
      </w:r>
      <w:r>
        <w:rPr>
          <w:szCs w:val="24"/>
          <w:lang w:val="fr-FR"/>
        </w:rPr>
        <w:t>ies porte-bagages, barres porte-</w:t>
      </w:r>
      <w:r w:rsidRPr="00036458">
        <w:rPr>
          <w:szCs w:val="24"/>
          <w:lang w:val="fr-FR"/>
        </w:rPr>
        <w:t>skis, antennes radio et antennes radiotéléphoniques ne doivent être mises sur le marché, vendues et achetées qu</w:t>
      </w:r>
      <w:r>
        <w:rPr>
          <w:szCs w:val="24"/>
          <w:lang w:val="fr-FR"/>
        </w:rPr>
        <w:t>’</w:t>
      </w:r>
      <w:r w:rsidRPr="00036458">
        <w:rPr>
          <w:szCs w:val="24"/>
          <w:lang w:val="fr-FR"/>
        </w:rPr>
        <w:t>accompagnées d</w:t>
      </w:r>
      <w:r>
        <w:rPr>
          <w:szCs w:val="24"/>
          <w:lang w:val="fr-FR"/>
        </w:rPr>
        <w:t>’</w:t>
      </w:r>
      <w:r w:rsidRPr="00036458">
        <w:rPr>
          <w:szCs w:val="24"/>
          <w:lang w:val="fr-FR"/>
        </w:rPr>
        <w:t>instructions de montage.</w:t>
      </w:r>
      <w:r>
        <w:rPr>
          <w:szCs w:val="24"/>
          <w:lang w:val="fr-FR"/>
        </w:rPr>
        <w:t xml:space="preserve"> </w:t>
      </w:r>
      <w:r w:rsidRPr="00036458">
        <w:rPr>
          <w:szCs w:val="24"/>
          <w:lang w:val="fr-FR"/>
        </w:rPr>
        <w:t xml:space="preserve">Les instructions de montage doivent être suffisamment précises pour que les pièces réceptionnées puissent être montées sur le véhicule de manière telle que les prescriptions </w:t>
      </w:r>
      <w:r w:rsidRPr="00036458">
        <w:rPr>
          <w:szCs w:val="24"/>
          <w:lang w:val="fr-FR"/>
        </w:rPr>
        <w:lastRenderedPageBreak/>
        <w:t>correspondantes des paragraphes</w:t>
      </w:r>
      <w:r>
        <w:rPr>
          <w:szCs w:val="24"/>
          <w:lang w:val="fr-FR"/>
        </w:rPr>
        <w:t> 5</w:t>
      </w:r>
      <w:r w:rsidRPr="00036458">
        <w:rPr>
          <w:szCs w:val="24"/>
          <w:lang w:val="fr-FR"/>
        </w:rPr>
        <w:t xml:space="preserve"> et 6 ci-de</w:t>
      </w:r>
      <w:r>
        <w:rPr>
          <w:szCs w:val="24"/>
          <w:lang w:val="fr-FR"/>
        </w:rPr>
        <w:t xml:space="preserve">ssus puissent être respectées. </w:t>
      </w:r>
      <w:r w:rsidRPr="00036458">
        <w:rPr>
          <w:szCs w:val="24"/>
          <w:lang w:val="fr-FR"/>
        </w:rPr>
        <w:t>En ce qui concerne plus particulièrement les antennes télescopiques, leur</w:t>
      </w:r>
      <w:r>
        <w:rPr>
          <w:szCs w:val="24"/>
          <w:lang w:val="fr-FR"/>
        </w:rPr>
        <w:t>s</w:t>
      </w:r>
      <w:r w:rsidRPr="00036458">
        <w:rPr>
          <w:szCs w:val="24"/>
          <w:lang w:val="fr-FR"/>
        </w:rPr>
        <w:t xml:space="preserve"> positions d</w:t>
      </w:r>
      <w:r>
        <w:rPr>
          <w:szCs w:val="24"/>
          <w:lang w:val="fr-FR"/>
        </w:rPr>
        <w:t>’</w:t>
      </w:r>
      <w:r w:rsidRPr="00036458">
        <w:rPr>
          <w:szCs w:val="24"/>
          <w:lang w:val="fr-FR"/>
        </w:rPr>
        <w:t>utilisation doivent être indiquées.</w:t>
      </w:r>
    </w:p>
    <w:p w14:paraId="18305251" w14:textId="77777777" w:rsidR="00033435" w:rsidRPr="00B06F6B" w:rsidRDefault="00033435" w:rsidP="00033435">
      <w:pPr>
        <w:pStyle w:val="HChG"/>
        <w:ind w:left="2268"/>
        <w:rPr>
          <w:lang w:val="fr-FR"/>
        </w:rPr>
      </w:pPr>
      <w:r>
        <w:rPr>
          <w:lang w:val="fr-FR"/>
        </w:rPr>
        <w:t>7.</w:t>
      </w:r>
      <w:r>
        <w:rPr>
          <w:lang w:val="fr-FR"/>
        </w:rPr>
        <w:tab/>
        <w:t>Modification</w:t>
      </w:r>
      <w:r w:rsidRPr="00B06F6B">
        <w:rPr>
          <w:lang w:val="fr-FR"/>
        </w:rPr>
        <w:t xml:space="preserve"> du type de véhicule</w:t>
      </w:r>
    </w:p>
    <w:p w14:paraId="10D29A3C" w14:textId="41B5610F" w:rsidR="00033435" w:rsidRPr="00036458" w:rsidRDefault="00033435" w:rsidP="00033435">
      <w:pPr>
        <w:pStyle w:val="SingleTxtG"/>
        <w:keepNext/>
        <w:ind w:left="2268" w:hanging="1134"/>
        <w:rPr>
          <w:szCs w:val="24"/>
          <w:lang w:val="fr-FR"/>
        </w:rPr>
      </w:pPr>
      <w:r w:rsidRPr="000B28FE">
        <w:rPr>
          <w:szCs w:val="24"/>
          <w:lang w:val="fr-FR"/>
        </w:rPr>
        <w:t>7.1</w:t>
      </w:r>
      <w:r w:rsidRPr="000B28FE">
        <w:rPr>
          <w:szCs w:val="24"/>
          <w:lang w:val="fr-FR"/>
        </w:rPr>
        <w:tab/>
      </w:r>
      <w:r w:rsidRPr="00036458">
        <w:rPr>
          <w:szCs w:val="24"/>
          <w:lang w:val="fr-FR"/>
        </w:rPr>
        <w:t>Toute modification apportée à un type de véhicule existant doit être portée à la connaissance de l</w:t>
      </w:r>
      <w:r>
        <w:rPr>
          <w:szCs w:val="24"/>
          <w:lang w:val="fr-FR"/>
        </w:rPr>
        <w:t>’</w:t>
      </w:r>
      <w:r w:rsidRPr="00036458">
        <w:rPr>
          <w:szCs w:val="24"/>
          <w:lang w:val="fr-FR"/>
        </w:rPr>
        <w:t>autorité chargée de l</w:t>
      </w:r>
      <w:r>
        <w:rPr>
          <w:szCs w:val="24"/>
          <w:lang w:val="fr-FR"/>
        </w:rPr>
        <w:t>’</w:t>
      </w:r>
      <w:r w:rsidRPr="00036458">
        <w:rPr>
          <w:szCs w:val="24"/>
          <w:lang w:val="fr-FR"/>
        </w:rPr>
        <w:t>homologation de type qui a accordé l</w:t>
      </w:r>
      <w:r>
        <w:rPr>
          <w:szCs w:val="24"/>
          <w:lang w:val="fr-FR"/>
        </w:rPr>
        <w:t>’</w:t>
      </w:r>
      <w:r w:rsidRPr="00036458">
        <w:rPr>
          <w:szCs w:val="24"/>
          <w:lang w:val="fr-FR"/>
        </w:rPr>
        <w:t>homologation de type à ce véhicule. Cette autorité doit alors</w:t>
      </w:r>
      <w:r>
        <w:rPr>
          <w:szCs w:val="24"/>
          <w:lang w:val="fr-FR"/>
        </w:rPr>
        <w:t> </w:t>
      </w:r>
      <w:r w:rsidRPr="00036458">
        <w:rPr>
          <w:szCs w:val="24"/>
          <w:lang w:val="fr-FR"/>
        </w:rPr>
        <w:t>:</w:t>
      </w:r>
    </w:p>
    <w:p w14:paraId="7A73BB19" w14:textId="556254F6" w:rsidR="00033435" w:rsidRPr="00036458" w:rsidRDefault="00033435" w:rsidP="00033435">
      <w:pPr>
        <w:pStyle w:val="SingleTxtG"/>
        <w:ind w:left="2835" w:hanging="567"/>
        <w:rPr>
          <w:szCs w:val="24"/>
          <w:lang w:val="fr-FR"/>
        </w:rPr>
      </w:pPr>
      <w:r w:rsidRPr="00036458">
        <w:rPr>
          <w:szCs w:val="24"/>
          <w:lang w:val="fr-FR"/>
        </w:rPr>
        <w:t>a)</w:t>
      </w:r>
      <w:r w:rsidRPr="00036458">
        <w:rPr>
          <w:szCs w:val="24"/>
          <w:lang w:val="fr-FR"/>
        </w:rPr>
        <w:tab/>
        <w:t>Décider, en consultation avec le fabricant, qu</w:t>
      </w:r>
      <w:r>
        <w:rPr>
          <w:szCs w:val="24"/>
          <w:lang w:val="fr-FR"/>
        </w:rPr>
        <w:t>’</w:t>
      </w:r>
      <w:r w:rsidRPr="00036458">
        <w:rPr>
          <w:szCs w:val="24"/>
          <w:lang w:val="fr-FR"/>
        </w:rPr>
        <w:t>il convient d</w:t>
      </w:r>
      <w:r>
        <w:rPr>
          <w:szCs w:val="24"/>
          <w:lang w:val="fr-FR"/>
        </w:rPr>
        <w:t>’</w:t>
      </w:r>
      <w:r w:rsidRPr="00036458">
        <w:rPr>
          <w:szCs w:val="24"/>
          <w:lang w:val="fr-FR"/>
        </w:rPr>
        <w:t>accorder une nouvelle homologation de type</w:t>
      </w:r>
      <w:r>
        <w:rPr>
          <w:szCs w:val="24"/>
          <w:lang w:val="fr-FR"/>
        </w:rPr>
        <w:t> </w:t>
      </w:r>
      <w:r w:rsidRPr="00036458">
        <w:rPr>
          <w:szCs w:val="24"/>
          <w:lang w:val="fr-FR"/>
        </w:rPr>
        <w:t>; ou</w:t>
      </w:r>
    </w:p>
    <w:p w14:paraId="44DD9CFA" w14:textId="77777777" w:rsidR="00033435" w:rsidRPr="00036458" w:rsidRDefault="00033435" w:rsidP="00033435">
      <w:pPr>
        <w:pStyle w:val="SingleTxtG"/>
        <w:ind w:left="2835" w:hanging="567"/>
        <w:rPr>
          <w:szCs w:val="24"/>
          <w:lang w:val="fr-FR"/>
        </w:rPr>
      </w:pPr>
      <w:r w:rsidRPr="00036458">
        <w:rPr>
          <w:szCs w:val="24"/>
          <w:lang w:val="fr-FR"/>
        </w:rPr>
        <w:t>b)</w:t>
      </w:r>
      <w:r w:rsidRPr="00036458">
        <w:rPr>
          <w:szCs w:val="24"/>
          <w:lang w:val="fr-FR"/>
        </w:rPr>
        <w:tab/>
        <w:t>Appliquer la procédure prévue au paragraphe</w:t>
      </w:r>
      <w:r>
        <w:rPr>
          <w:szCs w:val="24"/>
          <w:lang w:val="fr-FR"/>
        </w:rPr>
        <w:t> </w:t>
      </w:r>
      <w:r w:rsidRPr="00036458">
        <w:rPr>
          <w:szCs w:val="24"/>
          <w:lang w:val="fr-FR"/>
        </w:rPr>
        <w:t>7.1.1 (Révision) et, le cas échéant, la procédure prévue au paragraphe</w:t>
      </w:r>
      <w:r>
        <w:rPr>
          <w:szCs w:val="24"/>
          <w:lang w:val="fr-FR"/>
        </w:rPr>
        <w:t> </w:t>
      </w:r>
      <w:r w:rsidRPr="00036458">
        <w:rPr>
          <w:szCs w:val="24"/>
          <w:lang w:val="fr-FR"/>
        </w:rPr>
        <w:t>7.1.2 (Extension).</w:t>
      </w:r>
    </w:p>
    <w:p w14:paraId="04DBF612" w14:textId="77777777" w:rsidR="00033435" w:rsidRPr="00036458" w:rsidRDefault="00033435" w:rsidP="00033435">
      <w:pPr>
        <w:pStyle w:val="SingleTxtG"/>
        <w:keepNext/>
        <w:ind w:left="2268" w:hanging="1134"/>
        <w:jc w:val="left"/>
        <w:rPr>
          <w:szCs w:val="24"/>
          <w:lang w:val="fr-FR"/>
        </w:rPr>
      </w:pPr>
      <w:r w:rsidRPr="00036458">
        <w:rPr>
          <w:szCs w:val="24"/>
          <w:lang w:val="fr-FR"/>
        </w:rPr>
        <w:t>7.1.1</w:t>
      </w:r>
      <w:r w:rsidRPr="00036458">
        <w:rPr>
          <w:szCs w:val="24"/>
          <w:lang w:val="fr-FR"/>
        </w:rPr>
        <w:tab/>
        <w:t>Révision</w:t>
      </w:r>
    </w:p>
    <w:p w14:paraId="057BBC73" w14:textId="0543DBC4" w:rsidR="00033435" w:rsidRPr="00036458" w:rsidRDefault="00033435" w:rsidP="00033435">
      <w:pPr>
        <w:pStyle w:val="SingleTxtG"/>
        <w:ind w:left="2268"/>
        <w:rPr>
          <w:szCs w:val="24"/>
          <w:lang w:val="fr-FR"/>
        </w:rPr>
      </w:pPr>
      <w:r w:rsidRPr="00036458">
        <w:rPr>
          <w:szCs w:val="24"/>
          <w:lang w:val="fr-FR"/>
        </w:rPr>
        <w:t>Lorsque des renseignements consignés dans le dossier d</w:t>
      </w:r>
      <w:r>
        <w:rPr>
          <w:szCs w:val="24"/>
          <w:lang w:val="fr-FR"/>
        </w:rPr>
        <w:t>’</w:t>
      </w:r>
      <w:r w:rsidRPr="00036458">
        <w:rPr>
          <w:szCs w:val="24"/>
          <w:lang w:val="fr-FR"/>
        </w:rPr>
        <w:t>information ont changé et que l</w:t>
      </w:r>
      <w:r>
        <w:rPr>
          <w:szCs w:val="24"/>
          <w:lang w:val="fr-FR"/>
        </w:rPr>
        <w:t>’</w:t>
      </w:r>
      <w:r w:rsidRPr="00036458">
        <w:rPr>
          <w:szCs w:val="24"/>
          <w:lang w:val="fr-FR"/>
        </w:rPr>
        <w:t>autorité chargée de l</w:t>
      </w:r>
      <w:r>
        <w:rPr>
          <w:szCs w:val="24"/>
          <w:lang w:val="fr-FR"/>
        </w:rPr>
        <w:t>’</w:t>
      </w:r>
      <w:r w:rsidRPr="00036458">
        <w:rPr>
          <w:szCs w:val="24"/>
          <w:lang w:val="fr-FR"/>
        </w:rPr>
        <w:t>homologation de type considère que les modifications apportées ne risquent pas d</w:t>
      </w:r>
      <w:r>
        <w:rPr>
          <w:szCs w:val="24"/>
          <w:lang w:val="fr-FR"/>
        </w:rPr>
        <w:t>’</w:t>
      </w:r>
      <w:r w:rsidRPr="00036458">
        <w:rPr>
          <w:szCs w:val="24"/>
          <w:lang w:val="fr-FR"/>
        </w:rPr>
        <w:t>avoir de conséquences négatives notables, et qu</w:t>
      </w:r>
      <w:r>
        <w:rPr>
          <w:szCs w:val="24"/>
          <w:lang w:val="fr-FR"/>
        </w:rPr>
        <w:t>’</w:t>
      </w:r>
      <w:r w:rsidRPr="00036458">
        <w:rPr>
          <w:szCs w:val="24"/>
          <w:lang w:val="fr-FR"/>
        </w:rPr>
        <w:t>en tout cas le véhicule continue de satisfaire aux prescriptions, la modific</w:t>
      </w:r>
      <w:r>
        <w:rPr>
          <w:szCs w:val="24"/>
          <w:lang w:val="fr-FR"/>
        </w:rPr>
        <w:t>ation est considérée comme une « </w:t>
      </w:r>
      <w:r w:rsidRPr="00036458">
        <w:rPr>
          <w:szCs w:val="24"/>
          <w:lang w:val="fr-FR"/>
        </w:rPr>
        <w:t>révision</w:t>
      </w:r>
      <w:r>
        <w:rPr>
          <w:szCs w:val="24"/>
          <w:lang w:val="fr-FR"/>
        </w:rPr>
        <w:t> »</w:t>
      </w:r>
      <w:r w:rsidRPr="00036458">
        <w:rPr>
          <w:szCs w:val="24"/>
          <w:lang w:val="fr-FR"/>
        </w:rPr>
        <w:t>.</w:t>
      </w:r>
    </w:p>
    <w:p w14:paraId="76F94C2F" w14:textId="6DEDD2ED" w:rsidR="00033435" w:rsidRPr="00036458" w:rsidRDefault="00033435" w:rsidP="00033435">
      <w:pPr>
        <w:pStyle w:val="SingleTxtG"/>
        <w:ind w:left="2268"/>
        <w:rPr>
          <w:szCs w:val="24"/>
          <w:lang w:val="fr-FR"/>
        </w:rPr>
      </w:pPr>
      <w:r w:rsidRPr="00036458">
        <w:rPr>
          <w:szCs w:val="24"/>
          <w:lang w:val="fr-FR"/>
        </w:rPr>
        <w:tab/>
        <w:t>En pareil cas, l</w:t>
      </w:r>
      <w:r>
        <w:rPr>
          <w:szCs w:val="24"/>
          <w:lang w:val="fr-FR"/>
        </w:rPr>
        <w:t>’</w:t>
      </w:r>
      <w:r w:rsidRPr="00036458">
        <w:rPr>
          <w:szCs w:val="24"/>
          <w:lang w:val="fr-FR"/>
        </w:rPr>
        <w:t>autorité chargée de l</w:t>
      </w:r>
      <w:r>
        <w:rPr>
          <w:szCs w:val="24"/>
          <w:lang w:val="fr-FR"/>
        </w:rPr>
        <w:t>’</w:t>
      </w:r>
      <w:r w:rsidRPr="00036458">
        <w:rPr>
          <w:szCs w:val="24"/>
          <w:lang w:val="fr-FR"/>
        </w:rPr>
        <w:t>homologation de type publie de nouveau, en tant que de besoin, les pages révisées du dossier d</w:t>
      </w:r>
      <w:r>
        <w:rPr>
          <w:szCs w:val="24"/>
          <w:lang w:val="fr-FR"/>
        </w:rPr>
        <w:t>’</w:t>
      </w:r>
      <w:r w:rsidRPr="00036458">
        <w:rPr>
          <w:szCs w:val="24"/>
          <w:lang w:val="fr-FR"/>
        </w:rPr>
        <w:t>information, en faisant clairement apparaître sur chacune des pages révisées la nature des modifications et la date de republication. Une version récapitulative et actualisée du dossier d</w:t>
      </w:r>
      <w:r>
        <w:rPr>
          <w:szCs w:val="24"/>
          <w:lang w:val="fr-FR"/>
        </w:rPr>
        <w:t>’</w:t>
      </w:r>
      <w:r w:rsidRPr="00036458">
        <w:rPr>
          <w:szCs w:val="24"/>
          <w:lang w:val="fr-FR"/>
        </w:rPr>
        <w:t>information, accompagnée d</w:t>
      </w:r>
      <w:r>
        <w:rPr>
          <w:szCs w:val="24"/>
          <w:lang w:val="fr-FR"/>
        </w:rPr>
        <w:t>’</w:t>
      </w:r>
      <w:r w:rsidRPr="00036458">
        <w:rPr>
          <w:szCs w:val="24"/>
          <w:lang w:val="fr-FR"/>
        </w:rPr>
        <w:t>une description détaillée de la modification, est réputée satisfaire à cette exigence.</w:t>
      </w:r>
    </w:p>
    <w:p w14:paraId="54ECA10E" w14:textId="77777777" w:rsidR="00033435" w:rsidRPr="00036458" w:rsidRDefault="00033435" w:rsidP="00033435">
      <w:pPr>
        <w:pStyle w:val="SingleTxtG"/>
        <w:keepNext/>
        <w:ind w:left="2268" w:hanging="1134"/>
        <w:jc w:val="left"/>
        <w:rPr>
          <w:szCs w:val="24"/>
          <w:lang w:val="fr-FR"/>
        </w:rPr>
      </w:pPr>
      <w:r w:rsidRPr="00036458">
        <w:rPr>
          <w:szCs w:val="24"/>
          <w:lang w:val="fr-FR"/>
        </w:rPr>
        <w:t>7.1.2</w:t>
      </w:r>
      <w:r w:rsidRPr="00036458">
        <w:rPr>
          <w:szCs w:val="24"/>
          <w:lang w:val="fr-FR"/>
        </w:rPr>
        <w:tab/>
        <w:t>Extension</w:t>
      </w:r>
    </w:p>
    <w:p w14:paraId="14EB8B34" w14:textId="4175ED53" w:rsidR="00033435" w:rsidRPr="00036458" w:rsidRDefault="00033435" w:rsidP="00033435">
      <w:pPr>
        <w:pStyle w:val="SingleTxtG"/>
        <w:keepNext/>
        <w:ind w:left="2268"/>
        <w:rPr>
          <w:szCs w:val="24"/>
          <w:lang w:val="fr-FR"/>
        </w:rPr>
      </w:pPr>
      <w:r w:rsidRPr="00036458">
        <w:rPr>
          <w:szCs w:val="24"/>
          <w:lang w:val="fr-FR"/>
        </w:rPr>
        <w:tab/>
        <w:t>La modific</w:t>
      </w:r>
      <w:r>
        <w:rPr>
          <w:szCs w:val="24"/>
          <w:lang w:val="fr-FR"/>
        </w:rPr>
        <w:t>ation est considérée comme une « </w:t>
      </w:r>
      <w:r w:rsidRPr="00036458">
        <w:rPr>
          <w:szCs w:val="24"/>
          <w:lang w:val="fr-FR"/>
        </w:rPr>
        <w:t>extension</w:t>
      </w:r>
      <w:r>
        <w:rPr>
          <w:szCs w:val="24"/>
          <w:lang w:val="fr-FR"/>
        </w:rPr>
        <w:t> »</w:t>
      </w:r>
      <w:r w:rsidRPr="00036458">
        <w:rPr>
          <w:szCs w:val="24"/>
          <w:lang w:val="fr-FR"/>
        </w:rPr>
        <w:t xml:space="preserve"> si outre les modifications apportées aux renseignements consignés dans le dossier d</w:t>
      </w:r>
      <w:r>
        <w:rPr>
          <w:szCs w:val="24"/>
          <w:lang w:val="fr-FR"/>
        </w:rPr>
        <w:t>’</w:t>
      </w:r>
      <w:r>
        <w:rPr>
          <w:szCs w:val="24"/>
          <w:lang w:val="fr-FR"/>
        </w:rPr>
        <w:t>information :</w:t>
      </w:r>
    </w:p>
    <w:p w14:paraId="2B47F9B2" w14:textId="7A027BE3" w:rsidR="00033435" w:rsidRPr="00036458" w:rsidRDefault="00033435" w:rsidP="00033435">
      <w:pPr>
        <w:pStyle w:val="SingleTxtG"/>
        <w:ind w:left="2835" w:hanging="567"/>
        <w:rPr>
          <w:szCs w:val="24"/>
          <w:lang w:val="fr-FR"/>
        </w:rPr>
      </w:pPr>
      <w:r w:rsidRPr="00036458">
        <w:rPr>
          <w:szCs w:val="24"/>
          <w:lang w:val="fr-FR"/>
        </w:rPr>
        <w:t>a)</w:t>
      </w:r>
      <w:r w:rsidRPr="00036458">
        <w:rPr>
          <w:szCs w:val="24"/>
          <w:lang w:val="fr-FR"/>
        </w:rPr>
        <w:tab/>
        <w:t>D</w:t>
      </w:r>
      <w:r>
        <w:rPr>
          <w:szCs w:val="24"/>
          <w:lang w:val="fr-FR"/>
        </w:rPr>
        <w:t>’</w:t>
      </w:r>
      <w:r w:rsidRPr="00036458">
        <w:rPr>
          <w:szCs w:val="24"/>
          <w:lang w:val="fr-FR"/>
        </w:rPr>
        <w:t>autres contrôles ou essais sont nécessaires</w:t>
      </w:r>
      <w:r>
        <w:rPr>
          <w:szCs w:val="24"/>
          <w:lang w:val="fr-FR"/>
        </w:rPr>
        <w:t> </w:t>
      </w:r>
      <w:r w:rsidRPr="00036458">
        <w:rPr>
          <w:szCs w:val="24"/>
          <w:lang w:val="fr-FR"/>
        </w:rPr>
        <w:t>; ou</w:t>
      </w:r>
    </w:p>
    <w:p w14:paraId="0342F729" w14:textId="58D438A0" w:rsidR="00033435" w:rsidRPr="00036458" w:rsidRDefault="00033435" w:rsidP="00033435">
      <w:pPr>
        <w:pStyle w:val="SingleTxtG"/>
        <w:ind w:left="2835" w:hanging="567"/>
        <w:rPr>
          <w:szCs w:val="24"/>
          <w:lang w:val="fr-FR"/>
        </w:rPr>
      </w:pPr>
      <w:r w:rsidRPr="00036458">
        <w:rPr>
          <w:szCs w:val="24"/>
          <w:lang w:val="fr-FR"/>
        </w:rPr>
        <w:t>b)</w:t>
      </w:r>
      <w:r w:rsidRPr="00036458">
        <w:rPr>
          <w:szCs w:val="24"/>
          <w:lang w:val="fr-FR"/>
        </w:rPr>
        <w:tab/>
        <w:t>Une quelconque information figurant dans la fiche de communication (à l</w:t>
      </w:r>
      <w:r>
        <w:rPr>
          <w:szCs w:val="24"/>
          <w:lang w:val="fr-FR"/>
        </w:rPr>
        <w:t>’</w:t>
      </w:r>
      <w:r w:rsidRPr="00036458">
        <w:rPr>
          <w:szCs w:val="24"/>
          <w:lang w:val="fr-FR"/>
        </w:rPr>
        <w:t>exception des pièces jointes) a été modifiée</w:t>
      </w:r>
      <w:r>
        <w:rPr>
          <w:szCs w:val="24"/>
          <w:lang w:val="fr-FR"/>
        </w:rPr>
        <w:t> </w:t>
      </w:r>
      <w:r w:rsidRPr="00036458">
        <w:rPr>
          <w:szCs w:val="24"/>
          <w:lang w:val="fr-FR"/>
        </w:rPr>
        <w:t>; ou</w:t>
      </w:r>
    </w:p>
    <w:p w14:paraId="3B109D09" w14:textId="063CB196" w:rsidR="00033435" w:rsidRPr="00036458" w:rsidRDefault="00033435" w:rsidP="00033435">
      <w:pPr>
        <w:pStyle w:val="SingleTxtG"/>
        <w:ind w:left="2835" w:hanging="567"/>
        <w:rPr>
          <w:szCs w:val="24"/>
          <w:lang w:val="fr-FR"/>
        </w:rPr>
      </w:pPr>
      <w:r w:rsidRPr="00036458">
        <w:rPr>
          <w:szCs w:val="24"/>
          <w:lang w:val="fr-FR"/>
        </w:rPr>
        <w:t>c)</w:t>
      </w:r>
      <w:r w:rsidRPr="00036458">
        <w:rPr>
          <w:szCs w:val="24"/>
          <w:lang w:val="fr-FR"/>
        </w:rPr>
        <w:tab/>
        <w:t>L</w:t>
      </w:r>
      <w:r>
        <w:rPr>
          <w:szCs w:val="24"/>
          <w:lang w:val="fr-FR"/>
        </w:rPr>
        <w:t>’</w:t>
      </w:r>
      <w:r w:rsidRPr="00036458">
        <w:rPr>
          <w:szCs w:val="24"/>
          <w:lang w:val="fr-FR"/>
        </w:rPr>
        <w:t>homologation en vertu d</w:t>
      </w:r>
      <w:r>
        <w:rPr>
          <w:szCs w:val="24"/>
          <w:lang w:val="fr-FR"/>
        </w:rPr>
        <w:t>’</w:t>
      </w:r>
      <w:r w:rsidRPr="00036458">
        <w:rPr>
          <w:szCs w:val="24"/>
          <w:lang w:val="fr-FR"/>
        </w:rPr>
        <w:t>une série d</w:t>
      </w:r>
      <w:r>
        <w:rPr>
          <w:szCs w:val="24"/>
          <w:lang w:val="fr-FR"/>
        </w:rPr>
        <w:t>’</w:t>
      </w:r>
      <w:r w:rsidRPr="00036458">
        <w:rPr>
          <w:szCs w:val="24"/>
          <w:lang w:val="fr-FR"/>
        </w:rPr>
        <w:t>amendements ultérieure est demandée après son entrée en vigueur.</w:t>
      </w:r>
    </w:p>
    <w:p w14:paraId="07654482" w14:textId="4F432B70" w:rsidR="00033435" w:rsidRDefault="00033435" w:rsidP="00033435">
      <w:pPr>
        <w:pStyle w:val="SingleTxtG"/>
        <w:ind w:left="2268" w:hanging="1134"/>
        <w:rPr>
          <w:szCs w:val="24"/>
          <w:lang w:val="fr-FR"/>
        </w:rPr>
      </w:pPr>
      <w:r w:rsidRPr="00036458">
        <w:rPr>
          <w:szCs w:val="24"/>
          <w:lang w:val="fr-FR"/>
        </w:rPr>
        <w:t>7.2</w:t>
      </w:r>
      <w:r w:rsidRPr="00036458">
        <w:rPr>
          <w:szCs w:val="24"/>
          <w:lang w:val="fr-FR"/>
        </w:rPr>
        <w:tab/>
        <w:t>La confirmation de l</w:t>
      </w:r>
      <w:r>
        <w:rPr>
          <w:szCs w:val="24"/>
          <w:lang w:val="fr-FR"/>
        </w:rPr>
        <w:t>’</w:t>
      </w:r>
      <w:r w:rsidRPr="00036458">
        <w:rPr>
          <w:szCs w:val="24"/>
          <w:lang w:val="fr-FR"/>
        </w:rPr>
        <w:t>homologation ou le refus d</w:t>
      </w:r>
      <w:r>
        <w:rPr>
          <w:szCs w:val="24"/>
          <w:lang w:val="fr-FR"/>
        </w:rPr>
        <w:t>’</w:t>
      </w:r>
      <w:r w:rsidRPr="00036458">
        <w:rPr>
          <w:szCs w:val="24"/>
          <w:lang w:val="fr-FR"/>
        </w:rPr>
        <w:t>homologation avec indication des modifications est notifié aux Parties à l</w:t>
      </w:r>
      <w:r>
        <w:rPr>
          <w:szCs w:val="24"/>
          <w:lang w:val="fr-FR"/>
        </w:rPr>
        <w:t>’</w:t>
      </w:r>
      <w:r w:rsidRPr="00036458">
        <w:rPr>
          <w:szCs w:val="24"/>
          <w:lang w:val="fr-FR"/>
        </w:rPr>
        <w:t>Accord appliquant le présent Règlement par la procédure indiquée au paragraphe 4.3 ci-dessus. En outre, la liste des pièces constituant le dossier d</w:t>
      </w:r>
      <w:r>
        <w:rPr>
          <w:szCs w:val="24"/>
          <w:lang w:val="fr-FR"/>
        </w:rPr>
        <w:t>’</w:t>
      </w:r>
      <w:r w:rsidRPr="00036458">
        <w:rPr>
          <w:szCs w:val="24"/>
          <w:lang w:val="fr-FR"/>
        </w:rPr>
        <w:t>homologation, annexée à la fiche de communication, est modifiée en conséquence de manière à ce que soit indiquée la date de la révision la plus récente ou de l</w:t>
      </w:r>
      <w:r>
        <w:rPr>
          <w:szCs w:val="24"/>
          <w:lang w:val="fr-FR"/>
        </w:rPr>
        <w:t>’</w:t>
      </w:r>
      <w:r w:rsidRPr="00036458">
        <w:rPr>
          <w:szCs w:val="24"/>
          <w:lang w:val="fr-FR"/>
        </w:rPr>
        <w:t>extension</w:t>
      </w:r>
      <w:r>
        <w:rPr>
          <w:szCs w:val="24"/>
          <w:lang w:val="fr-FR"/>
        </w:rPr>
        <w:t>.</w:t>
      </w:r>
    </w:p>
    <w:p w14:paraId="5301D85D" w14:textId="77777777" w:rsidR="00033435" w:rsidRPr="00B06F6B" w:rsidRDefault="00033435" w:rsidP="00033435">
      <w:pPr>
        <w:pStyle w:val="HChG"/>
        <w:spacing w:line="240" w:lineRule="atLeast"/>
        <w:ind w:left="2268"/>
        <w:rPr>
          <w:lang w:val="fr-FR"/>
        </w:rPr>
      </w:pPr>
      <w:r>
        <w:rPr>
          <w:lang w:val="fr-FR"/>
        </w:rPr>
        <w:t>8.</w:t>
      </w:r>
      <w:r>
        <w:rPr>
          <w:lang w:val="fr-FR"/>
        </w:rPr>
        <w:tab/>
        <w:t>Conformité de la production</w:t>
      </w:r>
    </w:p>
    <w:p w14:paraId="08D636EA" w14:textId="44C56EB0" w:rsidR="00033435" w:rsidRPr="00A63885" w:rsidRDefault="00033435" w:rsidP="00033435">
      <w:pPr>
        <w:pStyle w:val="SingleTxtG"/>
        <w:ind w:left="2268" w:hanging="1134"/>
        <w:rPr>
          <w:lang w:val="fr-FR"/>
        </w:rPr>
      </w:pPr>
      <w:r w:rsidRPr="00A63885">
        <w:rPr>
          <w:lang w:val="fr-FR"/>
        </w:rPr>
        <w:t>8</w:t>
      </w:r>
      <w:r>
        <w:rPr>
          <w:lang w:val="fr-FR"/>
        </w:rPr>
        <w:t>.1</w:t>
      </w:r>
      <w:r w:rsidRPr="00A63885">
        <w:rPr>
          <w:lang w:val="fr-FR"/>
        </w:rPr>
        <w:tab/>
      </w:r>
      <w:r w:rsidRPr="00A63885">
        <w:rPr>
          <w:lang w:val="fr-FR"/>
        </w:rPr>
        <w:tab/>
        <w:t>Le véhicule (l</w:t>
      </w:r>
      <w:r>
        <w:rPr>
          <w:lang w:val="fr-FR"/>
        </w:rPr>
        <w:t>’</w:t>
      </w:r>
      <w:r w:rsidRPr="00A63885">
        <w:rPr>
          <w:lang w:val="fr-FR"/>
        </w:rPr>
        <w:t>entité technique</w:t>
      </w:r>
      <w:r>
        <w:rPr>
          <w:lang w:val="fr-FR"/>
        </w:rPr>
        <w:t xml:space="preserve"> distincte</w:t>
      </w:r>
      <w:r w:rsidRPr="00A63885">
        <w:rPr>
          <w:lang w:val="fr-FR"/>
        </w:rPr>
        <w:t>) homologué(e) en application du présent Règlement doit être fabriqué(e) de façon à être conforme au type homologué en satisfaisant aux prescriptions des paragraphes</w:t>
      </w:r>
      <w:r>
        <w:rPr>
          <w:szCs w:val="24"/>
          <w:lang w:val="fr-FR"/>
        </w:rPr>
        <w:t> </w:t>
      </w:r>
      <w:r>
        <w:rPr>
          <w:lang w:val="fr-FR"/>
        </w:rPr>
        <w:t xml:space="preserve">5 et </w:t>
      </w:r>
      <w:r w:rsidRPr="00A63885">
        <w:rPr>
          <w:lang w:val="fr-FR"/>
        </w:rPr>
        <w:t>6 ci-dessus.</w:t>
      </w:r>
    </w:p>
    <w:p w14:paraId="1D055B4B" w14:textId="77777777" w:rsidR="00033435" w:rsidRPr="00A63885" w:rsidRDefault="00033435" w:rsidP="00033435">
      <w:pPr>
        <w:pStyle w:val="SingleTxtG"/>
        <w:ind w:left="2268" w:hanging="1134"/>
        <w:rPr>
          <w:lang w:val="fr-FR"/>
        </w:rPr>
      </w:pPr>
      <w:r>
        <w:rPr>
          <w:lang w:val="fr-FR"/>
        </w:rPr>
        <w:t>8.2</w:t>
      </w:r>
      <w:r w:rsidRPr="00A63885">
        <w:rPr>
          <w:lang w:val="fr-FR"/>
        </w:rPr>
        <w:tab/>
      </w:r>
      <w:r w:rsidRPr="00A63885">
        <w:rPr>
          <w:lang w:val="fr-FR"/>
        </w:rPr>
        <w:tab/>
        <w:t>Afin de vérifier que les conditions éno</w:t>
      </w:r>
      <w:r>
        <w:rPr>
          <w:lang w:val="fr-FR"/>
        </w:rPr>
        <w:t>ncées au paragraphe 8.1</w:t>
      </w:r>
      <w:r w:rsidRPr="00A63885">
        <w:rPr>
          <w:lang w:val="fr-FR"/>
        </w:rPr>
        <w:t xml:space="preserve"> sont remplies, des contrôles appropriés de la production doivent être effectués.</w:t>
      </w:r>
    </w:p>
    <w:p w14:paraId="718C0D22" w14:textId="1B70759E" w:rsidR="00033435" w:rsidRPr="00A63885" w:rsidRDefault="00033435" w:rsidP="00033435">
      <w:pPr>
        <w:pStyle w:val="SingleTxtG"/>
        <w:keepNext/>
        <w:ind w:left="2268" w:hanging="1134"/>
        <w:rPr>
          <w:lang w:val="fr-FR"/>
        </w:rPr>
      </w:pPr>
      <w:r>
        <w:rPr>
          <w:lang w:val="fr-FR"/>
        </w:rPr>
        <w:lastRenderedPageBreak/>
        <w:t>8.3</w:t>
      </w:r>
      <w:r w:rsidRPr="00A63885">
        <w:rPr>
          <w:lang w:val="fr-FR"/>
        </w:rPr>
        <w:tab/>
      </w:r>
      <w:r w:rsidRPr="00A63885">
        <w:rPr>
          <w:lang w:val="fr-FR"/>
        </w:rPr>
        <w:tab/>
        <w:t>Le détenteur de l</w:t>
      </w:r>
      <w:r>
        <w:rPr>
          <w:lang w:val="fr-FR"/>
        </w:rPr>
        <w:t>’</w:t>
      </w:r>
      <w:r w:rsidRPr="00A63885">
        <w:rPr>
          <w:lang w:val="fr-FR"/>
        </w:rPr>
        <w:t>homologation est notamment tenu</w:t>
      </w:r>
      <w:r>
        <w:rPr>
          <w:lang w:val="fr-FR"/>
        </w:rPr>
        <w:t> </w:t>
      </w:r>
      <w:r w:rsidRPr="00A63885">
        <w:rPr>
          <w:lang w:val="fr-FR"/>
        </w:rPr>
        <w:t>:</w:t>
      </w:r>
    </w:p>
    <w:p w14:paraId="24E0B6BB" w14:textId="3CE4626F" w:rsidR="00033435" w:rsidRPr="00A63885" w:rsidRDefault="00033435" w:rsidP="00033435">
      <w:pPr>
        <w:pStyle w:val="SingleTxtG"/>
        <w:ind w:left="2268" w:hanging="1134"/>
        <w:rPr>
          <w:lang w:val="fr-FR"/>
        </w:rPr>
      </w:pPr>
      <w:r>
        <w:rPr>
          <w:lang w:val="fr-FR"/>
        </w:rPr>
        <w:t>8.3.1</w:t>
      </w:r>
      <w:r>
        <w:rPr>
          <w:lang w:val="fr-FR"/>
        </w:rPr>
        <w:tab/>
        <w:t>D</w:t>
      </w:r>
      <w:r w:rsidRPr="00A63885">
        <w:rPr>
          <w:lang w:val="fr-FR"/>
        </w:rPr>
        <w:t>e veiller à l</w:t>
      </w:r>
      <w:r>
        <w:rPr>
          <w:lang w:val="fr-FR"/>
        </w:rPr>
        <w:t>’</w:t>
      </w:r>
      <w:r w:rsidRPr="00A63885">
        <w:rPr>
          <w:lang w:val="fr-FR"/>
        </w:rPr>
        <w:t>existence de procédures de contrôle efficace de la qualité des produits</w:t>
      </w:r>
      <w:r>
        <w:rPr>
          <w:lang w:val="fr-FR"/>
        </w:rPr>
        <w:t> ;</w:t>
      </w:r>
    </w:p>
    <w:p w14:paraId="5BCEF4A1" w14:textId="06F36AF5" w:rsidR="00033435" w:rsidRPr="00A63885" w:rsidRDefault="00033435" w:rsidP="00033435">
      <w:pPr>
        <w:pStyle w:val="SingleTxtG"/>
        <w:ind w:left="2268" w:hanging="1134"/>
        <w:rPr>
          <w:lang w:val="fr-FR"/>
        </w:rPr>
      </w:pPr>
      <w:r>
        <w:rPr>
          <w:lang w:val="fr-FR"/>
        </w:rPr>
        <w:t>8.3.2</w:t>
      </w:r>
      <w:r>
        <w:rPr>
          <w:lang w:val="fr-FR"/>
        </w:rPr>
        <w:tab/>
        <w:t>D</w:t>
      </w:r>
      <w:r>
        <w:rPr>
          <w:lang w:val="fr-FR"/>
        </w:rPr>
        <w:t>’</w:t>
      </w:r>
      <w:r w:rsidRPr="00A63885">
        <w:rPr>
          <w:lang w:val="fr-FR"/>
        </w:rPr>
        <w:t>avoir accès à l</w:t>
      </w:r>
      <w:r>
        <w:rPr>
          <w:lang w:val="fr-FR"/>
        </w:rPr>
        <w:t>’</w:t>
      </w:r>
      <w:r w:rsidRPr="00A63885">
        <w:rPr>
          <w:lang w:val="fr-FR"/>
        </w:rPr>
        <w:t xml:space="preserve">équipement de contrôle nécessaire au contrôle </w:t>
      </w:r>
      <w:r>
        <w:rPr>
          <w:lang w:val="fr-FR"/>
        </w:rPr>
        <w:t xml:space="preserve">de </w:t>
      </w:r>
      <w:r w:rsidRPr="00A63885">
        <w:rPr>
          <w:lang w:val="fr-FR"/>
        </w:rPr>
        <w:t>la con</w:t>
      </w:r>
      <w:r>
        <w:rPr>
          <w:lang w:val="fr-FR"/>
        </w:rPr>
        <w:t>formité à chaque type homologué ;</w:t>
      </w:r>
    </w:p>
    <w:p w14:paraId="2D8BB661" w14:textId="1448842D" w:rsidR="00033435" w:rsidRPr="00A63885" w:rsidRDefault="00033435" w:rsidP="00033435">
      <w:pPr>
        <w:pStyle w:val="SingleTxtG"/>
        <w:ind w:left="2268" w:hanging="1134"/>
        <w:rPr>
          <w:lang w:val="fr-FR"/>
        </w:rPr>
      </w:pPr>
      <w:r>
        <w:rPr>
          <w:lang w:val="fr-FR"/>
        </w:rPr>
        <w:t>8.3.3</w:t>
      </w:r>
      <w:r w:rsidRPr="00A63885">
        <w:rPr>
          <w:lang w:val="fr-FR"/>
        </w:rPr>
        <w:tab/>
      </w:r>
      <w:r>
        <w:rPr>
          <w:lang w:val="fr-FR"/>
        </w:rPr>
        <w:t>D</w:t>
      </w:r>
      <w:r w:rsidRPr="00A63885">
        <w:rPr>
          <w:lang w:val="fr-FR"/>
        </w:rPr>
        <w:t>e veiller à ce que les données concernant les résultats d</w:t>
      </w:r>
      <w:r>
        <w:rPr>
          <w:lang w:val="fr-FR"/>
        </w:rPr>
        <w:t>’</w:t>
      </w:r>
      <w:r w:rsidRPr="00A63885">
        <w:rPr>
          <w:lang w:val="fr-FR"/>
        </w:rPr>
        <w:t>essais soient enregistré</w:t>
      </w:r>
      <w:r>
        <w:rPr>
          <w:lang w:val="fr-FR"/>
        </w:rPr>
        <w:t>e</w:t>
      </w:r>
      <w:r w:rsidRPr="00A63885">
        <w:rPr>
          <w:lang w:val="fr-FR"/>
        </w:rPr>
        <w:t>s et à ce que les documents annexés soient tenus à disposition pendant une période à déterminer en accor</w:t>
      </w:r>
      <w:r>
        <w:rPr>
          <w:lang w:val="fr-FR"/>
        </w:rPr>
        <w:t>d avec le service administratif ;</w:t>
      </w:r>
    </w:p>
    <w:p w14:paraId="63E084AC" w14:textId="3452D91E" w:rsidR="00033435" w:rsidRPr="00A63885" w:rsidRDefault="00033435" w:rsidP="00033435">
      <w:pPr>
        <w:pStyle w:val="SingleTxtG"/>
        <w:ind w:left="2268" w:hanging="1134"/>
        <w:rPr>
          <w:lang w:val="fr-FR"/>
        </w:rPr>
      </w:pPr>
      <w:r w:rsidRPr="00A63885">
        <w:rPr>
          <w:lang w:val="fr-FR"/>
        </w:rPr>
        <w:t>8.</w:t>
      </w:r>
      <w:r>
        <w:rPr>
          <w:lang w:val="fr-FR"/>
        </w:rPr>
        <w:t>3.4</w:t>
      </w:r>
      <w:r>
        <w:rPr>
          <w:lang w:val="fr-FR"/>
        </w:rPr>
        <w:tab/>
        <w:t>D</w:t>
      </w:r>
      <w:r>
        <w:rPr>
          <w:lang w:val="fr-FR"/>
        </w:rPr>
        <w:t>’</w:t>
      </w:r>
      <w:r w:rsidRPr="00A63885">
        <w:rPr>
          <w:lang w:val="fr-FR"/>
        </w:rPr>
        <w:t>analyser les résultats de chaque type d</w:t>
      </w:r>
      <w:r>
        <w:rPr>
          <w:lang w:val="fr-FR"/>
        </w:rPr>
        <w:t>’</w:t>
      </w:r>
      <w:r w:rsidRPr="00A63885">
        <w:rPr>
          <w:lang w:val="fr-FR"/>
        </w:rPr>
        <w:t>essai, afin de contrôler et d</w:t>
      </w:r>
      <w:r>
        <w:rPr>
          <w:lang w:val="fr-FR"/>
        </w:rPr>
        <w:t>’</w:t>
      </w:r>
      <w:r w:rsidRPr="00A63885">
        <w:rPr>
          <w:lang w:val="fr-FR"/>
        </w:rPr>
        <w:t>assurer la constance des caractéristiques du produit eu égard aux variations admissibles en fa</w:t>
      </w:r>
      <w:r>
        <w:rPr>
          <w:lang w:val="fr-FR"/>
        </w:rPr>
        <w:t>brication industrielle ;</w:t>
      </w:r>
    </w:p>
    <w:p w14:paraId="374EA7BB" w14:textId="280431A3" w:rsidR="00033435" w:rsidRPr="00A63885" w:rsidRDefault="00033435" w:rsidP="00033435">
      <w:pPr>
        <w:pStyle w:val="SingleTxtG"/>
        <w:ind w:left="2268" w:hanging="1134"/>
        <w:rPr>
          <w:lang w:val="fr-FR"/>
        </w:rPr>
      </w:pPr>
      <w:r>
        <w:rPr>
          <w:lang w:val="fr-FR"/>
        </w:rPr>
        <w:t>8.3.5</w:t>
      </w:r>
      <w:r>
        <w:rPr>
          <w:lang w:val="fr-FR"/>
        </w:rPr>
        <w:tab/>
        <w:t>D</w:t>
      </w:r>
      <w:r w:rsidRPr="00A63885">
        <w:rPr>
          <w:lang w:val="fr-FR"/>
        </w:rPr>
        <w:t>e faire en sorte que, pour chaque type de produit, au moins les essais prescrits à l</w:t>
      </w:r>
      <w:r>
        <w:rPr>
          <w:lang w:val="fr-FR"/>
        </w:rPr>
        <w:t>’</w:t>
      </w:r>
      <w:r w:rsidRPr="00A63885">
        <w:rPr>
          <w:lang w:val="fr-FR"/>
        </w:rPr>
        <w:t>annexe 3 du pré</w:t>
      </w:r>
      <w:r>
        <w:rPr>
          <w:lang w:val="fr-FR"/>
        </w:rPr>
        <w:t>sent Règlement soient effectués ;</w:t>
      </w:r>
    </w:p>
    <w:p w14:paraId="5F858454" w14:textId="05BED810" w:rsidR="00033435" w:rsidRPr="00A63885" w:rsidRDefault="00033435" w:rsidP="00033435">
      <w:pPr>
        <w:pStyle w:val="SingleTxtG"/>
        <w:ind w:left="2268" w:hanging="1134"/>
        <w:rPr>
          <w:lang w:val="fr-FR"/>
        </w:rPr>
      </w:pPr>
      <w:r>
        <w:rPr>
          <w:lang w:val="fr-FR"/>
        </w:rPr>
        <w:t>8.3.6</w:t>
      </w:r>
      <w:r>
        <w:rPr>
          <w:lang w:val="fr-FR"/>
        </w:rPr>
        <w:tab/>
        <w:t>D</w:t>
      </w:r>
      <w:r w:rsidRPr="00A63885">
        <w:rPr>
          <w:lang w:val="fr-FR"/>
        </w:rPr>
        <w:t>e faire en sorte que tout prélèvement d</w:t>
      </w:r>
      <w:r>
        <w:rPr>
          <w:lang w:val="fr-FR"/>
        </w:rPr>
        <w:t>’</w:t>
      </w:r>
      <w:r w:rsidRPr="00A63885">
        <w:rPr>
          <w:lang w:val="fr-FR"/>
        </w:rPr>
        <w:t>échantillons ou d</w:t>
      </w:r>
      <w:r>
        <w:rPr>
          <w:lang w:val="fr-FR"/>
        </w:rPr>
        <w:t>’</w:t>
      </w:r>
      <w:r w:rsidRPr="00A63885">
        <w:rPr>
          <w:lang w:val="fr-FR"/>
        </w:rPr>
        <w:t>éprouvettes mettant en évidence la non-conformité pour le type d</w:t>
      </w:r>
      <w:r>
        <w:rPr>
          <w:lang w:val="fr-FR"/>
        </w:rPr>
        <w:t>’</w:t>
      </w:r>
      <w:r w:rsidRPr="00A63885">
        <w:rPr>
          <w:lang w:val="fr-FR"/>
        </w:rPr>
        <w:t>essai considéré soit suivi d</w:t>
      </w:r>
      <w:r>
        <w:rPr>
          <w:lang w:val="fr-FR"/>
        </w:rPr>
        <w:t>’</w:t>
      </w:r>
      <w:r w:rsidRPr="00A63885">
        <w:rPr>
          <w:lang w:val="fr-FR"/>
        </w:rPr>
        <w:t>un nouveau prélèvement et d</w:t>
      </w:r>
      <w:r>
        <w:rPr>
          <w:lang w:val="fr-FR"/>
        </w:rPr>
        <w:t>’</w:t>
      </w:r>
      <w:r w:rsidRPr="00A63885">
        <w:rPr>
          <w:lang w:val="fr-FR"/>
        </w:rPr>
        <w:t>un nouvel essai.</w:t>
      </w:r>
      <w:r>
        <w:rPr>
          <w:lang w:val="fr-FR"/>
        </w:rPr>
        <w:t xml:space="preserve"> </w:t>
      </w:r>
      <w:r w:rsidRPr="00A63885">
        <w:rPr>
          <w:lang w:val="fr-FR"/>
        </w:rPr>
        <w:t>Toutes les dispositions nécessaires doivent être prises pour rétablir la conformité de la production correspondante.</w:t>
      </w:r>
    </w:p>
    <w:p w14:paraId="20326ABA" w14:textId="3DC7937C" w:rsidR="00033435" w:rsidRPr="00A63885" w:rsidRDefault="00033435" w:rsidP="00033435">
      <w:pPr>
        <w:pStyle w:val="SingleTxtG"/>
        <w:ind w:left="2268" w:hanging="1134"/>
        <w:rPr>
          <w:lang w:val="fr-FR"/>
        </w:rPr>
      </w:pPr>
      <w:r>
        <w:rPr>
          <w:lang w:val="fr-FR"/>
        </w:rPr>
        <w:t>8.4</w:t>
      </w:r>
      <w:r w:rsidRPr="00A63885">
        <w:rPr>
          <w:lang w:val="fr-FR"/>
        </w:rPr>
        <w:tab/>
      </w:r>
      <w:r w:rsidRPr="00A63885">
        <w:rPr>
          <w:lang w:val="fr-FR"/>
        </w:rPr>
        <w:tab/>
        <w:t>Les autorités compétentes qui ont délivré l</w:t>
      </w:r>
      <w:r>
        <w:rPr>
          <w:lang w:val="fr-FR"/>
        </w:rPr>
        <w:t>’</w:t>
      </w:r>
      <w:r w:rsidRPr="00A63885">
        <w:rPr>
          <w:lang w:val="fr-FR"/>
        </w:rPr>
        <w:t>homologation peuvent à tout moment vérifier les méthodes de contrôle de la conformité appliquées dans chaque unité de production.</w:t>
      </w:r>
    </w:p>
    <w:p w14:paraId="49351DBD" w14:textId="58BBFD04" w:rsidR="00033435" w:rsidRPr="00A63885" w:rsidRDefault="00033435" w:rsidP="00033435">
      <w:pPr>
        <w:pStyle w:val="SingleTxtG"/>
        <w:ind w:left="2268" w:hanging="1134"/>
        <w:rPr>
          <w:lang w:val="fr-FR"/>
        </w:rPr>
      </w:pPr>
      <w:r>
        <w:rPr>
          <w:lang w:val="fr-FR"/>
        </w:rPr>
        <w:t>8.4.1</w:t>
      </w:r>
      <w:r w:rsidRPr="00A63885">
        <w:rPr>
          <w:lang w:val="fr-FR"/>
        </w:rPr>
        <w:tab/>
        <w:t>Lors de chaque inspection, les registres d</w:t>
      </w:r>
      <w:r>
        <w:rPr>
          <w:lang w:val="fr-FR"/>
        </w:rPr>
        <w:t>’</w:t>
      </w:r>
      <w:r w:rsidRPr="00A63885">
        <w:rPr>
          <w:lang w:val="fr-FR"/>
        </w:rPr>
        <w:t>essai et de suivi de la production doivent être communiqués à l</w:t>
      </w:r>
      <w:r>
        <w:rPr>
          <w:lang w:val="fr-FR"/>
        </w:rPr>
        <w:t>’</w:t>
      </w:r>
      <w:r w:rsidRPr="00A63885">
        <w:rPr>
          <w:lang w:val="fr-FR"/>
        </w:rPr>
        <w:t>inspecteur.</w:t>
      </w:r>
    </w:p>
    <w:p w14:paraId="15C2B008" w14:textId="633AFD6A" w:rsidR="00033435" w:rsidRPr="00A63885" w:rsidRDefault="00033435" w:rsidP="00033435">
      <w:pPr>
        <w:pStyle w:val="SingleTxtG"/>
        <w:ind w:left="2268" w:hanging="1134"/>
        <w:rPr>
          <w:lang w:val="fr-FR"/>
        </w:rPr>
      </w:pPr>
      <w:r>
        <w:rPr>
          <w:lang w:val="fr-FR"/>
        </w:rPr>
        <w:t>8.4.2</w:t>
      </w:r>
      <w:r w:rsidRPr="00A63885">
        <w:rPr>
          <w:lang w:val="fr-FR"/>
        </w:rPr>
        <w:tab/>
        <w:t>L</w:t>
      </w:r>
      <w:r>
        <w:rPr>
          <w:lang w:val="fr-FR"/>
        </w:rPr>
        <w:t>’</w:t>
      </w:r>
      <w:r w:rsidRPr="00A63885">
        <w:rPr>
          <w:lang w:val="fr-FR"/>
        </w:rPr>
        <w:t>inspecteur peut sélectionner au hasard des échantillons qui seront essayés dans le laborat</w:t>
      </w:r>
      <w:r>
        <w:rPr>
          <w:lang w:val="fr-FR"/>
        </w:rPr>
        <w:t xml:space="preserve">oire du fabricant. </w:t>
      </w:r>
      <w:r w:rsidRPr="00A63885">
        <w:rPr>
          <w:lang w:val="fr-FR"/>
        </w:rPr>
        <w:t>Le nombre minimum d</w:t>
      </w:r>
      <w:r>
        <w:rPr>
          <w:lang w:val="fr-FR"/>
        </w:rPr>
        <w:t>’</w:t>
      </w:r>
      <w:r w:rsidRPr="00A63885">
        <w:rPr>
          <w:lang w:val="fr-FR"/>
        </w:rPr>
        <w:t>échantillons peut être déterminé en fonction des résultats des propres contrôles du fabricant.</w:t>
      </w:r>
    </w:p>
    <w:p w14:paraId="68E7EA9C" w14:textId="339A7EC8" w:rsidR="00033435" w:rsidRPr="00A63885" w:rsidRDefault="00033435" w:rsidP="00033435">
      <w:pPr>
        <w:pStyle w:val="SingleTxtG"/>
        <w:ind w:left="2268" w:hanging="1134"/>
        <w:rPr>
          <w:lang w:val="fr-FR"/>
        </w:rPr>
      </w:pPr>
      <w:r>
        <w:rPr>
          <w:lang w:val="fr-FR"/>
        </w:rPr>
        <w:t>8.4.3</w:t>
      </w:r>
      <w:r w:rsidRPr="00A63885">
        <w:rPr>
          <w:lang w:val="fr-FR"/>
        </w:rPr>
        <w:tab/>
        <w:t>Si le niveau de qualité n</w:t>
      </w:r>
      <w:r>
        <w:rPr>
          <w:lang w:val="fr-FR"/>
        </w:rPr>
        <w:t>’</w:t>
      </w:r>
      <w:r w:rsidRPr="00A63885">
        <w:rPr>
          <w:lang w:val="fr-FR"/>
        </w:rPr>
        <w:t>apparaît pas satisfaisant ou s</w:t>
      </w:r>
      <w:r>
        <w:rPr>
          <w:lang w:val="fr-FR"/>
        </w:rPr>
        <w:t>’</w:t>
      </w:r>
      <w:r w:rsidRPr="00A63885">
        <w:rPr>
          <w:lang w:val="fr-FR"/>
        </w:rPr>
        <w:t>il semble nécessaire de vérifier la validité des essais effectués en application du paragraphe 8.4.2 ci</w:t>
      </w:r>
      <w:r w:rsidRPr="00A63885">
        <w:rPr>
          <w:lang w:val="fr-FR"/>
        </w:rPr>
        <w:noBreakHyphen/>
        <w:t>dessus, l</w:t>
      </w:r>
      <w:r>
        <w:rPr>
          <w:lang w:val="fr-FR"/>
        </w:rPr>
        <w:t>’</w:t>
      </w:r>
      <w:r w:rsidRPr="00A63885">
        <w:rPr>
          <w:lang w:val="fr-FR"/>
        </w:rPr>
        <w:t>inspecteur doit prélever des échantillons qui seront envoyés au service technique qui a effectué les essais d</w:t>
      </w:r>
      <w:r>
        <w:rPr>
          <w:lang w:val="fr-FR"/>
        </w:rPr>
        <w:t>’</w:t>
      </w:r>
      <w:r w:rsidRPr="00A63885">
        <w:rPr>
          <w:lang w:val="fr-FR"/>
        </w:rPr>
        <w:t>homologation.</w:t>
      </w:r>
    </w:p>
    <w:p w14:paraId="24205C5C" w14:textId="77777777" w:rsidR="00033435" w:rsidRPr="00A63885" w:rsidRDefault="00033435" w:rsidP="00033435">
      <w:pPr>
        <w:pStyle w:val="SingleTxtG"/>
        <w:ind w:left="2268" w:hanging="1134"/>
        <w:rPr>
          <w:lang w:val="fr-FR"/>
        </w:rPr>
      </w:pPr>
      <w:r>
        <w:rPr>
          <w:lang w:val="fr-FR"/>
        </w:rPr>
        <w:t>8.4.4</w:t>
      </w:r>
      <w:r w:rsidRPr="00A63885">
        <w:rPr>
          <w:lang w:val="fr-FR"/>
        </w:rPr>
        <w:tab/>
        <w:t>Les autorités compétentes peuvent effectuer tous les essais prescrits dans le présent Règlement.</w:t>
      </w:r>
    </w:p>
    <w:p w14:paraId="0883E84D" w14:textId="7D4E0994" w:rsidR="00033435" w:rsidRPr="00A63885" w:rsidRDefault="00033435" w:rsidP="00033435">
      <w:pPr>
        <w:pStyle w:val="SingleTxtG"/>
        <w:ind w:left="2268" w:hanging="1134"/>
        <w:rPr>
          <w:lang w:val="fr-FR"/>
        </w:rPr>
      </w:pPr>
      <w:r>
        <w:rPr>
          <w:lang w:val="fr-FR"/>
        </w:rPr>
        <w:t>8.4.5</w:t>
      </w:r>
      <w:r w:rsidRPr="00A63885">
        <w:rPr>
          <w:lang w:val="fr-FR"/>
        </w:rPr>
        <w:tab/>
        <w:t>Normalement, les autorités compétentes autorisent une inspection tous les deux ans.</w:t>
      </w:r>
      <w:r>
        <w:rPr>
          <w:lang w:val="fr-FR"/>
        </w:rPr>
        <w:t xml:space="preserve"> </w:t>
      </w:r>
      <w:r w:rsidRPr="00A63885">
        <w:rPr>
          <w:lang w:val="fr-FR"/>
        </w:rPr>
        <w:t>Si, au cours de l</w:t>
      </w:r>
      <w:r>
        <w:rPr>
          <w:lang w:val="fr-FR"/>
        </w:rPr>
        <w:t>’</w:t>
      </w:r>
      <w:r w:rsidRPr="00A63885">
        <w:rPr>
          <w:lang w:val="fr-FR"/>
        </w:rPr>
        <w:t>une de ces inspections, des résultats négatifs sont constatés, l</w:t>
      </w:r>
      <w:r>
        <w:rPr>
          <w:lang w:val="fr-FR"/>
        </w:rPr>
        <w:t>’</w:t>
      </w:r>
      <w:r w:rsidRPr="00A63885">
        <w:rPr>
          <w:lang w:val="fr-FR"/>
        </w:rPr>
        <w:t>autorité compétente veillera à ce que toutes les dispositions nécessaires soient prises pour rétablir aussi rapidement que possible la conformité de production.</w:t>
      </w:r>
    </w:p>
    <w:p w14:paraId="47739243" w14:textId="77777777" w:rsidR="00033435" w:rsidRPr="00B06F6B" w:rsidRDefault="00033435" w:rsidP="00033435">
      <w:pPr>
        <w:pStyle w:val="HChG"/>
        <w:ind w:left="2268"/>
        <w:rPr>
          <w:lang w:val="fr-FR"/>
        </w:rPr>
      </w:pPr>
      <w:r>
        <w:rPr>
          <w:lang w:val="fr-FR"/>
        </w:rPr>
        <w:t>9.</w:t>
      </w:r>
      <w:r w:rsidRPr="00B06F6B">
        <w:rPr>
          <w:lang w:val="fr-FR"/>
        </w:rPr>
        <w:tab/>
        <w:t>Sanctions pour non-conformité de la production</w:t>
      </w:r>
    </w:p>
    <w:p w14:paraId="37BEE856" w14:textId="25A2B48F" w:rsidR="00033435" w:rsidRPr="000B28FE" w:rsidRDefault="00033435" w:rsidP="00033435">
      <w:pPr>
        <w:pStyle w:val="SingleTxtG"/>
        <w:ind w:left="2268" w:hanging="1134"/>
        <w:rPr>
          <w:szCs w:val="24"/>
          <w:lang w:val="fr-FR"/>
        </w:rPr>
      </w:pPr>
      <w:r>
        <w:rPr>
          <w:szCs w:val="24"/>
          <w:lang w:val="fr-FR"/>
        </w:rPr>
        <w:t>9.1</w:t>
      </w:r>
      <w:r w:rsidRPr="000B28FE">
        <w:rPr>
          <w:szCs w:val="24"/>
          <w:lang w:val="fr-FR"/>
        </w:rPr>
        <w:tab/>
        <w:t>L</w:t>
      </w:r>
      <w:r>
        <w:rPr>
          <w:szCs w:val="24"/>
          <w:lang w:val="fr-FR"/>
        </w:rPr>
        <w:t>’</w:t>
      </w:r>
      <w:r w:rsidRPr="000B28FE">
        <w:rPr>
          <w:szCs w:val="24"/>
          <w:lang w:val="fr-FR"/>
        </w:rPr>
        <w:t>homologation délivrée pour un type de véhicule en applicati</w:t>
      </w:r>
      <w:r>
        <w:rPr>
          <w:szCs w:val="24"/>
          <w:lang w:val="fr-FR"/>
        </w:rPr>
        <w:t>on du présent Règlement, peut ê</w:t>
      </w:r>
      <w:r w:rsidRPr="000B28FE">
        <w:rPr>
          <w:szCs w:val="24"/>
          <w:lang w:val="fr-FR"/>
        </w:rPr>
        <w:t>tre retirée si la c</w:t>
      </w:r>
      <w:r>
        <w:rPr>
          <w:szCs w:val="24"/>
          <w:lang w:val="fr-FR"/>
        </w:rPr>
        <w:t>ondition énoncée au paragraphe </w:t>
      </w:r>
      <w:r w:rsidRPr="000B28FE">
        <w:rPr>
          <w:szCs w:val="24"/>
          <w:lang w:val="fr-FR"/>
        </w:rPr>
        <w:t>8.1 ci</w:t>
      </w:r>
      <w:r>
        <w:rPr>
          <w:szCs w:val="24"/>
          <w:lang w:val="fr-FR"/>
        </w:rPr>
        <w:noBreakHyphen/>
      </w:r>
      <w:r w:rsidRPr="000B28FE">
        <w:rPr>
          <w:szCs w:val="24"/>
          <w:lang w:val="fr-FR"/>
        </w:rPr>
        <w:t>dessus n</w:t>
      </w:r>
      <w:r>
        <w:rPr>
          <w:szCs w:val="24"/>
          <w:lang w:val="fr-FR"/>
        </w:rPr>
        <w:t>’</w:t>
      </w:r>
      <w:r w:rsidRPr="000B28FE">
        <w:rPr>
          <w:szCs w:val="24"/>
          <w:lang w:val="fr-FR"/>
        </w:rPr>
        <w:t>est pas respectée.</w:t>
      </w:r>
    </w:p>
    <w:p w14:paraId="31E3F679" w14:textId="6808B1B0" w:rsidR="00033435" w:rsidRPr="000B28FE" w:rsidRDefault="00033435" w:rsidP="00033435">
      <w:pPr>
        <w:pStyle w:val="SingleTxtG"/>
        <w:ind w:left="2268" w:hanging="1134"/>
        <w:rPr>
          <w:szCs w:val="24"/>
          <w:lang w:val="fr-FR"/>
        </w:rPr>
      </w:pPr>
      <w:r>
        <w:rPr>
          <w:szCs w:val="24"/>
          <w:lang w:val="fr-FR"/>
        </w:rPr>
        <w:t>9.2</w:t>
      </w:r>
      <w:r>
        <w:rPr>
          <w:szCs w:val="24"/>
          <w:lang w:val="fr-FR"/>
        </w:rPr>
        <w:tab/>
        <w:t>Au cas où</w:t>
      </w:r>
      <w:r w:rsidRPr="000B28FE">
        <w:rPr>
          <w:szCs w:val="24"/>
          <w:lang w:val="fr-FR"/>
        </w:rPr>
        <w:t xml:space="preserve"> une Partie à l</w:t>
      </w:r>
      <w:r>
        <w:rPr>
          <w:szCs w:val="24"/>
          <w:lang w:val="fr-FR"/>
        </w:rPr>
        <w:t>’</w:t>
      </w:r>
      <w:r w:rsidRPr="000B28FE">
        <w:rPr>
          <w:szCs w:val="24"/>
          <w:lang w:val="fr-FR"/>
        </w:rPr>
        <w:t>Accord appliquant le présent Règlement retirerait une homologation qu</w:t>
      </w:r>
      <w:r>
        <w:rPr>
          <w:szCs w:val="24"/>
          <w:lang w:val="fr-FR"/>
        </w:rPr>
        <w:t>’</w:t>
      </w:r>
      <w:r w:rsidRPr="000B28FE">
        <w:rPr>
          <w:szCs w:val="24"/>
          <w:lang w:val="fr-FR"/>
        </w:rPr>
        <w:t>elle a précédemment accordée, elle en informe</w:t>
      </w:r>
      <w:r>
        <w:rPr>
          <w:szCs w:val="24"/>
          <w:lang w:val="fr-FR"/>
        </w:rPr>
        <w:t xml:space="preserve"> sans délai</w:t>
      </w:r>
      <w:r w:rsidRPr="000B28FE">
        <w:rPr>
          <w:szCs w:val="24"/>
          <w:lang w:val="fr-FR"/>
        </w:rPr>
        <w:t xml:space="preserve"> l</w:t>
      </w:r>
      <w:r w:rsidRPr="00036458">
        <w:rPr>
          <w:szCs w:val="24"/>
          <w:lang w:val="fr-FR"/>
        </w:rPr>
        <w:t>es autres Parties contractantes appliquant le présent Règlement au moyen d</w:t>
      </w:r>
      <w:r>
        <w:rPr>
          <w:szCs w:val="24"/>
          <w:lang w:val="fr-FR"/>
        </w:rPr>
        <w:t>’</w:t>
      </w:r>
      <w:r w:rsidRPr="00036458">
        <w:rPr>
          <w:szCs w:val="24"/>
          <w:lang w:val="fr-FR"/>
        </w:rPr>
        <w:t>une fiche de communication conforme au modèle de l</w:t>
      </w:r>
      <w:r>
        <w:rPr>
          <w:szCs w:val="24"/>
          <w:lang w:val="fr-FR"/>
        </w:rPr>
        <w:t>’</w:t>
      </w:r>
      <w:r>
        <w:rPr>
          <w:szCs w:val="24"/>
          <w:lang w:val="fr-FR"/>
        </w:rPr>
        <w:t>annexe </w:t>
      </w:r>
      <w:r w:rsidRPr="00036458">
        <w:rPr>
          <w:szCs w:val="24"/>
          <w:lang w:val="fr-FR"/>
        </w:rPr>
        <w:t>1 du présent Règlement.</w:t>
      </w:r>
    </w:p>
    <w:p w14:paraId="11734186" w14:textId="77777777" w:rsidR="00033435" w:rsidRPr="00B06F6B" w:rsidRDefault="00033435" w:rsidP="00033435">
      <w:pPr>
        <w:pStyle w:val="HChG"/>
        <w:ind w:left="2268"/>
        <w:rPr>
          <w:lang w:val="fr-FR"/>
        </w:rPr>
      </w:pPr>
      <w:r w:rsidRPr="00B06F6B">
        <w:rPr>
          <w:lang w:val="fr-FR"/>
        </w:rPr>
        <w:lastRenderedPageBreak/>
        <w:t>10.</w:t>
      </w:r>
      <w:r w:rsidRPr="00B06F6B">
        <w:rPr>
          <w:lang w:val="fr-FR"/>
        </w:rPr>
        <w:tab/>
        <w:t>Arrêt définitif de la production</w:t>
      </w:r>
    </w:p>
    <w:p w14:paraId="0DA562B0" w14:textId="2B1D9913" w:rsidR="00033435" w:rsidRDefault="00033435" w:rsidP="00033435">
      <w:pPr>
        <w:pStyle w:val="SingleTxtG"/>
        <w:ind w:left="2268"/>
        <w:rPr>
          <w:szCs w:val="24"/>
          <w:lang w:val="fr-FR"/>
        </w:rPr>
      </w:pPr>
      <w:r w:rsidRPr="00036458">
        <w:rPr>
          <w:szCs w:val="24"/>
          <w:lang w:val="fr-FR"/>
        </w:rPr>
        <w:tab/>
        <w:t>Si le détenteur de l</w:t>
      </w:r>
      <w:r>
        <w:rPr>
          <w:szCs w:val="24"/>
          <w:lang w:val="fr-FR"/>
        </w:rPr>
        <w:t>’</w:t>
      </w:r>
      <w:r w:rsidRPr="00036458">
        <w:rPr>
          <w:szCs w:val="24"/>
          <w:lang w:val="fr-FR"/>
        </w:rPr>
        <w:t>homologation arrête définitivement la fabrication d</w:t>
      </w:r>
      <w:r>
        <w:rPr>
          <w:szCs w:val="24"/>
          <w:lang w:val="fr-FR"/>
        </w:rPr>
        <w:t>’</w:t>
      </w:r>
      <w:r w:rsidRPr="00036458">
        <w:rPr>
          <w:szCs w:val="24"/>
          <w:lang w:val="fr-FR"/>
        </w:rPr>
        <w:t>un type homologué en application du présent Règlement, il en informe l</w:t>
      </w:r>
      <w:r>
        <w:rPr>
          <w:szCs w:val="24"/>
          <w:lang w:val="fr-FR"/>
        </w:rPr>
        <w:t>’</w:t>
      </w:r>
      <w:r w:rsidRPr="00036458">
        <w:rPr>
          <w:szCs w:val="24"/>
          <w:lang w:val="fr-FR"/>
        </w:rPr>
        <w:t>autorité qui a délivré l</w:t>
      </w:r>
      <w:r>
        <w:rPr>
          <w:szCs w:val="24"/>
          <w:lang w:val="fr-FR"/>
        </w:rPr>
        <w:t>’</w:t>
      </w:r>
      <w:r w:rsidRPr="00036458">
        <w:rPr>
          <w:szCs w:val="24"/>
          <w:lang w:val="fr-FR"/>
        </w:rPr>
        <w:t>homologation, laquelle à son tour, le notifie aux autres Parties à l</w:t>
      </w:r>
      <w:r>
        <w:rPr>
          <w:szCs w:val="24"/>
          <w:lang w:val="fr-FR"/>
        </w:rPr>
        <w:t>’</w:t>
      </w:r>
      <w:r w:rsidRPr="00036458">
        <w:rPr>
          <w:szCs w:val="24"/>
          <w:lang w:val="fr-FR"/>
        </w:rPr>
        <w:t>Accord de 1958 appliquant le présent Règlement au moyen d</w:t>
      </w:r>
      <w:r>
        <w:rPr>
          <w:szCs w:val="24"/>
          <w:lang w:val="fr-FR"/>
        </w:rPr>
        <w:t>’</w:t>
      </w:r>
      <w:r w:rsidRPr="00036458">
        <w:rPr>
          <w:szCs w:val="24"/>
          <w:lang w:val="fr-FR"/>
        </w:rPr>
        <w:t>une fiche de communication conforme au modèle de l</w:t>
      </w:r>
      <w:r>
        <w:rPr>
          <w:szCs w:val="24"/>
          <w:lang w:val="fr-FR"/>
        </w:rPr>
        <w:t>’</w:t>
      </w:r>
      <w:r>
        <w:rPr>
          <w:szCs w:val="24"/>
          <w:lang w:val="fr-FR"/>
        </w:rPr>
        <w:t>annexe 1 du présent Règlement.</w:t>
      </w:r>
    </w:p>
    <w:p w14:paraId="1CC7A579" w14:textId="1CCEF47A" w:rsidR="00033435" w:rsidRPr="00B06F6B" w:rsidRDefault="00033435" w:rsidP="00033435">
      <w:pPr>
        <w:pStyle w:val="HChG"/>
        <w:ind w:left="2268"/>
        <w:rPr>
          <w:lang w:val="fr-FR"/>
        </w:rPr>
      </w:pPr>
      <w:r>
        <w:rPr>
          <w:lang w:val="fr-FR"/>
        </w:rPr>
        <w:t>11.</w:t>
      </w:r>
      <w:r w:rsidRPr="00B06F6B">
        <w:rPr>
          <w:lang w:val="fr-FR"/>
        </w:rPr>
        <w:tab/>
        <w:t>Noms et adresses des services techniques chargés des essais d</w:t>
      </w:r>
      <w:r>
        <w:rPr>
          <w:lang w:val="fr-FR"/>
        </w:rPr>
        <w:t>’</w:t>
      </w:r>
      <w:r w:rsidRPr="00B06F6B">
        <w:rPr>
          <w:lang w:val="fr-FR"/>
        </w:rPr>
        <w:t>homologation et des services administratifs</w:t>
      </w:r>
    </w:p>
    <w:p w14:paraId="3223DAE4" w14:textId="3F4F85F1" w:rsidR="00033435" w:rsidRDefault="00033435" w:rsidP="00033435">
      <w:pPr>
        <w:pStyle w:val="SingleTxtG"/>
        <w:ind w:left="2268"/>
        <w:rPr>
          <w:szCs w:val="24"/>
          <w:lang w:val="fr-FR"/>
        </w:rPr>
      </w:pPr>
      <w:r w:rsidRPr="000B28FE">
        <w:rPr>
          <w:szCs w:val="24"/>
          <w:lang w:val="fr-FR"/>
        </w:rPr>
        <w:t>Les Parties à l</w:t>
      </w:r>
      <w:r>
        <w:rPr>
          <w:szCs w:val="24"/>
          <w:lang w:val="fr-FR"/>
        </w:rPr>
        <w:t>’</w:t>
      </w:r>
      <w:r w:rsidRPr="000B28FE">
        <w:rPr>
          <w:szCs w:val="24"/>
          <w:lang w:val="fr-FR"/>
        </w:rPr>
        <w:t>Accord appliquant le présent Règlement communiquent au Secréta</w:t>
      </w:r>
      <w:r>
        <w:rPr>
          <w:szCs w:val="24"/>
          <w:lang w:val="fr-FR"/>
        </w:rPr>
        <w:t>ire général</w:t>
      </w:r>
      <w:r w:rsidRPr="000B28FE">
        <w:rPr>
          <w:szCs w:val="24"/>
          <w:lang w:val="fr-FR"/>
        </w:rPr>
        <w:t xml:space="preserve"> de l</w:t>
      </w:r>
      <w:r>
        <w:rPr>
          <w:szCs w:val="24"/>
          <w:lang w:val="fr-FR"/>
        </w:rPr>
        <w:t>’</w:t>
      </w:r>
      <w:r w:rsidRPr="000B28FE">
        <w:rPr>
          <w:szCs w:val="24"/>
          <w:lang w:val="fr-FR"/>
        </w:rPr>
        <w:t>Organisation des Nations Unies les noms et adresses des services techniques chargés des essais d</w:t>
      </w:r>
      <w:r>
        <w:rPr>
          <w:szCs w:val="24"/>
          <w:lang w:val="fr-FR"/>
        </w:rPr>
        <w:t>’</w:t>
      </w:r>
      <w:r w:rsidRPr="000B28FE">
        <w:rPr>
          <w:szCs w:val="24"/>
          <w:lang w:val="fr-FR"/>
        </w:rPr>
        <w:t>homologation et des services administratifs</w:t>
      </w:r>
      <w:r>
        <w:rPr>
          <w:szCs w:val="24"/>
          <w:lang w:val="fr-FR"/>
        </w:rPr>
        <w:t xml:space="preserve"> </w:t>
      </w:r>
      <w:r w:rsidRPr="000B28FE">
        <w:rPr>
          <w:szCs w:val="24"/>
          <w:lang w:val="fr-FR"/>
        </w:rPr>
        <w:t>qui délivrent l</w:t>
      </w:r>
      <w:r>
        <w:rPr>
          <w:szCs w:val="24"/>
          <w:lang w:val="fr-FR"/>
        </w:rPr>
        <w:t>’</w:t>
      </w:r>
      <w:r w:rsidRPr="000B28FE">
        <w:rPr>
          <w:szCs w:val="24"/>
          <w:lang w:val="fr-FR"/>
        </w:rPr>
        <w:t>homologation et auxquels doivent être envoyées les fiches d</w:t>
      </w:r>
      <w:r>
        <w:rPr>
          <w:szCs w:val="24"/>
          <w:lang w:val="fr-FR"/>
        </w:rPr>
        <w:t>’</w:t>
      </w:r>
      <w:r w:rsidRPr="000B28FE">
        <w:rPr>
          <w:szCs w:val="24"/>
          <w:lang w:val="fr-FR"/>
        </w:rPr>
        <w:t>homologation et de refus ou de retrait d</w:t>
      </w:r>
      <w:r>
        <w:rPr>
          <w:szCs w:val="24"/>
          <w:lang w:val="fr-FR"/>
        </w:rPr>
        <w:t>’</w:t>
      </w:r>
      <w:r w:rsidRPr="000B28FE">
        <w:rPr>
          <w:szCs w:val="24"/>
          <w:lang w:val="fr-FR"/>
        </w:rPr>
        <w:t>homologation émises dans les autres pays.</w:t>
      </w:r>
    </w:p>
    <w:p w14:paraId="24911EB1" w14:textId="77777777" w:rsidR="00033435" w:rsidRPr="00B06F6B" w:rsidRDefault="00033435" w:rsidP="00033435">
      <w:pPr>
        <w:pStyle w:val="HChG"/>
        <w:ind w:left="2268"/>
        <w:rPr>
          <w:lang w:val="fr-FR"/>
        </w:rPr>
      </w:pPr>
      <w:r w:rsidRPr="00B06F6B">
        <w:rPr>
          <w:lang w:val="fr-FR"/>
        </w:rPr>
        <w:t>12.</w:t>
      </w:r>
      <w:r w:rsidRPr="00B06F6B">
        <w:rPr>
          <w:lang w:val="fr-FR"/>
        </w:rPr>
        <w:tab/>
        <w:t>Dispositions transitoires</w:t>
      </w:r>
    </w:p>
    <w:p w14:paraId="6E53392D" w14:textId="7461D723" w:rsidR="00033435" w:rsidRPr="00036458" w:rsidRDefault="00033435" w:rsidP="00033435">
      <w:pPr>
        <w:pStyle w:val="SingleTxtG"/>
        <w:keepLines/>
        <w:ind w:left="2268" w:hanging="1134"/>
        <w:rPr>
          <w:szCs w:val="24"/>
          <w:lang w:val="fr-FR"/>
        </w:rPr>
      </w:pPr>
      <w:r>
        <w:rPr>
          <w:szCs w:val="24"/>
          <w:lang w:val="fr-FR"/>
        </w:rPr>
        <w:t>12.1</w:t>
      </w:r>
      <w:r>
        <w:rPr>
          <w:szCs w:val="24"/>
          <w:lang w:val="fr-FR"/>
        </w:rPr>
        <w:tab/>
      </w:r>
      <w:r>
        <w:rPr>
          <w:szCs w:val="24"/>
          <w:lang w:val="fr-FR"/>
        </w:rPr>
        <w:tab/>
        <w:t>À</w:t>
      </w:r>
      <w:r w:rsidRPr="00036458">
        <w:rPr>
          <w:szCs w:val="24"/>
          <w:lang w:val="fr-FR"/>
        </w:rPr>
        <w:t xml:space="preserve"> compter de la date officielle d</w:t>
      </w:r>
      <w:r>
        <w:rPr>
          <w:szCs w:val="24"/>
          <w:lang w:val="fr-FR"/>
        </w:rPr>
        <w:t>’</w:t>
      </w:r>
      <w:r>
        <w:rPr>
          <w:szCs w:val="24"/>
          <w:lang w:val="fr-FR"/>
        </w:rPr>
        <w:t>entrée en vigueur de la série </w:t>
      </w:r>
      <w:r w:rsidRPr="00036458">
        <w:rPr>
          <w:szCs w:val="24"/>
          <w:lang w:val="fr-FR"/>
        </w:rPr>
        <w:t>02 d</w:t>
      </w:r>
      <w:r>
        <w:rPr>
          <w:szCs w:val="24"/>
          <w:lang w:val="fr-FR"/>
        </w:rPr>
        <w:t>’</w:t>
      </w:r>
      <w:r w:rsidRPr="00036458">
        <w:rPr>
          <w:szCs w:val="24"/>
          <w:lang w:val="fr-FR"/>
        </w:rPr>
        <w:t xml:space="preserve">amendements, aucune Partie contractante appliquant </w:t>
      </w:r>
      <w:r>
        <w:rPr>
          <w:szCs w:val="24"/>
          <w:lang w:val="fr-FR"/>
        </w:rPr>
        <w:t>le présent</w:t>
      </w:r>
      <w:r w:rsidRPr="00036458">
        <w:rPr>
          <w:szCs w:val="24"/>
          <w:lang w:val="fr-FR"/>
        </w:rPr>
        <w:t xml:space="preserve"> Règlement ne pourra refuser d</w:t>
      </w:r>
      <w:r>
        <w:rPr>
          <w:szCs w:val="24"/>
          <w:lang w:val="fr-FR"/>
        </w:rPr>
        <w:t>’</w:t>
      </w:r>
      <w:r w:rsidRPr="00036458">
        <w:rPr>
          <w:szCs w:val="24"/>
          <w:lang w:val="fr-FR"/>
        </w:rPr>
        <w:t>accorder les homologations en vertu du présent</w:t>
      </w:r>
      <w:r>
        <w:rPr>
          <w:szCs w:val="24"/>
          <w:lang w:val="fr-FR"/>
        </w:rPr>
        <w:t xml:space="preserve"> Règlement </w:t>
      </w:r>
      <w:r w:rsidRPr="00DC25B3">
        <w:rPr>
          <w:szCs w:val="24"/>
          <w:lang w:val="fr-FR"/>
        </w:rPr>
        <w:t xml:space="preserve">tel que </w:t>
      </w:r>
      <w:r>
        <w:rPr>
          <w:szCs w:val="24"/>
          <w:lang w:val="fr-FR"/>
        </w:rPr>
        <w:t>modifié par la série </w:t>
      </w:r>
      <w:r w:rsidRPr="00036458">
        <w:rPr>
          <w:szCs w:val="24"/>
          <w:lang w:val="fr-FR"/>
        </w:rPr>
        <w:t>02 d</w:t>
      </w:r>
      <w:r>
        <w:rPr>
          <w:szCs w:val="24"/>
          <w:lang w:val="fr-FR"/>
        </w:rPr>
        <w:t>’</w:t>
      </w:r>
      <w:r w:rsidRPr="00036458">
        <w:rPr>
          <w:szCs w:val="24"/>
          <w:lang w:val="fr-FR"/>
        </w:rPr>
        <w:t>amendements.</w:t>
      </w:r>
    </w:p>
    <w:p w14:paraId="09C55B21" w14:textId="199EC431" w:rsidR="00033435" w:rsidRPr="00036458" w:rsidRDefault="00033435" w:rsidP="00033435">
      <w:pPr>
        <w:pStyle w:val="SingleTxtG"/>
        <w:ind w:left="2268" w:hanging="1134"/>
        <w:rPr>
          <w:szCs w:val="24"/>
          <w:lang w:val="fr-FR"/>
        </w:rPr>
      </w:pPr>
      <w:r>
        <w:rPr>
          <w:szCs w:val="24"/>
          <w:lang w:val="fr-FR"/>
        </w:rPr>
        <w:t>12.2</w:t>
      </w:r>
      <w:r w:rsidRPr="00036458">
        <w:rPr>
          <w:szCs w:val="24"/>
          <w:lang w:val="fr-FR"/>
        </w:rPr>
        <w:tab/>
      </w:r>
      <w:r w:rsidRPr="00036458">
        <w:rPr>
          <w:szCs w:val="24"/>
          <w:lang w:val="fr-FR"/>
        </w:rPr>
        <w:tab/>
        <w:t>Au terme d</w:t>
      </w:r>
      <w:r>
        <w:rPr>
          <w:szCs w:val="24"/>
          <w:lang w:val="fr-FR"/>
        </w:rPr>
        <w:t>’</w:t>
      </w:r>
      <w:r>
        <w:rPr>
          <w:szCs w:val="24"/>
          <w:lang w:val="fr-FR"/>
        </w:rPr>
        <w:t>un délai de 24 </w:t>
      </w:r>
      <w:r w:rsidRPr="00036458">
        <w:rPr>
          <w:szCs w:val="24"/>
          <w:lang w:val="fr-FR"/>
        </w:rPr>
        <w:t>mois après la date d</w:t>
      </w:r>
      <w:r>
        <w:rPr>
          <w:szCs w:val="24"/>
          <w:lang w:val="fr-FR"/>
        </w:rPr>
        <w:t>’</w:t>
      </w:r>
      <w:r w:rsidRPr="00036458">
        <w:rPr>
          <w:szCs w:val="24"/>
          <w:lang w:val="fr-FR"/>
        </w:rPr>
        <w:t>entrée en vigueur de</w:t>
      </w:r>
      <w:r>
        <w:rPr>
          <w:szCs w:val="24"/>
          <w:lang w:val="fr-FR"/>
        </w:rPr>
        <w:t xml:space="preserve"> la série </w:t>
      </w:r>
      <w:r w:rsidRPr="00036458">
        <w:rPr>
          <w:szCs w:val="24"/>
          <w:lang w:val="fr-FR"/>
        </w:rPr>
        <w:t>02 d</w:t>
      </w:r>
      <w:r>
        <w:rPr>
          <w:szCs w:val="24"/>
          <w:lang w:val="fr-FR"/>
        </w:rPr>
        <w:t>’</w:t>
      </w:r>
      <w:r w:rsidRPr="00036458">
        <w:rPr>
          <w:szCs w:val="24"/>
          <w:lang w:val="fr-FR"/>
        </w:rPr>
        <w:t>amendements, les Parties contractantes appliquant le présent Règlement n</w:t>
      </w:r>
      <w:r>
        <w:rPr>
          <w:szCs w:val="24"/>
          <w:lang w:val="fr-FR"/>
        </w:rPr>
        <w:t>’</w:t>
      </w:r>
      <w:r w:rsidRPr="00036458">
        <w:rPr>
          <w:szCs w:val="24"/>
          <w:lang w:val="fr-FR"/>
        </w:rPr>
        <w:t xml:space="preserve">accorderont les homologations CEE que si le type de véhicule à homologuer satisfait aux prescriptions du présent Règlement </w:t>
      </w:r>
      <w:r w:rsidRPr="00DC25B3">
        <w:rPr>
          <w:szCs w:val="24"/>
          <w:lang w:val="fr-FR"/>
        </w:rPr>
        <w:t xml:space="preserve">tel que </w:t>
      </w:r>
      <w:r w:rsidRPr="00036458">
        <w:rPr>
          <w:szCs w:val="24"/>
          <w:lang w:val="fr-FR"/>
        </w:rPr>
        <w:t>modifié par la série 02 d</w:t>
      </w:r>
      <w:r>
        <w:rPr>
          <w:szCs w:val="24"/>
          <w:lang w:val="fr-FR"/>
        </w:rPr>
        <w:t>’</w:t>
      </w:r>
      <w:r w:rsidRPr="00036458">
        <w:rPr>
          <w:szCs w:val="24"/>
          <w:lang w:val="fr-FR"/>
        </w:rPr>
        <w:t>amendements.</w:t>
      </w:r>
    </w:p>
    <w:p w14:paraId="7345A420" w14:textId="701A852F" w:rsidR="00033435" w:rsidRPr="000B28FE" w:rsidRDefault="00033435" w:rsidP="00033435">
      <w:pPr>
        <w:pStyle w:val="SingleTxtG"/>
        <w:ind w:left="2268" w:hanging="1134"/>
        <w:rPr>
          <w:szCs w:val="24"/>
          <w:lang w:val="fr-FR"/>
        </w:rPr>
      </w:pPr>
      <w:r>
        <w:rPr>
          <w:szCs w:val="24"/>
          <w:lang w:val="fr-FR"/>
        </w:rPr>
        <w:t>12.3</w:t>
      </w:r>
      <w:r w:rsidRPr="00036458">
        <w:rPr>
          <w:szCs w:val="24"/>
          <w:lang w:val="fr-FR"/>
        </w:rPr>
        <w:tab/>
        <w:t>Au terme d</w:t>
      </w:r>
      <w:r>
        <w:rPr>
          <w:szCs w:val="24"/>
          <w:lang w:val="fr-FR"/>
        </w:rPr>
        <w:t>’</w:t>
      </w:r>
      <w:r>
        <w:rPr>
          <w:szCs w:val="24"/>
          <w:lang w:val="fr-FR"/>
        </w:rPr>
        <w:t>un délai de 36 </w:t>
      </w:r>
      <w:r w:rsidRPr="00036458">
        <w:rPr>
          <w:szCs w:val="24"/>
          <w:lang w:val="fr-FR"/>
        </w:rPr>
        <w:t>mois après la date d</w:t>
      </w:r>
      <w:r>
        <w:rPr>
          <w:szCs w:val="24"/>
          <w:lang w:val="fr-FR"/>
        </w:rPr>
        <w:t>’</w:t>
      </w:r>
      <w:r>
        <w:rPr>
          <w:szCs w:val="24"/>
          <w:lang w:val="fr-FR"/>
        </w:rPr>
        <w:t>entrée en vigueur de la série </w:t>
      </w:r>
      <w:r w:rsidRPr="00036458">
        <w:rPr>
          <w:szCs w:val="24"/>
          <w:lang w:val="fr-FR"/>
        </w:rPr>
        <w:t>02 d</w:t>
      </w:r>
      <w:r>
        <w:rPr>
          <w:szCs w:val="24"/>
          <w:lang w:val="fr-FR"/>
        </w:rPr>
        <w:t>’</w:t>
      </w:r>
      <w:r w:rsidRPr="00036458">
        <w:rPr>
          <w:szCs w:val="24"/>
          <w:lang w:val="fr-FR"/>
        </w:rPr>
        <w:t>amendements, les homologations existantes accordées en vertu du présent Règlement cesseront d</w:t>
      </w:r>
      <w:r>
        <w:rPr>
          <w:szCs w:val="24"/>
          <w:lang w:val="fr-FR"/>
        </w:rPr>
        <w:t>’</w:t>
      </w:r>
      <w:r w:rsidRPr="00036458">
        <w:rPr>
          <w:szCs w:val="24"/>
          <w:lang w:val="fr-FR"/>
        </w:rPr>
        <w:t>être valables à l</w:t>
      </w:r>
      <w:r>
        <w:rPr>
          <w:szCs w:val="24"/>
          <w:lang w:val="fr-FR"/>
        </w:rPr>
        <w:t>’</w:t>
      </w:r>
      <w:r w:rsidRPr="00036458">
        <w:rPr>
          <w:szCs w:val="24"/>
          <w:lang w:val="fr-FR"/>
        </w:rPr>
        <w:t xml:space="preserve">exception de celles qui satisfont aux prescriptions du présent </w:t>
      </w:r>
      <w:r>
        <w:rPr>
          <w:szCs w:val="24"/>
          <w:lang w:val="fr-FR"/>
        </w:rPr>
        <w:t xml:space="preserve">Règlement </w:t>
      </w:r>
      <w:r w:rsidRPr="00DC25B3">
        <w:rPr>
          <w:szCs w:val="24"/>
          <w:lang w:val="fr-FR"/>
        </w:rPr>
        <w:t xml:space="preserve">tel que </w:t>
      </w:r>
      <w:r>
        <w:rPr>
          <w:szCs w:val="24"/>
          <w:lang w:val="fr-FR"/>
        </w:rPr>
        <w:t>modifié par la série </w:t>
      </w:r>
      <w:r w:rsidRPr="00036458">
        <w:rPr>
          <w:szCs w:val="24"/>
          <w:lang w:val="fr-FR"/>
        </w:rPr>
        <w:t>02 d</w:t>
      </w:r>
      <w:r>
        <w:rPr>
          <w:szCs w:val="24"/>
          <w:lang w:val="fr-FR"/>
        </w:rPr>
        <w:t>’</w:t>
      </w:r>
      <w:r w:rsidRPr="00036458">
        <w:rPr>
          <w:szCs w:val="24"/>
          <w:lang w:val="fr-FR"/>
        </w:rPr>
        <w:t>amendements.</w:t>
      </w:r>
    </w:p>
    <w:p w14:paraId="51B66718" w14:textId="1C3551A9" w:rsidR="00033435" w:rsidRPr="00036458" w:rsidRDefault="00033435" w:rsidP="00033435">
      <w:pPr>
        <w:pStyle w:val="SingleTxtG"/>
        <w:ind w:left="2268" w:hanging="1134"/>
        <w:rPr>
          <w:szCs w:val="24"/>
          <w:lang w:val="fr-FR"/>
        </w:rPr>
      </w:pPr>
      <w:r w:rsidRPr="000B28FE">
        <w:rPr>
          <w:szCs w:val="24"/>
          <w:lang w:val="fr-FR"/>
        </w:rPr>
        <w:t>1</w:t>
      </w:r>
      <w:r w:rsidRPr="00036458">
        <w:rPr>
          <w:szCs w:val="24"/>
          <w:lang w:val="fr-FR"/>
        </w:rPr>
        <w:t>2.4</w:t>
      </w:r>
      <w:r w:rsidRPr="00036458">
        <w:rPr>
          <w:szCs w:val="24"/>
          <w:lang w:val="fr-FR"/>
        </w:rPr>
        <w:tab/>
        <w:t>À compter de la date officielle d</w:t>
      </w:r>
      <w:r>
        <w:rPr>
          <w:szCs w:val="24"/>
          <w:lang w:val="fr-FR"/>
        </w:rPr>
        <w:t>’</w:t>
      </w:r>
      <w:r>
        <w:rPr>
          <w:szCs w:val="24"/>
          <w:lang w:val="fr-FR"/>
        </w:rPr>
        <w:t>entrée en vigueur de la série </w:t>
      </w:r>
      <w:r w:rsidRPr="00036458">
        <w:rPr>
          <w:szCs w:val="24"/>
          <w:lang w:val="fr-FR"/>
        </w:rPr>
        <w:t>03 d</w:t>
      </w:r>
      <w:r>
        <w:rPr>
          <w:szCs w:val="24"/>
          <w:lang w:val="fr-FR"/>
        </w:rPr>
        <w:t>’</w:t>
      </w:r>
      <w:r w:rsidRPr="00036458">
        <w:rPr>
          <w:szCs w:val="24"/>
          <w:lang w:val="fr-FR"/>
        </w:rPr>
        <w:t>amendements, aucune Partie contractante appliquant le présent Règlement ne pourra refuser d</w:t>
      </w:r>
      <w:r>
        <w:rPr>
          <w:szCs w:val="24"/>
          <w:lang w:val="fr-FR"/>
        </w:rPr>
        <w:t>’</w:t>
      </w:r>
      <w:r w:rsidRPr="00036458">
        <w:rPr>
          <w:szCs w:val="24"/>
          <w:lang w:val="fr-FR"/>
        </w:rPr>
        <w:t>accorder d</w:t>
      </w:r>
      <w:r>
        <w:rPr>
          <w:szCs w:val="24"/>
          <w:lang w:val="fr-FR"/>
        </w:rPr>
        <w:t>’</w:t>
      </w:r>
      <w:r w:rsidRPr="00036458">
        <w:rPr>
          <w:szCs w:val="24"/>
          <w:lang w:val="fr-FR"/>
        </w:rPr>
        <w:t xml:space="preserve">homologation en vertu du présent Règlement </w:t>
      </w:r>
      <w:r w:rsidRPr="00DC25B3">
        <w:rPr>
          <w:szCs w:val="24"/>
          <w:lang w:val="fr-FR"/>
        </w:rPr>
        <w:t xml:space="preserve">tel que </w:t>
      </w:r>
      <w:r w:rsidRPr="00036458">
        <w:rPr>
          <w:szCs w:val="24"/>
          <w:lang w:val="fr-FR"/>
        </w:rPr>
        <w:t>modifié par la série 03 d</w:t>
      </w:r>
      <w:r>
        <w:rPr>
          <w:szCs w:val="24"/>
          <w:lang w:val="fr-FR"/>
        </w:rPr>
        <w:t>’</w:t>
      </w:r>
      <w:r w:rsidRPr="00036458">
        <w:rPr>
          <w:szCs w:val="24"/>
          <w:lang w:val="fr-FR"/>
        </w:rPr>
        <w:t>amendements.</w:t>
      </w:r>
    </w:p>
    <w:p w14:paraId="5D9DED24" w14:textId="3873F34F" w:rsidR="00033435" w:rsidRPr="00036458" w:rsidRDefault="00033435" w:rsidP="00033435">
      <w:pPr>
        <w:pStyle w:val="SingleTxtG"/>
        <w:ind w:left="2268" w:hanging="1134"/>
        <w:rPr>
          <w:szCs w:val="24"/>
          <w:lang w:val="fr-FR"/>
        </w:rPr>
      </w:pPr>
      <w:r w:rsidRPr="00036458">
        <w:rPr>
          <w:szCs w:val="24"/>
          <w:lang w:val="fr-FR"/>
        </w:rPr>
        <w:t>12.5</w:t>
      </w:r>
      <w:r w:rsidRPr="00036458">
        <w:rPr>
          <w:szCs w:val="24"/>
          <w:lang w:val="fr-FR"/>
        </w:rPr>
        <w:tab/>
        <w:t>Au terme d</w:t>
      </w:r>
      <w:r>
        <w:rPr>
          <w:szCs w:val="24"/>
          <w:lang w:val="fr-FR"/>
        </w:rPr>
        <w:t>’</w:t>
      </w:r>
      <w:r w:rsidRPr="00036458">
        <w:rPr>
          <w:szCs w:val="24"/>
          <w:lang w:val="fr-FR"/>
        </w:rPr>
        <w:t>un délai de 24 mois après la date d</w:t>
      </w:r>
      <w:r>
        <w:rPr>
          <w:szCs w:val="24"/>
          <w:lang w:val="fr-FR"/>
        </w:rPr>
        <w:t>’</w:t>
      </w:r>
      <w:r>
        <w:rPr>
          <w:szCs w:val="24"/>
          <w:lang w:val="fr-FR"/>
        </w:rPr>
        <w:t>entrée en vigueur de la série </w:t>
      </w:r>
      <w:r w:rsidRPr="00036458">
        <w:rPr>
          <w:szCs w:val="24"/>
          <w:lang w:val="fr-FR"/>
        </w:rPr>
        <w:t>03 d</w:t>
      </w:r>
      <w:r>
        <w:rPr>
          <w:szCs w:val="24"/>
          <w:lang w:val="fr-FR"/>
        </w:rPr>
        <w:t>’</w:t>
      </w:r>
      <w:r w:rsidRPr="00036458">
        <w:rPr>
          <w:szCs w:val="24"/>
          <w:lang w:val="fr-FR"/>
        </w:rPr>
        <w:t>amendements, les Parties contractantes appliquant le présent Règlement n</w:t>
      </w:r>
      <w:r>
        <w:rPr>
          <w:szCs w:val="24"/>
          <w:lang w:val="fr-FR"/>
        </w:rPr>
        <w:t>’</w:t>
      </w:r>
      <w:r w:rsidRPr="00036458">
        <w:rPr>
          <w:szCs w:val="24"/>
          <w:lang w:val="fr-FR"/>
        </w:rPr>
        <w:t>accorderont d</w:t>
      </w:r>
      <w:r>
        <w:rPr>
          <w:szCs w:val="24"/>
          <w:lang w:val="fr-FR"/>
        </w:rPr>
        <w:t>’</w:t>
      </w:r>
      <w:r w:rsidRPr="00036458">
        <w:rPr>
          <w:szCs w:val="24"/>
          <w:lang w:val="fr-FR"/>
        </w:rPr>
        <w:t>homologation que si le type de véhicule à homologuer satisfait aux prescriptions du présent</w:t>
      </w:r>
      <w:r>
        <w:rPr>
          <w:szCs w:val="24"/>
          <w:lang w:val="fr-FR"/>
        </w:rPr>
        <w:t xml:space="preserve"> Règlement </w:t>
      </w:r>
      <w:r w:rsidRPr="00DC25B3">
        <w:rPr>
          <w:szCs w:val="24"/>
          <w:lang w:val="fr-FR"/>
        </w:rPr>
        <w:t xml:space="preserve">tel que </w:t>
      </w:r>
      <w:r>
        <w:rPr>
          <w:szCs w:val="24"/>
          <w:lang w:val="fr-FR"/>
        </w:rPr>
        <w:t>modifié par la série </w:t>
      </w:r>
      <w:r w:rsidRPr="00036458">
        <w:rPr>
          <w:szCs w:val="24"/>
          <w:lang w:val="fr-FR"/>
        </w:rPr>
        <w:t>03 d</w:t>
      </w:r>
      <w:r>
        <w:rPr>
          <w:szCs w:val="24"/>
          <w:lang w:val="fr-FR"/>
        </w:rPr>
        <w:t>’</w:t>
      </w:r>
      <w:r w:rsidRPr="00036458">
        <w:rPr>
          <w:szCs w:val="24"/>
          <w:lang w:val="fr-FR"/>
        </w:rPr>
        <w:t>amendements.</w:t>
      </w:r>
    </w:p>
    <w:p w14:paraId="0E9F6DBA" w14:textId="6FC2FFE0" w:rsidR="00033435" w:rsidRPr="00036458" w:rsidRDefault="00033435" w:rsidP="00033435">
      <w:pPr>
        <w:pStyle w:val="SingleTxtG"/>
        <w:ind w:left="2268" w:hanging="1134"/>
        <w:rPr>
          <w:szCs w:val="24"/>
          <w:lang w:val="fr-FR"/>
        </w:rPr>
      </w:pPr>
      <w:r w:rsidRPr="00036458">
        <w:rPr>
          <w:szCs w:val="24"/>
          <w:lang w:val="fr-FR"/>
        </w:rPr>
        <w:t>12.6</w:t>
      </w:r>
      <w:r>
        <w:rPr>
          <w:szCs w:val="24"/>
          <w:lang w:val="fr-FR"/>
        </w:rPr>
        <w:tab/>
        <w:t>Pendant les 48 </w:t>
      </w:r>
      <w:r w:rsidRPr="00036458">
        <w:rPr>
          <w:szCs w:val="24"/>
          <w:lang w:val="fr-FR"/>
        </w:rPr>
        <w:t>mois suivant la date d</w:t>
      </w:r>
      <w:r>
        <w:rPr>
          <w:szCs w:val="24"/>
          <w:lang w:val="fr-FR"/>
        </w:rPr>
        <w:t>’</w:t>
      </w:r>
      <w:r>
        <w:rPr>
          <w:szCs w:val="24"/>
          <w:lang w:val="fr-FR"/>
        </w:rPr>
        <w:t>entrée en vigueur de la série </w:t>
      </w:r>
      <w:r w:rsidRPr="00036458">
        <w:rPr>
          <w:szCs w:val="24"/>
          <w:lang w:val="fr-FR"/>
        </w:rPr>
        <w:t>03 d</w:t>
      </w:r>
      <w:r>
        <w:rPr>
          <w:szCs w:val="24"/>
          <w:lang w:val="fr-FR"/>
        </w:rPr>
        <w:t>’</w:t>
      </w:r>
      <w:r w:rsidRPr="00036458">
        <w:rPr>
          <w:szCs w:val="24"/>
          <w:lang w:val="fr-FR"/>
        </w:rPr>
        <w:t>amendements au présent Règlement, aucune Partie contractante appliquant le présent Règlement ne peut refuser d</w:t>
      </w:r>
      <w:r>
        <w:rPr>
          <w:szCs w:val="24"/>
          <w:lang w:val="fr-FR"/>
        </w:rPr>
        <w:t>’</w:t>
      </w:r>
      <w:r w:rsidRPr="00036458">
        <w:rPr>
          <w:szCs w:val="24"/>
          <w:lang w:val="fr-FR"/>
        </w:rPr>
        <w:t>accorder l</w:t>
      </w:r>
      <w:r>
        <w:rPr>
          <w:szCs w:val="24"/>
          <w:lang w:val="fr-FR"/>
        </w:rPr>
        <w:t>’</w:t>
      </w:r>
      <w:r w:rsidRPr="00036458">
        <w:rPr>
          <w:szCs w:val="24"/>
          <w:lang w:val="fr-FR"/>
        </w:rPr>
        <w:t>homologation nationale d</w:t>
      </w:r>
      <w:r>
        <w:rPr>
          <w:szCs w:val="24"/>
          <w:lang w:val="fr-FR"/>
        </w:rPr>
        <w:t>’</w:t>
      </w:r>
      <w:r w:rsidRPr="00036458">
        <w:rPr>
          <w:szCs w:val="24"/>
          <w:lang w:val="fr-FR"/>
        </w:rPr>
        <w:t>un type de véhicule homologué sur la base de la série précédente d</w:t>
      </w:r>
      <w:r>
        <w:rPr>
          <w:szCs w:val="24"/>
          <w:lang w:val="fr-FR"/>
        </w:rPr>
        <w:t>’</w:t>
      </w:r>
      <w:r w:rsidRPr="00036458">
        <w:rPr>
          <w:szCs w:val="24"/>
          <w:lang w:val="fr-FR"/>
        </w:rPr>
        <w:t>amendements au présent Règlement.</w:t>
      </w:r>
    </w:p>
    <w:p w14:paraId="15411E69" w14:textId="480AE3C9" w:rsidR="00033435" w:rsidRDefault="00033435" w:rsidP="00033435">
      <w:pPr>
        <w:pStyle w:val="SingleTxtG"/>
        <w:ind w:left="2268" w:hanging="1134"/>
        <w:rPr>
          <w:szCs w:val="24"/>
          <w:lang w:val="fr-FR"/>
        </w:rPr>
      </w:pPr>
      <w:r w:rsidRPr="00036458">
        <w:rPr>
          <w:szCs w:val="24"/>
          <w:lang w:val="fr-FR"/>
        </w:rPr>
        <w:t>12.7</w:t>
      </w:r>
      <w:r w:rsidRPr="00036458">
        <w:rPr>
          <w:szCs w:val="24"/>
          <w:lang w:val="fr-FR"/>
        </w:rPr>
        <w:tab/>
        <w:t>Au terme d</w:t>
      </w:r>
      <w:r>
        <w:rPr>
          <w:szCs w:val="24"/>
          <w:lang w:val="fr-FR"/>
        </w:rPr>
        <w:t>’</w:t>
      </w:r>
      <w:r>
        <w:rPr>
          <w:szCs w:val="24"/>
          <w:lang w:val="fr-FR"/>
        </w:rPr>
        <w:t>un délai de 48 </w:t>
      </w:r>
      <w:r w:rsidRPr="00036458">
        <w:rPr>
          <w:szCs w:val="24"/>
          <w:lang w:val="fr-FR"/>
        </w:rPr>
        <w:t>mois après la date d</w:t>
      </w:r>
      <w:r>
        <w:rPr>
          <w:szCs w:val="24"/>
          <w:lang w:val="fr-FR"/>
        </w:rPr>
        <w:t>’</w:t>
      </w:r>
      <w:r w:rsidRPr="00036458">
        <w:rPr>
          <w:szCs w:val="24"/>
          <w:lang w:val="fr-FR"/>
        </w:rPr>
        <w:t>entrée en vigueur de l</w:t>
      </w:r>
      <w:r>
        <w:rPr>
          <w:szCs w:val="24"/>
          <w:lang w:val="fr-FR"/>
        </w:rPr>
        <w:t>a série </w:t>
      </w:r>
      <w:r w:rsidRPr="00036458">
        <w:rPr>
          <w:szCs w:val="24"/>
          <w:lang w:val="fr-FR"/>
        </w:rPr>
        <w:t>03 d</w:t>
      </w:r>
      <w:r>
        <w:rPr>
          <w:szCs w:val="24"/>
          <w:lang w:val="fr-FR"/>
        </w:rPr>
        <w:t>’</w:t>
      </w:r>
      <w:r w:rsidRPr="00036458">
        <w:rPr>
          <w:szCs w:val="24"/>
          <w:lang w:val="fr-FR"/>
        </w:rPr>
        <w:t>amendements au présent Règlement, les Parties contractantes appliquant le présent Règlement pourront refuser l</w:t>
      </w:r>
      <w:r>
        <w:rPr>
          <w:szCs w:val="24"/>
          <w:lang w:val="fr-FR"/>
        </w:rPr>
        <w:t>’</w:t>
      </w:r>
      <w:r w:rsidRPr="00036458">
        <w:rPr>
          <w:szCs w:val="24"/>
          <w:lang w:val="fr-FR"/>
        </w:rPr>
        <w:t>immatriculation initiale sur leur territoire (la première mise en circulation) d</w:t>
      </w:r>
      <w:r>
        <w:rPr>
          <w:szCs w:val="24"/>
          <w:lang w:val="fr-FR"/>
        </w:rPr>
        <w:t>’</w:t>
      </w:r>
      <w:r w:rsidRPr="00036458">
        <w:rPr>
          <w:szCs w:val="24"/>
          <w:lang w:val="fr-FR"/>
        </w:rPr>
        <w:t>un véhicule ne satisfaisant pas aux prescriptions d</w:t>
      </w:r>
      <w:r>
        <w:rPr>
          <w:szCs w:val="24"/>
          <w:lang w:val="fr-FR"/>
        </w:rPr>
        <w:t>e la série </w:t>
      </w:r>
      <w:r w:rsidRPr="00036458">
        <w:rPr>
          <w:szCs w:val="24"/>
          <w:lang w:val="fr-FR"/>
        </w:rPr>
        <w:t>03 d</w:t>
      </w:r>
      <w:r>
        <w:rPr>
          <w:szCs w:val="24"/>
          <w:lang w:val="fr-FR"/>
        </w:rPr>
        <w:t>’</w:t>
      </w:r>
      <w:r w:rsidRPr="00036458">
        <w:rPr>
          <w:szCs w:val="24"/>
          <w:lang w:val="fr-FR"/>
        </w:rPr>
        <w:t>amendements audit Règlement.</w:t>
      </w:r>
    </w:p>
    <w:p w14:paraId="7E387191" w14:textId="24643F11" w:rsidR="00033435" w:rsidRPr="007D7681" w:rsidRDefault="00033435" w:rsidP="00033435">
      <w:pPr>
        <w:spacing w:after="120"/>
        <w:ind w:left="2268" w:right="1134" w:hanging="1134"/>
        <w:jc w:val="both"/>
        <w:rPr>
          <w:rFonts w:eastAsia="Calibri"/>
          <w:bCs/>
        </w:rPr>
      </w:pPr>
      <w:r w:rsidRPr="00E25853">
        <w:rPr>
          <w:rFonts w:eastAsia="Calibri"/>
          <w:lang w:val="fr-FR"/>
        </w:rPr>
        <w:lastRenderedPageBreak/>
        <w:t>12.8</w:t>
      </w:r>
      <w:r w:rsidRPr="00E25853">
        <w:rPr>
          <w:rFonts w:eastAsia="Calibri"/>
          <w:lang w:val="fr-FR"/>
        </w:rPr>
        <w:tab/>
        <w:t>À compter de la date officielle d</w:t>
      </w:r>
      <w:r>
        <w:rPr>
          <w:rFonts w:eastAsia="Calibri"/>
          <w:lang w:val="fr-FR"/>
        </w:rPr>
        <w:t>’</w:t>
      </w:r>
      <w:r w:rsidRPr="00E25853">
        <w:rPr>
          <w:rFonts w:eastAsia="Calibri"/>
          <w:lang w:val="fr-FR"/>
        </w:rPr>
        <w:t>entrée en vigueur de la série 04 d</w:t>
      </w:r>
      <w:r>
        <w:rPr>
          <w:rFonts w:eastAsia="Calibri"/>
          <w:lang w:val="fr-FR"/>
        </w:rPr>
        <w:t>’</w:t>
      </w:r>
      <w:r w:rsidRPr="00E25853">
        <w:rPr>
          <w:rFonts w:eastAsia="Calibri"/>
          <w:lang w:val="fr-FR"/>
        </w:rPr>
        <w:t>amendements, aucune Partie contractante appliquant le présent Règlement ne pourra refuser d</w:t>
      </w:r>
      <w:r>
        <w:rPr>
          <w:rFonts w:eastAsia="Calibri"/>
          <w:lang w:val="fr-FR"/>
        </w:rPr>
        <w:t>’</w:t>
      </w:r>
      <w:r w:rsidRPr="00E25853">
        <w:rPr>
          <w:rFonts w:eastAsia="Calibri"/>
          <w:lang w:val="fr-FR"/>
        </w:rPr>
        <w:t xml:space="preserve">accorder une homologation en vertu dudit Règlement </w:t>
      </w:r>
      <w:bookmarkStart w:id="13" w:name="_Hlk131765115"/>
      <w:r w:rsidRPr="00E25853">
        <w:rPr>
          <w:rFonts w:eastAsia="Calibri"/>
          <w:lang w:val="fr-FR"/>
        </w:rPr>
        <w:t xml:space="preserve">tel que </w:t>
      </w:r>
      <w:bookmarkEnd w:id="13"/>
      <w:r w:rsidRPr="00E25853">
        <w:rPr>
          <w:rFonts w:eastAsia="Calibri"/>
          <w:lang w:val="fr-FR"/>
        </w:rPr>
        <w:t>modifié par la série 04 d</w:t>
      </w:r>
      <w:r>
        <w:rPr>
          <w:rFonts w:eastAsia="Calibri"/>
          <w:lang w:val="fr-FR"/>
        </w:rPr>
        <w:t>’</w:t>
      </w:r>
      <w:r w:rsidRPr="00E25853">
        <w:rPr>
          <w:rFonts w:eastAsia="Calibri"/>
          <w:lang w:val="fr-FR"/>
        </w:rPr>
        <w:t>amendements.</w:t>
      </w:r>
    </w:p>
    <w:p w14:paraId="5669B632" w14:textId="1213936A" w:rsidR="00033435" w:rsidRPr="00E25853" w:rsidRDefault="00033435" w:rsidP="00033435">
      <w:pPr>
        <w:spacing w:after="120"/>
        <w:ind w:left="2268" w:right="1134" w:hanging="1134"/>
        <w:jc w:val="both"/>
      </w:pPr>
      <w:r w:rsidRPr="00E25853">
        <w:rPr>
          <w:rFonts w:eastAsia="Calibri"/>
          <w:lang w:val="fr-FR"/>
        </w:rPr>
        <w:t>12.9</w:t>
      </w:r>
      <w:r w:rsidRPr="00E25853">
        <w:rPr>
          <w:rFonts w:eastAsia="Calibri"/>
          <w:lang w:val="fr-FR"/>
        </w:rPr>
        <w:tab/>
        <w:t>À compter du 1</w:t>
      </w:r>
      <w:r w:rsidRPr="00E25853">
        <w:rPr>
          <w:rFonts w:eastAsia="Calibri"/>
          <w:vertAlign w:val="superscript"/>
          <w:lang w:val="fr-FR"/>
        </w:rPr>
        <w:t>er</w:t>
      </w:r>
      <w:r w:rsidRPr="00E25853">
        <w:rPr>
          <w:rFonts w:eastAsia="Calibri"/>
          <w:lang w:val="fr-FR"/>
        </w:rPr>
        <w:t> septembre 2022, les Parties contractantes appliquant le présent Règlement ne seront pas tenues d</w:t>
      </w:r>
      <w:r>
        <w:rPr>
          <w:rFonts w:eastAsia="Calibri"/>
          <w:lang w:val="fr-FR"/>
        </w:rPr>
        <w:t>’</w:t>
      </w:r>
      <w:r w:rsidRPr="00E25853">
        <w:rPr>
          <w:rFonts w:eastAsia="Calibri"/>
          <w:lang w:val="fr-FR"/>
        </w:rPr>
        <w:t>accepter des homologations de type délivrées pour la première fois à partir de cette date en application d</w:t>
      </w:r>
      <w:r>
        <w:rPr>
          <w:rFonts w:eastAsia="Calibri"/>
          <w:lang w:val="fr-FR"/>
        </w:rPr>
        <w:t>’</w:t>
      </w:r>
      <w:r w:rsidRPr="00E25853">
        <w:rPr>
          <w:rFonts w:eastAsia="Calibri"/>
          <w:lang w:val="fr-FR"/>
        </w:rPr>
        <w:t>une précédente série d</w:t>
      </w:r>
      <w:r>
        <w:rPr>
          <w:rFonts w:eastAsia="Calibri"/>
          <w:lang w:val="fr-FR"/>
        </w:rPr>
        <w:t>’</w:t>
      </w:r>
      <w:r w:rsidRPr="00E25853">
        <w:rPr>
          <w:rFonts w:eastAsia="Calibri"/>
          <w:lang w:val="fr-FR"/>
        </w:rPr>
        <w:t>amendements.</w:t>
      </w:r>
    </w:p>
    <w:p w14:paraId="307F7302" w14:textId="087D9459" w:rsidR="00033435" w:rsidRPr="00E25853" w:rsidRDefault="00033435" w:rsidP="00033435">
      <w:pPr>
        <w:spacing w:after="120"/>
        <w:ind w:left="2268" w:right="1134" w:hanging="1134"/>
        <w:jc w:val="both"/>
      </w:pPr>
      <w:r w:rsidRPr="00E25853">
        <w:rPr>
          <w:rFonts w:eastAsia="Calibri"/>
          <w:lang w:val="fr-FR"/>
        </w:rPr>
        <w:t>12.10</w:t>
      </w:r>
      <w:r w:rsidRPr="00E25853">
        <w:rPr>
          <w:rFonts w:eastAsia="Calibri"/>
          <w:lang w:val="fr-FR"/>
        </w:rPr>
        <w:tab/>
        <w:t>Les Parties contractantes appliquant le présent Règlement doivent continuer à reconnaître les homologations de type accordées au titre des séries précédentes d</w:t>
      </w:r>
      <w:r>
        <w:rPr>
          <w:rFonts w:eastAsia="Calibri"/>
          <w:lang w:val="fr-FR"/>
        </w:rPr>
        <w:t>’</w:t>
      </w:r>
      <w:r w:rsidRPr="00E25853">
        <w:rPr>
          <w:rFonts w:eastAsia="Calibri"/>
          <w:lang w:val="fr-FR"/>
        </w:rPr>
        <w:t>amendements audit Règlement délivrées pour la première fois avant le 1</w:t>
      </w:r>
      <w:r w:rsidRPr="00E25853">
        <w:rPr>
          <w:rFonts w:eastAsia="Calibri"/>
          <w:vertAlign w:val="superscript"/>
          <w:lang w:val="fr-FR"/>
        </w:rPr>
        <w:t>er</w:t>
      </w:r>
      <w:r>
        <w:rPr>
          <w:rFonts w:eastAsia="Calibri"/>
          <w:lang w:val="fr-FR"/>
        </w:rPr>
        <w:t> </w:t>
      </w:r>
      <w:r w:rsidRPr="00E25853">
        <w:rPr>
          <w:rFonts w:eastAsia="Calibri"/>
          <w:lang w:val="fr-FR"/>
        </w:rPr>
        <w:t>septembre 2022.</w:t>
      </w:r>
    </w:p>
    <w:p w14:paraId="19F6D07B" w14:textId="5073A4D7" w:rsidR="00033435" w:rsidRDefault="00033435" w:rsidP="00033435">
      <w:pPr>
        <w:spacing w:after="120"/>
        <w:ind w:left="2268" w:right="1134" w:hanging="1134"/>
        <w:jc w:val="both"/>
        <w:rPr>
          <w:rFonts w:eastAsia="Calibri"/>
          <w:lang w:val="fr-FR"/>
        </w:rPr>
        <w:sectPr w:rsidR="00033435" w:rsidSect="00033435">
          <w:headerReference w:type="even" r:id="rId11"/>
          <w:headerReference w:type="default" r:id="rId12"/>
          <w:footerReference w:type="even" r:id="rId13"/>
          <w:footerReference w:type="default" r:id="rId14"/>
          <w:footerReference w:type="first" r:id="rId15"/>
          <w:endnotePr>
            <w:numFmt w:val="decimal"/>
          </w:endnotePr>
          <w:pgSz w:w="11907" w:h="16840" w:code="9"/>
          <w:pgMar w:top="1417" w:right="1134" w:bottom="1134" w:left="1134" w:header="680" w:footer="567" w:gutter="0"/>
          <w:cols w:space="720"/>
          <w:titlePg/>
          <w:docGrid w:linePitch="272"/>
        </w:sectPr>
      </w:pPr>
      <w:r w:rsidRPr="00E25853">
        <w:rPr>
          <w:rFonts w:eastAsia="Calibri"/>
          <w:lang w:val="fr-FR"/>
        </w:rPr>
        <w:t>12.11</w:t>
      </w:r>
      <w:r w:rsidRPr="00E25853">
        <w:rPr>
          <w:rFonts w:eastAsia="Calibri"/>
          <w:lang w:val="fr-FR"/>
        </w:rPr>
        <w:tab/>
        <w:t>Les Parties contractantes appliquant le présent Règlement ne pourront refuser d</w:t>
      </w:r>
      <w:r>
        <w:rPr>
          <w:rFonts w:eastAsia="Calibri"/>
          <w:lang w:val="fr-FR"/>
        </w:rPr>
        <w:t>’</w:t>
      </w:r>
      <w:r w:rsidRPr="00E25853">
        <w:rPr>
          <w:rFonts w:eastAsia="Calibri"/>
          <w:lang w:val="fr-FR"/>
        </w:rPr>
        <w:t>accorder des homologations de type en vertu de l</w:t>
      </w:r>
      <w:r>
        <w:rPr>
          <w:rFonts w:eastAsia="Calibri"/>
          <w:lang w:val="fr-FR"/>
        </w:rPr>
        <w:t>’</w:t>
      </w:r>
      <w:r w:rsidRPr="00E25853">
        <w:rPr>
          <w:rFonts w:eastAsia="Calibri"/>
          <w:lang w:val="fr-FR"/>
        </w:rPr>
        <w:t>une quelconque des précédentes séries d</w:t>
      </w:r>
      <w:r>
        <w:rPr>
          <w:rFonts w:eastAsia="Calibri"/>
          <w:lang w:val="fr-FR"/>
        </w:rPr>
        <w:t>’</w:t>
      </w:r>
      <w:r w:rsidRPr="00E25853">
        <w:rPr>
          <w:rFonts w:eastAsia="Calibri"/>
          <w:lang w:val="fr-FR"/>
        </w:rPr>
        <w:t>amendements audit Règlement, ou d</w:t>
      </w:r>
      <w:r>
        <w:rPr>
          <w:rFonts w:eastAsia="Calibri"/>
          <w:lang w:val="fr-FR"/>
        </w:rPr>
        <w:t>’</w:t>
      </w:r>
      <w:r w:rsidRPr="00E25853">
        <w:rPr>
          <w:rFonts w:eastAsia="Calibri"/>
          <w:lang w:val="fr-FR"/>
        </w:rPr>
        <w:t>accorder des extensions pour les homologations en question.</w:t>
      </w:r>
    </w:p>
    <w:p w14:paraId="70711573" w14:textId="77777777" w:rsidR="00033435" w:rsidRPr="00D96394" w:rsidRDefault="00033435" w:rsidP="00033435">
      <w:pPr>
        <w:pStyle w:val="HChG"/>
      </w:pPr>
      <w:r w:rsidRPr="00D96394">
        <w:lastRenderedPageBreak/>
        <w:t>Annexe 1</w:t>
      </w:r>
    </w:p>
    <w:p w14:paraId="3D50CA2C" w14:textId="77777777" w:rsidR="00033435" w:rsidRPr="00D96394" w:rsidRDefault="00033435" w:rsidP="00033435">
      <w:pPr>
        <w:pStyle w:val="HChG"/>
      </w:pPr>
      <w:r w:rsidRPr="00D96394">
        <w:tab/>
      </w:r>
      <w:r w:rsidRPr="00D96394">
        <w:tab/>
        <w:t>Communication</w:t>
      </w:r>
    </w:p>
    <w:p w14:paraId="5F68DB51" w14:textId="77777777" w:rsidR="00033435" w:rsidRPr="00D96394" w:rsidRDefault="00033435" w:rsidP="00033435">
      <w:pPr>
        <w:pStyle w:val="SingleTxtG"/>
      </w:pPr>
      <w:r w:rsidRPr="00D96394">
        <w:t>(format maximal</w:t>
      </w:r>
      <w:r>
        <w:t> </w:t>
      </w:r>
      <w:r w:rsidRPr="00D96394">
        <w:t>: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033435" w:rsidRPr="00D96394" w14:paraId="6DE53772" w14:textId="77777777" w:rsidTr="007A5794">
        <w:tc>
          <w:tcPr>
            <w:tcW w:w="3402" w:type="dxa"/>
            <w:shd w:val="clear" w:color="auto" w:fill="auto"/>
          </w:tcPr>
          <w:bookmarkStart w:id="14" w:name="_MON_1420453756"/>
          <w:bookmarkEnd w:id="14"/>
          <w:bookmarkStart w:id="15" w:name="_MON_1420453160"/>
          <w:bookmarkEnd w:id="15"/>
          <w:p w14:paraId="54B28A64" w14:textId="77777777" w:rsidR="00033435" w:rsidRPr="00D96394" w:rsidRDefault="00033435" w:rsidP="007A5794">
            <w:pPr>
              <w:pStyle w:val="SingleTxtG"/>
              <w:spacing w:after="0"/>
              <w:ind w:left="0"/>
            </w:pPr>
            <w:r w:rsidRPr="00D96394">
              <w:object w:dxaOrig="1684" w:dyaOrig="1675" w14:anchorId="0B1CF1B3">
                <v:shape id="_x0000_i1027" type="#_x0000_t75" style="width:84.25pt;height:83.45pt" o:ole="">
                  <v:imagedata r:id="rId16" o:title=""/>
                </v:shape>
                <o:OLEObject Type="Embed" ProgID="Word.Picture.8" ShapeID="_x0000_i1027" DrawAspect="Content" ObjectID="_1742904204" r:id="rId17"/>
              </w:object>
            </w:r>
            <w:r w:rsidRPr="0049357F">
              <w:rPr>
                <w:rStyle w:val="Appelnotedebasdep"/>
                <w:color w:val="FFFFFF"/>
              </w:rPr>
              <w:footnoteReference w:id="5"/>
            </w:r>
          </w:p>
        </w:tc>
        <w:tc>
          <w:tcPr>
            <w:tcW w:w="3969" w:type="dxa"/>
            <w:shd w:val="clear" w:color="auto" w:fill="auto"/>
          </w:tcPr>
          <w:p w14:paraId="6074019B" w14:textId="6828B54D" w:rsidR="00033435" w:rsidRPr="00D96394" w:rsidRDefault="00033435" w:rsidP="007A5794">
            <w:pPr>
              <w:ind w:left="1701" w:hanging="1701"/>
            </w:pPr>
            <w:r w:rsidRPr="00D96394">
              <w:t>Émanant de</w:t>
            </w:r>
            <w:r>
              <w:t> </w:t>
            </w:r>
            <w:r w:rsidRPr="00D96394">
              <w:t>:</w:t>
            </w:r>
            <w:r w:rsidRPr="00D96394">
              <w:tab/>
              <w:t>Nom de l</w:t>
            </w:r>
            <w:r>
              <w:t>’</w:t>
            </w:r>
            <w:r w:rsidRPr="00D96394">
              <w:t>administration</w:t>
            </w:r>
            <w:r>
              <w:t> </w:t>
            </w:r>
            <w:r w:rsidRPr="00D96394">
              <w:t>:</w:t>
            </w:r>
          </w:p>
          <w:p w14:paraId="5D6E8AFF" w14:textId="77777777" w:rsidR="00033435" w:rsidRPr="00D96394" w:rsidRDefault="00033435" w:rsidP="007A5794">
            <w:pPr>
              <w:pStyle w:val="SingleTxtG"/>
              <w:tabs>
                <w:tab w:val="right" w:leader="dot" w:pos="3686"/>
              </w:tabs>
              <w:spacing w:after="0"/>
              <w:ind w:left="1701" w:right="0"/>
            </w:pPr>
            <w:r w:rsidRPr="00D96394">
              <w:tab/>
            </w:r>
          </w:p>
          <w:p w14:paraId="74D743DB" w14:textId="77777777" w:rsidR="00033435" w:rsidRPr="00D96394" w:rsidRDefault="00033435" w:rsidP="007A5794">
            <w:pPr>
              <w:pStyle w:val="SingleTxtG"/>
              <w:tabs>
                <w:tab w:val="right" w:leader="dot" w:pos="3686"/>
              </w:tabs>
              <w:spacing w:after="0"/>
              <w:ind w:left="1701" w:right="0"/>
            </w:pPr>
            <w:r w:rsidRPr="00D96394">
              <w:tab/>
            </w:r>
          </w:p>
          <w:p w14:paraId="015325FE" w14:textId="77777777" w:rsidR="00033435" w:rsidRPr="00D96394" w:rsidRDefault="00033435" w:rsidP="007A5794">
            <w:pPr>
              <w:pStyle w:val="SingleTxtG"/>
              <w:tabs>
                <w:tab w:val="right" w:leader="dot" w:pos="3686"/>
              </w:tabs>
              <w:spacing w:after="0"/>
              <w:ind w:left="1701" w:right="0"/>
            </w:pPr>
            <w:r w:rsidRPr="00D96394">
              <w:tab/>
            </w:r>
          </w:p>
        </w:tc>
      </w:tr>
    </w:tbl>
    <w:p w14:paraId="0D8CF6C5" w14:textId="53B0D13B" w:rsidR="00033435" w:rsidRPr="00D96394" w:rsidRDefault="00033435" w:rsidP="00033435">
      <w:pPr>
        <w:pStyle w:val="SingleTxtG"/>
        <w:spacing w:before="120" w:after="100" w:line="220" w:lineRule="atLeast"/>
        <w:ind w:left="2552" w:hanging="1418"/>
        <w:jc w:val="left"/>
      </w:pPr>
      <w:r w:rsidRPr="00D96394">
        <w:t>concernant</w:t>
      </w:r>
      <w:r w:rsidRPr="00D96394">
        <w:rPr>
          <w:rStyle w:val="Appelnotedebasdep"/>
        </w:rPr>
        <w:footnoteReference w:id="6"/>
      </w:r>
      <w:r>
        <w:t> </w:t>
      </w:r>
      <w:r w:rsidRPr="00D96394">
        <w:t>:</w:t>
      </w:r>
      <w:r w:rsidRPr="00D96394">
        <w:tab/>
        <w:t>Délivrance d</w:t>
      </w:r>
      <w:r>
        <w:t>’</w:t>
      </w:r>
      <w:r w:rsidRPr="00D96394">
        <w:t>une homologation</w:t>
      </w:r>
      <w:r w:rsidRPr="00D96394">
        <w:br/>
        <w:t>Extension d</w:t>
      </w:r>
      <w:r>
        <w:t>’</w:t>
      </w:r>
      <w:r w:rsidRPr="00D96394">
        <w:t>homologation</w:t>
      </w:r>
      <w:r w:rsidRPr="00D96394">
        <w:br/>
        <w:t>Refus d</w:t>
      </w:r>
      <w:r>
        <w:t>’</w:t>
      </w:r>
      <w:r w:rsidRPr="00D96394">
        <w:t>homologation</w:t>
      </w:r>
      <w:r w:rsidRPr="00D96394">
        <w:br/>
        <w:t>Retrait d</w:t>
      </w:r>
      <w:r>
        <w:t>’</w:t>
      </w:r>
      <w:r w:rsidRPr="00D96394">
        <w:t>homologation</w:t>
      </w:r>
      <w:r w:rsidRPr="00D96394">
        <w:br/>
        <w:t>Arrêt définitif de la production</w:t>
      </w:r>
    </w:p>
    <w:p w14:paraId="73E3A739" w14:textId="583D622A" w:rsidR="00033435" w:rsidRPr="00D96394" w:rsidRDefault="00033435" w:rsidP="00033435">
      <w:pPr>
        <w:pStyle w:val="SingleTxtG"/>
      </w:pPr>
      <w:r w:rsidRPr="00D96394">
        <w:t>d</w:t>
      </w:r>
      <w:r>
        <w:t>’</w:t>
      </w:r>
      <w:r w:rsidRPr="00D96394">
        <w:t xml:space="preserve">un type de véhicule en ce qui concerne </w:t>
      </w:r>
      <w:r w:rsidRPr="00036458">
        <w:rPr>
          <w:szCs w:val="24"/>
          <w:lang w:val="fr-FR"/>
        </w:rPr>
        <w:t>ses saillies extérieures</w:t>
      </w:r>
      <w:r w:rsidRPr="00D96394">
        <w:t xml:space="preserve">, en application du Règlement </w:t>
      </w:r>
      <w:r>
        <w:t xml:space="preserve">ONU </w:t>
      </w:r>
      <w:r w:rsidRPr="00D96394">
        <w:rPr>
          <w:rFonts w:eastAsia="MS Mincho"/>
        </w:rPr>
        <w:t>n</w:t>
      </w:r>
      <w:r w:rsidRPr="00D96394">
        <w:rPr>
          <w:rFonts w:eastAsia="MS Mincho"/>
          <w:vertAlign w:val="superscript"/>
        </w:rPr>
        <w:t>o</w:t>
      </w:r>
      <w:r>
        <w:t> 26</w:t>
      </w:r>
      <w:r w:rsidRPr="00D96394">
        <w:t>.</w:t>
      </w:r>
    </w:p>
    <w:p w14:paraId="7F9336BB" w14:textId="7CF07E68" w:rsidR="00033435" w:rsidRPr="00D96394" w:rsidRDefault="00033435" w:rsidP="00033435">
      <w:pPr>
        <w:pStyle w:val="SingleTxtG"/>
        <w:tabs>
          <w:tab w:val="right" w:leader="dot" w:pos="4253"/>
          <w:tab w:val="left" w:pos="4536"/>
          <w:tab w:val="right" w:leader="dot" w:pos="8505"/>
        </w:tabs>
        <w:jc w:val="left"/>
      </w:pPr>
      <w:r w:rsidRPr="00D96394">
        <w:t>N</w:t>
      </w:r>
      <w:r w:rsidRPr="00D96394">
        <w:rPr>
          <w:vertAlign w:val="superscript"/>
        </w:rPr>
        <w:t>o</w:t>
      </w:r>
      <w:r w:rsidRPr="00D96394">
        <w:t xml:space="preserve"> d</w:t>
      </w:r>
      <w:r>
        <w:t>’</w:t>
      </w:r>
      <w:r w:rsidRPr="00D96394">
        <w:t>homologation</w:t>
      </w:r>
      <w:r w:rsidRPr="00D96394">
        <w:tab/>
      </w:r>
      <w:r w:rsidRPr="00D96394">
        <w:tab/>
        <w:t>N</w:t>
      </w:r>
      <w:r w:rsidRPr="00D96394">
        <w:rPr>
          <w:vertAlign w:val="superscript"/>
        </w:rPr>
        <w:t>o</w:t>
      </w:r>
      <w:r w:rsidRPr="00D96394">
        <w:t xml:space="preserve"> d</w:t>
      </w:r>
      <w:r>
        <w:t>’</w:t>
      </w:r>
      <w:r w:rsidRPr="00D96394">
        <w:t>extension</w:t>
      </w:r>
      <w:r w:rsidRPr="00D96394">
        <w:tab/>
      </w:r>
    </w:p>
    <w:p w14:paraId="4DA79C0B" w14:textId="77777777" w:rsidR="00033435" w:rsidRPr="00D96394" w:rsidRDefault="00033435" w:rsidP="00033435">
      <w:pPr>
        <w:pStyle w:val="SingleTxtG"/>
        <w:tabs>
          <w:tab w:val="right" w:leader="dot" w:pos="8505"/>
        </w:tabs>
        <w:ind w:left="1701" w:hanging="567"/>
        <w:jc w:val="left"/>
      </w:pPr>
      <w:r w:rsidRPr="00D96394">
        <w:t>1.</w:t>
      </w:r>
      <w:r w:rsidRPr="00D96394">
        <w:tab/>
        <w:t>Marque de fabrique ou de commerce du cyclomoteur</w:t>
      </w:r>
      <w:r w:rsidRPr="00D96394">
        <w:tab/>
      </w:r>
    </w:p>
    <w:p w14:paraId="321A326E" w14:textId="77777777" w:rsidR="00033435" w:rsidRPr="00D96394" w:rsidRDefault="00033435" w:rsidP="00033435">
      <w:pPr>
        <w:pStyle w:val="SingleTxtG"/>
        <w:tabs>
          <w:tab w:val="right" w:leader="dot" w:pos="8505"/>
        </w:tabs>
        <w:ind w:left="1701" w:hanging="567"/>
        <w:jc w:val="left"/>
      </w:pPr>
      <w:r w:rsidRPr="00D96394">
        <w:t>2.</w:t>
      </w:r>
      <w:r w:rsidRPr="00D96394">
        <w:tab/>
        <w:t xml:space="preserve">Type </w:t>
      </w:r>
      <w:r w:rsidRPr="000B28FE">
        <w:rPr>
          <w:szCs w:val="24"/>
          <w:lang w:val="fr-FR"/>
        </w:rPr>
        <w:t>de véhicule</w:t>
      </w:r>
      <w:r w:rsidRPr="00D96394">
        <w:tab/>
      </w:r>
    </w:p>
    <w:p w14:paraId="320D7709" w14:textId="77777777" w:rsidR="00033435" w:rsidRPr="00D96394" w:rsidRDefault="00033435" w:rsidP="00033435">
      <w:pPr>
        <w:pStyle w:val="SingleTxtG"/>
        <w:tabs>
          <w:tab w:val="right" w:leader="dot" w:pos="8505"/>
        </w:tabs>
        <w:ind w:left="1701" w:hanging="567"/>
        <w:jc w:val="left"/>
      </w:pPr>
      <w:r w:rsidRPr="00D96394">
        <w:t>3.</w:t>
      </w:r>
      <w:r w:rsidRPr="00D96394">
        <w:tab/>
      </w:r>
      <w:r w:rsidRPr="001366B8">
        <w:rPr>
          <w:lang w:val="fr-FR"/>
        </w:rPr>
        <w:t>Nom et adresse du constructeu</w:t>
      </w:r>
      <w:r>
        <w:rPr>
          <w:lang w:val="fr-FR"/>
        </w:rPr>
        <w:t>r</w:t>
      </w:r>
      <w:r w:rsidRPr="00D96394">
        <w:tab/>
      </w:r>
    </w:p>
    <w:p w14:paraId="499C5C46" w14:textId="77777777" w:rsidR="00033435" w:rsidRDefault="00033435" w:rsidP="00033435">
      <w:pPr>
        <w:pStyle w:val="SingleTxtG"/>
        <w:tabs>
          <w:tab w:val="right" w:leader="dot" w:pos="8505"/>
        </w:tabs>
        <w:ind w:left="1701" w:hanging="567"/>
        <w:jc w:val="left"/>
      </w:pPr>
      <w:r w:rsidRPr="00D96394">
        <w:t>4.</w:t>
      </w:r>
      <w:r w:rsidRPr="00D96394">
        <w:tab/>
      </w:r>
      <w:r w:rsidRPr="000B28FE">
        <w:rPr>
          <w:lang w:val="fr-FR"/>
        </w:rPr>
        <w:t>Le cas échéant, nom et adresse du représentant du constructeur</w:t>
      </w:r>
      <w:r w:rsidRPr="00D96394">
        <w:tab/>
      </w:r>
    </w:p>
    <w:p w14:paraId="0E8CD8A0" w14:textId="77777777" w:rsidR="00033435" w:rsidRPr="00D96394" w:rsidRDefault="00033435" w:rsidP="00033435">
      <w:pPr>
        <w:pStyle w:val="SingleTxtG"/>
        <w:tabs>
          <w:tab w:val="right" w:leader="dot" w:pos="8505"/>
        </w:tabs>
        <w:ind w:left="1701" w:hanging="567"/>
        <w:jc w:val="left"/>
      </w:pPr>
      <w:r>
        <w:tab/>
      </w:r>
      <w:r>
        <w:tab/>
      </w:r>
    </w:p>
    <w:p w14:paraId="4C5F3AE1" w14:textId="58555DD8" w:rsidR="00033435" w:rsidRPr="00D96394" w:rsidRDefault="00033435" w:rsidP="00033435">
      <w:pPr>
        <w:pStyle w:val="SingleTxtG"/>
        <w:tabs>
          <w:tab w:val="right" w:leader="dot" w:pos="8505"/>
        </w:tabs>
        <w:ind w:left="1701" w:hanging="567"/>
        <w:jc w:val="left"/>
      </w:pPr>
      <w:r w:rsidRPr="00D96394">
        <w:t>5.</w:t>
      </w:r>
      <w:r w:rsidRPr="00D96394">
        <w:tab/>
      </w:r>
      <w:r w:rsidRPr="000B28FE">
        <w:rPr>
          <w:lang w:val="fr-FR"/>
        </w:rPr>
        <w:t>Véhicule présenté à l</w:t>
      </w:r>
      <w:r>
        <w:rPr>
          <w:lang w:val="fr-FR"/>
        </w:rPr>
        <w:t>’</w:t>
      </w:r>
      <w:r w:rsidRPr="000B28FE">
        <w:rPr>
          <w:lang w:val="fr-FR"/>
        </w:rPr>
        <w:t>homologation le</w:t>
      </w:r>
      <w:r w:rsidRPr="00D96394">
        <w:tab/>
      </w:r>
    </w:p>
    <w:p w14:paraId="7C62B1E3" w14:textId="7779035B" w:rsidR="00033435" w:rsidRDefault="00033435" w:rsidP="00033435">
      <w:pPr>
        <w:pStyle w:val="SingleTxtG"/>
        <w:tabs>
          <w:tab w:val="right" w:leader="dot" w:pos="8505"/>
        </w:tabs>
        <w:ind w:left="1701" w:hanging="567"/>
        <w:jc w:val="left"/>
      </w:pPr>
      <w:r w:rsidRPr="00D96394">
        <w:t>6.</w:t>
      </w:r>
      <w:r w:rsidRPr="00D96394">
        <w:tab/>
      </w:r>
      <w:r w:rsidRPr="000B28FE">
        <w:rPr>
          <w:lang w:val="fr-FR"/>
        </w:rPr>
        <w:t>Service technique chargé des essais d</w:t>
      </w:r>
      <w:r>
        <w:rPr>
          <w:lang w:val="fr-FR"/>
        </w:rPr>
        <w:t>’</w:t>
      </w:r>
      <w:r w:rsidRPr="000B28FE">
        <w:rPr>
          <w:lang w:val="fr-FR"/>
        </w:rPr>
        <w:t>homologation</w:t>
      </w:r>
      <w:r w:rsidRPr="00D96394">
        <w:tab/>
      </w:r>
    </w:p>
    <w:p w14:paraId="714F3DBC" w14:textId="77777777" w:rsidR="00033435" w:rsidRPr="00D96394" w:rsidRDefault="00033435" w:rsidP="00033435">
      <w:pPr>
        <w:pStyle w:val="SingleTxtG"/>
        <w:tabs>
          <w:tab w:val="right" w:leader="dot" w:pos="8505"/>
        </w:tabs>
        <w:ind w:left="1701" w:hanging="567"/>
        <w:jc w:val="left"/>
      </w:pPr>
      <w:r>
        <w:tab/>
      </w:r>
      <w:r>
        <w:tab/>
      </w:r>
    </w:p>
    <w:p w14:paraId="08004146" w14:textId="77777777" w:rsidR="00033435" w:rsidRPr="00D96394" w:rsidRDefault="00033435" w:rsidP="00033435">
      <w:pPr>
        <w:pStyle w:val="SingleTxtG"/>
        <w:tabs>
          <w:tab w:val="right" w:leader="dot" w:pos="8505"/>
        </w:tabs>
        <w:ind w:left="1701" w:hanging="567"/>
        <w:jc w:val="left"/>
      </w:pPr>
      <w:r w:rsidRPr="00D96394">
        <w:t>7.</w:t>
      </w:r>
      <w:r w:rsidRPr="00D96394">
        <w:tab/>
      </w:r>
      <w:r w:rsidRPr="000B28FE">
        <w:rPr>
          <w:lang w:val="fr-FR"/>
        </w:rPr>
        <w:t>Date du procès-verbal délivré par ce service</w:t>
      </w:r>
      <w:r w:rsidRPr="00D96394">
        <w:tab/>
      </w:r>
    </w:p>
    <w:p w14:paraId="0CD4C42B" w14:textId="77777777" w:rsidR="00033435" w:rsidRPr="00D96394" w:rsidRDefault="00033435" w:rsidP="00033435">
      <w:pPr>
        <w:pStyle w:val="SingleTxtG"/>
        <w:tabs>
          <w:tab w:val="right" w:leader="dot" w:pos="8505"/>
        </w:tabs>
        <w:ind w:left="1701" w:hanging="567"/>
        <w:jc w:val="left"/>
      </w:pPr>
      <w:r w:rsidRPr="00D96394">
        <w:t>8.</w:t>
      </w:r>
      <w:r w:rsidRPr="00D96394">
        <w:tab/>
      </w:r>
      <w:r w:rsidRPr="000B28FE">
        <w:t>Numéro du procès-verbal délivré par ce service</w:t>
      </w:r>
      <w:r w:rsidRPr="00D96394">
        <w:tab/>
      </w:r>
    </w:p>
    <w:p w14:paraId="59765FC4" w14:textId="77777777" w:rsidR="00033435" w:rsidRPr="001366B8" w:rsidRDefault="00033435" w:rsidP="00033435">
      <w:pPr>
        <w:pStyle w:val="SingleTxtG"/>
        <w:tabs>
          <w:tab w:val="right" w:leader="dot" w:pos="8505"/>
        </w:tabs>
        <w:ind w:left="1701" w:hanging="567"/>
        <w:jc w:val="left"/>
      </w:pPr>
      <w:r w:rsidRPr="00D96394">
        <w:t>9.</w:t>
      </w:r>
      <w:r w:rsidRPr="00D96394">
        <w:tab/>
      </w:r>
      <w:r w:rsidRPr="00036458">
        <w:rPr>
          <w:szCs w:val="24"/>
          <w:lang w:val="fr-FR"/>
        </w:rPr>
        <w:t>Homologation accordée/refusée/étendue/retirée</w:t>
      </w:r>
      <w:r w:rsidRPr="001366B8">
        <w:rPr>
          <w:sz w:val="18"/>
          <w:szCs w:val="18"/>
          <w:vertAlign w:val="superscript"/>
          <w:lang w:val="fr-FR"/>
        </w:rPr>
        <w:t>2</w:t>
      </w:r>
    </w:p>
    <w:p w14:paraId="2D44BA3F" w14:textId="6114A0DD" w:rsidR="00033435" w:rsidRDefault="00033435" w:rsidP="00033435">
      <w:pPr>
        <w:pStyle w:val="SingleTxtG"/>
        <w:tabs>
          <w:tab w:val="right" w:leader="dot" w:pos="8505"/>
        </w:tabs>
        <w:ind w:left="1701" w:hanging="567"/>
        <w:jc w:val="left"/>
      </w:pPr>
      <w:r w:rsidRPr="00D96394">
        <w:t>10.</w:t>
      </w:r>
      <w:r w:rsidRPr="00D96394">
        <w:tab/>
      </w:r>
      <w:r w:rsidRPr="00036458">
        <w:rPr>
          <w:szCs w:val="24"/>
          <w:lang w:val="fr-FR"/>
        </w:rPr>
        <w:t>Motif(s) de l</w:t>
      </w:r>
      <w:r>
        <w:rPr>
          <w:szCs w:val="24"/>
          <w:lang w:val="fr-FR"/>
        </w:rPr>
        <w:t>’</w:t>
      </w:r>
      <w:r w:rsidRPr="00036458">
        <w:rPr>
          <w:szCs w:val="24"/>
          <w:lang w:val="fr-FR"/>
        </w:rPr>
        <w:t>extension de l</w:t>
      </w:r>
      <w:r>
        <w:rPr>
          <w:szCs w:val="24"/>
          <w:lang w:val="fr-FR"/>
        </w:rPr>
        <w:t>’</w:t>
      </w:r>
      <w:r w:rsidRPr="00036458">
        <w:rPr>
          <w:szCs w:val="24"/>
          <w:lang w:val="fr-FR"/>
        </w:rPr>
        <w:t>homologation (s</w:t>
      </w:r>
      <w:r>
        <w:rPr>
          <w:szCs w:val="24"/>
          <w:lang w:val="fr-FR"/>
        </w:rPr>
        <w:t>’</w:t>
      </w:r>
      <w:r w:rsidRPr="00036458">
        <w:rPr>
          <w:szCs w:val="24"/>
          <w:lang w:val="fr-FR"/>
        </w:rPr>
        <w:t>il y a lieu)</w:t>
      </w:r>
      <w:r>
        <w:rPr>
          <w:szCs w:val="24"/>
          <w:lang w:val="fr-FR"/>
        </w:rPr>
        <w:t xml:space="preserve"> </w:t>
      </w:r>
      <w:r w:rsidRPr="00036458">
        <w:rPr>
          <w:szCs w:val="24"/>
          <w:lang w:val="fr-FR"/>
        </w:rPr>
        <w:t>:</w:t>
      </w:r>
      <w:r w:rsidRPr="00D96394">
        <w:tab/>
      </w:r>
    </w:p>
    <w:p w14:paraId="40A9C6C6" w14:textId="77777777" w:rsidR="00033435" w:rsidRPr="00D96394" w:rsidRDefault="00033435" w:rsidP="00033435">
      <w:pPr>
        <w:pStyle w:val="SingleTxtG"/>
        <w:tabs>
          <w:tab w:val="right" w:leader="dot" w:pos="8505"/>
        </w:tabs>
        <w:ind w:left="1701" w:hanging="567"/>
        <w:jc w:val="left"/>
      </w:pPr>
      <w:r>
        <w:tab/>
      </w:r>
      <w:r>
        <w:tab/>
      </w:r>
      <w:r>
        <w:tab/>
      </w:r>
    </w:p>
    <w:p w14:paraId="4C3B6322" w14:textId="23C63431" w:rsidR="00033435" w:rsidRPr="00D96394" w:rsidRDefault="00033435" w:rsidP="00033435">
      <w:pPr>
        <w:pStyle w:val="SingleTxtG"/>
        <w:tabs>
          <w:tab w:val="right" w:leader="dot" w:pos="8505"/>
        </w:tabs>
        <w:ind w:left="1701" w:hanging="567"/>
        <w:jc w:val="left"/>
      </w:pPr>
      <w:r w:rsidRPr="00D96394">
        <w:t>11.</w:t>
      </w:r>
      <w:r w:rsidRPr="00D96394">
        <w:tab/>
      </w:r>
      <w:r w:rsidRPr="00036458">
        <w:rPr>
          <w:szCs w:val="24"/>
          <w:lang w:val="fr-FR"/>
        </w:rPr>
        <w:t>Emplacement de la marque d</w:t>
      </w:r>
      <w:r>
        <w:rPr>
          <w:szCs w:val="24"/>
          <w:lang w:val="fr-FR"/>
        </w:rPr>
        <w:t>’</w:t>
      </w:r>
      <w:r>
        <w:rPr>
          <w:szCs w:val="24"/>
          <w:lang w:val="fr-FR"/>
        </w:rPr>
        <w:t>homologation sur le véhicule</w:t>
      </w:r>
      <w:r w:rsidRPr="00D96394">
        <w:tab/>
      </w:r>
    </w:p>
    <w:p w14:paraId="1D56FAF3" w14:textId="77777777" w:rsidR="00033435" w:rsidRPr="00D96394" w:rsidRDefault="00033435" w:rsidP="00033435">
      <w:pPr>
        <w:pStyle w:val="SingleTxtG"/>
        <w:tabs>
          <w:tab w:val="right" w:leader="dot" w:pos="8505"/>
        </w:tabs>
        <w:ind w:left="1701" w:hanging="567"/>
        <w:jc w:val="left"/>
      </w:pPr>
      <w:r>
        <w:t>12.</w:t>
      </w:r>
      <w:r w:rsidRPr="00D96394">
        <w:tab/>
      </w:r>
      <w:r>
        <w:rPr>
          <w:szCs w:val="24"/>
          <w:lang w:val="fr-FR"/>
        </w:rPr>
        <w:t>Lieu</w:t>
      </w:r>
      <w:r>
        <w:tab/>
      </w:r>
    </w:p>
    <w:p w14:paraId="2CE60FD3" w14:textId="77777777" w:rsidR="00033435" w:rsidRPr="00D96394" w:rsidRDefault="00033435" w:rsidP="00033435">
      <w:pPr>
        <w:pStyle w:val="SingleTxtG"/>
        <w:tabs>
          <w:tab w:val="right" w:leader="dot" w:pos="8505"/>
        </w:tabs>
        <w:ind w:left="1701" w:hanging="567"/>
        <w:jc w:val="left"/>
      </w:pPr>
      <w:r>
        <w:t>13.</w:t>
      </w:r>
      <w:r w:rsidRPr="00D96394">
        <w:tab/>
      </w:r>
      <w:r w:rsidRPr="00036458">
        <w:rPr>
          <w:szCs w:val="24"/>
          <w:lang w:val="fr-FR"/>
        </w:rPr>
        <w:t>Date</w:t>
      </w:r>
      <w:r>
        <w:tab/>
      </w:r>
    </w:p>
    <w:p w14:paraId="10F9D970" w14:textId="77777777" w:rsidR="00033435" w:rsidRPr="00D96394" w:rsidRDefault="00033435" w:rsidP="00033435">
      <w:pPr>
        <w:pStyle w:val="SingleTxtG"/>
        <w:tabs>
          <w:tab w:val="right" w:leader="dot" w:pos="8505"/>
        </w:tabs>
        <w:ind w:left="1701" w:hanging="567"/>
        <w:jc w:val="left"/>
      </w:pPr>
      <w:r>
        <w:t>14</w:t>
      </w:r>
      <w:r w:rsidRPr="00D96394">
        <w:t>.</w:t>
      </w:r>
      <w:r w:rsidRPr="00D96394">
        <w:tab/>
      </w:r>
      <w:r w:rsidRPr="00036458">
        <w:rPr>
          <w:szCs w:val="24"/>
          <w:lang w:val="fr-FR"/>
        </w:rPr>
        <w:t>Signature</w:t>
      </w:r>
      <w:r w:rsidRPr="00D96394">
        <w:tab/>
      </w:r>
    </w:p>
    <w:p w14:paraId="58835BF2" w14:textId="24D8A7E0" w:rsidR="00033435" w:rsidRDefault="00033435" w:rsidP="00033435">
      <w:pPr>
        <w:spacing w:after="120"/>
        <w:ind w:left="2268" w:right="1134" w:hanging="1134"/>
        <w:jc w:val="both"/>
        <w:rPr>
          <w:szCs w:val="24"/>
          <w:lang w:val="fr-FR"/>
        </w:rPr>
        <w:sectPr w:rsidR="00033435" w:rsidSect="00033435">
          <w:headerReference w:type="even" r:id="rId18"/>
          <w:footnotePr>
            <w:numRestart w:val="eachSect"/>
          </w:footnotePr>
          <w:endnotePr>
            <w:numFmt w:val="decimal"/>
          </w:endnotePr>
          <w:pgSz w:w="11907" w:h="16840" w:code="9"/>
          <w:pgMar w:top="1417" w:right="1134" w:bottom="1134" w:left="1134" w:header="454" w:footer="567" w:gutter="0"/>
          <w:cols w:space="720"/>
          <w:docGrid w:linePitch="272"/>
        </w:sectPr>
      </w:pPr>
      <w:r w:rsidRPr="009E6888">
        <w:rPr>
          <w:spacing w:val="-4"/>
        </w:rPr>
        <w:t>15.</w:t>
      </w:r>
      <w:r w:rsidRPr="009E6888">
        <w:rPr>
          <w:spacing w:val="-4"/>
        </w:rPr>
        <w:tab/>
      </w:r>
      <w:r w:rsidRPr="005361DB">
        <w:rPr>
          <w:szCs w:val="24"/>
          <w:lang w:val="fr-FR"/>
        </w:rPr>
        <w:t>Les documents déposés auprès du service administratif qui a délivré l</w:t>
      </w:r>
      <w:r>
        <w:rPr>
          <w:szCs w:val="24"/>
          <w:lang w:val="fr-FR"/>
        </w:rPr>
        <w:t>’</w:t>
      </w:r>
      <w:r w:rsidRPr="005361DB">
        <w:rPr>
          <w:szCs w:val="24"/>
          <w:lang w:val="fr-FR"/>
        </w:rPr>
        <w:t>homologation, dont la liste est annexée à la présente communication, peuvent être obtenus sur demande</w:t>
      </w:r>
      <w:r>
        <w:rPr>
          <w:szCs w:val="24"/>
          <w:lang w:val="fr-FR"/>
        </w:rPr>
        <w:t>.</w:t>
      </w:r>
    </w:p>
    <w:p w14:paraId="74D38D51" w14:textId="77777777" w:rsidR="00033435" w:rsidRPr="00036458" w:rsidRDefault="00033435" w:rsidP="00033435">
      <w:pPr>
        <w:pStyle w:val="HChG"/>
        <w:rPr>
          <w:lang w:val="fr-FR"/>
        </w:rPr>
      </w:pPr>
      <w:r w:rsidRPr="000B28FE">
        <w:rPr>
          <w:lang w:val="fr-FR"/>
        </w:rPr>
        <w:lastRenderedPageBreak/>
        <w:t>A</w:t>
      </w:r>
      <w:r w:rsidRPr="00036458">
        <w:rPr>
          <w:lang w:val="fr-FR"/>
        </w:rPr>
        <w:t>nnexe 2</w:t>
      </w:r>
    </w:p>
    <w:p w14:paraId="72E14818" w14:textId="29B97A29" w:rsidR="00033435" w:rsidRPr="00036458" w:rsidRDefault="00033435" w:rsidP="00033435">
      <w:pPr>
        <w:pStyle w:val="HChG"/>
        <w:rPr>
          <w:lang w:val="fr-FR"/>
        </w:rPr>
      </w:pPr>
      <w:r w:rsidRPr="00036458">
        <w:rPr>
          <w:lang w:val="fr-FR"/>
        </w:rPr>
        <w:tab/>
      </w:r>
      <w:r>
        <w:rPr>
          <w:lang w:val="fr-FR"/>
        </w:rPr>
        <w:tab/>
      </w:r>
      <w:r w:rsidRPr="00036458">
        <w:rPr>
          <w:lang w:val="fr-FR"/>
        </w:rPr>
        <w:t>Exemples de marques d</w:t>
      </w:r>
      <w:r>
        <w:rPr>
          <w:lang w:val="fr-FR"/>
        </w:rPr>
        <w:t>’</w:t>
      </w:r>
      <w:r w:rsidRPr="00036458">
        <w:rPr>
          <w:lang w:val="fr-FR"/>
        </w:rPr>
        <w:t>homologation</w:t>
      </w:r>
    </w:p>
    <w:p w14:paraId="4797C1AC" w14:textId="77777777" w:rsidR="00033435" w:rsidRPr="00E25853" w:rsidRDefault="00033435" w:rsidP="00033435">
      <w:pPr>
        <w:spacing w:after="120"/>
        <w:ind w:left="2268" w:right="1134" w:hanging="1134"/>
        <w:jc w:val="both"/>
        <w:rPr>
          <w:rFonts w:eastAsia="Calibri"/>
        </w:rPr>
      </w:pPr>
      <w:bookmarkStart w:id="16" w:name="_MON_1466854416"/>
      <w:bookmarkStart w:id="17" w:name="_MON_1466854420"/>
      <w:bookmarkStart w:id="18" w:name="_MON_1466854444"/>
      <w:bookmarkStart w:id="19" w:name="_MON_1466854457"/>
      <w:bookmarkStart w:id="20" w:name="_MON_1466854467"/>
      <w:bookmarkStart w:id="21" w:name="_MON_1466854560"/>
      <w:bookmarkStart w:id="22" w:name="_MON_1466854563"/>
      <w:bookmarkStart w:id="23" w:name="_MON_1466854585"/>
      <w:bookmarkStart w:id="24" w:name="_MON_1466854633"/>
      <w:bookmarkStart w:id="25" w:name="_MON_1466854616"/>
      <w:bookmarkStart w:id="26" w:name="_MON_1466854624"/>
      <w:bookmarkStart w:id="27" w:name="_MON_1466854631"/>
      <w:bookmarkStart w:id="28" w:name="_MON_1466854679"/>
      <w:bookmarkStart w:id="29" w:name="_MON_1466854682"/>
      <w:bookmarkStart w:id="30" w:name="_MON_1466854726"/>
      <w:bookmarkStart w:id="31" w:name="_MON_1466854733"/>
      <w:bookmarkStart w:id="32" w:name="_MON_1466854747"/>
      <w:bookmarkStart w:id="33" w:name="_MON_1466854750"/>
      <w:bookmarkStart w:id="34" w:name="_Toc358813932"/>
      <w:bookmarkStart w:id="35" w:name="_Toc35881428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E25853">
        <w:rPr>
          <w:rFonts w:eastAsia="Calibri"/>
          <w:lang w:val="fr-FR"/>
        </w:rPr>
        <w:t>Modèle A</w:t>
      </w:r>
      <w:bookmarkEnd w:id="34"/>
      <w:bookmarkEnd w:id="35"/>
    </w:p>
    <w:p w14:paraId="23EDAE31" w14:textId="77777777" w:rsidR="00033435" w:rsidRPr="00E25853" w:rsidRDefault="00033435" w:rsidP="00033435">
      <w:pPr>
        <w:spacing w:after="120"/>
        <w:ind w:left="2268" w:right="1134" w:hanging="1134"/>
        <w:jc w:val="both"/>
        <w:rPr>
          <w:rFonts w:eastAsia="Calibri"/>
          <w:lang w:val="fr-FR"/>
        </w:rPr>
      </w:pPr>
      <w:r w:rsidRPr="00E25853">
        <w:rPr>
          <w:rFonts w:eastAsia="Calibri"/>
          <w:lang w:val="fr-FR"/>
        </w:rPr>
        <w:t>(Voir les paragraphes 4.1.4 et 4.2.4 du présent Règlement)</w:t>
      </w:r>
    </w:p>
    <w:p w14:paraId="704044F2" w14:textId="77777777" w:rsidR="00033435" w:rsidRPr="00E25853" w:rsidRDefault="00033435" w:rsidP="00033435">
      <w:pPr>
        <w:spacing w:after="240" w:line="240" w:lineRule="auto"/>
        <w:ind w:left="2268" w:right="1134" w:hanging="1134"/>
        <w:jc w:val="both"/>
        <w:rPr>
          <w:rFonts w:eastAsia="Calibri"/>
        </w:rPr>
      </w:pPr>
      <w:r w:rsidRPr="00E25853">
        <w:rPr>
          <w:rFonts w:eastAsia="Calibri"/>
          <w:noProof/>
        </w:rPr>
        <w:drawing>
          <wp:inline distT="0" distB="0" distL="0" distR="0" wp14:anchorId="7C1259B5" wp14:editId="67087B66">
            <wp:extent cx="4678680" cy="1021080"/>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3" descr="Une image contenant text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680" cy="1021080"/>
                    </a:xfrm>
                    <a:prstGeom prst="rect">
                      <a:avLst/>
                    </a:prstGeom>
                    <a:noFill/>
                    <a:ln>
                      <a:noFill/>
                    </a:ln>
                  </pic:spPr>
                </pic:pic>
              </a:graphicData>
            </a:graphic>
          </wp:inline>
        </w:drawing>
      </w:r>
    </w:p>
    <w:p w14:paraId="6CA1EC20" w14:textId="77777777" w:rsidR="00033435" w:rsidRPr="00E25853" w:rsidRDefault="00033435" w:rsidP="00033435">
      <w:pPr>
        <w:spacing w:after="120"/>
        <w:ind w:left="567" w:right="1134"/>
        <w:jc w:val="right"/>
        <w:rPr>
          <w:rFonts w:eastAsia="Calibri"/>
        </w:rPr>
      </w:pPr>
      <w:r w:rsidRPr="00E25853">
        <w:rPr>
          <w:rFonts w:eastAsia="Calibri"/>
          <w:lang w:val="fr-FR"/>
        </w:rPr>
        <w:t>a = 8 mm min</w:t>
      </w:r>
    </w:p>
    <w:p w14:paraId="1AEC7D57" w14:textId="6CBADC11" w:rsidR="00033435" w:rsidRPr="00E25853" w:rsidRDefault="00033435" w:rsidP="00033435">
      <w:pPr>
        <w:pStyle w:val="SingleTxtG"/>
        <w:ind w:firstLine="567"/>
      </w:pPr>
      <w:r w:rsidRPr="00E25853">
        <w:rPr>
          <w:lang w:val="fr-FR"/>
        </w:rPr>
        <w:tab/>
        <w:t>La marque d</w:t>
      </w:r>
      <w:r>
        <w:rPr>
          <w:lang w:val="fr-FR"/>
        </w:rPr>
        <w:t>’</w:t>
      </w:r>
      <w:r w:rsidRPr="00E25853">
        <w:rPr>
          <w:lang w:val="fr-FR"/>
        </w:rPr>
        <w:t>homologation ci-dessus, apposée sur un véhicule, indique que le type de ce véhicule a été homologué aux Pays-Bas (E4), en application du Règlement ONU n</w:t>
      </w:r>
      <w:r w:rsidRPr="00E25853">
        <w:rPr>
          <w:vertAlign w:val="superscript"/>
          <w:lang w:val="fr-FR"/>
        </w:rPr>
        <w:t>o</w:t>
      </w:r>
      <w:r w:rsidRPr="00E25853">
        <w:rPr>
          <w:lang w:val="fr-FR"/>
        </w:rPr>
        <w:t> 26, sous le numéro d</w:t>
      </w:r>
      <w:r>
        <w:rPr>
          <w:lang w:val="fr-FR"/>
        </w:rPr>
        <w:t>’</w:t>
      </w:r>
      <w:r w:rsidRPr="00E25853">
        <w:rPr>
          <w:lang w:val="fr-FR"/>
        </w:rPr>
        <w:t>homologation 0</w:t>
      </w:r>
      <w:r>
        <w:rPr>
          <w:lang w:val="fr-FR"/>
        </w:rPr>
        <w:t>4</w:t>
      </w:r>
      <w:r w:rsidRPr="00E25853">
        <w:rPr>
          <w:lang w:val="fr-FR"/>
        </w:rPr>
        <w:t>2439. Les deux premiers chiffres de ce numéro indiquent qu</w:t>
      </w:r>
      <w:r>
        <w:rPr>
          <w:lang w:val="fr-FR"/>
        </w:rPr>
        <w:t>’</w:t>
      </w:r>
      <w:r w:rsidRPr="00E25853">
        <w:rPr>
          <w:lang w:val="fr-FR"/>
        </w:rPr>
        <w:t>au moment où l</w:t>
      </w:r>
      <w:r>
        <w:rPr>
          <w:lang w:val="fr-FR"/>
        </w:rPr>
        <w:t>’</w:t>
      </w:r>
      <w:r w:rsidRPr="00E25853">
        <w:rPr>
          <w:lang w:val="fr-FR"/>
        </w:rPr>
        <w:t>homologation a été délivrée, le Règlement ONU </w:t>
      </w:r>
      <w:r w:rsidRPr="00E25853">
        <w:rPr>
          <w:rFonts w:eastAsia="MS Mincho"/>
          <w:lang w:val="fr-FR"/>
        </w:rPr>
        <w:t>n</w:t>
      </w:r>
      <w:r w:rsidRPr="00E25853">
        <w:rPr>
          <w:rFonts w:eastAsia="MS Mincho"/>
          <w:vertAlign w:val="superscript"/>
          <w:lang w:val="fr-FR"/>
        </w:rPr>
        <w:t>o</w:t>
      </w:r>
      <w:r w:rsidRPr="00E25853">
        <w:rPr>
          <w:lang w:val="fr-FR"/>
        </w:rPr>
        <w:t> 26 comprenait déjà la série 04 d</w:t>
      </w:r>
      <w:r>
        <w:rPr>
          <w:lang w:val="fr-FR"/>
        </w:rPr>
        <w:t>’</w:t>
      </w:r>
      <w:r w:rsidRPr="00E25853">
        <w:rPr>
          <w:lang w:val="fr-FR"/>
        </w:rPr>
        <w:t>amendements.</w:t>
      </w:r>
    </w:p>
    <w:p w14:paraId="7D9133DD" w14:textId="77777777" w:rsidR="00033435" w:rsidRPr="00E25853" w:rsidRDefault="00033435" w:rsidP="00033435">
      <w:pPr>
        <w:spacing w:after="120"/>
        <w:ind w:left="2268" w:right="1134" w:hanging="1134"/>
        <w:jc w:val="both"/>
        <w:rPr>
          <w:rFonts w:eastAsia="Calibri"/>
        </w:rPr>
      </w:pPr>
      <w:bookmarkStart w:id="36" w:name="_Toc358813933"/>
      <w:bookmarkStart w:id="37" w:name="_Toc358814285"/>
      <w:r w:rsidRPr="00E25853">
        <w:rPr>
          <w:rFonts w:eastAsia="Calibri"/>
          <w:lang w:val="fr-FR"/>
        </w:rPr>
        <w:t>Modèle B</w:t>
      </w:r>
      <w:bookmarkEnd w:id="36"/>
      <w:bookmarkEnd w:id="37"/>
    </w:p>
    <w:p w14:paraId="467FAD81" w14:textId="77777777" w:rsidR="00033435" w:rsidRPr="00E25853" w:rsidRDefault="00033435" w:rsidP="00033435">
      <w:pPr>
        <w:spacing w:after="120"/>
        <w:ind w:left="2268" w:right="1134" w:hanging="1134"/>
        <w:jc w:val="both"/>
        <w:rPr>
          <w:rFonts w:eastAsia="Calibri"/>
          <w:lang w:val="fr-FR"/>
        </w:rPr>
      </w:pPr>
      <w:bookmarkStart w:id="38" w:name="_Toc358813934"/>
      <w:bookmarkStart w:id="39" w:name="_Toc358814286"/>
      <w:r w:rsidRPr="00E25853">
        <w:rPr>
          <w:rFonts w:eastAsia="Calibri"/>
          <w:lang w:val="fr-FR"/>
        </w:rPr>
        <w:t>(Voir le paragraphe 4.1.5 du présent Règlement)</w:t>
      </w:r>
      <w:bookmarkEnd w:id="38"/>
      <w:bookmarkEnd w:id="39"/>
    </w:p>
    <w:p w14:paraId="2B301065" w14:textId="77777777" w:rsidR="00033435" w:rsidRPr="00E25853" w:rsidRDefault="00033435" w:rsidP="00033435">
      <w:pPr>
        <w:spacing w:after="240" w:line="240" w:lineRule="auto"/>
        <w:ind w:left="2268" w:right="1134" w:hanging="1134"/>
        <w:jc w:val="both"/>
        <w:rPr>
          <w:rFonts w:eastAsia="Calibri"/>
        </w:rPr>
      </w:pPr>
      <w:r w:rsidRPr="00E25853">
        <w:rPr>
          <w:rFonts w:eastAsia="Calibri"/>
          <w:noProof/>
        </w:rPr>
        <w:drawing>
          <wp:inline distT="0" distB="0" distL="0" distR="0" wp14:anchorId="4B72E1A1" wp14:editId="1146B4B5">
            <wp:extent cx="4678680" cy="990600"/>
            <wp:effectExtent l="0" t="0" r="0" b="0"/>
            <wp:docPr id="9" name="Image 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abl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8680" cy="990600"/>
                    </a:xfrm>
                    <a:prstGeom prst="rect">
                      <a:avLst/>
                    </a:prstGeom>
                    <a:noFill/>
                    <a:ln>
                      <a:noFill/>
                    </a:ln>
                  </pic:spPr>
                </pic:pic>
              </a:graphicData>
            </a:graphic>
          </wp:inline>
        </w:drawing>
      </w:r>
    </w:p>
    <w:p w14:paraId="6DF1C70F" w14:textId="77777777" w:rsidR="00033435" w:rsidRPr="00E25853" w:rsidRDefault="00033435" w:rsidP="00033435">
      <w:pPr>
        <w:spacing w:after="120"/>
        <w:ind w:left="567" w:right="1134"/>
        <w:jc w:val="right"/>
        <w:rPr>
          <w:rFonts w:eastAsia="Calibri"/>
        </w:rPr>
      </w:pPr>
      <w:r w:rsidRPr="00E25853">
        <w:rPr>
          <w:rFonts w:eastAsia="Calibri"/>
          <w:lang w:val="fr-FR"/>
        </w:rPr>
        <w:t>a = 8 mm min</w:t>
      </w:r>
    </w:p>
    <w:p w14:paraId="500F18AF" w14:textId="52E1D2E0" w:rsidR="00033435" w:rsidRDefault="00033435" w:rsidP="00033435">
      <w:pPr>
        <w:spacing w:after="120"/>
        <w:ind w:left="2268" w:right="1134" w:hanging="1134"/>
        <w:jc w:val="both"/>
        <w:rPr>
          <w:rFonts w:eastAsia="Calibri"/>
          <w:lang w:val="fr-FR"/>
        </w:rPr>
        <w:sectPr w:rsidR="00033435" w:rsidSect="00033435">
          <w:headerReference w:type="default" r:id="rId21"/>
          <w:footnotePr>
            <w:numRestart w:val="eachSect"/>
          </w:footnotePr>
          <w:endnotePr>
            <w:numFmt w:val="decimal"/>
          </w:endnotePr>
          <w:pgSz w:w="11907" w:h="16840" w:code="9"/>
          <w:pgMar w:top="1417" w:right="1134" w:bottom="1134" w:left="1134" w:header="454" w:footer="567" w:gutter="0"/>
          <w:cols w:space="720"/>
          <w:docGrid w:linePitch="272"/>
        </w:sectPr>
      </w:pPr>
      <w:r w:rsidRPr="00E25853">
        <w:rPr>
          <w:rFonts w:eastAsia="Calibri"/>
          <w:lang w:val="fr-FR"/>
        </w:rPr>
        <w:tab/>
        <w:t>La marque d</w:t>
      </w:r>
      <w:r>
        <w:rPr>
          <w:rFonts w:eastAsia="Calibri"/>
          <w:lang w:val="fr-FR"/>
        </w:rPr>
        <w:t>’</w:t>
      </w:r>
      <w:r w:rsidRPr="00E25853">
        <w:rPr>
          <w:rFonts w:eastAsia="Calibri"/>
          <w:lang w:val="fr-FR"/>
        </w:rPr>
        <w:t xml:space="preserve">homologation ci-dessus, apposée sur un véhicule, indique que le type de ce </w:t>
      </w:r>
      <w:r w:rsidRPr="00881849">
        <w:t>véhicule</w:t>
      </w:r>
      <w:r w:rsidRPr="00E25853">
        <w:rPr>
          <w:rFonts w:eastAsia="Calibri"/>
          <w:lang w:val="fr-FR"/>
        </w:rPr>
        <w:t xml:space="preserve"> a été homologué aux Pays-Bas (E4), en application des Règlements ONU n</w:t>
      </w:r>
      <w:r w:rsidRPr="00E25853">
        <w:rPr>
          <w:rFonts w:eastAsia="Calibri"/>
          <w:vertAlign w:val="superscript"/>
          <w:lang w:val="fr-FR"/>
        </w:rPr>
        <w:t>os</w:t>
      </w:r>
      <w:r w:rsidRPr="00881849">
        <w:rPr>
          <w:rFonts w:eastAsia="Calibri"/>
          <w:lang w:val="fr-FR"/>
        </w:rPr>
        <w:t> </w:t>
      </w:r>
      <w:r w:rsidRPr="00E25853">
        <w:rPr>
          <w:rFonts w:eastAsia="Calibri"/>
          <w:lang w:val="fr-FR"/>
        </w:rPr>
        <w:t>26 et 24</w:t>
      </w:r>
      <w:r w:rsidRPr="00E25853">
        <w:rPr>
          <w:rFonts w:eastAsia="Calibri"/>
          <w:sz w:val="18"/>
          <w:vertAlign w:val="superscript"/>
        </w:rPr>
        <w:footnoteReference w:id="7"/>
      </w:r>
      <w:r w:rsidRPr="00E25853">
        <w:rPr>
          <w:rFonts w:eastAsia="Calibri"/>
          <w:lang w:val="fr-FR"/>
        </w:rPr>
        <w:t>. Les deux premiers chiffres des numéros d</w:t>
      </w:r>
      <w:r>
        <w:rPr>
          <w:rFonts w:eastAsia="Calibri"/>
          <w:lang w:val="fr-FR"/>
        </w:rPr>
        <w:t>’</w:t>
      </w:r>
      <w:r w:rsidRPr="00E25853">
        <w:rPr>
          <w:rFonts w:eastAsia="Calibri"/>
          <w:lang w:val="fr-FR"/>
        </w:rPr>
        <w:t>homologation signifient qu</w:t>
      </w:r>
      <w:r>
        <w:rPr>
          <w:rFonts w:eastAsia="Calibri"/>
          <w:lang w:val="fr-FR"/>
        </w:rPr>
        <w:t>’</w:t>
      </w:r>
      <w:r w:rsidRPr="00E25853">
        <w:rPr>
          <w:rFonts w:eastAsia="Calibri"/>
          <w:lang w:val="fr-FR"/>
        </w:rPr>
        <w:t>aux dates où les homologations respectives ont été délivrées, le Règlement ONU n</w:t>
      </w:r>
      <w:r w:rsidRPr="00E25853">
        <w:rPr>
          <w:rFonts w:eastAsia="Calibri"/>
          <w:vertAlign w:val="superscript"/>
          <w:lang w:val="fr-FR"/>
        </w:rPr>
        <w:t>o</w:t>
      </w:r>
      <w:r w:rsidRPr="00E25853">
        <w:rPr>
          <w:rFonts w:eastAsia="Calibri"/>
          <w:lang w:val="fr-FR"/>
        </w:rPr>
        <w:t> 26 comprenait la série</w:t>
      </w:r>
      <w:r>
        <w:rPr>
          <w:rFonts w:eastAsia="Calibri"/>
          <w:lang w:val="fr-FR"/>
        </w:rPr>
        <w:t> </w:t>
      </w:r>
      <w:r w:rsidRPr="00E25853">
        <w:rPr>
          <w:rFonts w:eastAsia="Calibri"/>
          <w:lang w:val="fr-FR"/>
        </w:rPr>
        <w:t>04 d</w:t>
      </w:r>
      <w:r>
        <w:rPr>
          <w:rFonts w:eastAsia="Calibri"/>
          <w:lang w:val="fr-FR"/>
        </w:rPr>
        <w:t>’</w:t>
      </w:r>
      <w:r w:rsidRPr="00E25853">
        <w:rPr>
          <w:rFonts w:eastAsia="Calibri"/>
          <w:lang w:val="fr-FR"/>
        </w:rPr>
        <w:t>amendements, alors que le Règlement ONU n</w:t>
      </w:r>
      <w:r w:rsidRPr="00E25853">
        <w:rPr>
          <w:rFonts w:eastAsia="Calibri"/>
          <w:vertAlign w:val="superscript"/>
          <w:lang w:val="fr-FR"/>
        </w:rPr>
        <w:t>o</w:t>
      </w:r>
      <w:r w:rsidRPr="00E25853">
        <w:rPr>
          <w:rFonts w:eastAsia="Calibri"/>
          <w:lang w:val="fr-FR"/>
        </w:rPr>
        <w:t> 24 comprenait déjà la série 03 d</w:t>
      </w:r>
      <w:r>
        <w:rPr>
          <w:rFonts w:eastAsia="Calibri"/>
          <w:lang w:val="fr-FR"/>
        </w:rPr>
        <w:t>’</w:t>
      </w:r>
      <w:r w:rsidRPr="00E25853">
        <w:rPr>
          <w:rFonts w:eastAsia="Calibri"/>
          <w:lang w:val="fr-FR"/>
        </w:rPr>
        <w:t>amendements.</w:t>
      </w:r>
    </w:p>
    <w:p w14:paraId="6CD87DBA" w14:textId="77777777" w:rsidR="00033435" w:rsidRDefault="00033435" w:rsidP="00033435">
      <w:pPr>
        <w:pStyle w:val="HChG"/>
        <w:rPr>
          <w:lang w:val="fr-FR"/>
        </w:rPr>
      </w:pPr>
      <w:r w:rsidRPr="000B28FE">
        <w:rPr>
          <w:lang w:val="fr-FR"/>
        </w:rPr>
        <w:lastRenderedPageBreak/>
        <w:t>Annexe 3</w:t>
      </w:r>
    </w:p>
    <w:p w14:paraId="485C47CC" w14:textId="77777777" w:rsidR="00033435" w:rsidRPr="000B28FE" w:rsidRDefault="00033435" w:rsidP="00033435">
      <w:pPr>
        <w:pStyle w:val="HChG"/>
        <w:rPr>
          <w:lang w:val="fr-FR"/>
        </w:rPr>
      </w:pPr>
      <w:r>
        <w:rPr>
          <w:lang w:val="fr-FR"/>
        </w:rPr>
        <w:tab/>
      </w:r>
      <w:r>
        <w:rPr>
          <w:lang w:val="fr-FR"/>
        </w:rPr>
        <w:tab/>
      </w:r>
      <w:r w:rsidRPr="000B28FE">
        <w:rPr>
          <w:lang w:val="fr-FR"/>
        </w:rPr>
        <w:t>Méthode</w:t>
      </w:r>
      <w:r>
        <w:rPr>
          <w:lang w:val="fr-FR"/>
        </w:rPr>
        <w:t>s</w:t>
      </w:r>
      <w:r w:rsidRPr="000B28FE">
        <w:rPr>
          <w:lang w:val="fr-FR"/>
        </w:rPr>
        <w:t xml:space="preserve"> </w:t>
      </w:r>
      <w:r>
        <w:rPr>
          <w:lang w:val="fr-FR"/>
        </w:rPr>
        <w:t>de détermination</w:t>
      </w:r>
      <w:r w:rsidRPr="000B28FE">
        <w:rPr>
          <w:lang w:val="fr-FR"/>
        </w:rPr>
        <w:t xml:space="preserve"> </w:t>
      </w:r>
      <w:r>
        <w:rPr>
          <w:lang w:val="fr-FR"/>
        </w:rPr>
        <w:t>des dimensions des saillies</w:t>
      </w:r>
      <w:r>
        <w:rPr>
          <w:lang w:val="fr-FR"/>
        </w:rPr>
        <w:br/>
      </w:r>
      <w:r w:rsidRPr="00036458">
        <w:rPr>
          <w:lang w:val="fr-FR"/>
        </w:rPr>
        <w:t>et des intervalles</w:t>
      </w:r>
    </w:p>
    <w:p w14:paraId="173B476F" w14:textId="77777777" w:rsidR="00033435" w:rsidRPr="000B28FE" w:rsidRDefault="00033435" w:rsidP="00033435">
      <w:pPr>
        <w:pStyle w:val="SingleTxtG"/>
        <w:keepNext/>
        <w:ind w:left="2268" w:hanging="1134"/>
        <w:jc w:val="left"/>
        <w:rPr>
          <w:szCs w:val="24"/>
          <w:lang w:val="fr-FR"/>
        </w:rPr>
      </w:pPr>
      <w:r w:rsidRPr="000B28FE">
        <w:rPr>
          <w:szCs w:val="24"/>
          <w:lang w:val="fr-FR"/>
        </w:rPr>
        <w:t>1</w:t>
      </w:r>
      <w:r w:rsidRPr="00036458">
        <w:rPr>
          <w:szCs w:val="24"/>
          <w:lang w:val="fr-FR"/>
        </w:rPr>
        <w:t>.</w:t>
      </w:r>
      <w:r w:rsidRPr="00036458">
        <w:rPr>
          <w:szCs w:val="24"/>
          <w:lang w:val="fr-FR"/>
        </w:rPr>
        <w:tab/>
      </w:r>
      <w:r w:rsidRPr="00036458">
        <w:rPr>
          <w:szCs w:val="24"/>
          <w:lang w:val="fr-FR"/>
        </w:rPr>
        <w:tab/>
        <w:t xml:space="preserve">Méthode </w:t>
      </w:r>
      <w:r>
        <w:rPr>
          <w:szCs w:val="24"/>
          <w:lang w:val="fr-FR"/>
        </w:rPr>
        <w:t xml:space="preserve">de </w:t>
      </w:r>
      <w:r w:rsidRPr="00036458">
        <w:rPr>
          <w:szCs w:val="24"/>
          <w:lang w:val="fr-FR"/>
        </w:rPr>
        <w:t>mesure des saillies des plis des panneaux de carrosseries</w:t>
      </w:r>
    </w:p>
    <w:p w14:paraId="58303D7F" w14:textId="3D85FD0B" w:rsidR="00033435" w:rsidRPr="000B28FE" w:rsidRDefault="00033435" w:rsidP="00033435">
      <w:pPr>
        <w:pStyle w:val="SingleTxtG"/>
        <w:ind w:left="2268" w:hanging="1134"/>
        <w:rPr>
          <w:lang w:val="fr-FR"/>
        </w:rPr>
      </w:pPr>
      <w:r>
        <w:rPr>
          <w:lang w:val="fr-FR"/>
        </w:rPr>
        <w:t>1.1</w:t>
      </w:r>
      <w:r>
        <w:rPr>
          <w:lang w:val="fr-FR"/>
        </w:rPr>
        <w:tab/>
      </w:r>
      <w:r w:rsidRPr="000B28FE">
        <w:rPr>
          <w:lang w:val="fr-FR"/>
        </w:rPr>
        <w:t>La hauteur H d</w:t>
      </w:r>
      <w:r>
        <w:rPr>
          <w:lang w:val="fr-FR"/>
        </w:rPr>
        <w:t>’</w:t>
      </w:r>
      <w:r w:rsidRPr="000B28FE">
        <w:rPr>
          <w:lang w:val="fr-FR"/>
        </w:rPr>
        <w:t>une saillie se détermine de manière graphique par rapport à la circonférence d</w:t>
      </w:r>
      <w:r>
        <w:rPr>
          <w:lang w:val="fr-FR"/>
        </w:rPr>
        <w:t>’</w:t>
      </w:r>
      <w:r>
        <w:rPr>
          <w:lang w:val="fr-FR"/>
        </w:rPr>
        <w:t>un cercle de 165 </w:t>
      </w:r>
      <w:r w:rsidRPr="000B28FE">
        <w:rPr>
          <w:lang w:val="fr-FR"/>
        </w:rPr>
        <w:t>mm de diamètre, tangent intérieurement</w:t>
      </w:r>
      <w:r>
        <w:rPr>
          <w:lang w:val="fr-FR"/>
        </w:rPr>
        <w:t xml:space="preserve"> aux contours extérieurs de la « </w:t>
      </w:r>
      <w:r w:rsidRPr="000B28FE">
        <w:rPr>
          <w:lang w:val="fr-FR"/>
        </w:rPr>
        <w:t>surface extérieure</w:t>
      </w:r>
      <w:r>
        <w:rPr>
          <w:lang w:val="fr-FR"/>
        </w:rPr>
        <w:t> »</w:t>
      </w:r>
      <w:r w:rsidRPr="000B28FE">
        <w:rPr>
          <w:lang w:val="fr-FR"/>
        </w:rPr>
        <w:t xml:space="preserve"> de la partie à vérifier.</w:t>
      </w:r>
    </w:p>
    <w:p w14:paraId="4DB4189D" w14:textId="77777777" w:rsidR="00033435" w:rsidRPr="000B28FE" w:rsidRDefault="00033435" w:rsidP="00033435">
      <w:pPr>
        <w:pStyle w:val="SingleTxtG"/>
        <w:ind w:left="2268" w:hanging="1134"/>
        <w:rPr>
          <w:lang w:val="fr-FR"/>
        </w:rPr>
      </w:pPr>
      <w:r>
        <w:rPr>
          <w:lang w:val="fr-FR"/>
        </w:rPr>
        <w:t>1.2</w:t>
      </w:r>
      <w:r>
        <w:rPr>
          <w:lang w:val="fr-FR"/>
        </w:rPr>
        <w:tab/>
      </w:r>
      <w:r w:rsidRPr="000B28FE">
        <w:rPr>
          <w:lang w:val="fr-FR"/>
        </w:rPr>
        <w:t>La hauteur H est la valeur maximale de la distance, mesurée sur une droite passant</w:t>
      </w:r>
      <w:r>
        <w:rPr>
          <w:lang w:val="fr-FR"/>
        </w:rPr>
        <w:t xml:space="preserve"> par le centre du cercle de 165 m</w:t>
      </w:r>
      <w:r w:rsidRPr="000B28FE">
        <w:rPr>
          <w:lang w:val="fr-FR"/>
        </w:rPr>
        <w:t>m de diamètre, entre la circonférence dudit cercle et le contour extérieur de la saillie (voir fig.</w:t>
      </w:r>
      <w:r>
        <w:rPr>
          <w:lang w:val="fr-FR"/>
        </w:rPr>
        <w:t> </w:t>
      </w:r>
      <w:r w:rsidRPr="000B28FE">
        <w:rPr>
          <w:lang w:val="fr-FR"/>
        </w:rPr>
        <w:t>1).</w:t>
      </w:r>
    </w:p>
    <w:p w14:paraId="112112F5" w14:textId="67B6F07F" w:rsidR="00033435" w:rsidRPr="000B28FE" w:rsidRDefault="00033435" w:rsidP="00033435">
      <w:pPr>
        <w:pStyle w:val="SingleTxtG"/>
        <w:ind w:left="2268" w:hanging="1134"/>
        <w:rPr>
          <w:szCs w:val="24"/>
          <w:lang w:val="fr-FR"/>
        </w:rPr>
      </w:pPr>
      <w:r w:rsidRPr="000B28FE">
        <w:rPr>
          <w:szCs w:val="24"/>
          <w:lang w:val="fr-FR"/>
        </w:rPr>
        <w:t>1</w:t>
      </w:r>
      <w:r>
        <w:rPr>
          <w:szCs w:val="24"/>
          <w:lang w:val="fr-FR"/>
        </w:rPr>
        <w:t>.3</w:t>
      </w:r>
      <w:r w:rsidRPr="000B28FE">
        <w:rPr>
          <w:szCs w:val="24"/>
          <w:lang w:val="fr-FR"/>
        </w:rPr>
        <w:tab/>
        <w:t>Lorsque la saillie a une forme telle qu</w:t>
      </w:r>
      <w:r>
        <w:rPr>
          <w:szCs w:val="24"/>
          <w:lang w:val="fr-FR"/>
        </w:rPr>
        <w:t>’</w:t>
      </w:r>
      <w:r w:rsidRPr="000B28FE">
        <w:rPr>
          <w:szCs w:val="24"/>
          <w:lang w:val="fr-FR"/>
        </w:rPr>
        <w:t>une portion du contour extérie</w:t>
      </w:r>
      <w:r>
        <w:rPr>
          <w:szCs w:val="24"/>
          <w:lang w:val="fr-FR"/>
        </w:rPr>
        <w:t>ur de la « </w:t>
      </w:r>
      <w:r w:rsidRPr="000B28FE">
        <w:rPr>
          <w:szCs w:val="24"/>
          <w:lang w:val="fr-FR"/>
        </w:rPr>
        <w:t>surface extérieure</w:t>
      </w:r>
      <w:r>
        <w:rPr>
          <w:szCs w:val="24"/>
          <w:lang w:val="fr-FR"/>
        </w:rPr>
        <w:t> »</w:t>
      </w:r>
      <w:r w:rsidRPr="000B28FE">
        <w:rPr>
          <w:szCs w:val="24"/>
          <w:lang w:val="fr-FR"/>
        </w:rPr>
        <w:t xml:space="preserve"> de la partie examinée ne peut être touchée de l</w:t>
      </w:r>
      <w:r>
        <w:rPr>
          <w:szCs w:val="24"/>
          <w:lang w:val="fr-FR"/>
        </w:rPr>
        <w:t>’</w:t>
      </w:r>
      <w:r>
        <w:rPr>
          <w:szCs w:val="24"/>
          <w:lang w:val="fr-FR"/>
        </w:rPr>
        <w:t>extérieur par un cercle de 100 </w:t>
      </w:r>
      <w:r w:rsidRPr="000B28FE">
        <w:rPr>
          <w:szCs w:val="24"/>
          <w:lang w:val="fr-FR"/>
        </w:rPr>
        <w:t>mm de diamètre, le contour de la surface à cet endroit est présumé correspondre à celui de la</w:t>
      </w:r>
      <w:r>
        <w:rPr>
          <w:szCs w:val="24"/>
          <w:lang w:val="fr-FR"/>
        </w:rPr>
        <w:t xml:space="preserve"> circonférence du cercle de 100 </w:t>
      </w:r>
      <w:r w:rsidRPr="000B28FE">
        <w:rPr>
          <w:szCs w:val="24"/>
          <w:lang w:val="fr-FR"/>
        </w:rPr>
        <w:t>mm de diamètre entre ses points de tangence avec le contour extérieur (voir fig.</w:t>
      </w:r>
      <w:r>
        <w:rPr>
          <w:szCs w:val="24"/>
          <w:lang w:val="fr-FR"/>
        </w:rPr>
        <w:t> </w:t>
      </w:r>
      <w:r w:rsidRPr="000B28FE">
        <w:rPr>
          <w:szCs w:val="24"/>
          <w:lang w:val="fr-FR"/>
        </w:rPr>
        <w:t>2).</w:t>
      </w:r>
    </w:p>
    <w:p w14:paraId="3CE10544" w14:textId="77777777" w:rsidR="00033435" w:rsidRPr="000B28FE" w:rsidRDefault="00033435" w:rsidP="00033435">
      <w:pPr>
        <w:pStyle w:val="SingleTxtG"/>
        <w:ind w:left="2268" w:hanging="1134"/>
        <w:rPr>
          <w:szCs w:val="24"/>
          <w:lang w:val="fr-FR"/>
        </w:rPr>
      </w:pPr>
      <w:r w:rsidRPr="000B28FE">
        <w:rPr>
          <w:szCs w:val="24"/>
          <w:lang w:val="fr-FR"/>
        </w:rPr>
        <w:t>1.</w:t>
      </w:r>
      <w:r>
        <w:rPr>
          <w:szCs w:val="24"/>
          <w:lang w:val="fr-FR"/>
        </w:rPr>
        <w:t>4</w:t>
      </w:r>
      <w:r w:rsidRPr="000B28FE">
        <w:rPr>
          <w:szCs w:val="24"/>
          <w:lang w:val="fr-FR"/>
        </w:rPr>
        <w:tab/>
        <w:t xml:space="preserve">Des schémas, en coupe, de la </w:t>
      </w:r>
      <w:r>
        <w:rPr>
          <w:szCs w:val="24"/>
          <w:lang w:val="fr-FR"/>
        </w:rPr>
        <w:t>« </w:t>
      </w:r>
      <w:r w:rsidRPr="000B28FE">
        <w:rPr>
          <w:szCs w:val="24"/>
          <w:lang w:val="fr-FR"/>
        </w:rPr>
        <w:t>surface extérieure</w:t>
      </w:r>
      <w:r>
        <w:rPr>
          <w:szCs w:val="24"/>
          <w:lang w:val="fr-FR"/>
        </w:rPr>
        <w:t> »</w:t>
      </w:r>
      <w:r w:rsidRPr="000B28FE">
        <w:rPr>
          <w:szCs w:val="24"/>
          <w:lang w:val="fr-FR"/>
        </w:rPr>
        <w:t>, des parties examinées devront être fournis par le fabricant pour permettre de déterminer la hauteur des saillies par la méthode ci-dessus.</w:t>
      </w:r>
    </w:p>
    <w:p w14:paraId="1F93C764" w14:textId="42F06819" w:rsidR="00033435" w:rsidRPr="008D3B1B" w:rsidRDefault="00033435" w:rsidP="00033435">
      <w:pPr>
        <w:pStyle w:val="SingleTxtG"/>
        <w:keepNext/>
        <w:ind w:left="2268" w:hanging="1134"/>
        <w:jc w:val="left"/>
        <w:rPr>
          <w:szCs w:val="24"/>
          <w:lang w:val="fr-FR"/>
        </w:rPr>
      </w:pPr>
      <w:r w:rsidRPr="008D3B1B">
        <w:rPr>
          <w:szCs w:val="24"/>
          <w:lang w:val="fr-FR"/>
        </w:rPr>
        <w:t>2.</w:t>
      </w:r>
      <w:r w:rsidRPr="008D3B1B">
        <w:rPr>
          <w:szCs w:val="24"/>
          <w:lang w:val="fr-FR"/>
        </w:rPr>
        <w:tab/>
        <w:t>Méthode de détermination de la dimension de la saillie d</w:t>
      </w:r>
      <w:r>
        <w:rPr>
          <w:szCs w:val="24"/>
          <w:lang w:val="fr-FR"/>
        </w:rPr>
        <w:t>’</w:t>
      </w:r>
      <w:r w:rsidRPr="008D3B1B">
        <w:rPr>
          <w:szCs w:val="24"/>
          <w:lang w:val="fr-FR"/>
        </w:rPr>
        <w:t>un élément monté sur la surface extérieure</w:t>
      </w:r>
    </w:p>
    <w:p w14:paraId="0354F7F6" w14:textId="28BB27D5" w:rsidR="00033435" w:rsidRPr="008D3B1B" w:rsidRDefault="00033435" w:rsidP="00033435">
      <w:pPr>
        <w:pStyle w:val="SingleTxtG"/>
        <w:ind w:left="2268" w:hanging="1134"/>
        <w:rPr>
          <w:szCs w:val="24"/>
          <w:lang w:val="fr-FR"/>
        </w:rPr>
      </w:pPr>
      <w:r w:rsidRPr="008D3B1B">
        <w:rPr>
          <w:szCs w:val="24"/>
          <w:lang w:val="fr-FR"/>
        </w:rPr>
        <w:t>2.1</w:t>
      </w:r>
      <w:r w:rsidRPr="008D3B1B">
        <w:rPr>
          <w:szCs w:val="24"/>
          <w:lang w:val="fr-FR"/>
        </w:rPr>
        <w:tab/>
      </w:r>
      <w:r w:rsidRPr="008D3B1B">
        <w:rPr>
          <w:szCs w:val="24"/>
          <w:lang w:val="fr-FR"/>
        </w:rPr>
        <w:tab/>
        <w:t>La dimension de la saillie d</w:t>
      </w:r>
      <w:r>
        <w:rPr>
          <w:szCs w:val="24"/>
          <w:lang w:val="fr-FR"/>
        </w:rPr>
        <w:t>’</w:t>
      </w:r>
      <w:r w:rsidRPr="008D3B1B">
        <w:rPr>
          <w:szCs w:val="24"/>
          <w:lang w:val="fr-FR"/>
        </w:rPr>
        <w:t>un élément monté sur un panneau convexe peut être déterminée, soit directement, soit par référence à un croquis d</w:t>
      </w:r>
      <w:r>
        <w:rPr>
          <w:szCs w:val="24"/>
          <w:lang w:val="fr-FR"/>
        </w:rPr>
        <w:t>’</w:t>
      </w:r>
      <w:r w:rsidRPr="008D3B1B">
        <w:rPr>
          <w:szCs w:val="24"/>
          <w:lang w:val="fr-FR"/>
        </w:rPr>
        <w:t>une section appropriée de cet élément dans sa position d</w:t>
      </w:r>
      <w:r>
        <w:rPr>
          <w:szCs w:val="24"/>
          <w:lang w:val="fr-FR"/>
        </w:rPr>
        <w:t>’</w:t>
      </w:r>
      <w:r w:rsidRPr="008D3B1B">
        <w:rPr>
          <w:szCs w:val="24"/>
          <w:lang w:val="fr-FR"/>
        </w:rPr>
        <w:t>installation.</w:t>
      </w:r>
    </w:p>
    <w:p w14:paraId="6DB9476B" w14:textId="6B0E79C7" w:rsidR="00033435" w:rsidRPr="008D3B1B" w:rsidRDefault="00033435" w:rsidP="00033435">
      <w:pPr>
        <w:pStyle w:val="SingleTxtG"/>
        <w:ind w:left="2268" w:hanging="1134"/>
        <w:rPr>
          <w:szCs w:val="24"/>
          <w:lang w:val="fr-FR"/>
        </w:rPr>
      </w:pPr>
      <w:r w:rsidRPr="008D3B1B">
        <w:rPr>
          <w:szCs w:val="24"/>
          <w:lang w:val="fr-FR"/>
        </w:rPr>
        <w:t>2.2</w:t>
      </w:r>
      <w:r w:rsidRPr="008D3B1B">
        <w:rPr>
          <w:szCs w:val="24"/>
          <w:lang w:val="fr-FR"/>
        </w:rPr>
        <w:tab/>
      </w:r>
      <w:r w:rsidRPr="008D3B1B">
        <w:rPr>
          <w:szCs w:val="24"/>
          <w:lang w:val="fr-FR"/>
        </w:rPr>
        <w:tab/>
        <w:t>Si la dimension de la saillie d</w:t>
      </w:r>
      <w:r>
        <w:rPr>
          <w:szCs w:val="24"/>
          <w:lang w:val="fr-FR"/>
        </w:rPr>
        <w:t>’</w:t>
      </w:r>
      <w:r w:rsidRPr="008D3B1B">
        <w:rPr>
          <w:szCs w:val="24"/>
          <w:lang w:val="fr-FR"/>
        </w:rPr>
        <w:t>un élément monté sur un panneau autre que convexe ne peut pas être déterminée par une simple mesure, elle doit être déterminée par la variation maximale de la distance entre le centre d</w:t>
      </w:r>
      <w:r>
        <w:rPr>
          <w:szCs w:val="24"/>
          <w:lang w:val="fr-FR"/>
        </w:rPr>
        <w:t>’</w:t>
      </w:r>
      <w:r w:rsidRPr="008D3B1B">
        <w:rPr>
          <w:szCs w:val="24"/>
          <w:lang w:val="fr-FR"/>
        </w:rPr>
        <w:t>une sphère de 100 mm de diamètre et la ligne nominale du panneau lorsque la sphère est déplacée en restant constamment en contact avec cet élément. La figure 3 montre un exemple d</w:t>
      </w:r>
      <w:r>
        <w:rPr>
          <w:szCs w:val="24"/>
          <w:lang w:val="fr-FR"/>
        </w:rPr>
        <w:t>’</w:t>
      </w:r>
      <w:r w:rsidRPr="008D3B1B">
        <w:rPr>
          <w:szCs w:val="24"/>
          <w:lang w:val="fr-FR"/>
        </w:rPr>
        <w:t>utilisation de cette méthode.</w:t>
      </w:r>
    </w:p>
    <w:p w14:paraId="77F5D6C5" w14:textId="77777777" w:rsidR="00033435" w:rsidRPr="008D3B1B" w:rsidRDefault="00033435" w:rsidP="00033435">
      <w:pPr>
        <w:pStyle w:val="SingleTxtG"/>
        <w:keepNext/>
        <w:ind w:left="2268" w:hanging="1134"/>
        <w:jc w:val="left"/>
        <w:rPr>
          <w:szCs w:val="24"/>
          <w:lang w:val="fr-FR"/>
        </w:rPr>
      </w:pPr>
      <w:r w:rsidRPr="008D3B1B">
        <w:rPr>
          <w:szCs w:val="24"/>
          <w:lang w:val="fr-FR"/>
        </w:rPr>
        <w:t>3.</w:t>
      </w:r>
      <w:r w:rsidRPr="008D3B1B">
        <w:rPr>
          <w:szCs w:val="24"/>
          <w:lang w:val="fr-FR"/>
        </w:rPr>
        <w:tab/>
        <w:t>Méthode de détermination de la saillie des visières et encadrements de</w:t>
      </w:r>
      <w:r>
        <w:rPr>
          <w:szCs w:val="24"/>
          <w:lang w:val="fr-FR"/>
        </w:rPr>
        <w:t> </w:t>
      </w:r>
      <w:r w:rsidRPr="008D3B1B">
        <w:rPr>
          <w:szCs w:val="24"/>
          <w:lang w:val="fr-FR"/>
        </w:rPr>
        <w:t>projecteurs</w:t>
      </w:r>
    </w:p>
    <w:p w14:paraId="2D3D40EC" w14:textId="59866524" w:rsidR="00033435" w:rsidRPr="008D3B1B" w:rsidRDefault="00033435" w:rsidP="00033435">
      <w:pPr>
        <w:pStyle w:val="SingleTxtG"/>
        <w:ind w:left="2268" w:hanging="1134"/>
        <w:rPr>
          <w:szCs w:val="24"/>
          <w:lang w:val="fr-FR"/>
        </w:rPr>
      </w:pPr>
      <w:r w:rsidRPr="008D3B1B">
        <w:rPr>
          <w:szCs w:val="24"/>
          <w:lang w:val="fr-FR"/>
        </w:rPr>
        <w:t>3.1</w:t>
      </w:r>
      <w:r w:rsidRPr="008D3B1B">
        <w:rPr>
          <w:szCs w:val="24"/>
          <w:lang w:val="fr-FR"/>
        </w:rPr>
        <w:tab/>
      </w:r>
      <w:r w:rsidRPr="008D3B1B">
        <w:rPr>
          <w:szCs w:val="24"/>
          <w:lang w:val="fr-FR"/>
        </w:rPr>
        <w:tab/>
        <w:t>La saillie par rapport à la surface extérieure du projecteur sera mesurée horizontalement à partir du point de tangence d</w:t>
      </w:r>
      <w:r>
        <w:rPr>
          <w:szCs w:val="24"/>
          <w:lang w:val="fr-FR"/>
        </w:rPr>
        <w:t>’</w:t>
      </w:r>
      <w:r w:rsidRPr="008D3B1B">
        <w:rPr>
          <w:szCs w:val="24"/>
          <w:lang w:val="fr-FR"/>
        </w:rPr>
        <w:t>une sphère de 100 mm de diamètre, comme indiqué sur la figure 4.</w:t>
      </w:r>
    </w:p>
    <w:p w14:paraId="21F0733B" w14:textId="62130200" w:rsidR="00033435" w:rsidRPr="008D3B1B" w:rsidRDefault="00033435" w:rsidP="00033435">
      <w:pPr>
        <w:pStyle w:val="SingleTxtG"/>
        <w:keepNext/>
        <w:ind w:left="2268" w:hanging="1134"/>
        <w:jc w:val="left"/>
        <w:rPr>
          <w:szCs w:val="24"/>
          <w:lang w:val="fr-FR"/>
        </w:rPr>
      </w:pPr>
      <w:r w:rsidRPr="008D3B1B">
        <w:rPr>
          <w:szCs w:val="24"/>
          <w:lang w:val="fr-FR"/>
        </w:rPr>
        <w:t>4.</w:t>
      </w:r>
      <w:r w:rsidRPr="008D3B1B">
        <w:rPr>
          <w:szCs w:val="24"/>
          <w:lang w:val="fr-FR"/>
        </w:rPr>
        <w:tab/>
      </w:r>
      <w:r w:rsidRPr="008D3B1B">
        <w:rPr>
          <w:szCs w:val="24"/>
          <w:lang w:val="fr-FR"/>
        </w:rPr>
        <w:tab/>
        <w:t>Méthode de détermination de la dimension d</w:t>
      </w:r>
      <w:r>
        <w:rPr>
          <w:szCs w:val="24"/>
          <w:lang w:val="fr-FR"/>
        </w:rPr>
        <w:t>’</w:t>
      </w:r>
      <w:r w:rsidRPr="008D3B1B">
        <w:rPr>
          <w:szCs w:val="24"/>
          <w:lang w:val="fr-FR"/>
        </w:rPr>
        <w:t>un intervalle ou d</w:t>
      </w:r>
      <w:r>
        <w:rPr>
          <w:szCs w:val="24"/>
          <w:lang w:val="fr-FR"/>
        </w:rPr>
        <w:t>’</w:t>
      </w:r>
      <w:r w:rsidRPr="008D3B1B">
        <w:rPr>
          <w:szCs w:val="24"/>
          <w:lang w:val="fr-FR"/>
        </w:rPr>
        <w:t>un espace entre les éléments d</w:t>
      </w:r>
      <w:r>
        <w:rPr>
          <w:szCs w:val="24"/>
          <w:lang w:val="fr-FR"/>
        </w:rPr>
        <w:t>’</w:t>
      </w:r>
      <w:r w:rsidRPr="008D3B1B">
        <w:rPr>
          <w:szCs w:val="24"/>
          <w:lang w:val="fr-FR"/>
        </w:rPr>
        <w:t>une grille</w:t>
      </w:r>
    </w:p>
    <w:p w14:paraId="20815B94" w14:textId="2F281FAB" w:rsidR="00033435" w:rsidRDefault="00033435" w:rsidP="00033435">
      <w:pPr>
        <w:pStyle w:val="SingleTxtG"/>
        <w:ind w:left="2268" w:hanging="1134"/>
        <w:rPr>
          <w:lang w:val="fr-FR"/>
        </w:rPr>
      </w:pPr>
      <w:r>
        <w:rPr>
          <w:lang w:val="fr-FR"/>
        </w:rPr>
        <w:t>4.1</w:t>
      </w:r>
      <w:r w:rsidRPr="00036458">
        <w:rPr>
          <w:lang w:val="fr-FR"/>
        </w:rPr>
        <w:tab/>
      </w:r>
      <w:r w:rsidRPr="00036458">
        <w:rPr>
          <w:lang w:val="fr-FR"/>
        </w:rPr>
        <w:tab/>
        <w:t>On déterminera la dimension d</w:t>
      </w:r>
      <w:r>
        <w:rPr>
          <w:lang w:val="fr-FR"/>
        </w:rPr>
        <w:t>’</w:t>
      </w:r>
      <w:r w:rsidRPr="00036458">
        <w:rPr>
          <w:lang w:val="fr-FR"/>
        </w:rPr>
        <w:t>un intervalle ou d</w:t>
      </w:r>
      <w:r>
        <w:rPr>
          <w:lang w:val="fr-FR"/>
        </w:rPr>
        <w:t>’</w:t>
      </w:r>
      <w:r w:rsidRPr="00036458">
        <w:rPr>
          <w:lang w:val="fr-FR"/>
        </w:rPr>
        <w:t>un espace entre éléments d</w:t>
      </w:r>
      <w:r>
        <w:rPr>
          <w:lang w:val="fr-FR"/>
        </w:rPr>
        <w:t>’</w:t>
      </w:r>
      <w:r w:rsidRPr="00036458">
        <w:rPr>
          <w:lang w:val="fr-FR"/>
        </w:rPr>
        <w:t>une grille par la distance entre deux plans passant par les points de tangence de la sphère et perpendiculaires à la ligne joignant ces mêmes points de tangence. Les figures 5 et 6 montrent des exemples d</w:t>
      </w:r>
      <w:r>
        <w:rPr>
          <w:lang w:val="fr-FR"/>
        </w:rPr>
        <w:t>’</w:t>
      </w:r>
      <w:r w:rsidRPr="00036458">
        <w:rPr>
          <w:lang w:val="fr-FR"/>
        </w:rPr>
        <w:t>utilisation de cette méthode.</w:t>
      </w:r>
    </w:p>
    <w:p w14:paraId="1DA2F8A3" w14:textId="77777777" w:rsidR="00033435" w:rsidRDefault="00033435" w:rsidP="00033435">
      <w:pPr>
        <w:spacing w:after="240" w:line="240" w:lineRule="auto"/>
        <w:ind w:left="1134" w:right="1134"/>
      </w:pPr>
      <w:r>
        <w:rPr>
          <w:lang w:val="fr-FR"/>
        </w:rPr>
        <w:br w:type="page"/>
      </w:r>
      <w:bookmarkStart w:id="40" w:name="_MON_1466829483"/>
      <w:bookmarkStart w:id="41" w:name="_MON_1466829621"/>
      <w:bookmarkStart w:id="42" w:name="_MON_1466854853"/>
      <w:bookmarkStart w:id="43" w:name="_MON_1466854975"/>
      <w:bookmarkStart w:id="44" w:name="_MON_1466855019"/>
      <w:bookmarkStart w:id="45" w:name="_MON_1466855024"/>
      <w:bookmarkStart w:id="46" w:name="_MON_1466855035"/>
      <w:bookmarkStart w:id="47" w:name="_MON_1466855041"/>
      <w:bookmarkStart w:id="48" w:name="_MON_1466855109"/>
      <w:bookmarkStart w:id="49" w:name="_MON_1466855115"/>
      <w:bookmarkEnd w:id="40"/>
      <w:bookmarkEnd w:id="41"/>
      <w:bookmarkEnd w:id="42"/>
      <w:bookmarkEnd w:id="43"/>
      <w:bookmarkEnd w:id="44"/>
      <w:bookmarkEnd w:id="45"/>
      <w:bookmarkEnd w:id="46"/>
      <w:bookmarkEnd w:id="47"/>
      <w:bookmarkEnd w:id="48"/>
      <w:bookmarkEnd w:id="49"/>
      <w:bookmarkStart w:id="50" w:name="_MON_1466828862"/>
      <w:bookmarkEnd w:id="50"/>
      <w:r>
        <w:object w:dxaOrig="6393" w:dyaOrig="9535" w14:anchorId="51279844">
          <v:shape id="_x0000_i1031" type="#_x0000_t75" style="width:367.5pt;height:536.45pt" o:ole="" o:bordertopcolor="this" o:borderleftcolor="this" o:borderbottomcolor="this" o:borderrightcolor="this">
            <v:imagedata r:id="rId22" o:title="" cropbottom="1574f"/>
            <w10:bordertop type="single" width="4"/>
            <w10:borderleft type="single" width="4"/>
            <w10:borderbottom type="single" width="4"/>
            <w10:borderright type="single" width="4"/>
          </v:shape>
          <o:OLEObject Type="Embed" ProgID="Word.Picture.8" ShapeID="_x0000_i1031" DrawAspect="Content" ObjectID="_1742904205" r:id="rId23"/>
        </w:object>
      </w:r>
    </w:p>
    <w:p w14:paraId="10293DB7" w14:textId="77777777" w:rsidR="00033435" w:rsidRDefault="00033435" w:rsidP="00033435">
      <w:pPr>
        <w:spacing w:after="240" w:line="240" w:lineRule="auto"/>
        <w:ind w:left="1134" w:right="1134"/>
      </w:pPr>
      <w:r>
        <w:br w:type="page"/>
      </w:r>
      <w:bookmarkStart w:id="51" w:name="_MON_1466829004"/>
      <w:bookmarkStart w:id="52" w:name="_MON_1466829141"/>
      <w:bookmarkStart w:id="53" w:name="_MON_1466829145"/>
      <w:bookmarkStart w:id="54" w:name="_MON_1466829157"/>
      <w:bookmarkStart w:id="55" w:name="_MON_1466829168"/>
      <w:bookmarkStart w:id="56" w:name="_MON_1466829403"/>
      <w:bookmarkStart w:id="57" w:name="_MON_1466829668"/>
      <w:bookmarkStart w:id="58" w:name="_MON_1466829709"/>
      <w:bookmarkStart w:id="59" w:name="_MON_1466829750"/>
      <w:bookmarkStart w:id="60" w:name="_MON_1466829835"/>
      <w:bookmarkStart w:id="61" w:name="_MON_1466829842"/>
      <w:bookmarkEnd w:id="51"/>
      <w:bookmarkEnd w:id="52"/>
      <w:bookmarkEnd w:id="53"/>
      <w:bookmarkEnd w:id="54"/>
      <w:bookmarkEnd w:id="55"/>
      <w:bookmarkEnd w:id="56"/>
      <w:bookmarkEnd w:id="57"/>
      <w:bookmarkEnd w:id="58"/>
      <w:bookmarkEnd w:id="59"/>
      <w:bookmarkEnd w:id="60"/>
      <w:bookmarkEnd w:id="61"/>
      <w:bookmarkStart w:id="62" w:name="_MON_1466828994"/>
      <w:bookmarkEnd w:id="62"/>
      <w:r>
        <w:object w:dxaOrig="5542" w:dyaOrig="6274" w14:anchorId="7709513A">
          <v:shape id="_x0000_i1029" type="#_x0000_t75" style="width:358pt;height:399.15pt" o:ole="" o:bordertopcolor="this" o:borderleftcolor="this" o:borderbottomcolor="this" o:borderrightcolor="this">
            <v:imagedata r:id="rId24" o:title="" cropbottom="2369f" cropright="1341f"/>
            <w10:bordertop type="single" width="4"/>
            <w10:borderleft type="single" width="4"/>
            <w10:borderbottom type="single" width="4"/>
            <w10:borderright type="single" width="4"/>
          </v:shape>
          <o:OLEObject Type="Embed" ProgID="Word.Picture.8" ShapeID="_x0000_i1029" DrawAspect="Content" ObjectID="_1742904206" r:id="rId25"/>
        </w:object>
      </w:r>
    </w:p>
    <w:bookmarkStart w:id="63" w:name="_MON_1466829215"/>
    <w:bookmarkStart w:id="64" w:name="_MON_1466829220"/>
    <w:bookmarkStart w:id="65" w:name="_MON_1466829366"/>
    <w:bookmarkStart w:id="66" w:name="_MON_1466829374"/>
    <w:bookmarkStart w:id="67" w:name="_MON_1466829385"/>
    <w:bookmarkStart w:id="68" w:name="_MON_1466829390"/>
    <w:bookmarkStart w:id="69" w:name="_MON_1466829779"/>
    <w:bookmarkStart w:id="70" w:name="_MON_1466829875"/>
    <w:bookmarkStart w:id="71" w:name="_MON_1466829881"/>
    <w:bookmarkStart w:id="72" w:name="_MON_1466855177"/>
    <w:bookmarkEnd w:id="63"/>
    <w:bookmarkEnd w:id="64"/>
    <w:bookmarkEnd w:id="65"/>
    <w:bookmarkEnd w:id="66"/>
    <w:bookmarkEnd w:id="67"/>
    <w:bookmarkEnd w:id="68"/>
    <w:bookmarkEnd w:id="69"/>
    <w:bookmarkEnd w:id="70"/>
    <w:bookmarkEnd w:id="71"/>
    <w:bookmarkEnd w:id="72"/>
    <w:bookmarkStart w:id="73" w:name="_MON_1466829194"/>
    <w:bookmarkEnd w:id="73"/>
    <w:p w14:paraId="1931474F" w14:textId="77777777" w:rsidR="00033435" w:rsidRDefault="00033435" w:rsidP="00033435">
      <w:pPr>
        <w:pStyle w:val="SingleTxtG"/>
        <w:spacing w:after="240" w:line="240" w:lineRule="auto"/>
      </w:pPr>
      <w:r>
        <w:object w:dxaOrig="5542" w:dyaOrig="6415" w14:anchorId="3B7E06D2">
          <v:shape id="_x0000_i1030" type="#_x0000_t75" style="width:365.55pt;height:423.7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Word.Picture.8" ShapeID="_x0000_i1030" DrawAspect="Content" ObjectID="_1742904207" r:id="rId27"/>
        </w:object>
      </w:r>
    </w:p>
    <w:p w14:paraId="64E2954C" w14:textId="77777777" w:rsidR="00033435" w:rsidRDefault="00033435" w:rsidP="00033435">
      <w:pPr>
        <w:spacing w:after="120"/>
        <w:ind w:left="2268" w:right="1134" w:hanging="1134"/>
        <w:jc w:val="both"/>
        <w:sectPr w:rsidR="00033435" w:rsidSect="00033435">
          <w:headerReference w:type="even" r:id="rId28"/>
          <w:headerReference w:type="default" r:id="rId29"/>
          <w:endnotePr>
            <w:numFmt w:val="decimal"/>
          </w:endnotePr>
          <w:pgSz w:w="11907" w:h="16840" w:code="9"/>
          <w:pgMar w:top="1417" w:right="1134" w:bottom="1134" w:left="1134" w:header="454" w:footer="567" w:gutter="0"/>
          <w:cols w:space="720"/>
          <w:docGrid w:linePitch="272"/>
        </w:sectPr>
      </w:pPr>
    </w:p>
    <w:p w14:paraId="7A706B58" w14:textId="77777777" w:rsidR="00033435" w:rsidRDefault="00033435" w:rsidP="00033435">
      <w:pPr>
        <w:pStyle w:val="HChG"/>
      </w:pPr>
      <w:r>
        <w:lastRenderedPageBreak/>
        <w:t>Annexe 4</w:t>
      </w:r>
    </w:p>
    <w:p w14:paraId="45D30581" w14:textId="77777777" w:rsidR="00033435" w:rsidRPr="00DE3223" w:rsidRDefault="00033435" w:rsidP="00033435">
      <w:pPr>
        <w:pStyle w:val="HChG"/>
      </w:pPr>
      <w:r>
        <w:tab/>
      </w:r>
      <w:r>
        <w:tab/>
        <w:t>Communication</w:t>
      </w:r>
    </w:p>
    <w:p w14:paraId="4B870D7D" w14:textId="77777777" w:rsidR="00033435" w:rsidRPr="00D96394" w:rsidRDefault="00033435" w:rsidP="00033435">
      <w:pPr>
        <w:pStyle w:val="SingleTxtG"/>
      </w:pPr>
      <w:r w:rsidRPr="00D96394">
        <w:t>(format maximal</w:t>
      </w:r>
      <w:r>
        <w:t> </w:t>
      </w:r>
      <w:r w:rsidRPr="00D96394">
        <w:t>: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033435" w:rsidRPr="00D96394" w14:paraId="7B325D3E" w14:textId="77777777" w:rsidTr="007A5794">
        <w:tc>
          <w:tcPr>
            <w:tcW w:w="3402" w:type="dxa"/>
            <w:shd w:val="clear" w:color="auto" w:fill="auto"/>
          </w:tcPr>
          <w:p w14:paraId="171D5645" w14:textId="77777777" w:rsidR="00033435" w:rsidRPr="00D96394" w:rsidRDefault="00033435" w:rsidP="007A5794">
            <w:pPr>
              <w:pStyle w:val="SingleTxtG"/>
              <w:spacing w:after="0"/>
              <w:ind w:left="0"/>
            </w:pPr>
            <w:r w:rsidRPr="00D96394">
              <w:object w:dxaOrig="1684" w:dyaOrig="1675" w14:anchorId="08E2A8BF">
                <v:shape id="_x0000_i1035" type="#_x0000_t75" style="width:84.25pt;height:83.45pt" o:ole="">
                  <v:imagedata r:id="rId16" o:title=""/>
                </v:shape>
                <o:OLEObject Type="Embed" ProgID="Word.Picture.8" ShapeID="_x0000_i1035" DrawAspect="Content" ObjectID="_1742904208" r:id="rId30"/>
              </w:object>
            </w:r>
            <w:r w:rsidRPr="0049357F">
              <w:rPr>
                <w:rStyle w:val="Appelnotedebasdep"/>
                <w:color w:val="FFFFFF"/>
              </w:rPr>
              <w:footnoteReference w:id="8"/>
            </w:r>
          </w:p>
        </w:tc>
        <w:tc>
          <w:tcPr>
            <w:tcW w:w="3969" w:type="dxa"/>
            <w:shd w:val="clear" w:color="auto" w:fill="auto"/>
          </w:tcPr>
          <w:p w14:paraId="5B835115" w14:textId="6A27CB72" w:rsidR="00033435" w:rsidRPr="00D96394" w:rsidRDefault="00033435" w:rsidP="007A5794">
            <w:pPr>
              <w:ind w:left="1701" w:hanging="1701"/>
            </w:pPr>
            <w:r w:rsidRPr="00D96394">
              <w:t>Émanant de</w:t>
            </w:r>
            <w:r>
              <w:t xml:space="preserve"> </w:t>
            </w:r>
            <w:r w:rsidRPr="00D96394">
              <w:t>:</w:t>
            </w:r>
            <w:r w:rsidRPr="00D96394">
              <w:tab/>
              <w:t>Nom de l</w:t>
            </w:r>
            <w:r>
              <w:t>’</w:t>
            </w:r>
            <w:r w:rsidRPr="00D96394">
              <w:t>administration</w:t>
            </w:r>
            <w:r>
              <w:t xml:space="preserve"> </w:t>
            </w:r>
            <w:r w:rsidRPr="00D96394">
              <w:t>:</w:t>
            </w:r>
          </w:p>
          <w:p w14:paraId="57CA7F6C" w14:textId="77777777" w:rsidR="00033435" w:rsidRPr="00D96394" w:rsidRDefault="00033435" w:rsidP="007A5794">
            <w:pPr>
              <w:pStyle w:val="SingleTxtG"/>
              <w:tabs>
                <w:tab w:val="right" w:leader="dot" w:pos="3686"/>
              </w:tabs>
              <w:spacing w:after="0"/>
              <w:ind w:left="1701" w:right="0"/>
            </w:pPr>
            <w:r w:rsidRPr="00D96394">
              <w:tab/>
            </w:r>
          </w:p>
          <w:p w14:paraId="0E87488D" w14:textId="77777777" w:rsidR="00033435" w:rsidRPr="00D96394" w:rsidRDefault="00033435" w:rsidP="007A5794">
            <w:pPr>
              <w:pStyle w:val="SingleTxtG"/>
              <w:tabs>
                <w:tab w:val="right" w:leader="dot" w:pos="3686"/>
              </w:tabs>
              <w:spacing w:after="0"/>
              <w:ind w:left="1701" w:right="0"/>
            </w:pPr>
            <w:r w:rsidRPr="00D96394">
              <w:tab/>
            </w:r>
          </w:p>
          <w:p w14:paraId="76F6F56D" w14:textId="77777777" w:rsidR="00033435" w:rsidRPr="00D96394" w:rsidRDefault="00033435" w:rsidP="007A5794">
            <w:pPr>
              <w:pStyle w:val="SingleTxtG"/>
              <w:tabs>
                <w:tab w:val="right" w:leader="dot" w:pos="3686"/>
              </w:tabs>
              <w:spacing w:after="0"/>
              <w:ind w:left="1701" w:right="0"/>
            </w:pPr>
            <w:r w:rsidRPr="00D96394">
              <w:tab/>
            </w:r>
          </w:p>
        </w:tc>
      </w:tr>
    </w:tbl>
    <w:p w14:paraId="562FFD19" w14:textId="6D90E8F9" w:rsidR="00033435" w:rsidRPr="00FA2848" w:rsidRDefault="00033435" w:rsidP="00033435">
      <w:pPr>
        <w:pStyle w:val="SingleTxtG"/>
        <w:spacing w:before="120" w:line="250" w:lineRule="atLeast"/>
        <w:ind w:left="2552" w:hanging="1418"/>
        <w:jc w:val="left"/>
      </w:pPr>
      <w:r>
        <w:t>Concernant</w:t>
      </w:r>
      <w:r w:rsidRPr="00D96394">
        <w:rPr>
          <w:rStyle w:val="Appelnotedebasdep"/>
        </w:rPr>
        <w:footnoteReference w:id="9"/>
      </w:r>
      <w:r>
        <w:t xml:space="preserve"> </w:t>
      </w:r>
      <w:r w:rsidRPr="00D96394">
        <w:t>:</w:t>
      </w:r>
      <w:r w:rsidRPr="00D96394">
        <w:tab/>
        <w:t>Délivrance d</w:t>
      </w:r>
      <w:r>
        <w:t>’</w:t>
      </w:r>
      <w:r w:rsidRPr="00D96394">
        <w:t>une homologation</w:t>
      </w:r>
      <w:r w:rsidRPr="00D96394">
        <w:br/>
        <w:t>Extension d</w:t>
      </w:r>
      <w:r>
        <w:t>’</w:t>
      </w:r>
      <w:r w:rsidRPr="00D96394">
        <w:t>homologation</w:t>
      </w:r>
      <w:r w:rsidRPr="00D96394">
        <w:br/>
        <w:t>Refus d</w:t>
      </w:r>
      <w:r>
        <w:t>’</w:t>
      </w:r>
      <w:r w:rsidRPr="00D96394">
        <w:t>homologation</w:t>
      </w:r>
      <w:r w:rsidRPr="00D96394">
        <w:br/>
        <w:t>Retrait d</w:t>
      </w:r>
      <w:r>
        <w:t>’</w:t>
      </w:r>
      <w:r w:rsidRPr="00D96394">
        <w:t>homologation</w:t>
      </w:r>
      <w:r w:rsidRPr="00D96394">
        <w:br/>
        <w:t>Arrêt définitif de la production</w:t>
      </w:r>
    </w:p>
    <w:p w14:paraId="0A0D7F61" w14:textId="65CD532B" w:rsidR="00033435" w:rsidRPr="00036458" w:rsidRDefault="00033435" w:rsidP="00033435">
      <w:pPr>
        <w:pStyle w:val="SingleTxtG"/>
        <w:rPr>
          <w:lang w:val="fr-FR"/>
        </w:rPr>
      </w:pPr>
      <w:r w:rsidRPr="00036458">
        <w:rPr>
          <w:lang w:val="fr-FR"/>
        </w:rPr>
        <w:t>d</w:t>
      </w:r>
      <w:r>
        <w:rPr>
          <w:lang w:val="fr-FR"/>
        </w:rPr>
        <w:t>’</w:t>
      </w:r>
      <w:r w:rsidRPr="00036458">
        <w:rPr>
          <w:lang w:val="fr-FR"/>
        </w:rPr>
        <w:t>un type de porte-baga</w:t>
      </w:r>
      <w:r>
        <w:rPr>
          <w:lang w:val="fr-FR"/>
        </w:rPr>
        <w:t>ges, barres porte-skis, antenne radio ou radiotéléphonique</w:t>
      </w:r>
      <w:r w:rsidRPr="00036458">
        <w:rPr>
          <w:lang w:val="fr-FR"/>
        </w:rPr>
        <w:t xml:space="preserve"> en tant qu</w:t>
      </w:r>
      <w:r>
        <w:rPr>
          <w:lang w:val="fr-FR"/>
        </w:rPr>
        <w:t>’</w:t>
      </w:r>
      <w:r>
        <w:rPr>
          <w:lang w:val="fr-FR"/>
        </w:rPr>
        <w:t>entité technique distincte</w:t>
      </w:r>
      <w:r w:rsidRPr="00FA2848">
        <w:rPr>
          <w:sz w:val="18"/>
          <w:szCs w:val="18"/>
          <w:vertAlign w:val="superscript"/>
          <w:lang w:val="fr-FR"/>
        </w:rPr>
        <w:t>2</w:t>
      </w:r>
    </w:p>
    <w:p w14:paraId="42DC50CE" w14:textId="0454437C" w:rsidR="00033435" w:rsidRPr="00D96394" w:rsidRDefault="00033435" w:rsidP="00033435">
      <w:pPr>
        <w:pStyle w:val="SingleTxtG"/>
        <w:tabs>
          <w:tab w:val="right" w:leader="dot" w:pos="4253"/>
          <w:tab w:val="left" w:pos="4536"/>
          <w:tab w:val="right" w:leader="dot" w:pos="8505"/>
        </w:tabs>
        <w:jc w:val="left"/>
      </w:pPr>
      <w:r w:rsidRPr="00D96394">
        <w:t>N</w:t>
      </w:r>
      <w:r w:rsidRPr="00D96394">
        <w:rPr>
          <w:vertAlign w:val="superscript"/>
        </w:rPr>
        <w:t>o</w:t>
      </w:r>
      <w:r w:rsidRPr="00D96394">
        <w:t xml:space="preserve"> d</w:t>
      </w:r>
      <w:r>
        <w:t>’</w:t>
      </w:r>
      <w:r w:rsidRPr="00D96394">
        <w:t>homologation</w:t>
      </w:r>
      <w:r w:rsidRPr="00D96394">
        <w:tab/>
      </w:r>
      <w:r w:rsidRPr="00D96394">
        <w:tab/>
        <w:t>N</w:t>
      </w:r>
      <w:r w:rsidRPr="00D96394">
        <w:rPr>
          <w:vertAlign w:val="superscript"/>
        </w:rPr>
        <w:t>o</w:t>
      </w:r>
      <w:r w:rsidRPr="00D96394">
        <w:t xml:space="preserve"> d</w:t>
      </w:r>
      <w:r>
        <w:t>’</w:t>
      </w:r>
      <w:r w:rsidRPr="00D96394">
        <w:t>extension</w:t>
      </w:r>
      <w:r w:rsidRPr="00D96394">
        <w:tab/>
      </w:r>
    </w:p>
    <w:p w14:paraId="1914BAE4" w14:textId="77777777" w:rsidR="00033435" w:rsidRPr="009A797D" w:rsidRDefault="00033435" w:rsidP="00033435">
      <w:pPr>
        <w:pStyle w:val="SingleTxtG"/>
        <w:tabs>
          <w:tab w:val="right" w:leader="dot" w:pos="8505"/>
        </w:tabs>
        <w:ind w:left="1701" w:hanging="567"/>
        <w:jc w:val="left"/>
        <w:rPr>
          <w:szCs w:val="24"/>
          <w:lang w:val="fr-FR"/>
        </w:rPr>
      </w:pPr>
      <w:r w:rsidRPr="009A797D">
        <w:rPr>
          <w:szCs w:val="24"/>
          <w:lang w:val="fr-FR"/>
        </w:rPr>
        <w:t>1.</w:t>
      </w:r>
      <w:r w:rsidRPr="009A797D">
        <w:rPr>
          <w:szCs w:val="24"/>
          <w:lang w:val="fr-FR"/>
        </w:rPr>
        <w:tab/>
        <w:t>Marque de fabrique ou de commerce</w:t>
      </w:r>
      <w:r>
        <w:rPr>
          <w:szCs w:val="24"/>
          <w:lang w:val="fr-FR"/>
        </w:rPr>
        <w:t xml:space="preserve"> </w:t>
      </w:r>
      <w:r w:rsidRPr="009A797D">
        <w:rPr>
          <w:szCs w:val="24"/>
          <w:lang w:val="fr-FR"/>
        </w:rPr>
        <w:t>:</w:t>
      </w:r>
      <w:r w:rsidRPr="009A797D">
        <w:rPr>
          <w:szCs w:val="24"/>
          <w:lang w:val="fr-FR"/>
        </w:rPr>
        <w:tab/>
      </w:r>
    </w:p>
    <w:p w14:paraId="4B527E51" w14:textId="77777777" w:rsidR="00033435" w:rsidRPr="009A797D" w:rsidRDefault="00033435" w:rsidP="00033435">
      <w:pPr>
        <w:pStyle w:val="SingleTxtG"/>
        <w:tabs>
          <w:tab w:val="right" w:leader="dot" w:pos="8505"/>
        </w:tabs>
        <w:ind w:left="1701" w:hanging="567"/>
        <w:jc w:val="left"/>
        <w:rPr>
          <w:szCs w:val="24"/>
          <w:lang w:val="fr-FR"/>
        </w:rPr>
      </w:pPr>
      <w:r w:rsidRPr="009A797D">
        <w:rPr>
          <w:szCs w:val="24"/>
          <w:lang w:val="fr-FR"/>
        </w:rPr>
        <w:t>2.</w:t>
      </w:r>
      <w:r w:rsidRPr="009A797D">
        <w:rPr>
          <w:szCs w:val="24"/>
          <w:lang w:val="fr-FR"/>
        </w:rPr>
        <w:tab/>
        <w:t>Type</w:t>
      </w:r>
      <w:r>
        <w:rPr>
          <w:szCs w:val="24"/>
          <w:lang w:val="fr-FR"/>
        </w:rPr>
        <w:t xml:space="preserve"> </w:t>
      </w:r>
      <w:r w:rsidRPr="009A797D">
        <w:rPr>
          <w:szCs w:val="24"/>
          <w:lang w:val="fr-FR"/>
        </w:rPr>
        <w:t>:</w:t>
      </w:r>
      <w:r w:rsidRPr="009A797D">
        <w:rPr>
          <w:szCs w:val="24"/>
          <w:lang w:val="fr-FR"/>
        </w:rPr>
        <w:tab/>
      </w:r>
    </w:p>
    <w:p w14:paraId="36C4B9D3" w14:textId="77777777" w:rsidR="00033435" w:rsidRPr="009A797D" w:rsidRDefault="00033435" w:rsidP="00033435">
      <w:pPr>
        <w:pStyle w:val="SingleTxtG"/>
        <w:tabs>
          <w:tab w:val="right" w:leader="dot" w:pos="8505"/>
        </w:tabs>
        <w:ind w:left="1701" w:hanging="567"/>
        <w:jc w:val="left"/>
        <w:rPr>
          <w:szCs w:val="24"/>
          <w:lang w:val="fr-FR"/>
        </w:rPr>
      </w:pPr>
      <w:r w:rsidRPr="009A797D">
        <w:rPr>
          <w:szCs w:val="24"/>
          <w:lang w:val="fr-FR"/>
        </w:rPr>
        <w:t>3.</w:t>
      </w:r>
      <w:r w:rsidRPr="009A797D">
        <w:rPr>
          <w:szCs w:val="24"/>
          <w:lang w:val="fr-FR"/>
        </w:rPr>
        <w:tab/>
        <w:t xml:space="preserve">Nom et adresse du </w:t>
      </w:r>
      <w:proofErr w:type="spellStart"/>
      <w:r w:rsidRPr="009A797D">
        <w:rPr>
          <w:szCs w:val="24"/>
          <w:lang w:val="fr-FR"/>
        </w:rPr>
        <w:t>fabriquant</w:t>
      </w:r>
      <w:proofErr w:type="spellEnd"/>
      <w:r>
        <w:rPr>
          <w:szCs w:val="24"/>
          <w:lang w:val="fr-FR"/>
        </w:rPr>
        <w:t xml:space="preserve"> </w:t>
      </w:r>
      <w:r w:rsidRPr="009A797D">
        <w:rPr>
          <w:szCs w:val="24"/>
          <w:lang w:val="fr-FR"/>
        </w:rPr>
        <w:t>:</w:t>
      </w:r>
      <w:r w:rsidRPr="009A797D">
        <w:rPr>
          <w:szCs w:val="24"/>
          <w:lang w:val="fr-FR"/>
        </w:rPr>
        <w:tab/>
      </w:r>
    </w:p>
    <w:p w14:paraId="3419A9AC" w14:textId="77777777" w:rsidR="00033435" w:rsidRPr="009A797D" w:rsidRDefault="00033435" w:rsidP="00033435">
      <w:pPr>
        <w:pStyle w:val="SingleTxtG"/>
        <w:tabs>
          <w:tab w:val="right" w:leader="dot" w:pos="8505"/>
        </w:tabs>
        <w:ind w:left="1701" w:hanging="567"/>
        <w:jc w:val="left"/>
        <w:rPr>
          <w:szCs w:val="24"/>
          <w:lang w:val="fr-FR"/>
        </w:rPr>
      </w:pPr>
      <w:r w:rsidRPr="009A797D">
        <w:rPr>
          <w:szCs w:val="24"/>
          <w:lang w:val="fr-FR"/>
        </w:rPr>
        <w:tab/>
      </w:r>
      <w:r w:rsidRPr="009A797D">
        <w:rPr>
          <w:szCs w:val="24"/>
          <w:lang w:val="fr-FR"/>
        </w:rPr>
        <w:tab/>
      </w:r>
    </w:p>
    <w:p w14:paraId="578EF30A" w14:textId="77777777" w:rsidR="00033435" w:rsidRPr="009A797D" w:rsidRDefault="00033435" w:rsidP="00033435">
      <w:pPr>
        <w:pStyle w:val="SingleTxtG"/>
        <w:tabs>
          <w:tab w:val="right" w:leader="dot" w:pos="8505"/>
        </w:tabs>
        <w:ind w:left="1701" w:hanging="567"/>
        <w:jc w:val="left"/>
        <w:rPr>
          <w:lang w:val="fr-FR"/>
        </w:rPr>
      </w:pPr>
      <w:r w:rsidRPr="009A797D">
        <w:rPr>
          <w:lang w:val="fr-FR"/>
        </w:rPr>
        <w:t>4.</w:t>
      </w:r>
      <w:r w:rsidRPr="009A797D">
        <w:rPr>
          <w:lang w:val="fr-FR"/>
        </w:rPr>
        <w:tab/>
        <w:t>Le cas échéant, nom et adresse du représentant du fabriquant</w:t>
      </w:r>
      <w:r>
        <w:rPr>
          <w:lang w:val="fr-FR"/>
        </w:rPr>
        <w:t xml:space="preserve"> </w:t>
      </w:r>
      <w:r w:rsidRPr="009A797D">
        <w:rPr>
          <w:lang w:val="fr-FR"/>
        </w:rPr>
        <w:t>:</w:t>
      </w:r>
      <w:r w:rsidRPr="009A797D">
        <w:rPr>
          <w:lang w:val="fr-FR"/>
        </w:rPr>
        <w:tab/>
      </w:r>
    </w:p>
    <w:p w14:paraId="220EB262" w14:textId="77777777" w:rsidR="00033435" w:rsidRPr="009A797D" w:rsidRDefault="00033435" w:rsidP="00033435">
      <w:pPr>
        <w:pStyle w:val="SingleTxtG"/>
        <w:tabs>
          <w:tab w:val="right" w:leader="dot" w:pos="8505"/>
        </w:tabs>
        <w:ind w:left="1701" w:hanging="567"/>
        <w:jc w:val="left"/>
        <w:rPr>
          <w:szCs w:val="24"/>
          <w:lang w:val="fr-FR"/>
        </w:rPr>
      </w:pPr>
      <w:r w:rsidRPr="009A797D">
        <w:rPr>
          <w:lang w:val="fr-FR"/>
        </w:rPr>
        <w:tab/>
      </w:r>
      <w:r w:rsidRPr="009A797D">
        <w:rPr>
          <w:lang w:val="fr-FR"/>
        </w:rPr>
        <w:tab/>
      </w:r>
    </w:p>
    <w:p w14:paraId="28DE14B9" w14:textId="33A81F86" w:rsidR="00033435" w:rsidRPr="009A797D" w:rsidRDefault="00033435" w:rsidP="00033435">
      <w:pPr>
        <w:pStyle w:val="SingleTxtG"/>
        <w:tabs>
          <w:tab w:val="right" w:leader="dot" w:pos="8505"/>
        </w:tabs>
        <w:ind w:left="1701" w:hanging="567"/>
        <w:jc w:val="left"/>
        <w:rPr>
          <w:szCs w:val="24"/>
          <w:lang w:val="fr-FR"/>
        </w:rPr>
      </w:pPr>
      <w:r w:rsidRPr="009A797D">
        <w:rPr>
          <w:lang w:val="fr-FR"/>
        </w:rPr>
        <w:t>5.</w:t>
      </w:r>
      <w:r w:rsidRPr="009A797D">
        <w:rPr>
          <w:lang w:val="fr-FR"/>
        </w:rPr>
        <w:tab/>
        <w:t>Caractéristiques de l</w:t>
      </w:r>
      <w:r>
        <w:rPr>
          <w:lang w:val="fr-FR"/>
        </w:rPr>
        <w:t>’</w:t>
      </w:r>
      <w:r w:rsidRPr="009A797D">
        <w:rPr>
          <w:lang w:val="fr-FR"/>
        </w:rPr>
        <w:t>entité technique distincte</w:t>
      </w:r>
      <w:r>
        <w:rPr>
          <w:lang w:val="fr-FR"/>
        </w:rPr>
        <w:t xml:space="preserve"> </w:t>
      </w:r>
      <w:r w:rsidRPr="009A797D">
        <w:rPr>
          <w:lang w:val="fr-FR"/>
        </w:rPr>
        <w:t>:</w:t>
      </w:r>
      <w:r w:rsidRPr="009A797D">
        <w:rPr>
          <w:lang w:val="fr-FR"/>
        </w:rPr>
        <w:tab/>
      </w:r>
    </w:p>
    <w:p w14:paraId="6ACDBCBE" w14:textId="274BD8A1" w:rsidR="00033435" w:rsidRPr="009A797D" w:rsidRDefault="00033435" w:rsidP="00033435">
      <w:pPr>
        <w:pStyle w:val="SingleTxtG"/>
        <w:tabs>
          <w:tab w:val="right" w:leader="dot" w:pos="8505"/>
        </w:tabs>
        <w:ind w:left="1701" w:hanging="567"/>
        <w:jc w:val="left"/>
        <w:rPr>
          <w:szCs w:val="24"/>
          <w:lang w:val="fr-FR"/>
        </w:rPr>
      </w:pPr>
      <w:r w:rsidRPr="009A797D">
        <w:rPr>
          <w:lang w:val="fr-FR"/>
        </w:rPr>
        <w:t>6.</w:t>
      </w:r>
      <w:r w:rsidRPr="009A797D">
        <w:rPr>
          <w:lang w:val="fr-FR"/>
        </w:rPr>
        <w:tab/>
        <w:t>Instructions de montage et, le cas échéant, limitation d</w:t>
      </w:r>
      <w:r>
        <w:rPr>
          <w:lang w:val="fr-FR"/>
        </w:rPr>
        <w:t>’</w:t>
      </w:r>
      <w:r w:rsidRPr="009A797D">
        <w:rPr>
          <w:lang w:val="fr-FR"/>
        </w:rPr>
        <w:t>utilisation</w:t>
      </w:r>
      <w:r>
        <w:rPr>
          <w:lang w:val="fr-FR"/>
        </w:rPr>
        <w:t xml:space="preserve"> </w:t>
      </w:r>
      <w:r w:rsidRPr="009A797D">
        <w:rPr>
          <w:lang w:val="fr-FR"/>
        </w:rPr>
        <w:t>:</w:t>
      </w:r>
      <w:r w:rsidRPr="009A797D">
        <w:rPr>
          <w:lang w:val="fr-FR"/>
        </w:rPr>
        <w:tab/>
      </w:r>
    </w:p>
    <w:p w14:paraId="71CEC66C" w14:textId="590FF3A1" w:rsidR="00033435" w:rsidRPr="009A797D" w:rsidRDefault="00033435" w:rsidP="00033435">
      <w:pPr>
        <w:pStyle w:val="SingleTxtG"/>
        <w:tabs>
          <w:tab w:val="right" w:leader="dot" w:pos="8505"/>
        </w:tabs>
        <w:ind w:left="1701" w:hanging="567"/>
        <w:jc w:val="left"/>
        <w:rPr>
          <w:szCs w:val="24"/>
          <w:lang w:val="fr-FR"/>
        </w:rPr>
      </w:pPr>
      <w:r w:rsidRPr="009A797D">
        <w:rPr>
          <w:szCs w:val="24"/>
          <w:lang w:val="fr-FR"/>
        </w:rPr>
        <w:t>7.</w:t>
      </w:r>
      <w:r w:rsidRPr="009A797D">
        <w:rPr>
          <w:szCs w:val="24"/>
          <w:lang w:val="fr-FR"/>
        </w:rPr>
        <w:tab/>
        <w:t>Échantillon de l</w:t>
      </w:r>
      <w:r>
        <w:rPr>
          <w:szCs w:val="24"/>
          <w:lang w:val="fr-FR"/>
        </w:rPr>
        <w:t>’</w:t>
      </w:r>
      <w:r w:rsidRPr="009A797D">
        <w:rPr>
          <w:szCs w:val="24"/>
          <w:lang w:val="fr-FR"/>
        </w:rPr>
        <w:t>entité technique présenté à l</w:t>
      </w:r>
      <w:r>
        <w:rPr>
          <w:szCs w:val="24"/>
          <w:lang w:val="fr-FR"/>
        </w:rPr>
        <w:t>’</w:t>
      </w:r>
      <w:r w:rsidRPr="009A797D">
        <w:rPr>
          <w:szCs w:val="24"/>
          <w:lang w:val="fr-FR"/>
        </w:rPr>
        <w:t>homologation le</w:t>
      </w:r>
      <w:r>
        <w:rPr>
          <w:szCs w:val="24"/>
          <w:lang w:val="fr-FR"/>
        </w:rPr>
        <w:t xml:space="preserve"> </w:t>
      </w:r>
      <w:r w:rsidRPr="009A797D">
        <w:rPr>
          <w:szCs w:val="24"/>
          <w:lang w:val="fr-FR"/>
        </w:rPr>
        <w:t>:</w:t>
      </w:r>
      <w:r w:rsidRPr="009A797D">
        <w:rPr>
          <w:szCs w:val="24"/>
          <w:lang w:val="fr-FR"/>
        </w:rPr>
        <w:tab/>
      </w:r>
    </w:p>
    <w:p w14:paraId="249F11C0" w14:textId="7565E720" w:rsidR="00033435" w:rsidRPr="009A797D" w:rsidRDefault="00033435" w:rsidP="00033435">
      <w:pPr>
        <w:pStyle w:val="SingleTxtG"/>
        <w:tabs>
          <w:tab w:val="right" w:leader="dot" w:pos="8505"/>
        </w:tabs>
        <w:ind w:left="1701" w:hanging="567"/>
        <w:jc w:val="left"/>
        <w:rPr>
          <w:szCs w:val="24"/>
          <w:lang w:val="fr-FR"/>
        </w:rPr>
      </w:pPr>
      <w:r w:rsidRPr="009A797D">
        <w:rPr>
          <w:szCs w:val="24"/>
          <w:lang w:val="fr-FR"/>
        </w:rPr>
        <w:t>8.</w:t>
      </w:r>
      <w:r w:rsidRPr="009A797D">
        <w:rPr>
          <w:szCs w:val="24"/>
          <w:lang w:val="fr-FR"/>
        </w:rPr>
        <w:tab/>
        <w:t>Service technique chargé des essais d</w:t>
      </w:r>
      <w:r>
        <w:rPr>
          <w:szCs w:val="24"/>
          <w:lang w:val="fr-FR"/>
        </w:rPr>
        <w:t>’</w:t>
      </w:r>
      <w:r w:rsidRPr="009A797D">
        <w:rPr>
          <w:szCs w:val="24"/>
          <w:lang w:val="fr-FR"/>
        </w:rPr>
        <w:t>homologation</w:t>
      </w:r>
      <w:r>
        <w:rPr>
          <w:szCs w:val="24"/>
          <w:lang w:val="fr-FR"/>
        </w:rPr>
        <w:t xml:space="preserve"> </w:t>
      </w:r>
      <w:r w:rsidRPr="009A797D">
        <w:rPr>
          <w:szCs w:val="24"/>
          <w:lang w:val="fr-FR"/>
        </w:rPr>
        <w:t>:</w:t>
      </w:r>
      <w:r w:rsidRPr="009A797D">
        <w:rPr>
          <w:szCs w:val="24"/>
          <w:lang w:val="fr-FR"/>
        </w:rPr>
        <w:tab/>
      </w:r>
    </w:p>
    <w:p w14:paraId="0578B79D" w14:textId="77777777" w:rsidR="00033435" w:rsidRPr="009A797D" w:rsidRDefault="00033435" w:rsidP="00033435">
      <w:pPr>
        <w:pStyle w:val="SingleTxtG"/>
        <w:tabs>
          <w:tab w:val="right" w:leader="dot" w:pos="8505"/>
        </w:tabs>
        <w:ind w:left="1701" w:hanging="567"/>
        <w:jc w:val="left"/>
        <w:rPr>
          <w:szCs w:val="24"/>
          <w:lang w:val="fr-FR"/>
        </w:rPr>
      </w:pPr>
      <w:r w:rsidRPr="009A797D">
        <w:rPr>
          <w:szCs w:val="24"/>
          <w:lang w:val="fr-FR"/>
        </w:rPr>
        <w:t>9.</w:t>
      </w:r>
      <w:r w:rsidRPr="009A797D">
        <w:rPr>
          <w:szCs w:val="24"/>
          <w:lang w:val="fr-FR"/>
        </w:rPr>
        <w:tab/>
        <w:t>Date du procès-verbal délivré par ce service</w:t>
      </w:r>
      <w:r>
        <w:rPr>
          <w:szCs w:val="24"/>
          <w:lang w:val="fr-FR"/>
        </w:rPr>
        <w:t xml:space="preserve"> </w:t>
      </w:r>
      <w:r w:rsidRPr="009A797D">
        <w:rPr>
          <w:szCs w:val="24"/>
          <w:lang w:val="fr-FR"/>
        </w:rPr>
        <w:t>:</w:t>
      </w:r>
      <w:r w:rsidRPr="009A797D">
        <w:rPr>
          <w:szCs w:val="24"/>
          <w:lang w:val="fr-FR"/>
        </w:rPr>
        <w:tab/>
      </w:r>
    </w:p>
    <w:p w14:paraId="0328B2BE" w14:textId="77777777" w:rsidR="00033435" w:rsidRPr="009A797D" w:rsidRDefault="00033435" w:rsidP="00033435">
      <w:pPr>
        <w:pStyle w:val="SingleTxtG"/>
        <w:tabs>
          <w:tab w:val="right" w:leader="dot" w:pos="8505"/>
        </w:tabs>
        <w:ind w:left="1701" w:hanging="567"/>
        <w:jc w:val="left"/>
        <w:rPr>
          <w:szCs w:val="24"/>
          <w:lang w:val="fr-FR"/>
        </w:rPr>
      </w:pPr>
      <w:r w:rsidRPr="009A797D">
        <w:rPr>
          <w:szCs w:val="24"/>
          <w:lang w:val="fr-FR"/>
        </w:rPr>
        <w:t>10.</w:t>
      </w:r>
      <w:r w:rsidRPr="009A797D">
        <w:rPr>
          <w:szCs w:val="24"/>
          <w:lang w:val="fr-FR"/>
        </w:rPr>
        <w:tab/>
        <w:t>Numéro du procès-verbal</w:t>
      </w:r>
      <w:r>
        <w:rPr>
          <w:szCs w:val="24"/>
          <w:lang w:val="fr-FR"/>
        </w:rPr>
        <w:t xml:space="preserve"> </w:t>
      </w:r>
      <w:r w:rsidRPr="009A797D">
        <w:rPr>
          <w:szCs w:val="24"/>
          <w:lang w:val="fr-FR"/>
        </w:rPr>
        <w:t>:</w:t>
      </w:r>
      <w:r w:rsidRPr="009A797D">
        <w:rPr>
          <w:szCs w:val="24"/>
          <w:lang w:val="fr-FR"/>
        </w:rPr>
        <w:tab/>
      </w:r>
    </w:p>
    <w:p w14:paraId="4B5DD90C" w14:textId="54056F59" w:rsidR="00033435" w:rsidRPr="009A797D" w:rsidRDefault="00033435" w:rsidP="00033435">
      <w:pPr>
        <w:pStyle w:val="SingleTxtG"/>
        <w:tabs>
          <w:tab w:val="right" w:leader="dot" w:pos="8505"/>
        </w:tabs>
        <w:ind w:left="1701" w:hanging="567"/>
        <w:jc w:val="left"/>
        <w:rPr>
          <w:szCs w:val="24"/>
          <w:lang w:val="fr-FR"/>
        </w:rPr>
      </w:pPr>
      <w:r w:rsidRPr="009A797D">
        <w:rPr>
          <w:szCs w:val="24"/>
          <w:lang w:val="fr-FR"/>
        </w:rPr>
        <w:t>11.</w:t>
      </w:r>
      <w:r w:rsidRPr="009A797D">
        <w:rPr>
          <w:szCs w:val="24"/>
          <w:lang w:val="fr-FR"/>
        </w:rPr>
        <w:tab/>
      </w:r>
      <w:r w:rsidRPr="009A797D">
        <w:rPr>
          <w:spacing w:val="2"/>
          <w:szCs w:val="24"/>
          <w:lang w:val="fr-FR"/>
        </w:rPr>
        <w:t>Homologation accordée/refusée/étendue/retirée</w:t>
      </w:r>
      <w:r w:rsidRPr="009A797D">
        <w:rPr>
          <w:spacing w:val="2"/>
          <w:sz w:val="18"/>
          <w:szCs w:val="18"/>
          <w:vertAlign w:val="superscript"/>
          <w:lang w:val="fr-FR"/>
        </w:rPr>
        <w:t>2</w:t>
      </w:r>
      <w:r w:rsidRPr="009A797D">
        <w:rPr>
          <w:spacing w:val="2"/>
          <w:szCs w:val="24"/>
          <w:lang w:val="fr-FR"/>
        </w:rPr>
        <w:t xml:space="preserve"> du type de porte-bagages, barres porte-skis, antenne radio ou radiotéléphonique en tant qu</w:t>
      </w:r>
      <w:r>
        <w:rPr>
          <w:spacing w:val="2"/>
          <w:szCs w:val="24"/>
          <w:lang w:val="fr-FR"/>
        </w:rPr>
        <w:t>’</w:t>
      </w:r>
      <w:r w:rsidRPr="009A797D">
        <w:rPr>
          <w:spacing w:val="2"/>
          <w:szCs w:val="24"/>
          <w:lang w:val="fr-FR"/>
        </w:rPr>
        <w:t>entité technique distincte</w:t>
      </w:r>
      <w:r w:rsidRPr="009A797D">
        <w:rPr>
          <w:spacing w:val="2"/>
          <w:sz w:val="18"/>
          <w:szCs w:val="18"/>
          <w:vertAlign w:val="superscript"/>
          <w:lang w:val="fr-FR"/>
        </w:rPr>
        <w:t>2</w:t>
      </w:r>
    </w:p>
    <w:p w14:paraId="6A5C79C6" w14:textId="77777777" w:rsidR="00033435" w:rsidRPr="006637B2" w:rsidRDefault="00033435" w:rsidP="00033435">
      <w:pPr>
        <w:pStyle w:val="SingleTxtG"/>
        <w:keepNext/>
        <w:tabs>
          <w:tab w:val="right" w:leader="dot" w:pos="8505"/>
        </w:tabs>
        <w:ind w:left="1701" w:hanging="567"/>
        <w:jc w:val="left"/>
        <w:rPr>
          <w:szCs w:val="24"/>
          <w:lang w:val="fr-FR"/>
        </w:rPr>
      </w:pPr>
      <w:r w:rsidRPr="006637B2">
        <w:rPr>
          <w:szCs w:val="24"/>
          <w:lang w:val="fr-FR"/>
        </w:rPr>
        <w:t>12.</w:t>
      </w:r>
      <w:r w:rsidRPr="006637B2">
        <w:rPr>
          <w:szCs w:val="24"/>
          <w:lang w:val="fr-FR"/>
        </w:rPr>
        <w:tab/>
        <w:t>Lieu</w:t>
      </w:r>
      <w:r>
        <w:rPr>
          <w:szCs w:val="24"/>
          <w:lang w:val="fr-FR"/>
        </w:rPr>
        <w:t xml:space="preserve"> </w:t>
      </w:r>
      <w:r w:rsidRPr="006637B2">
        <w:rPr>
          <w:szCs w:val="24"/>
          <w:lang w:val="fr-FR"/>
        </w:rPr>
        <w:t>:</w:t>
      </w:r>
      <w:r w:rsidRPr="006637B2">
        <w:rPr>
          <w:szCs w:val="24"/>
          <w:lang w:val="fr-FR"/>
        </w:rPr>
        <w:tab/>
      </w:r>
    </w:p>
    <w:p w14:paraId="78B89EA8" w14:textId="77777777" w:rsidR="00033435" w:rsidRPr="006637B2" w:rsidRDefault="00033435" w:rsidP="00033435">
      <w:pPr>
        <w:pStyle w:val="SingleTxtG"/>
        <w:keepNext/>
        <w:tabs>
          <w:tab w:val="right" w:leader="dot" w:pos="8505"/>
        </w:tabs>
        <w:ind w:left="1701" w:hanging="567"/>
        <w:jc w:val="left"/>
        <w:rPr>
          <w:szCs w:val="24"/>
          <w:lang w:val="fr-FR"/>
        </w:rPr>
      </w:pPr>
      <w:r w:rsidRPr="006637B2">
        <w:rPr>
          <w:szCs w:val="24"/>
          <w:lang w:val="fr-FR"/>
        </w:rPr>
        <w:t>13.</w:t>
      </w:r>
      <w:r w:rsidRPr="006637B2">
        <w:rPr>
          <w:szCs w:val="24"/>
          <w:lang w:val="fr-FR"/>
        </w:rPr>
        <w:tab/>
        <w:t>Date</w:t>
      </w:r>
      <w:r>
        <w:rPr>
          <w:szCs w:val="24"/>
          <w:lang w:val="fr-FR"/>
        </w:rPr>
        <w:t xml:space="preserve"> </w:t>
      </w:r>
      <w:r w:rsidRPr="006637B2">
        <w:rPr>
          <w:szCs w:val="24"/>
          <w:lang w:val="fr-FR"/>
        </w:rPr>
        <w:t>:</w:t>
      </w:r>
      <w:r w:rsidRPr="006637B2">
        <w:rPr>
          <w:szCs w:val="24"/>
          <w:lang w:val="fr-FR"/>
        </w:rPr>
        <w:tab/>
      </w:r>
    </w:p>
    <w:p w14:paraId="5DAB8B4A" w14:textId="77777777" w:rsidR="00033435" w:rsidRPr="006637B2" w:rsidRDefault="00033435" w:rsidP="00033435">
      <w:pPr>
        <w:pStyle w:val="SingleTxtG"/>
        <w:keepNext/>
        <w:tabs>
          <w:tab w:val="right" w:leader="dot" w:pos="8505"/>
        </w:tabs>
        <w:ind w:left="1701" w:hanging="567"/>
        <w:jc w:val="left"/>
        <w:rPr>
          <w:szCs w:val="24"/>
          <w:lang w:val="fr-FR"/>
        </w:rPr>
      </w:pPr>
      <w:r w:rsidRPr="006637B2">
        <w:rPr>
          <w:szCs w:val="24"/>
          <w:lang w:val="fr-FR"/>
        </w:rPr>
        <w:t>14.</w:t>
      </w:r>
      <w:r w:rsidRPr="006637B2">
        <w:rPr>
          <w:szCs w:val="24"/>
          <w:lang w:val="fr-FR"/>
        </w:rPr>
        <w:tab/>
        <w:t>Signature</w:t>
      </w:r>
      <w:r>
        <w:rPr>
          <w:szCs w:val="24"/>
          <w:lang w:val="fr-FR"/>
        </w:rPr>
        <w:t xml:space="preserve"> </w:t>
      </w:r>
      <w:r w:rsidRPr="006637B2">
        <w:rPr>
          <w:szCs w:val="24"/>
          <w:lang w:val="fr-FR"/>
        </w:rPr>
        <w:t>:</w:t>
      </w:r>
      <w:r w:rsidRPr="006637B2">
        <w:rPr>
          <w:szCs w:val="24"/>
          <w:lang w:val="fr-FR"/>
        </w:rPr>
        <w:tab/>
      </w:r>
    </w:p>
    <w:p w14:paraId="190B8441" w14:textId="19A6FB82" w:rsidR="00033435" w:rsidRDefault="00033435" w:rsidP="00033435">
      <w:pPr>
        <w:pStyle w:val="SingleTxtG"/>
        <w:spacing w:after="0"/>
        <w:ind w:left="1701" w:hanging="567"/>
        <w:jc w:val="left"/>
        <w:rPr>
          <w:szCs w:val="24"/>
          <w:lang w:val="fr-FR"/>
        </w:rPr>
      </w:pPr>
      <w:r w:rsidRPr="006637B2">
        <w:rPr>
          <w:spacing w:val="-4"/>
          <w:szCs w:val="24"/>
          <w:lang w:val="fr-FR"/>
        </w:rPr>
        <w:t>15.</w:t>
      </w:r>
      <w:r w:rsidRPr="006637B2">
        <w:rPr>
          <w:spacing w:val="-4"/>
          <w:szCs w:val="24"/>
          <w:lang w:val="fr-FR"/>
        </w:rPr>
        <w:tab/>
      </w:r>
      <w:r w:rsidRPr="005361DB">
        <w:rPr>
          <w:szCs w:val="24"/>
          <w:lang w:val="fr-FR"/>
        </w:rPr>
        <w:t>Les documents déposés auprès du service administratif qui a délivré l</w:t>
      </w:r>
      <w:r>
        <w:rPr>
          <w:szCs w:val="24"/>
          <w:lang w:val="fr-FR"/>
        </w:rPr>
        <w:t>’</w:t>
      </w:r>
      <w:r w:rsidRPr="005361DB">
        <w:rPr>
          <w:szCs w:val="24"/>
          <w:lang w:val="fr-FR"/>
        </w:rPr>
        <w:t>homologation, dont la liste est annexée à la présente communication, peuvent être obtenus sur demande.</w:t>
      </w:r>
    </w:p>
    <w:p w14:paraId="360B56F6" w14:textId="5179C90B" w:rsidR="00033435" w:rsidRPr="00033435" w:rsidRDefault="00033435" w:rsidP="00033435">
      <w:pPr>
        <w:pStyle w:val="SingleTxtG"/>
        <w:spacing w:after="0" w:line="180" w:lineRule="atLeast"/>
        <w:jc w:val="center"/>
        <w:rPr>
          <w:u w:val="single"/>
          <w:lang w:val="fr-FR"/>
        </w:rPr>
      </w:pPr>
      <w:r>
        <w:rPr>
          <w:u w:val="single"/>
          <w:lang w:val="fr-FR"/>
        </w:rPr>
        <w:tab/>
      </w:r>
      <w:r>
        <w:rPr>
          <w:u w:val="single"/>
          <w:lang w:val="fr-FR"/>
        </w:rPr>
        <w:tab/>
      </w:r>
      <w:r>
        <w:rPr>
          <w:u w:val="single"/>
          <w:lang w:val="fr-FR"/>
        </w:rPr>
        <w:tab/>
      </w:r>
      <w:r>
        <w:rPr>
          <w:u w:val="single"/>
          <w:lang w:val="fr-FR"/>
        </w:rPr>
        <w:tab/>
      </w:r>
    </w:p>
    <w:sectPr w:rsidR="00033435" w:rsidRPr="00033435" w:rsidSect="00033435">
      <w:headerReference w:type="even" r:id="rId31"/>
      <w:footnotePr>
        <w:numRestart w:val="eachSect"/>
      </w:footnotePr>
      <w:endnotePr>
        <w:numFmt w:val="decimal"/>
      </w:endnotePr>
      <w:pgSz w:w="11907" w:h="16840" w:code="9"/>
      <w:pgMar w:top="1417" w:right="1134" w:bottom="1134" w:left="1134" w:header="454"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68EF2" w14:textId="77777777" w:rsidR="009116ED" w:rsidRDefault="009116ED"/>
  </w:endnote>
  <w:endnote w:type="continuationSeparator" w:id="0">
    <w:p w14:paraId="37C003E6" w14:textId="77777777" w:rsidR="009116ED" w:rsidRDefault="009116ED">
      <w:pPr>
        <w:pStyle w:val="Pieddepage"/>
      </w:pPr>
    </w:p>
  </w:endnote>
  <w:endnote w:type="continuationNotice" w:id="1">
    <w:p w14:paraId="42ED6329" w14:textId="77777777" w:rsidR="009116ED" w:rsidRPr="00C451B9" w:rsidRDefault="009116ED"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ADCD" w14:textId="77777777" w:rsidR="00033435" w:rsidRPr="00033435" w:rsidRDefault="00033435" w:rsidP="00033435">
    <w:pPr>
      <w:pStyle w:val="Pieddepage"/>
      <w:tabs>
        <w:tab w:val="right" w:pos="9638"/>
      </w:tabs>
    </w:pPr>
    <w:r w:rsidRPr="00033435">
      <w:rPr>
        <w:b/>
        <w:sz w:val="18"/>
      </w:rPr>
      <w:fldChar w:fldCharType="begin"/>
    </w:r>
    <w:r w:rsidRPr="00033435">
      <w:rPr>
        <w:b/>
        <w:sz w:val="18"/>
      </w:rPr>
      <w:instrText xml:space="preserve"> PAGE  \* MERGEFORMAT </w:instrText>
    </w:r>
    <w:r w:rsidRPr="00033435">
      <w:rPr>
        <w:b/>
        <w:sz w:val="18"/>
      </w:rPr>
      <w:fldChar w:fldCharType="separate"/>
    </w:r>
    <w:r w:rsidRPr="00033435">
      <w:rPr>
        <w:b/>
        <w:noProof/>
        <w:sz w:val="18"/>
      </w:rPr>
      <w:t>2</w:t>
    </w:r>
    <w:r w:rsidRPr="00033435">
      <w:rPr>
        <w:b/>
        <w:sz w:val="18"/>
      </w:rPr>
      <w:fldChar w:fldCharType="end"/>
    </w:r>
    <w:r>
      <w:rPr>
        <w:b/>
        <w:sz w:val="18"/>
      </w:rPr>
      <w:tab/>
    </w:r>
    <w:r>
      <w:t>GE.23-01212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5285" w14:textId="77777777" w:rsidR="00033435" w:rsidRPr="00033435" w:rsidRDefault="00033435" w:rsidP="00033435">
    <w:pPr>
      <w:pStyle w:val="Pieddepage"/>
      <w:tabs>
        <w:tab w:val="right" w:pos="9638"/>
      </w:tabs>
      <w:rPr>
        <w:b/>
        <w:sz w:val="18"/>
      </w:rPr>
    </w:pPr>
    <w:r>
      <w:t>GE.23-01212</w:t>
    </w:r>
    <w:r>
      <w:tab/>
    </w:r>
    <w:r w:rsidRPr="00033435">
      <w:rPr>
        <w:b/>
        <w:sz w:val="18"/>
      </w:rPr>
      <w:fldChar w:fldCharType="begin"/>
    </w:r>
    <w:r w:rsidRPr="00033435">
      <w:rPr>
        <w:b/>
        <w:sz w:val="18"/>
      </w:rPr>
      <w:instrText xml:space="preserve"> PAGE  \* MERGEFORMAT </w:instrText>
    </w:r>
    <w:r w:rsidRPr="00033435">
      <w:rPr>
        <w:b/>
        <w:sz w:val="18"/>
      </w:rPr>
      <w:fldChar w:fldCharType="separate"/>
    </w:r>
    <w:r w:rsidRPr="00033435">
      <w:rPr>
        <w:b/>
        <w:noProof/>
        <w:sz w:val="18"/>
      </w:rPr>
      <w:t>3</w:t>
    </w:r>
    <w:r w:rsidRPr="0003343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3CAA" w14:textId="18E6B761" w:rsidR="00467F2C" w:rsidRPr="00033435" w:rsidRDefault="00033435" w:rsidP="00033435">
    <w:pPr>
      <w:pStyle w:val="Pieddepage"/>
      <w:spacing w:before="120"/>
      <w:rPr>
        <w:sz w:val="20"/>
      </w:rPr>
    </w:pPr>
    <w:r>
      <w:rPr>
        <w:sz w:val="20"/>
      </w:rPr>
      <w:t>GE.</w:t>
    </w:r>
    <w:r w:rsidR="00467F2C">
      <w:rPr>
        <w:noProof/>
        <w:lang w:eastAsia="fr-CH"/>
      </w:rPr>
      <w:drawing>
        <wp:anchor distT="0" distB="0" distL="114300" distR="114300" simplePos="0" relativeHeight="251659264" behindDoc="0" locked="0" layoutInCell="1" allowOverlap="1" wp14:anchorId="280CEE14" wp14:editId="131645A1">
          <wp:simplePos x="0" y="0"/>
          <wp:positionH relativeFrom="margin">
            <wp:posOffset>4319905</wp:posOffset>
          </wp:positionH>
          <wp:positionV relativeFrom="margin">
            <wp:posOffset>9144000</wp:posOffset>
          </wp:positionV>
          <wp:extent cx="1104900" cy="228600"/>
          <wp:effectExtent l="0" t="0" r="0" b="0"/>
          <wp:wrapNone/>
          <wp:docPr id="6" name="Image 6"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23-01212  (F)</w:t>
    </w:r>
    <w:r>
      <w:rPr>
        <w:noProof/>
        <w:sz w:val="20"/>
      </w:rPr>
      <w:drawing>
        <wp:anchor distT="0" distB="0" distL="114300" distR="114300" simplePos="0" relativeHeight="251660288" behindDoc="0" locked="0" layoutInCell="1" allowOverlap="1" wp14:anchorId="63F18B37" wp14:editId="4476AD26">
          <wp:simplePos x="0" y="0"/>
          <wp:positionH relativeFrom="margin">
            <wp:posOffset>5489575</wp:posOffset>
          </wp:positionH>
          <wp:positionV relativeFrom="margin">
            <wp:posOffset>8891905</wp:posOffset>
          </wp:positionV>
          <wp:extent cx="638175" cy="638175"/>
          <wp:effectExtent l="0" t="0"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120423    130423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03478" w14:textId="77777777" w:rsidR="009116ED" w:rsidRPr="00D27D5E" w:rsidRDefault="009116ED" w:rsidP="00D27D5E">
      <w:pPr>
        <w:tabs>
          <w:tab w:val="right" w:pos="2155"/>
        </w:tabs>
        <w:spacing w:after="80"/>
        <w:ind w:left="680"/>
        <w:rPr>
          <w:u w:val="single"/>
        </w:rPr>
      </w:pPr>
      <w:r>
        <w:rPr>
          <w:u w:val="single"/>
        </w:rPr>
        <w:tab/>
      </w:r>
    </w:p>
  </w:footnote>
  <w:footnote w:type="continuationSeparator" w:id="0">
    <w:p w14:paraId="2D0542DA" w14:textId="77777777" w:rsidR="009116ED" w:rsidRPr="00D171D4" w:rsidRDefault="009116ED" w:rsidP="00D171D4">
      <w:pPr>
        <w:tabs>
          <w:tab w:val="right" w:pos="2155"/>
        </w:tabs>
        <w:spacing w:after="80"/>
        <w:ind w:left="680"/>
        <w:rPr>
          <w:u w:val="single"/>
        </w:rPr>
      </w:pPr>
      <w:r w:rsidRPr="00D171D4">
        <w:rPr>
          <w:u w:val="single"/>
        </w:rPr>
        <w:tab/>
      </w:r>
    </w:p>
  </w:footnote>
  <w:footnote w:type="continuationNotice" w:id="1">
    <w:p w14:paraId="336D023F" w14:textId="77777777" w:rsidR="009116ED" w:rsidRPr="00C451B9" w:rsidRDefault="009116ED" w:rsidP="00C451B9">
      <w:pPr>
        <w:spacing w:line="240" w:lineRule="auto"/>
        <w:rPr>
          <w:sz w:val="2"/>
          <w:szCs w:val="2"/>
        </w:rPr>
      </w:pPr>
    </w:p>
  </w:footnote>
  <w:footnote w:id="2">
    <w:p w14:paraId="4E3A6674" w14:textId="77777777" w:rsidR="00033435" w:rsidRDefault="00033435" w:rsidP="00033435">
      <w:pPr>
        <w:pStyle w:val="Notedebasdepage"/>
      </w:pPr>
      <w:r>
        <w:rPr>
          <w:rStyle w:val="Appelnotedebasdep"/>
        </w:rPr>
        <w:tab/>
      </w:r>
      <w:r w:rsidRPr="005B1AA0">
        <w:rPr>
          <w:rStyle w:val="Appelnotedebasdep"/>
          <w:sz w:val="20"/>
          <w:vertAlign w:val="baseline"/>
        </w:rPr>
        <w:t>*</w:t>
      </w:r>
      <w:r>
        <w:rPr>
          <w:rStyle w:val="Appelnotedebasdep"/>
          <w:sz w:val="20"/>
          <w:vertAlign w:val="baseline"/>
        </w:rPr>
        <w:tab/>
      </w:r>
      <w:r w:rsidRPr="007817A7">
        <w:t>Ancien</w:t>
      </w:r>
      <w:r>
        <w:t>s</w:t>
      </w:r>
      <w:r w:rsidRPr="007817A7">
        <w:t xml:space="preserve"> titre</w:t>
      </w:r>
      <w:r>
        <w:t>s</w:t>
      </w:r>
      <w:r w:rsidRPr="007817A7">
        <w:t xml:space="preserve"> de l</w:t>
      </w:r>
      <w:r>
        <w:t>’</w:t>
      </w:r>
      <w:r w:rsidRPr="007817A7">
        <w:t>Accor</w:t>
      </w:r>
      <w:r>
        <w:t>d :</w:t>
      </w:r>
    </w:p>
    <w:p w14:paraId="317943FD" w14:textId="77777777" w:rsidR="00033435" w:rsidRDefault="00033435" w:rsidP="00033435">
      <w:pPr>
        <w:pStyle w:val="Notedebasdepage"/>
      </w:pPr>
      <w:r>
        <w:tab/>
      </w:r>
      <w:r>
        <w:tab/>
        <w:t>Accord concernant l’a</w:t>
      </w:r>
      <w:r w:rsidRPr="007817A7">
        <w:t>doption de conditions uniformes d</w:t>
      </w:r>
      <w:r>
        <w:t>’</w:t>
      </w:r>
      <w:r w:rsidRPr="007817A7">
        <w:t>homologation et la</w:t>
      </w:r>
      <w:r>
        <w:t xml:space="preserve"> </w:t>
      </w:r>
      <w:r w:rsidRPr="007817A7">
        <w:t>reconnaissance réciproque de l</w:t>
      </w:r>
      <w:r>
        <w:t>’</w:t>
      </w:r>
      <w:r w:rsidRPr="007817A7">
        <w:t>homologation des équipements et pièces de véhicules à m</w:t>
      </w:r>
      <w:r>
        <w:t xml:space="preserve">oteur, en date, à Genève, du 20 </w:t>
      </w:r>
      <w:r w:rsidRPr="007817A7">
        <w:t>mars 1958.</w:t>
      </w:r>
    </w:p>
    <w:p w14:paraId="1431FE34" w14:textId="77777777" w:rsidR="00033435" w:rsidRPr="005B1AA0" w:rsidRDefault="00033435" w:rsidP="00033435">
      <w:pPr>
        <w:pStyle w:val="Notedebasdepage"/>
      </w:pPr>
      <w:r>
        <w:tab/>
      </w:r>
      <w:r>
        <w:tab/>
      </w:r>
      <w:r w:rsidRPr="00A27FE0">
        <w:t>Accord concernant l</w:t>
      </w:r>
      <w:r>
        <w:t>’</w:t>
      </w:r>
      <w:r w:rsidRPr="00A27FE0">
        <w:t>adoption de prescriptions techniques uniformes applicables aux véhicules à</w:t>
      </w:r>
      <w:r>
        <w:t> </w:t>
      </w:r>
      <w:r w:rsidRPr="00A27FE0">
        <w:t>roues, aux équipements et aux pièces susceptibles d</w:t>
      </w:r>
      <w:r>
        <w:t>’</w:t>
      </w:r>
      <w:r w:rsidRPr="00A27FE0">
        <w:t>être montés ou utilisés sur un véhicule à roues et</w:t>
      </w:r>
      <w:r>
        <w:t> </w:t>
      </w:r>
      <w:r w:rsidRPr="00A27FE0">
        <w:t>les conditions de reconnaissance réciproque des homologations délivrées conformément à ces prescriptions, en date, à Genève, du 5</w:t>
      </w:r>
      <w:r>
        <w:t> </w:t>
      </w:r>
      <w:r w:rsidRPr="00A27FE0">
        <w:t>octobre 1995 (Révision 2).</w:t>
      </w:r>
    </w:p>
  </w:footnote>
  <w:footnote w:id="3">
    <w:p w14:paraId="505C65C1" w14:textId="77777777" w:rsidR="00033435" w:rsidRPr="008D3B1B" w:rsidRDefault="00033435" w:rsidP="00033435">
      <w:pPr>
        <w:pStyle w:val="Notedebasdepage"/>
        <w:rPr>
          <w:lang w:val="fr-FR"/>
        </w:rPr>
      </w:pPr>
      <w:r>
        <w:tab/>
      </w:r>
      <w:r>
        <w:rPr>
          <w:rStyle w:val="Appelnotedebasdep"/>
        </w:rPr>
        <w:footnoteRef/>
      </w:r>
      <w:r>
        <w:tab/>
      </w:r>
      <w:r w:rsidRPr="008C648F">
        <w:t>Selon les définitions de la Résolution d</w:t>
      </w:r>
      <w:r>
        <w:t>’</w:t>
      </w:r>
      <w:r w:rsidRPr="008C648F">
        <w:t>ensemble sur la construction des véhicules (R.E.3), document ECE/TRANS/WP.29/78/Rev.</w:t>
      </w:r>
      <w:r>
        <w:t>6</w:t>
      </w:r>
      <w:r w:rsidRPr="008C648F">
        <w:t xml:space="preserve">, par. 2 − </w:t>
      </w:r>
      <w:hyperlink r:id="rId1" w:history="1">
        <w:r w:rsidRPr="0024694E">
          <w:rPr>
            <w:rStyle w:val="Lienhypertexte"/>
          </w:rPr>
          <w:t>une</w:t>
        </w:r>
        <w:r w:rsidRPr="0024694E">
          <w:rPr>
            <w:rStyle w:val="Lienhypertexte"/>
          </w:rPr>
          <w:t>c</w:t>
        </w:r>
        <w:r w:rsidRPr="0024694E">
          <w:rPr>
            <w:rStyle w:val="Lienhypertexte"/>
          </w:rPr>
          <w:t>e.org/transport/standards/transport/vehicle-regulations-wp29/resolutions</w:t>
        </w:r>
      </w:hyperlink>
      <w:r w:rsidRPr="008C648F">
        <w:t>.</w:t>
      </w:r>
    </w:p>
  </w:footnote>
  <w:footnote w:id="4">
    <w:p w14:paraId="03B87BAD" w14:textId="77777777" w:rsidR="00033435" w:rsidRDefault="00033435" w:rsidP="00033435">
      <w:pPr>
        <w:pStyle w:val="Notedebasdepage"/>
      </w:pPr>
      <w:r>
        <w:tab/>
      </w:r>
      <w:r>
        <w:rPr>
          <w:rStyle w:val="Appelnotedebasdep"/>
        </w:rPr>
        <w:footnoteRef/>
      </w:r>
      <w:r>
        <w:tab/>
      </w:r>
      <w:r w:rsidRPr="002B04B9">
        <w:t>Le numéro distinctif des Parties contractantes à l</w:t>
      </w:r>
      <w:r>
        <w:t>’</w:t>
      </w:r>
      <w:r w:rsidRPr="002B04B9">
        <w:t>Accord de 1958 est reproduit à l</w:t>
      </w:r>
      <w:r>
        <w:t>’</w:t>
      </w:r>
      <w:r w:rsidRPr="002B04B9">
        <w:t>annexe</w:t>
      </w:r>
      <w:r>
        <w:t> </w:t>
      </w:r>
      <w:r w:rsidRPr="002B04B9">
        <w:t>3 de</w:t>
      </w:r>
      <w:r>
        <w:t> </w:t>
      </w:r>
      <w:r w:rsidRPr="002B04B9">
        <w:t>la</w:t>
      </w:r>
      <w:r>
        <w:t> </w:t>
      </w:r>
      <w:r w:rsidRPr="002B04B9">
        <w:t>Résolution d</w:t>
      </w:r>
      <w:r>
        <w:t>’</w:t>
      </w:r>
      <w:r w:rsidRPr="002B04B9">
        <w:t>ensemble sur la construction des véhicules (R.E.3), document ECE/TRANS/WP.29/78/Rev.</w:t>
      </w:r>
      <w:r>
        <w:t>6</w:t>
      </w:r>
      <w:r w:rsidRPr="002B04B9">
        <w:t xml:space="preserve"> </w:t>
      </w:r>
      <w:r>
        <w:t>−</w:t>
      </w:r>
      <w:r w:rsidRPr="002B04B9">
        <w:t xml:space="preserve"> </w:t>
      </w:r>
      <w:bookmarkStart w:id="3" w:name="_Hlk125467497"/>
      <w:r>
        <w:fldChar w:fldCharType="begin"/>
      </w:r>
      <w:r>
        <w:instrText xml:space="preserve"> HYPERLINK "https://unece.org/transport/standards/transport/vehicle-regulations-wp29/resolutions" </w:instrText>
      </w:r>
      <w:r>
        <w:fldChar w:fldCharType="separate"/>
      </w:r>
      <w:r w:rsidRPr="00934447">
        <w:rPr>
          <w:rStyle w:val="Lienhypertexte"/>
        </w:rPr>
        <w:t>https://un</w:t>
      </w:r>
      <w:r w:rsidRPr="00934447">
        <w:rPr>
          <w:rStyle w:val="Lienhypertexte"/>
        </w:rPr>
        <w:t>e</w:t>
      </w:r>
      <w:r w:rsidRPr="00934447">
        <w:rPr>
          <w:rStyle w:val="Lienhypertexte"/>
        </w:rPr>
        <w:t>ce.org/transport/standards/transport/vehicle-regulations-wp29/resolutions</w:t>
      </w:r>
      <w:bookmarkEnd w:id="3"/>
      <w:r>
        <w:fldChar w:fldCharType="end"/>
      </w:r>
      <w:r>
        <w:t>.</w:t>
      </w:r>
    </w:p>
  </w:footnote>
  <w:footnote w:id="5">
    <w:p w14:paraId="05A2C928" w14:textId="77777777" w:rsidR="00033435" w:rsidRDefault="00033435" w:rsidP="00033435">
      <w:pPr>
        <w:pStyle w:val="Notedebasdepage"/>
      </w:pPr>
      <w:r>
        <w:tab/>
      </w:r>
      <w:r>
        <w:rPr>
          <w:rStyle w:val="Appelnotedebasdep"/>
        </w:rPr>
        <w:footnoteRef/>
      </w:r>
      <w:r>
        <w:tab/>
      </w:r>
      <w:r w:rsidRPr="003E1314">
        <w:rPr>
          <w:lang w:val="fr-FR"/>
        </w:rPr>
        <w:t xml:space="preserve">Numéro distinctif du pays qui </w:t>
      </w:r>
      <w:r>
        <w:rPr>
          <w:lang w:val="fr-FR"/>
        </w:rPr>
        <w:t xml:space="preserve">a délivré/étendu/refusé/retiré </w:t>
      </w:r>
      <w:r w:rsidRPr="003E1314">
        <w:rPr>
          <w:lang w:val="fr-FR"/>
        </w:rPr>
        <w:t>l</w:t>
      </w:r>
      <w:r>
        <w:rPr>
          <w:lang w:val="fr-FR"/>
        </w:rPr>
        <w:t>’</w:t>
      </w:r>
      <w:r w:rsidRPr="003E1314">
        <w:rPr>
          <w:lang w:val="fr-FR"/>
        </w:rPr>
        <w:t>homologation (voir les dispositions du</w:t>
      </w:r>
      <w:r>
        <w:rPr>
          <w:lang w:val="fr-FR"/>
        </w:rPr>
        <w:t> </w:t>
      </w:r>
      <w:r w:rsidRPr="003E1314">
        <w:rPr>
          <w:lang w:val="fr-FR"/>
        </w:rPr>
        <w:t>Règlement relatives à l</w:t>
      </w:r>
      <w:r>
        <w:rPr>
          <w:lang w:val="fr-FR"/>
        </w:rPr>
        <w:t>’</w:t>
      </w:r>
      <w:r w:rsidRPr="003E1314">
        <w:rPr>
          <w:lang w:val="fr-FR"/>
        </w:rPr>
        <w:t>homologation).</w:t>
      </w:r>
    </w:p>
  </w:footnote>
  <w:footnote w:id="6">
    <w:p w14:paraId="510BC432" w14:textId="77777777" w:rsidR="00033435" w:rsidRDefault="00033435" w:rsidP="00033435">
      <w:pPr>
        <w:pStyle w:val="Notedebasdepage"/>
      </w:pPr>
      <w:r>
        <w:tab/>
      </w:r>
      <w:r>
        <w:rPr>
          <w:rStyle w:val="Appelnotedebasdep"/>
        </w:rPr>
        <w:footnoteRef/>
      </w:r>
      <w:r>
        <w:tab/>
      </w:r>
      <w:r>
        <w:rPr>
          <w:szCs w:val="24"/>
          <w:lang w:val="fr-FR"/>
        </w:rPr>
        <w:t>Biffer</w:t>
      </w:r>
      <w:r w:rsidRPr="00036458">
        <w:rPr>
          <w:szCs w:val="24"/>
          <w:lang w:val="fr-FR"/>
        </w:rPr>
        <w:t xml:space="preserve"> les mentions inutiles.</w:t>
      </w:r>
    </w:p>
  </w:footnote>
  <w:footnote w:id="7">
    <w:p w14:paraId="608F47B6" w14:textId="08524187" w:rsidR="00033435" w:rsidRPr="00EA78E8" w:rsidRDefault="00033435" w:rsidP="00033435">
      <w:pPr>
        <w:pStyle w:val="Notedebasdepage"/>
      </w:pPr>
      <w:r>
        <w:rPr>
          <w:lang w:val="fr-FR"/>
        </w:rPr>
        <w:tab/>
      </w:r>
      <w:r w:rsidRPr="00115FE4">
        <w:rPr>
          <w:rStyle w:val="Appelnotedebasdep"/>
        </w:rPr>
        <w:footnoteRef/>
      </w:r>
      <w:r>
        <w:rPr>
          <w:lang w:val="fr-FR"/>
        </w:rPr>
        <w:tab/>
        <w:t>Le deuxième numéro de Règlement n’est donné qu’à titre d’exemple ; la valeur corrigée du</w:t>
      </w:r>
      <w:r w:rsidR="005D6C9D">
        <w:rPr>
          <w:lang w:val="fr-FR"/>
        </w:rPr>
        <w:t> </w:t>
      </w:r>
      <w:r>
        <w:rPr>
          <w:lang w:val="fr-FR"/>
        </w:rPr>
        <w:t>coefficient d’absorption est 1,30 m</w:t>
      </w:r>
      <w:r>
        <w:rPr>
          <w:vertAlign w:val="superscript"/>
          <w:lang w:val="fr-FR"/>
        </w:rPr>
        <w:t>-</w:t>
      </w:r>
      <w:r w:rsidRPr="007A37B1">
        <w:rPr>
          <w:vertAlign w:val="superscript"/>
          <w:lang w:val="fr-FR"/>
        </w:rPr>
        <w:t>1</w:t>
      </w:r>
      <w:r>
        <w:rPr>
          <w:lang w:val="fr-FR"/>
        </w:rPr>
        <w:t>.</w:t>
      </w:r>
    </w:p>
  </w:footnote>
  <w:footnote w:id="8">
    <w:p w14:paraId="70AF302B" w14:textId="77777777" w:rsidR="00033435" w:rsidRPr="009A797D" w:rsidRDefault="00033435" w:rsidP="00033435">
      <w:pPr>
        <w:pStyle w:val="Notedebasdepage"/>
      </w:pPr>
      <w:r w:rsidRPr="009A797D">
        <w:tab/>
      </w:r>
      <w:r w:rsidRPr="009A797D">
        <w:rPr>
          <w:rStyle w:val="Appelnotedebasdep"/>
        </w:rPr>
        <w:footnoteRef/>
      </w:r>
      <w:r w:rsidRPr="009A797D">
        <w:tab/>
      </w:r>
      <w:r w:rsidRPr="009A797D">
        <w:rPr>
          <w:szCs w:val="24"/>
          <w:lang w:val="fr-FR"/>
        </w:rPr>
        <w:t>Numéro distinctif du pays qui a délivré/étendu/refusé/retiré l</w:t>
      </w:r>
      <w:r>
        <w:rPr>
          <w:szCs w:val="24"/>
          <w:lang w:val="fr-FR"/>
        </w:rPr>
        <w:t>’</w:t>
      </w:r>
      <w:r w:rsidRPr="009A797D">
        <w:rPr>
          <w:szCs w:val="24"/>
          <w:lang w:val="fr-FR"/>
        </w:rPr>
        <w:t>homologation (voir les dispositions du Règlement relatives à l</w:t>
      </w:r>
      <w:r>
        <w:rPr>
          <w:szCs w:val="24"/>
          <w:lang w:val="fr-FR"/>
        </w:rPr>
        <w:t>’</w:t>
      </w:r>
      <w:r w:rsidRPr="009A797D">
        <w:rPr>
          <w:szCs w:val="24"/>
          <w:lang w:val="fr-FR"/>
        </w:rPr>
        <w:t>homologation).</w:t>
      </w:r>
    </w:p>
  </w:footnote>
  <w:footnote w:id="9">
    <w:p w14:paraId="0BD7C9C6" w14:textId="77777777" w:rsidR="00033435" w:rsidRDefault="00033435" w:rsidP="00033435">
      <w:pPr>
        <w:pStyle w:val="Notedebasdepage"/>
      </w:pPr>
      <w:r>
        <w:tab/>
      </w:r>
      <w:r>
        <w:rPr>
          <w:rStyle w:val="Appelnotedebasdep"/>
        </w:rPr>
        <w:footnoteRef/>
      </w:r>
      <w:r>
        <w:tab/>
      </w:r>
      <w:r>
        <w:rPr>
          <w:szCs w:val="24"/>
          <w:lang w:val="fr-FR"/>
        </w:rPr>
        <w:t>Biffer</w:t>
      </w:r>
      <w:r w:rsidRPr="00036458">
        <w:rPr>
          <w:szCs w:val="24"/>
          <w:lang w:val="fr-FR"/>
        </w:rPr>
        <w:t xml:space="preserve"> les mentions inutiles.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930BE" w14:textId="41747725" w:rsidR="00033435" w:rsidRPr="00033435" w:rsidRDefault="00033435">
    <w:pPr>
      <w:pStyle w:val="En-tte"/>
      <w:rPr>
        <w:lang w:val="en-US"/>
      </w:rPr>
    </w:pPr>
    <w:r>
      <w:fldChar w:fldCharType="begin"/>
    </w:r>
    <w:r w:rsidRPr="00033435">
      <w:rPr>
        <w:lang w:val="en-US"/>
      </w:rPr>
      <w:instrText xml:space="preserve"> TITLE  \* MERGEFORMAT </w:instrText>
    </w:r>
    <w:r>
      <w:fldChar w:fldCharType="separate"/>
    </w:r>
    <w:r w:rsidR="00B72FBD">
      <w:rPr>
        <w:lang w:val="en-US"/>
      </w:rPr>
      <w:t>E/ECE/324/Rev.1/Add.25/Rev.2</w:t>
    </w:r>
    <w:r>
      <w:fldChar w:fldCharType="end"/>
    </w:r>
    <w:r w:rsidRPr="00033435">
      <w:rPr>
        <w:lang w:val="en-US"/>
      </w:rPr>
      <w:br/>
    </w:r>
    <w:r>
      <w:fldChar w:fldCharType="begin"/>
    </w:r>
    <w:r w:rsidRPr="00033435">
      <w:rPr>
        <w:lang w:val="en-US"/>
      </w:rPr>
      <w:instrText xml:space="preserve"> KEYWORDS  \* MERGEFORMAT </w:instrText>
    </w:r>
    <w:r>
      <w:fldChar w:fldCharType="separate"/>
    </w:r>
    <w:r w:rsidR="00B72FBD">
      <w:rPr>
        <w:lang w:val="en-US"/>
      </w:rPr>
      <w:t>E/ECE/TRANS/505/Rev.1/Add.25/Rev.2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05EA6" w14:textId="14F672D5" w:rsidR="00033435" w:rsidRPr="00033435" w:rsidRDefault="00033435" w:rsidP="00033435">
    <w:pPr>
      <w:pStyle w:val="En-tte"/>
      <w:jc w:val="right"/>
    </w:pPr>
    <w:fldSimple w:instr=" TITLE  \* MERGEFORMAT ">
      <w:r w:rsidR="00B72FBD">
        <w:t>E/ECE/324/Rev.1/Add.25/Rev.2</w:t>
      </w:r>
    </w:fldSimple>
    <w:r>
      <w:br/>
    </w:r>
    <w:fldSimple w:instr=" KEYWORDS  \* MERGEFORMAT ">
      <w:r w:rsidR="00B72FBD">
        <w:t>E/ECE/TRANS/505/Rev.1/Add.25/Rev.2</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58CE" w14:textId="3C9E0B4F" w:rsidR="00033435" w:rsidRPr="00033435" w:rsidRDefault="00033435">
    <w:pPr>
      <w:pStyle w:val="En-tte"/>
      <w:rPr>
        <w:lang w:val="en-US"/>
      </w:rPr>
    </w:pPr>
    <w:r>
      <w:fldChar w:fldCharType="begin"/>
    </w:r>
    <w:r w:rsidRPr="00033435">
      <w:rPr>
        <w:lang w:val="en-US"/>
      </w:rPr>
      <w:instrText xml:space="preserve"> TITLE  \* MERGEFORMAT </w:instrText>
    </w:r>
    <w:r>
      <w:fldChar w:fldCharType="separate"/>
    </w:r>
    <w:r w:rsidR="00B72FBD">
      <w:rPr>
        <w:lang w:val="en-US"/>
      </w:rPr>
      <w:t>E/ECE/324/Rev.1/Add.25/Rev.2</w:t>
    </w:r>
    <w:r>
      <w:fldChar w:fldCharType="end"/>
    </w:r>
    <w:r w:rsidRPr="00033435">
      <w:rPr>
        <w:lang w:val="en-US"/>
      </w:rPr>
      <w:br/>
    </w:r>
    <w:r>
      <w:fldChar w:fldCharType="begin"/>
    </w:r>
    <w:r w:rsidRPr="00033435">
      <w:rPr>
        <w:lang w:val="en-US"/>
      </w:rPr>
      <w:instrText xml:space="preserve"> KEYWORDS  \* MERGEFORMAT </w:instrText>
    </w:r>
    <w:r>
      <w:fldChar w:fldCharType="separate"/>
    </w:r>
    <w:r w:rsidR="00B72FBD">
      <w:rPr>
        <w:lang w:val="en-US"/>
      </w:rPr>
      <w:t>E/ECE/TRANS/505/Rev.1/Add.25/Rev.2</w:t>
    </w:r>
    <w:r>
      <w:fldChar w:fldCharType="end"/>
    </w:r>
    <w:r w:rsidRPr="00033435">
      <w:rPr>
        <w:lang w:val="en-US"/>
      </w:rPr>
      <w:br/>
    </w:r>
    <w:proofErr w:type="spellStart"/>
    <w:r w:rsidRPr="00033435">
      <w:rPr>
        <w:lang w:val="en-US"/>
      </w:rPr>
      <w:t>An</w:t>
    </w:r>
    <w:r>
      <w:rPr>
        <w:lang w:val="en-US"/>
      </w:rPr>
      <w:t>nexe</w:t>
    </w:r>
    <w:proofErr w:type="spellEnd"/>
    <w:r>
      <w:rPr>
        <w:lang w:val="en-US"/>
      </w:rPr>
      <w:t xml:space="preserv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8A388" w14:textId="2E13C3C4" w:rsidR="00033435" w:rsidRPr="00033435" w:rsidRDefault="00033435" w:rsidP="00033435">
    <w:pPr>
      <w:pStyle w:val="En-tte"/>
      <w:jc w:val="right"/>
      <w:rPr>
        <w:lang w:val="en-US"/>
      </w:rPr>
    </w:pPr>
    <w:r>
      <w:fldChar w:fldCharType="begin"/>
    </w:r>
    <w:r w:rsidRPr="00033435">
      <w:rPr>
        <w:lang w:val="en-US"/>
      </w:rPr>
      <w:instrText xml:space="preserve"> TITLE  \* MERGEFORMAT </w:instrText>
    </w:r>
    <w:r>
      <w:fldChar w:fldCharType="separate"/>
    </w:r>
    <w:r w:rsidR="00B72FBD">
      <w:rPr>
        <w:lang w:val="en-US"/>
      </w:rPr>
      <w:t>E/ECE/324/Rev.1/Add.25/Rev.2</w:t>
    </w:r>
    <w:r>
      <w:fldChar w:fldCharType="end"/>
    </w:r>
    <w:r w:rsidRPr="00033435">
      <w:rPr>
        <w:lang w:val="en-US"/>
      </w:rPr>
      <w:br/>
    </w:r>
    <w:r>
      <w:fldChar w:fldCharType="begin"/>
    </w:r>
    <w:r w:rsidRPr="00033435">
      <w:rPr>
        <w:lang w:val="en-US"/>
      </w:rPr>
      <w:instrText xml:space="preserve"> KEYWORDS  \* MERGEFORMAT </w:instrText>
    </w:r>
    <w:r>
      <w:fldChar w:fldCharType="separate"/>
    </w:r>
    <w:r w:rsidR="00B72FBD">
      <w:rPr>
        <w:lang w:val="en-US"/>
      </w:rPr>
      <w:t>E/ECE/TRANS/505/Rev.1/Add.25/Rev.2</w:t>
    </w:r>
    <w:r>
      <w:fldChar w:fldCharType="end"/>
    </w:r>
    <w:r w:rsidRPr="00033435">
      <w:rPr>
        <w:lang w:val="en-US"/>
      </w:rPr>
      <w:br/>
    </w:r>
    <w:proofErr w:type="spellStart"/>
    <w:r>
      <w:rPr>
        <w:lang w:val="en-US"/>
      </w:rPr>
      <w:t>Annexe</w:t>
    </w:r>
    <w:proofErr w:type="spellEnd"/>
    <w:r>
      <w:rPr>
        <w:lang w:val="en-US"/>
      </w:rPr>
      <w:t xml:space="preserve">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FF28" w14:textId="73F3D619" w:rsidR="00033435" w:rsidRPr="00033435" w:rsidRDefault="00033435">
    <w:pPr>
      <w:pStyle w:val="En-tte"/>
      <w:rPr>
        <w:lang w:val="en-US"/>
      </w:rPr>
    </w:pPr>
    <w:r>
      <w:fldChar w:fldCharType="begin"/>
    </w:r>
    <w:r w:rsidRPr="00033435">
      <w:rPr>
        <w:lang w:val="en-US"/>
      </w:rPr>
      <w:instrText xml:space="preserve"> TITLE  \* MERGEFORMAT </w:instrText>
    </w:r>
    <w:r>
      <w:fldChar w:fldCharType="separate"/>
    </w:r>
    <w:r w:rsidR="00B72FBD">
      <w:rPr>
        <w:lang w:val="en-US"/>
      </w:rPr>
      <w:t>E/ECE/324/Rev.1/Add.25/Rev.2</w:t>
    </w:r>
    <w:r>
      <w:fldChar w:fldCharType="end"/>
    </w:r>
    <w:r w:rsidRPr="00033435">
      <w:rPr>
        <w:lang w:val="en-US"/>
      </w:rPr>
      <w:br/>
    </w:r>
    <w:r>
      <w:fldChar w:fldCharType="begin"/>
    </w:r>
    <w:r w:rsidRPr="00033435">
      <w:rPr>
        <w:lang w:val="en-US"/>
      </w:rPr>
      <w:instrText xml:space="preserve"> KEYWORDS  \* MERGEFORMAT </w:instrText>
    </w:r>
    <w:r>
      <w:fldChar w:fldCharType="separate"/>
    </w:r>
    <w:r w:rsidR="00B72FBD">
      <w:rPr>
        <w:lang w:val="en-US"/>
      </w:rPr>
      <w:t>E/ECE/TRANS/505/Rev.1/Add.25/Rev.2</w:t>
    </w:r>
    <w:r>
      <w:fldChar w:fldCharType="end"/>
    </w:r>
    <w:r w:rsidRPr="00033435">
      <w:rPr>
        <w:lang w:val="en-US"/>
      </w:rPr>
      <w:br/>
    </w:r>
    <w:proofErr w:type="spellStart"/>
    <w:r w:rsidRPr="00033435">
      <w:rPr>
        <w:lang w:val="en-US"/>
      </w:rPr>
      <w:t>An</w:t>
    </w:r>
    <w:r>
      <w:rPr>
        <w:lang w:val="en-US"/>
      </w:rPr>
      <w:t>nexe</w:t>
    </w:r>
    <w:proofErr w:type="spellEnd"/>
    <w:r>
      <w:rPr>
        <w:lang w:val="en-US"/>
      </w:rPr>
      <w:t xml:space="preserve"> 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25BF" w14:textId="6CF0ABC6" w:rsidR="00033435" w:rsidRPr="00033435" w:rsidRDefault="00033435" w:rsidP="00033435">
    <w:pPr>
      <w:pStyle w:val="En-tte"/>
      <w:jc w:val="right"/>
      <w:rPr>
        <w:lang w:val="en-US"/>
      </w:rPr>
    </w:pPr>
    <w:r>
      <w:fldChar w:fldCharType="begin"/>
    </w:r>
    <w:r w:rsidRPr="00033435">
      <w:rPr>
        <w:lang w:val="en-US"/>
      </w:rPr>
      <w:instrText xml:space="preserve"> TITLE  \* MERGEFORMAT </w:instrText>
    </w:r>
    <w:r>
      <w:fldChar w:fldCharType="separate"/>
    </w:r>
    <w:r w:rsidR="00B72FBD">
      <w:rPr>
        <w:lang w:val="en-US"/>
      </w:rPr>
      <w:t>E/ECE/324/Rev.1/Add.25/Rev.2</w:t>
    </w:r>
    <w:r>
      <w:fldChar w:fldCharType="end"/>
    </w:r>
    <w:r w:rsidRPr="00033435">
      <w:rPr>
        <w:lang w:val="en-US"/>
      </w:rPr>
      <w:br/>
    </w:r>
    <w:r>
      <w:fldChar w:fldCharType="begin"/>
    </w:r>
    <w:r w:rsidRPr="00033435">
      <w:rPr>
        <w:lang w:val="en-US"/>
      </w:rPr>
      <w:instrText xml:space="preserve"> KEYWORDS  \* MERGEFORMAT </w:instrText>
    </w:r>
    <w:r>
      <w:fldChar w:fldCharType="separate"/>
    </w:r>
    <w:r w:rsidR="00B72FBD">
      <w:rPr>
        <w:lang w:val="en-US"/>
      </w:rPr>
      <w:t>E/ECE/TRANS/505/Rev.1/Add.25/Rev.2</w:t>
    </w:r>
    <w:r>
      <w:fldChar w:fldCharType="end"/>
    </w:r>
    <w:r w:rsidRPr="00033435">
      <w:rPr>
        <w:lang w:val="en-US"/>
      </w:rPr>
      <w:br/>
    </w:r>
    <w:proofErr w:type="spellStart"/>
    <w:r>
      <w:rPr>
        <w:lang w:val="en-US"/>
      </w:rPr>
      <w:t>Annexe</w:t>
    </w:r>
    <w:proofErr w:type="spellEnd"/>
    <w:r>
      <w:rPr>
        <w:lang w:val="en-US"/>
      </w:rPr>
      <w:t xml:space="preserve">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93AA" w14:textId="59343EF6" w:rsidR="00033435" w:rsidRPr="00033435" w:rsidRDefault="00033435">
    <w:pPr>
      <w:pStyle w:val="En-tte"/>
      <w:rPr>
        <w:lang w:val="en-US"/>
      </w:rPr>
    </w:pPr>
    <w:r>
      <w:fldChar w:fldCharType="begin"/>
    </w:r>
    <w:r w:rsidRPr="00033435">
      <w:rPr>
        <w:lang w:val="en-US"/>
      </w:rPr>
      <w:instrText xml:space="preserve"> TITLE  \* MERGEFORMAT </w:instrText>
    </w:r>
    <w:r>
      <w:fldChar w:fldCharType="separate"/>
    </w:r>
    <w:r w:rsidR="00B72FBD">
      <w:rPr>
        <w:lang w:val="en-US"/>
      </w:rPr>
      <w:t>E/ECE/324/Rev.1/Add.25/Rev.2</w:t>
    </w:r>
    <w:r>
      <w:fldChar w:fldCharType="end"/>
    </w:r>
    <w:r w:rsidRPr="00033435">
      <w:rPr>
        <w:lang w:val="en-US"/>
      </w:rPr>
      <w:br/>
    </w:r>
    <w:r>
      <w:fldChar w:fldCharType="begin"/>
    </w:r>
    <w:r w:rsidRPr="00033435">
      <w:rPr>
        <w:lang w:val="en-US"/>
      </w:rPr>
      <w:instrText xml:space="preserve"> KEYWORDS  \* MERGEFORMAT </w:instrText>
    </w:r>
    <w:r>
      <w:fldChar w:fldCharType="separate"/>
    </w:r>
    <w:r w:rsidR="00B72FBD">
      <w:rPr>
        <w:lang w:val="en-US"/>
      </w:rPr>
      <w:t>E/ECE/TRANS/505/Rev.1/Add.25/Rev.2</w:t>
    </w:r>
    <w:r>
      <w:fldChar w:fldCharType="end"/>
    </w:r>
    <w:r w:rsidRPr="00033435">
      <w:rPr>
        <w:lang w:val="en-US"/>
      </w:rPr>
      <w:br/>
    </w:r>
    <w:proofErr w:type="spellStart"/>
    <w:r w:rsidRPr="00033435">
      <w:rPr>
        <w:lang w:val="en-US"/>
      </w:rPr>
      <w:t>An</w:t>
    </w:r>
    <w:r>
      <w:rPr>
        <w:lang w:val="en-US"/>
      </w:rPr>
      <w:t>nexe</w:t>
    </w:r>
    <w:proofErr w:type="spellEnd"/>
    <w:r>
      <w:rPr>
        <w:lang w:val="en-US"/>
      </w:rPr>
      <w:t xml:space="preserve">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4FF21AA"/>
    <w:multiLevelType w:val="hybridMultilevel"/>
    <w:tmpl w:val="E8407ED6"/>
    <w:lvl w:ilvl="0" w:tplc="EE4ED19C">
      <w:start w:val="15"/>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 w15:restartNumberingAfterBreak="0">
    <w:nsid w:val="2670604C"/>
    <w:multiLevelType w:val="hybridMultilevel"/>
    <w:tmpl w:val="6DB06428"/>
    <w:lvl w:ilvl="0" w:tplc="24EE4BE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633062"/>
    <w:multiLevelType w:val="hybridMultilevel"/>
    <w:tmpl w:val="C34CE4D2"/>
    <w:lvl w:ilvl="0" w:tplc="19BC9440">
      <w:start w:val="15"/>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5" w15:restartNumberingAfterBreak="0">
    <w:nsid w:val="468A6344"/>
    <w:multiLevelType w:val="hybridMultilevel"/>
    <w:tmpl w:val="F552F126"/>
    <w:lvl w:ilvl="0" w:tplc="FA68EFFA">
      <w:start w:val="15"/>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696659809">
    <w:abstractNumId w:val="6"/>
  </w:num>
  <w:num w:numId="2" w16cid:durableId="2121946628">
    <w:abstractNumId w:val="4"/>
  </w:num>
  <w:num w:numId="3" w16cid:durableId="1748572410">
    <w:abstractNumId w:val="0"/>
  </w:num>
  <w:num w:numId="4" w16cid:durableId="1566064154">
    <w:abstractNumId w:val="6"/>
  </w:num>
  <w:num w:numId="5" w16cid:durableId="1893884866">
    <w:abstractNumId w:val="4"/>
  </w:num>
  <w:num w:numId="6" w16cid:durableId="31930837">
    <w:abstractNumId w:val="0"/>
  </w:num>
  <w:num w:numId="7" w16cid:durableId="1485588287">
    <w:abstractNumId w:val="2"/>
  </w:num>
  <w:num w:numId="8" w16cid:durableId="13918901">
    <w:abstractNumId w:val="3"/>
  </w:num>
  <w:num w:numId="9" w16cid:durableId="2095393173">
    <w:abstractNumId w:val="5"/>
  </w:num>
  <w:num w:numId="10" w16cid:durableId="168436208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6ED"/>
    <w:rsid w:val="0001470D"/>
    <w:rsid w:val="00016165"/>
    <w:rsid w:val="00016AC5"/>
    <w:rsid w:val="00021126"/>
    <w:rsid w:val="00021907"/>
    <w:rsid w:val="000233A5"/>
    <w:rsid w:val="0002445D"/>
    <w:rsid w:val="00024C50"/>
    <w:rsid w:val="00025E92"/>
    <w:rsid w:val="000276A3"/>
    <w:rsid w:val="00032060"/>
    <w:rsid w:val="00033435"/>
    <w:rsid w:val="00034ED9"/>
    <w:rsid w:val="00040539"/>
    <w:rsid w:val="00040598"/>
    <w:rsid w:val="00047F10"/>
    <w:rsid w:val="00052157"/>
    <w:rsid w:val="0005346D"/>
    <w:rsid w:val="00055FE4"/>
    <w:rsid w:val="000641CE"/>
    <w:rsid w:val="00067310"/>
    <w:rsid w:val="00077E35"/>
    <w:rsid w:val="0008669E"/>
    <w:rsid w:val="00090599"/>
    <w:rsid w:val="000A1501"/>
    <w:rsid w:val="000A2494"/>
    <w:rsid w:val="000A6B7E"/>
    <w:rsid w:val="000B20D3"/>
    <w:rsid w:val="000C6CDB"/>
    <w:rsid w:val="000D5C25"/>
    <w:rsid w:val="000E4F06"/>
    <w:rsid w:val="000E5601"/>
    <w:rsid w:val="000E5602"/>
    <w:rsid w:val="000F41F2"/>
    <w:rsid w:val="0010373B"/>
    <w:rsid w:val="0011415F"/>
    <w:rsid w:val="00125446"/>
    <w:rsid w:val="001358D9"/>
    <w:rsid w:val="00141E26"/>
    <w:rsid w:val="00143EB9"/>
    <w:rsid w:val="00152C5A"/>
    <w:rsid w:val="0015389C"/>
    <w:rsid w:val="00160540"/>
    <w:rsid w:val="00166C68"/>
    <w:rsid w:val="00174814"/>
    <w:rsid w:val="00181A90"/>
    <w:rsid w:val="00190D5D"/>
    <w:rsid w:val="00192EEB"/>
    <w:rsid w:val="00194484"/>
    <w:rsid w:val="001A2040"/>
    <w:rsid w:val="001A20FB"/>
    <w:rsid w:val="001A252F"/>
    <w:rsid w:val="001A376F"/>
    <w:rsid w:val="001B09BB"/>
    <w:rsid w:val="001C3D8D"/>
    <w:rsid w:val="001C6497"/>
    <w:rsid w:val="001D2614"/>
    <w:rsid w:val="001D7F8A"/>
    <w:rsid w:val="001E0447"/>
    <w:rsid w:val="001E1495"/>
    <w:rsid w:val="001E34CB"/>
    <w:rsid w:val="001E3FEB"/>
    <w:rsid w:val="001E4541"/>
    <w:rsid w:val="001E4A02"/>
    <w:rsid w:val="001E4E3F"/>
    <w:rsid w:val="001E653B"/>
    <w:rsid w:val="001E6DF0"/>
    <w:rsid w:val="001E7643"/>
    <w:rsid w:val="001F3E68"/>
    <w:rsid w:val="001F4931"/>
    <w:rsid w:val="001F5FD0"/>
    <w:rsid w:val="002000CD"/>
    <w:rsid w:val="00200CBA"/>
    <w:rsid w:val="00204B66"/>
    <w:rsid w:val="002059CE"/>
    <w:rsid w:val="00206AD4"/>
    <w:rsid w:val="00224B8B"/>
    <w:rsid w:val="00225A8C"/>
    <w:rsid w:val="00230ED3"/>
    <w:rsid w:val="00231A7F"/>
    <w:rsid w:val="00242BBD"/>
    <w:rsid w:val="00244817"/>
    <w:rsid w:val="0024586F"/>
    <w:rsid w:val="00246BC8"/>
    <w:rsid w:val="00251F95"/>
    <w:rsid w:val="00252317"/>
    <w:rsid w:val="002659F1"/>
    <w:rsid w:val="00271E41"/>
    <w:rsid w:val="00284C19"/>
    <w:rsid w:val="00286E23"/>
    <w:rsid w:val="002876A1"/>
    <w:rsid w:val="00287CA6"/>
    <w:rsid w:val="00287E79"/>
    <w:rsid w:val="002928F9"/>
    <w:rsid w:val="00294D5B"/>
    <w:rsid w:val="0029791D"/>
    <w:rsid w:val="002A2A2C"/>
    <w:rsid w:val="002A5D07"/>
    <w:rsid w:val="002B41DC"/>
    <w:rsid w:val="002D25CA"/>
    <w:rsid w:val="002D3DA4"/>
    <w:rsid w:val="002E2F5C"/>
    <w:rsid w:val="002F0C48"/>
    <w:rsid w:val="003016B7"/>
    <w:rsid w:val="0030754C"/>
    <w:rsid w:val="00317E54"/>
    <w:rsid w:val="00322DF1"/>
    <w:rsid w:val="00324EBF"/>
    <w:rsid w:val="0032556C"/>
    <w:rsid w:val="00330508"/>
    <w:rsid w:val="0033286A"/>
    <w:rsid w:val="00333130"/>
    <w:rsid w:val="00346E32"/>
    <w:rsid w:val="003515AA"/>
    <w:rsid w:val="00364F13"/>
    <w:rsid w:val="0036776C"/>
    <w:rsid w:val="00370223"/>
    <w:rsid w:val="00372A7A"/>
    <w:rsid w:val="00372D1D"/>
    <w:rsid w:val="00374106"/>
    <w:rsid w:val="0037679A"/>
    <w:rsid w:val="0038047C"/>
    <w:rsid w:val="00390EEF"/>
    <w:rsid w:val="00394410"/>
    <w:rsid w:val="003976D5"/>
    <w:rsid w:val="003B53B6"/>
    <w:rsid w:val="003D6C68"/>
    <w:rsid w:val="003E01D0"/>
    <w:rsid w:val="003E49B9"/>
    <w:rsid w:val="003E5E5B"/>
    <w:rsid w:val="003E5F12"/>
    <w:rsid w:val="003E786C"/>
    <w:rsid w:val="003F2A89"/>
    <w:rsid w:val="003F4A54"/>
    <w:rsid w:val="003F7B62"/>
    <w:rsid w:val="0040144C"/>
    <w:rsid w:val="004067AE"/>
    <w:rsid w:val="00410521"/>
    <w:rsid w:val="00413BB0"/>
    <w:rsid w:val="004159D0"/>
    <w:rsid w:val="00417326"/>
    <w:rsid w:val="00421A10"/>
    <w:rsid w:val="00422499"/>
    <w:rsid w:val="00430EFC"/>
    <w:rsid w:val="004342E2"/>
    <w:rsid w:val="00434354"/>
    <w:rsid w:val="00440BC8"/>
    <w:rsid w:val="00442E31"/>
    <w:rsid w:val="00454F8D"/>
    <w:rsid w:val="004567EB"/>
    <w:rsid w:val="00457676"/>
    <w:rsid w:val="00460E72"/>
    <w:rsid w:val="00464191"/>
    <w:rsid w:val="00467412"/>
    <w:rsid w:val="00467F2C"/>
    <w:rsid w:val="00476265"/>
    <w:rsid w:val="0048687D"/>
    <w:rsid w:val="00490F56"/>
    <w:rsid w:val="00491F39"/>
    <w:rsid w:val="004A49A5"/>
    <w:rsid w:val="004A66A2"/>
    <w:rsid w:val="004B07A3"/>
    <w:rsid w:val="004B261D"/>
    <w:rsid w:val="004B51CD"/>
    <w:rsid w:val="004B576C"/>
    <w:rsid w:val="004C54C0"/>
    <w:rsid w:val="004C56B2"/>
    <w:rsid w:val="004C6F4A"/>
    <w:rsid w:val="004D00B2"/>
    <w:rsid w:val="004E3182"/>
    <w:rsid w:val="004E4963"/>
    <w:rsid w:val="004E6809"/>
    <w:rsid w:val="004E7F24"/>
    <w:rsid w:val="004F6256"/>
    <w:rsid w:val="005111B1"/>
    <w:rsid w:val="0051457E"/>
    <w:rsid w:val="0051714B"/>
    <w:rsid w:val="00520F80"/>
    <w:rsid w:val="005239FF"/>
    <w:rsid w:val="00523DB8"/>
    <w:rsid w:val="00533150"/>
    <w:rsid w:val="0054302E"/>
    <w:rsid w:val="00543B57"/>
    <w:rsid w:val="00543C47"/>
    <w:rsid w:val="00543D5E"/>
    <w:rsid w:val="00552260"/>
    <w:rsid w:val="00552777"/>
    <w:rsid w:val="00555494"/>
    <w:rsid w:val="00555CBA"/>
    <w:rsid w:val="00556C1A"/>
    <w:rsid w:val="00565B29"/>
    <w:rsid w:val="00571BC1"/>
    <w:rsid w:val="00571F41"/>
    <w:rsid w:val="00575476"/>
    <w:rsid w:val="00583A20"/>
    <w:rsid w:val="00584373"/>
    <w:rsid w:val="0059061F"/>
    <w:rsid w:val="00591072"/>
    <w:rsid w:val="00591DB3"/>
    <w:rsid w:val="005939ED"/>
    <w:rsid w:val="005947BC"/>
    <w:rsid w:val="00595E8A"/>
    <w:rsid w:val="005A0268"/>
    <w:rsid w:val="005A6014"/>
    <w:rsid w:val="005B473C"/>
    <w:rsid w:val="005C549A"/>
    <w:rsid w:val="005D0035"/>
    <w:rsid w:val="005D6C9D"/>
    <w:rsid w:val="005D7719"/>
    <w:rsid w:val="005E1B9B"/>
    <w:rsid w:val="005E32D1"/>
    <w:rsid w:val="005E5D1F"/>
    <w:rsid w:val="005F0207"/>
    <w:rsid w:val="005F5C1F"/>
    <w:rsid w:val="0061113B"/>
    <w:rsid w:val="00611D43"/>
    <w:rsid w:val="00612D48"/>
    <w:rsid w:val="00613A5E"/>
    <w:rsid w:val="00616B45"/>
    <w:rsid w:val="00617C8B"/>
    <w:rsid w:val="006241C6"/>
    <w:rsid w:val="00630D9B"/>
    <w:rsid w:val="00631953"/>
    <w:rsid w:val="0063208D"/>
    <w:rsid w:val="006434FD"/>
    <w:rsid w:val="00643814"/>
    <w:rsid w:val="006439EC"/>
    <w:rsid w:val="00645090"/>
    <w:rsid w:val="00647059"/>
    <w:rsid w:val="00647162"/>
    <w:rsid w:val="0065029A"/>
    <w:rsid w:val="006553F9"/>
    <w:rsid w:val="00661E96"/>
    <w:rsid w:val="00665786"/>
    <w:rsid w:val="00671C93"/>
    <w:rsid w:val="00671F00"/>
    <w:rsid w:val="006729C8"/>
    <w:rsid w:val="00675501"/>
    <w:rsid w:val="0068562A"/>
    <w:rsid w:val="006A6B31"/>
    <w:rsid w:val="006A6C95"/>
    <w:rsid w:val="006A7B29"/>
    <w:rsid w:val="006B0EB2"/>
    <w:rsid w:val="006B0FF8"/>
    <w:rsid w:val="006B4590"/>
    <w:rsid w:val="006C340C"/>
    <w:rsid w:val="006E29E5"/>
    <w:rsid w:val="006F1D0B"/>
    <w:rsid w:val="006F27A8"/>
    <w:rsid w:val="006F3493"/>
    <w:rsid w:val="006F3544"/>
    <w:rsid w:val="00700A8B"/>
    <w:rsid w:val="0070347C"/>
    <w:rsid w:val="007102D2"/>
    <w:rsid w:val="00714A66"/>
    <w:rsid w:val="007176C1"/>
    <w:rsid w:val="00720BC0"/>
    <w:rsid w:val="0072116B"/>
    <w:rsid w:val="00725063"/>
    <w:rsid w:val="00732E72"/>
    <w:rsid w:val="00741D90"/>
    <w:rsid w:val="00755D4F"/>
    <w:rsid w:val="007607B1"/>
    <w:rsid w:val="00765296"/>
    <w:rsid w:val="00766D28"/>
    <w:rsid w:val="007723C2"/>
    <w:rsid w:val="007815B9"/>
    <w:rsid w:val="00783E82"/>
    <w:rsid w:val="00785F1F"/>
    <w:rsid w:val="007869B6"/>
    <w:rsid w:val="00790B9D"/>
    <w:rsid w:val="00796316"/>
    <w:rsid w:val="007A1C58"/>
    <w:rsid w:val="007A20D2"/>
    <w:rsid w:val="007A79CD"/>
    <w:rsid w:val="007C16EA"/>
    <w:rsid w:val="007D2668"/>
    <w:rsid w:val="007D3119"/>
    <w:rsid w:val="007F1867"/>
    <w:rsid w:val="007F1EC4"/>
    <w:rsid w:val="007F55CB"/>
    <w:rsid w:val="007F768E"/>
    <w:rsid w:val="008021D4"/>
    <w:rsid w:val="008149F9"/>
    <w:rsid w:val="008245B7"/>
    <w:rsid w:val="0082755E"/>
    <w:rsid w:val="00831A18"/>
    <w:rsid w:val="00837345"/>
    <w:rsid w:val="00844750"/>
    <w:rsid w:val="00851A74"/>
    <w:rsid w:val="00853AB8"/>
    <w:rsid w:val="00854C34"/>
    <w:rsid w:val="0085586A"/>
    <w:rsid w:val="00856DB2"/>
    <w:rsid w:val="00895DE5"/>
    <w:rsid w:val="008A0FA8"/>
    <w:rsid w:val="008A1EC0"/>
    <w:rsid w:val="008A4A2E"/>
    <w:rsid w:val="008B44C4"/>
    <w:rsid w:val="008C322B"/>
    <w:rsid w:val="008C4B74"/>
    <w:rsid w:val="008D1156"/>
    <w:rsid w:val="008D59DB"/>
    <w:rsid w:val="008E0319"/>
    <w:rsid w:val="008E4DE2"/>
    <w:rsid w:val="008E6252"/>
    <w:rsid w:val="008E7CE2"/>
    <w:rsid w:val="008E7FAE"/>
    <w:rsid w:val="009116ED"/>
    <w:rsid w:val="00911BF7"/>
    <w:rsid w:val="0091594A"/>
    <w:rsid w:val="009230F1"/>
    <w:rsid w:val="00926925"/>
    <w:rsid w:val="00935490"/>
    <w:rsid w:val="009418DE"/>
    <w:rsid w:val="009516B7"/>
    <w:rsid w:val="009545F1"/>
    <w:rsid w:val="00957CE5"/>
    <w:rsid w:val="009624E2"/>
    <w:rsid w:val="009707E4"/>
    <w:rsid w:val="00973B8F"/>
    <w:rsid w:val="00974DD2"/>
    <w:rsid w:val="00977EC8"/>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2492E"/>
    <w:rsid w:val="00A27C92"/>
    <w:rsid w:val="00A31163"/>
    <w:rsid w:val="00A34593"/>
    <w:rsid w:val="00A364DB"/>
    <w:rsid w:val="00A45E90"/>
    <w:rsid w:val="00A4770F"/>
    <w:rsid w:val="00A50D6B"/>
    <w:rsid w:val="00A51050"/>
    <w:rsid w:val="00A56945"/>
    <w:rsid w:val="00A57027"/>
    <w:rsid w:val="00A5750C"/>
    <w:rsid w:val="00A72C35"/>
    <w:rsid w:val="00A752BB"/>
    <w:rsid w:val="00A81F93"/>
    <w:rsid w:val="00A84FCF"/>
    <w:rsid w:val="00A9247E"/>
    <w:rsid w:val="00AA0DCA"/>
    <w:rsid w:val="00AA7796"/>
    <w:rsid w:val="00AC67A1"/>
    <w:rsid w:val="00AC7977"/>
    <w:rsid w:val="00AC7E56"/>
    <w:rsid w:val="00AE2617"/>
    <w:rsid w:val="00AE352C"/>
    <w:rsid w:val="00AE39A5"/>
    <w:rsid w:val="00AE79AC"/>
    <w:rsid w:val="00B01AAD"/>
    <w:rsid w:val="00B101DB"/>
    <w:rsid w:val="00B13E4F"/>
    <w:rsid w:val="00B21751"/>
    <w:rsid w:val="00B256F0"/>
    <w:rsid w:val="00B31D7D"/>
    <w:rsid w:val="00B32E2D"/>
    <w:rsid w:val="00B416B8"/>
    <w:rsid w:val="00B42351"/>
    <w:rsid w:val="00B43741"/>
    <w:rsid w:val="00B45642"/>
    <w:rsid w:val="00B52F29"/>
    <w:rsid w:val="00B5388D"/>
    <w:rsid w:val="00B61990"/>
    <w:rsid w:val="00B6249B"/>
    <w:rsid w:val="00B70CCD"/>
    <w:rsid w:val="00B72FBD"/>
    <w:rsid w:val="00B75E66"/>
    <w:rsid w:val="00B773BF"/>
    <w:rsid w:val="00BC3F20"/>
    <w:rsid w:val="00BC76F0"/>
    <w:rsid w:val="00BD13E6"/>
    <w:rsid w:val="00BD28B2"/>
    <w:rsid w:val="00BD5A8D"/>
    <w:rsid w:val="00BD7343"/>
    <w:rsid w:val="00BF0556"/>
    <w:rsid w:val="00BF1C7D"/>
    <w:rsid w:val="00BF37EE"/>
    <w:rsid w:val="00BF3FEB"/>
    <w:rsid w:val="00C024A1"/>
    <w:rsid w:val="00C02C42"/>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525D"/>
    <w:rsid w:val="00C67D23"/>
    <w:rsid w:val="00C71827"/>
    <w:rsid w:val="00C75D25"/>
    <w:rsid w:val="00C825E5"/>
    <w:rsid w:val="00C95EB8"/>
    <w:rsid w:val="00CA0756"/>
    <w:rsid w:val="00CB02C5"/>
    <w:rsid w:val="00CB0D41"/>
    <w:rsid w:val="00CB39CD"/>
    <w:rsid w:val="00CC2A62"/>
    <w:rsid w:val="00CC7CE6"/>
    <w:rsid w:val="00CD044C"/>
    <w:rsid w:val="00CD1A71"/>
    <w:rsid w:val="00CD1FBB"/>
    <w:rsid w:val="00CE0099"/>
    <w:rsid w:val="00CE033D"/>
    <w:rsid w:val="00CE08E5"/>
    <w:rsid w:val="00D016B5"/>
    <w:rsid w:val="00D034F1"/>
    <w:rsid w:val="00D05828"/>
    <w:rsid w:val="00D06712"/>
    <w:rsid w:val="00D13CAA"/>
    <w:rsid w:val="00D14C21"/>
    <w:rsid w:val="00D14F42"/>
    <w:rsid w:val="00D171D4"/>
    <w:rsid w:val="00D244CB"/>
    <w:rsid w:val="00D27D5E"/>
    <w:rsid w:val="00D32B08"/>
    <w:rsid w:val="00D407D1"/>
    <w:rsid w:val="00D43E5F"/>
    <w:rsid w:val="00D51CE6"/>
    <w:rsid w:val="00D639BD"/>
    <w:rsid w:val="00D65777"/>
    <w:rsid w:val="00D66E0D"/>
    <w:rsid w:val="00D7425A"/>
    <w:rsid w:val="00D74F7E"/>
    <w:rsid w:val="00D7695F"/>
    <w:rsid w:val="00D9039B"/>
    <w:rsid w:val="00D93582"/>
    <w:rsid w:val="00DA41A2"/>
    <w:rsid w:val="00DA43A1"/>
    <w:rsid w:val="00DA5E1D"/>
    <w:rsid w:val="00DB01CD"/>
    <w:rsid w:val="00DC161C"/>
    <w:rsid w:val="00DC3628"/>
    <w:rsid w:val="00DC4F43"/>
    <w:rsid w:val="00DE083E"/>
    <w:rsid w:val="00DE6D90"/>
    <w:rsid w:val="00DF002F"/>
    <w:rsid w:val="00E0244D"/>
    <w:rsid w:val="00E026DF"/>
    <w:rsid w:val="00E02F48"/>
    <w:rsid w:val="00E03712"/>
    <w:rsid w:val="00E06B3F"/>
    <w:rsid w:val="00E10A73"/>
    <w:rsid w:val="00E14F27"/>
    <w:rsid w:val="00E171D2"/>
    <w:rsid w:val="00E25534"/>
    <w:rsid w:val="00E319B6"/>
    <w:rsid w:val="00E32145"/>
    <w:rsid w:val="00E32F5A"/>
    <w:rsid w:val="00E510F3"/>
    <w:rsid w:val="00E51874"/>
    <w:rsid w:val="00E60012"/>
    <w:rsid w:val="00E62CFF"/>
    <w:rsid w:val="00E665EE"/>
    <w:rsid w:val="00E679AE"/>
    <w:rsid w:val="00E71570"/>
    <w:rsid w:val="00E73B13"/>
    <w:rsid w:val="00E75C58"/>
    <w:rsid w:val="00E76819"/>
    <w:rsid w:val="00E81E94"/>
    <w:rsid w:val="00E82607"/>
    <w:rsid w:val="00E84A82"/>
    <w:rsid w:val="00E85025"/>
    <w:rsid w:val="00E9483E"/>
    <w:rsid w:val="00E96710"/>
    <w:rsid w:val="00E97E2C"/>
    <w:rsid w:val="00EA3B1D"/>
    <w:rsid w:val="00EB77B9"/>
    <w:rsid w:val="00EB7D07"/>
    <w:rsid w:val="00ED3A26"/>
    <w:rsid w:val="00EF70BB"/>
    <w:rsid w:val="00F02FA9"/>
    <w:rsid w:val="00F06660"/>
    <w:rsid w:val="00F07AE1"/>
    <w:rsid w:val="00F116EB"/>
    <w:rsid w:val="00F1794E"/>
    <w:rsid w:val="00F211AF"/>
    <w:rsid w:val="00F25EC3"/>
    <w:rsid w:val="00F32ADB"/>
    <w:rsid w:val="00F32C98"/>
    <w:rsid w:val="00F37E12"/>
    <w:rsid w:val="00F424BD"/>
    <w:rsid w:val="00F4527A"/>
    <w:rsid w:val="00F45D41"/>
    <w:rsid w:val="00F515AD"/>
    <w:rsid w:val="00F57DD7"/>
    <w:rsid w:val="00F636AD"/>
    <w:rsid w:val="00F66827"/>
    <w:rsid w:val="00F734D9"/>
    <w:rsid w:val="00F73F83"/>
    <w:rsid w:val="00F74902"/>
    <w:rsid w:val="00F85A4E"/>
    <w:rsid w:val="00F9353A"/>
    <w:rsid w:val="00F965C2"/>
    <w:rsid w:val="00FA27D4"/>
    <w:rsid w:val="00FA5A79"/>
    <w:rsid w:val="00FB0BFE"/>
    <w:rsid w:val="00FB4300"/>
    <w:rsid w:val="00FB4C51"/>
    <w:rsid w:val="00FB734D"/>
    <w:rsid w:val="00FD02A2"/>
    <w:rsid w:val="00FD5E64"/>
    <w:rsid w:val="00FD7985"/>
    <w:rsid w:val="00FE6526"/>
    <w:rsid w:val="00FE7359"/>
    <w:rsid w:val="00FF1DBD"/>
    <w:rsid w:val="00FF1E4B"/>
    <w:rsid w:val="00FF23C5"/>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879F0D7"/>
  <w15:docId w15:val="{F779B760-1C15-495A-9105-8038DA411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semiHidden/>
    <w:qFormat/>
    <w:rsid w:val="0048687D"/>
    <w:pPr>
      <w:outlineLvl w:val="1"/>
    </w:pPr>
  </w:style>
  <w:style w:type="paragraph" w:styleId="Titre3">
    <w:name w:val="heading 3"/>
    <w:basedOn w:val="Normal"/>
    <w:next w:val="Normal"/>
    <w:link w:val="Titre3Car"/>
    <w:semiHidden/>
    <w:qFormat/>
    <w:rsid w:val="0048687D"/>
    <w:pPr>
      <w:outlineLvl w:val="2"/>
    </w:pPr>
  </w:style>
  <w:style w:type="paragraph" w:styleId="Titre4">
    <w:name w:val="heading 4"/>
    <w:basedOn w:val="Normal"/>
    <w:next w:val="Normal"/>
    <w:link w:val="Titre4Car"/>
    <w:semiHidden/>
    <w:qFormat/>
    <w:rsid w:val="0048687D"/>
    <w:pPr>
      <w:outlineLvl w:val="3"/>
    </w:pPr>
  </w:style>
  <w:style w:type="paragraph" w:styleId="Titre5">
    <w:name w:val="heading 5"/>
    <w:basedOn w:val="Normal"/>
    <w:next w:val="Normal"/>
    <w:link w:val="Titre5Car"/>
    <w:semiHidden/>
    <w:qFormat/>
    <w:rsid w:val="0048687D"/>
    <w:pPr>
      <w:outlineLvl w:val="4"/>
    </w:pPr>
  </w:style>
  <w:style w:type="paragraph" w:styleId="Titre6">
    <w:name w:val="heading 6"/>
    <w:basedOn w:val="Normal"/>
    <w:next w:val="Normal"/>
    <w:link w:val="Titre6Car"/>
    <w:semiHidden/>
    <w:qFormat/>
    <w:rsid w:val="0048687D"/>
    <w:pPr>
      <w:outlineLvl w:val="5"/>
    </w:pPr>
  </w:style>
  <w:style w:type="paragraph" w:styleId="Titre7">
    <w:name w:val="heading 7"/>
    <w:basedOn w:val="Normal"/>
    <w:next w:val="Normal"/>
    <w:link w:val="Titre7Car"/>
    <w:semiHidden/>
    <w:qFormat/>
    <w:rsid w:val="0048687D"/>
    <w:pPr>
      <w:outlineLvl w:val="6"/>
    </w:pPr>
  </w:style>
  <w:style w:type="paragraph" w:styleId="Titre8">
    <w:name w:val="heading 8"/>
    <w:basedOn w:val="Normal"/>
    <w:next w:val="Normal"/>
    <w:link w:val="Titre8Car"/>
    <w:semiHidden/>
    <w:qFormat/>
    <w:rsid w:val="0048687D"/>
    <w:pPr>
      <w:outlineLvl w:val="7"/>
    </w:pPr>
  </w:style>
  <w:style w:type="paragraph" w:styleId="Titre9">
    <w:name w:val="heading 9"/>
    <w:basedOn w:val="Normal"/>
    <w:next w:val="Normal"/>
    <w:link w:val="Titre9Car"/>
    <w:semiHidden/>
    <w:qFormat/>
    <w:rsid w:val="0048687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F66827"/>
    <w:rPr>
      <w:rFonts w:eastAsiaTheme="minorHAnsi"/>
      <w:lang w:val="fr-CH"/>
    </w:rPr>
  </w:style>
  <w:style w:type="character" w:styleId="Lienhypertexte">
    <w:name w:val="Hyperlink"/>
    <w:uiPriority w:val="99"/>
    <w:rsid w:val="0048687D"/>
    <w:rPr>
      <w:color w:val="0000FF"/>
      <w:u w:val="none"/>
    </w:rPr>
  </w:style>
  <w:style w:type="character" w:styleId="Lienhypertextesuivivisit">
    <w:name w:val="FollowedHyperlink"/>
    <w:semiHidden/>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semiHidden/>
    <w:rsid w:val="00755D4F"/>
    <w:rPr>
      <w:rFonts w:eastAsiaTheme="minorHAnsi"/>
      <w:lang w:val="fr-CH"/>
    </w:rPr>
  </w:style>
  <w:style w:type="character" w:customStyle="1" w:styleId="Titre3Car">
    <w:name w:val="Titre 3 Car"/>
    <w:link w:val="Titre3"/>
    <w:semiHidden/>
    <w:rsid w:val="00755D4F"/>
    <w:rPr>
      <w:rFonts w:eastAsiaTheme="minorHAnsi"/>
      <w:lang w:val="fr-CH"/>
    </w:rPr>
  </w:style>
  <w:style w:type="character" w:customStyle="1" w:styleId="Titre4Car">
    <w:name w:val="Titre 4 Car"/>
    <w:link w:val="Titre4"/>
    <w:semiHidden/>
    <w:rsid w:val="00755D4F"/>
    <w:rPr>
      <w:rFonts w:eastAsiaTheme="minorHAnsi"/>
      <w:lang w:val="fr-CH"/>
    </w:rPr>
  </w:style>
  <w:style w:type="character" w:customStyle="1" w:styleId="Titre5Car">
    <w:name w:val="Titre 5 Car"/>
    <w:link w:val="Titre5"/>
    <w:semiHidden/>
    <w:rsid w:val="00755D4F"/>
    <w:rPr>
      <w:rFonts w:eastAsiaTheme="minorHAnsi"/>
      <w:lang w:val="fr-CH"/>
    </w:rPr>
  </w:style>
  <w:style w:type="character" w:customStyle="1" w:styleId="Titre6Car">
    <w:name w:val="Titre 6 Car"/>
    <w:link w:val="Titre6"/>
    <w:semiHidden/>
    <w:rsid w:val="00755D4F"/>
    <w:rPr>
      <w:rFonts w:eastAsiaTheme="minorHAnsi"/>
      <w:lang w:val="fr-CH"/>
    </w:rPr>
  </w:style>
  <w:style w:type="character" w:customStyle="1" w:styleId="Titre7Car">
    <w:name w:val="Titre 7 Car"/>
    <w:link w:val="Titre7"/>
    <w:semiHidden/>
    <w:rsid w:val="00755D4F"/>
    <w:rPr>
      <w:rFonts w:eastAsiaTheme="minorHAnsi"/>
      <w:lang w:val="fr-CH"/>
    </w:rPr>
  </w:style>
  <w:style w:type="character" w:customStyle="1" w:styleId="Titre8Car">
    <w:name w:val="Titre 8 Car"/>
    <w:link w:val="Titre8"/>
    <w:semiHidden/>
    <w:rsid w:val="00755D4F"/>
    <w:rPr>
      <w:rFonts w:eastAsiaTheme="minorHAnsi"/>
      <w:lang w:val="fr-CH"/>
    </w:rPr>
  </w:style>
  <w:style w:type="character" w:customStyle="1" w:styleId="Titre9Car">
    <w:name w:val="Titre 9 Car"/>
    <w:link w:val="Titre9"/>
    <w:semiHidden/>
    <w:rsid w:val="00755D4F"/>
    <w:rPr>
      <w:rFonts w:eastAsiaTheme="minorHAnsi"/>
      <w:lang w:val="fr-CH"/>
    </w:rPr>
  </w:style>
  <w:style w:type="paragraph" w:styleId="Textedebulles">
    <w:name w:val="Balloon Text"/>
    <w:basedOn w:val="Normal"/>
    <w:link w:val="TextedebullesCar"/>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755D4F"/>
    <w:rPr>
      <w:rFonts w:ascii="Tahoma" w:eastAsiaTheme="minorHAnsi" w:hAnsi="Tahoma" w:cs="Tahoma"/>
      <w:sz w:val="16"/>
      <w:szCs w:val="16"/>
      <w:lang w:val="fr-CH"/>
    </w:rPr>
  </w:style>
  <w:style w:type="character" w:customStyle="1" w:styleId="HChGChar">
    <w:name w:val="_ H _Ch_G Char"/>
    <w:link w:val="HChG"/>
    <w:rsid w:val="00033435"/>
    <w:rPr>
      <w:rFonts w:eastAsiaTheme="minorHAnsi"/>
      <w:b/>
      <w:sz w:val="28"/>
      <w:lang w:val="fr-CH"/>
    </w:rPr>
  </w:style>
  <w:style w:type="character" w:styleId="Mentionnonrsolue">
    <w:name w:val="Unresolved Mention"/>
    <w:basedOn w:val="Policepardfaut"/>
    <w:uiPriority w:val="99"/>
    <w:semiHidden/>
    <w:unhideWhenUsed/>
    <w:rsid w:val="00033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header" Target="header5.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oleObject" Target="embeddings/oleObject5.bin"/><Relationship Id="rId30" Type="http://schemas.openxmlformats.org/officeDocument/2006/relationships/oleObject" Target="embeddings/oleObject6.bin"/></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E_ECE_324.dotm</Template>
  <TotalTime>0</TotalTime>
  <Pages>24</Pages>
  <Words>6574</Words>
  <Characters>42737</Characters>
  <Application>Microsoft Office Word</Application>
  <DocSecurity>0</DocSecurity>
  <Lines>4273</Lines>
  <Paragraphs>2900</Paragraphs>
  <ScaleCrop>false</ScaleCrop>
  <HeadingPairs>
    <vt:vector size="2" baseType="variant">
      <vt:variant>
        <vt:lpstr>Titre</vt:lpstr>
      </vt:variant>
      <vt:variant>
        <vt:i4>1</vt:i4>
      </vt:variant>
    </vt:vector>
  </HeadingPairs>
  <TitlesOfParts>
    <vt:vector size="1" baseType="lpstr">
      <vt:lpstr>E/ECE/324/Rev.1/Add.25/Rev.2</vt:lpstr>
    </vt:vector>
  </TitlesOfParts>
  <Company>CSD</Company>
  <LinksUpToDate>false</LinksUpToDate>
  <CharactersWithSpaces>46411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E/ECE/324/Rev.1/Add.25/Rev.2</dc:title>
  <dc:creator>Corinne ROBERT</dc:creator>
  <cp:keywords>E/ECE/TRANS/505/Rev.1/Add.25/Rev.2</cp:keywords>
  <cp:lastModifiedBy>Corinne Robert</cp:lastModifiedBy>
  <cp:revision>2</cp:revision>
  <cp:lastPrinted>2023-04-13T13:11:00Z</cp:lastPrinted>
  <dcterms:created xsi:type="dcterms:W3CDTF">2023-04-13T13:12:00Z</dcterms:created>
  <dcterms:modified xsi:type="dcterms:W3CDTF">2023-04-13T13:12:00Z</dcterms:modified>
</cp:coreProperties>
</file>