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53B5" w14:textId="77777777" w:rsidR="008C528B" w:rsidRDefault="008C528B" w:rsidP="001851D2">
      <w:pPr>
        <w:ind w:left="993"/>
        <w:jc w:val="center"/>
        <w:rPr>
          <w:rFonts w:ascii="Times New Roman" w:hAnsi="Times New Roman" w:cs="Times New Roman"/>
          <w:b/>
          <w:bCs/>
          <w:sz w:val="28"/>
          <w:szCs w:val="28"/>
          <w:lang w:val="en-GB"/>
        </w:rPr>
      </w:pPr>
    </w:p>
    <w:p w14:paraId="46749437" w14:textId="1039BD71" w:rsidR="00AF09A9" w:rsidRDefault="00A32F27" w:rsidP="001851D2">
      <w:pPr>
        <w:ind w:left="1134" w:right="1467"/>
        <w:jc w:val="center"/>
        <w:rPr>
          <w:rFonts w:ascii="Times New Roman" w:hAnsi="Times New Roman" w:cs="Times New Roman"/>
          <w:sz w:val="20"/>
          <w:szCs w:val="20"/>
          <w:lang w:val="en-GB"/>
        </w:rPr>
      </w:pPr>
      <w:r w:rsidRPr="0038108A">
        <w:rPr>
          <w:rFonts w:ascii="Times New Roman" w:hAnsi="Times New Roman" w:cs="Times New Roman"/>
          <w:b/>
          <w:bCs/>
          <w:sz w:val="28"/>
          <w:szCs w:val="28"/>
          <w:lang w:val="en-GB"/>
        </w:rPr>
        <w:t>P</w:t>
      </w:r>
      <w:r w:rsidR="00F43FB3" w:rsidRPr="0038108A">
        <w:rPr>
          <w:rFonts w:ascii="Times New Roman" w:hAnsi="Times New Roman" w:cs="Times New Roman"/>
          <w:b/>
          <w:bCs/>
          <w:sz w:val="28"/>
          <w:szCs w:val="28"/>
          <w:lang w:val="en-GB"/>
        </w:rPr>
        <w:t xml:space="preserve">roposal </w:t>
      </w:r>
      <w:r w:rsidR="00882E3C" w:rsidRPr="0038108A">
        <w:rPr>
          <w:rFonts w:ascii="Times New Roman" w:hAnsi="Times New Roman" w:cs="Times New Roman"/>
          <w:b/>
          <w:bCs/>
          <w:sz w:val="28"/>
          <w:szCs w:val="28"/>
          <w:lang w:val="en-GB"/>
        </w:rPr>
        <w:t>for</w:t>
      </w:r>
      <w:r w:rsidR="00F43FB3" w:rsidRPr="0038108A">
        <w:rPr>
          <w:rFonts w:ascii="Times New Roman" w:hAnsi="Times New Roman" w:cs="Times New Roman"/>
          <w:b/>
          <w:bCs/>
          <w:sz w:val="28"/>
          <w:szCs w:val="28"/>
          <w:lang w:val="en-GB"/>
        </w:rPr>
        <w:t xml:space="preserve"> amend</w:t>
      </w:r>
      <w:r w:rsidR="006A79FD" w:rsidRPr="0038108A">
        <w:rPr>
          <w:rFonts w:ascii="Times New Roman" w:hAnsi="Times New Roman" w:cs="Times New Roman"/>
          <w:b/>
          <w:bCs/>
          <w:sz w:val="28"/>
          <w:szCs w:val="28"/>
          <w:lang w:val="en-GB"/>
        </w:rPr>
        <w:t>ments to UN Regulation No. 13</w:t>
      </w:r>
      <w:r w:rsidR="005E6C37" w:rsidRPr="0038108A">
        <w:rPr>
          <w:rFonts w:ascii="Times New Roman" w:hAnsi="Times New Roman" w:cs="Times New Roman"/>
          <w:b/>
          <w:bCs/>
          <w:sz w:val="28"/>
          <w:szCs w:val="28"/>
          <w:lang w:val="en-GB"/>
        </w:rPr>
        <w:br/>
      </w:r>
      <w:r w:rsidR="00F61018" w:rsidRPr="0038108A">
        <w:rPr>
          <w:rFonts w:ascii="Times New Roman" w:hAnsi="Times New Roman" w:cs="Times New Roman"/>
          <w:sz w:val="20"/>
          <w:szCs w:val="20"/>
          <w:lang w:val="en-GB"/>
        </w:rPr>
        <w:t xml:space="preserve">Proposal for a Supplement to </w:t>
      </w:r>
      <w:r w:rsidR="0089777B" w:rsidRPr="0038108A">
        <w:rPr>
          <w:rFonts w:ascii="Times New Roman" w:hAnsi="Times New Roman" w:cs="Times New Roman"/>
          <w:sz w:val="20"/>
          <w:szCs w:val="20"/>
          <w:lang w:val="en-GB"/>
        </w:rPr>
        <w:t>the 11</w:t>
      </w:r>
      <w:r w:rsidR="009D367C">
        <w:rPr>
          <w:rFonts w:ascii="Times New Roman" w:hAnsi="Times New Roman" w:cs="Times New Roman"/>
          <w:sz w:val="20"/>
          <w:szCs w:val="20"/>
          <w:lang w:val="en-GB"/>
        </w:rPr>
        <w:t>, 12</w:t>
      </w:r>
      <w:r w:rsidR="0089777B" w:rsidRPr="0038108A">
        <w:rPr>
          <w:rFonts w:ascii="Times New Roman" w:hAnsi="Times New Roman" w:cs="Times New Roman"/>
          <w:sz w:val="20"/>
          <w:szCs w:val="20"/>
          <w:lang w:val="en-GB"/>
        </w:rPr>
        <w:t xml:space="preserve"> and the 1</w:t>
      </w:r>
      <w:r w:rsidR="009D367C">
        <w:rPr>
          <w:rFonts w:ascii="Times New Roman" w:hAnsi="Times New Roman" w:cs="Times New Roman"/>
          <w:sz w:val="20"/>
          <w:szCs w:val="20"/>
          <w:lang w:val="en-GB"/>
        </w:rPr>
        <w:t>3</w:t>
      </w:r>
      <w:r w:rsidR="0089777B" w:rsidRPr="0038108A">
        <w:rPr>
          <w:rFonts w:ascii="Times New Roman" w:hAnsi="Times New Roman" w:cs="Times New Roman"/>
          <w:sz w:val="20"/>
          <w:szCs w:val="20"/>
          <w:lang w:val="en-GB"/>
        </w:rPr>
        <w:t xml:space="preserve"> series of amendment to UN Regulation No.13 (Heavy</w:t>
      </w:r>
      <w:r w:rsidR="008C528B">
        <w:rPr>
          <w:rFonts w:ascii="Times New Roman" w:hAnsi="Times New Roman" w:cs="Times New Roman"/>
          <w:sz w:val="20"/>
          <w:szCs w:val="20"/>
          <w:lang w:val="en-GB"/>
        </w:rPr>
        <w:t xml:space="preserve"> vehicle braking</w:t>
      </w:r>
      <w:r w:rsidR="0089777B" w:rsidRPr="0038108A">
        <w:rPr>
          <w:rFonts w:ascii="Times New Roman" w:hAnsi="Times New Roman" w:cs="Times New Roman"/>
          <w:sz w:val="20"/>
          <w:szCs w:val="20"/>
          <w:lang w:val="en-GB"/>
        </w:rPr>
        <w:t>)</w:t>
      </w:r>
    </w:p>
    <w:p w14:paraId="2D08E9DC" w14:textId="77777777" w:rsidR="00C16A48" w:rsidRPr="0038108A" w:rsidRDefault="00C16A48" w:rsidP="001851D2">
      <w:pPr>
        <w:ind w:left="1134" w:right="1467"/>
        <w:jc w:val="center"/>
        <w:rPr>
          <w:rFonts w:ascii="Times New Roman" w:hAnsi="Times New Roman" w:cs="Times New Roman"/>
          <w:sz w:val="20"/>
          <w:szCs w:val="20"/>
          <w:lang w:val="en-GB"/>
        </w:rPr>
      </w:pPr>
    </w:p>
    <w:p w14:paraId="1BDF99CA" w14:textId="5E348454" w:rsidR="00AF09A9" w:rsidRPr="0038108A" w:rsidRDefault="00AF09A9" w:rsidP="00D66215">
      <w:pPr>
        <w:spacing w:before="120" w:after="240" w:line="240" w:lineRule="auto"/>
        <w:rPr>
          <w:rFonts w:ascii="Times New Roman" w:hAnsi="Times New Roman" w:cs="Times New Roman"/>
          <w:b/>
          <w:bCs/>
          <w:sz w:val="24"/>
          <w:szCs w:val="24"/>
          <w:lang w:val="en-GB"/>
        </w:rPr>
      </w:pPr>
      <w:r w:rsidRPr="0038108A">
        <w:rPr>
          <w:rFonts w:ascii="Times New Roman" w:hAnsi="Times New Roman" w:cs="Times New Roman"/>
          <w:b/>
          <w:bCs/>
          <w:sz w:val="24"/>
          <w:szCs w:val="24"/>
          <w:lang w:val="en-GB"/>
        </w:rPr>
        <w:tab/>
        <w:t>I.</w:t>
      </w:r>
      <w:r w:rsidR="00463BAD" w:rsidRPr="0038108A">
        <w:rPr>
          <w:rFonts w:ascii="Times New Roman" w:hAnsi="Times New Roman" w:cs="Times New Roman"/>
          <w:b/>
          <w:bCs/>
          <w:sz w:val="24"/>
          <w:szCs w:val="24"/>
          <w:lang w:val="en-GB"/>
        </w:rPr>
        <w:tab/>
      </w:r>
      <w:r w:rsidR="00AB6082" w:rsidRPr="0038108A">
        <w:rPr>
          <w:rFonts w:ascii="Times New Roman" w:hAnsi="Times New Roman" w:cs="Times New Roman"/>
          <w:b/>
          <w:bCs/>
          <w:sz w:val="24"/>
          <w:szCs w:val="24"/>
          <w:lang w:val="en-GB"/>
        </w:rPr>
        <w:t>Proposal</w:t>
      </w:r>
      <w:r w:rsidR="00463BAD" w:rsidRPr="0038108A">
        <w:rPr>
          <w:rFonts w:ascii="Times New Roman" w:hAnsi="Times New Roman" w:cs="Times New Roman"/>
          <w:b/>
          <w:bCs/>
          <w:sz w:val="24"/>
          <w:szCs w:val="24"/>
          <w:lang w:val="en-GB"/>
        </w:rPr>
        <w:t xml:space="preserve"> </w:t>
      </w:r>
    </w:p>
    <w:p w14:paraId="0403D33C" w14:textId="0387C9C6" w:rsidR="00E4468D" w:rsidRPr="0038108A" w:rsidRDefault="00E4468D" w:rsidP="006E2D78">
      <w:pPr>
        <w:pStyle w:val="PlainText"/>
        <w:spacing w:after="120"/>
        <w:ind w:left="2268" w:right="1134" w:hanging="1134"/>
        <w:jc w:val="both"/>
        <w:rPr>
          <w:rFonts w:ascii="Times New Roman" w:hAnsi="Times New Roman" w:cs="Times New Roman"/>
          <w:sz w:val="20"/>
          <w:szCs w:val="20"/>
        </w:rPr>
      </w:pPr>
      <w:r w:rsidRPr="0038108A">
        <w:rPr>
          <w:rFonts w:ascii="Times New Roman" w:hAnsi="Times New Roman" w:cs="Times New Roman"/>
          <w:i/>
          <w:iCs/>
          <w:sz w:val="20"/>
          <w:szCs w:val="20"/>
        </w:rPr>
        <w:t>Paragraph 5.</w:t>
      </w:r>
      <w:r w:rsidR="00ED3EEE" w:rsidRPr="0038108A">
        <w:rPr>
          <w:rFonts w:ascii="Times New Roman" w:hAnsi="Times New Roman" w:cs="Times New Roman"/>
          <w:i/>
          <w:iCs/>
          <w:sz w:val="20"/>
          <w:szCs w:val="20"/>
        </w:rPr>
        <w:t>1.</w:t>
      </w:r>
      <w:r w:rsidR="00061AF9" w:rsidRPr="0038108A">
        <w:rPr>
          <w:rFonts w:ascii="Times New Roman" w:hAnsi="Times New Roman" w:cs="Times New Roman"/>
          <w:i/>
          <w:iCs/>
          <w:sz w:val="20"/>
          <w:szCs w:val="20"/>
        </w:rPr>
        <w:t>2</w:t>
      </w:r>
      <w:r w:rsidR="00ED3EEE" w:rsidRPr="0038108A">
        <w:rPr>
          <w:rFonts w:ascii="Times New Roman" w:hAnsi="Times New Roman" w:cs="Times New Roman"/>
          <w:i/>
          <w:iCs/>
          <w:sz w:val="20"/>
          <w:szCs w:val="20"/>
        </w:rPr>
        <w:t>.4.3.</w:t>
      </w:r>
      <w:r w:rsidR="008008B0" w:rsidRPr="0038108A">
        <w:rPr>
          <w:rFonts w:ascii="Times New Roman" w:hAnsi="Times New Roman" w:cs="Times New Roman"/>
          <w:i/>
          <w:iCs/>
          <w:sz w:val="20"/>
          <w:szCs w:val="20"/>
        </w:rPr>
        <w:t>1</w:t>
      </w:r>
      <w:r w:rsidRPr="0038108A">
        <w:rPr>
          <w:rFonts w:ascii="Times New Roman" w:hAnsi="Times New Roman" w:cs="Times New Roman"/>
          <w:i/>
          <w:iCs/>
          <w:sz w:val="20"/>
          <w:szCs w:val="20"/>
        </w:rPr>
        <w:t>.,</w:t>
      </w:r>
      <w:r w:rsidRPr="0038108A">
        <w:rPr>
          <w:rFonts w:ascii="Times New Roman" w:hAnsi="Times New Roman" w:cs="Times New Roman"/>
          <w:sz w:val="20"/>
          <w:szCs w:val="20"/>
        </w:rPr>
        <w:t xml:space="preserve"> amend to read:</w:t>
      </w:r>
    </w:p>
    <w:p w14:paraId="1E54A52D" w14:textId="263245F2" w:rsidR="00C976C3" w:rsidRPr="0038108A" w:rsidRDefault="00A32F27" w:rsidP="00C976C3">
      <w:pPr>
        <w:pStyle w:val="PlainText"/>
        <w:spacing w:after="120"/>
        <w:ind w:left="2268" w:right="1134" w:hanging="1134"/>
        <w:jc w:val="both"/>
        <w:rPr>
          <w:rFonts w:ascii="Times New Roman" w:hAnsi="Times New Roman" w:cs="Times New Roman"/>
          <w:sz w:val="20"/>
          <w:szCs w:val="20"/>
        </w:rPr>
      </w:pPr>
      <w:r w:rsidRPr="0038108A">
        <w:rPr>
          <w:rFonts w:ascii="Times New Roman" w:hAnsi="Times New Roman" w:cs="Times New Roman"/>
          <w:sz w:val="20"/>
          <w:szCs w:val="20"/>
        </w:rPr>
        <w:t>“</w:t>
      </w:r>
      <w:r w:rsidR="00151D2F" w:rsidRPr="0038108A">
        <w:rPr>
          <w:rFonts w:ascii="Times New Roman" w:hAnsi="Times New Roman" w:cs="Times New Roman"/>
          <w:sz w:val="20"/>
          <w:szCs w:val="20"/>
        </w:rPr>
        <w:t>5.1.2.4.3.1.</w:t>
      </w:r>
      <w:r w:rsidR="00153D39" w:rsidRPr="0038108A">
        <w:rPr>
          <w:rFonts w:ascii="Times New Roman" w:hAnsi="Times New Roman" w:cs="Times New Roman"/>
          <w:sz w:val="20"/>
          <w:szCs w:val="20"/>
        </w:rPr>
        <w:tab/>
      </w:r>
      <w:r w:rsidR="00151D2F" w:rsidRPr="0038108A">
        <w:rPr>
          <w:rFonts w:ascii="Times New Roman" w:hAnsi="Times New Roman" w:cs="Times New Roman"/>
          <w:sz w:val="20"/>
          <w:szCs w:val="20"/>
        </w:rPr>
        <w:t>It shall be deemed to comply with the requirements in paragraphs 5.1.2.4.1. and 5.1.2.4.2., if the vehicle equipped with the endurance braking system is able to store and/or dissipate (e.g. with an extra-endurance brake) the energy of the maximum negative vertical height difference (requiring energy storage capacity in the traction battery), limited to the energy level as required to fulfil the requirements in paragraphs 5.1.2.4.1. and 5.1.2.4.2.,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w:t>
      </w:r>
    </w:p>
    <w:p w14:paraId="63112FB3" w14:textId="5FB56895" w:rsidR="005E6C37" w:rsidRPr="0038108A" w:rsidRDefault="00C976C3" w:rsidP="00C976C3">
      <w:pPr>
        <w:pStyle w:val="PlainText"/>
        <w:spacing w:after="120"/>
        <w:ind w:left="2268" w:right="1134" w:hanging="1134"/>
        <w:jc w:val="both"/>
        <w:rPr>
          <w:rFonts w:ascii="Times New Roman" w:hAnsi="Times New Roman" w:cs="Times New Roman"/>
          <w:sz w:val="20"/>
          <w:szCs w:val="20"/>
        </w:rPr>
      </w:pPr>
      <w:r w:rsidRPr="0038108A">
        <w:rPr>
          <w:rFonts w:ascii="Times New Roman" w:hAnsi="Times New Roman" w:cs="Times New Roman"/>
          <w:sz w:val="20"/>
          <w:szCs w:val="20"/>
        </w:rPr>
        <w:tab/>
      </w:r>
      <w:r w:rsidR="00153D39" w:rsidRPr="0038108A">
        <w:rPr>
          <w:rFonts w:ascii="Times New Roman" w:hAnsi="Times New Roman" w:cs="Times New Roman"/>
          <w:sz w:val="20"/>
          <w:szCs w:val="20"/>
        </w:rPr>
        <w:t>T</w:t>
      </w:r>
      <w:r w:rsidR="00151D2F" w:rsidRPr="0038108A">
        <w:rPr>
          <w:rFonts w:ascii="Times New Roman" w:hAnsi="Times New Roman" w:cs="Times New Roman"/>
          <w:sz w:val="20"/>
          <w:szCs w:val="20"/>
        </w:rPr>
        <w:t>his shall be demonstrated to the satisfaction of the Technical Service</w:t>
      </w:r>
      <w:r w:rsidR="003613F0" w:rsidRPr="0038108A">
        <w:rPr>
          <w:rFonts w:ascii="Times New Roman" w:hAnsi="Times New Roman" w:cs="Times New Roman"/>
          <w:b/>
          <w:bCs/>
          <w:sz w:val="20"/>
          <w:szCs w:val="20"/>
        </w:rPr>
        <w:t xml:space="preserve">, including through </w:t>
      </w:r>
      <w:r w:rsidR="004D5FF6" w:rsidRPr="0038108A">
        <w:rPr>
          <w:rFonts w:ascii="Times New Roman" w:hAnsi="Times New Roman" w:cs="Times New Roman"/>
          <w:b/>
          <w:bCs/>
          <w:sz w:val="20"/>
          <w:szCs w:val="20"/>
        </w:rPr>
        <w:t>the</w:t>
      </w:r>
      <w:r w:rsidR="003613F0" w:rsidRPr="0038108A">
        <w:rPr>
          <w:rFonts w:ascii="Times New Roman" w:hAnsi="Times New Roman" w:cs="Times New Roman"/>
          <w:b/>
          <w:bCs/>
          <w:sz w:val="20"/>
          <w:szCs w:val="20"/>
        </w:rPr>
        <w:t xml:space="preserve"> test specified in Annex 4, paragraph 1.8.2.5 (a) and submission of detailed documentation explaining the strategies implemented in the system and how this ensures endurance braking requirements can always be met</w:t>
      </w:r>
      <w:r w:rsidR="003613F0" w:rsidRPr="0038108A">
        <w:rPr>
          <w:rFonts w:ascii="Times New Roman" w:hAnsi="Times New Roman" w:cs="Times New Roman"/>
          <w:sz w:val="20"/>
          <w:szCs w:val="20"/>
        </w:rPr>
        <w:t>.</w:t>
      </w:r>
      <w:r w:rsidR="00A32F27" w:rsidRPr="0038108A">
        <w:rPr>
          <w:rFonts w:ascii="Times New Roman" w:hAnsi="Times New Roman" w:cs="Times New Roman"/>
          <w:sz w:val="20"/>
          <w:szCs w:val="20"/>
        </w:rPr>
        <w:t>”</w:t>
      </w:r>
    </w:p>
    <w:p w14:paraId="2BD169DE" w14:textId="77777777" w:rsidR="00C16CFB" w:rsidRPr="0038108A" w:rsidRDefault="00C16CFB" w:rsidP="00D66215">
      <w:pPr>
        <w:spacing w:before="120" w:after="240" w:line="240" w:lineRule="auto"/>
        <w:rPr>
          <w:rFonts w:ascii="Times New Roman" w:hAnsi="Times New Roman" w:cs="Times New Roman"/>
          <w:b/>
          <w:bCs/>
          <w:sz w:val="24"/>
          <w:szCs w:val="24"/>
          <w:lang w:val="en-GB"/>
        </w:rPr>
      </w:pPr>
    </w:p>
    <w:p w14:paraId="1D4ED457" w14:textId="3499661D" w:rsidR="00F43FB3" w:rsidRPr="0038108A" w:rsidRDefault="00C95789" w:rsidP="00D66215">
      <w:pPr>
        <w:spacing w:before="120" w:after="240" w:line="240" w:lineRule="auto"/>
        <w:rPr>
          <w:rFonts w:ascii="Times New Roman" w:hAnsi="Times New Roman" w:cs="Times New Roman"/>
          <w:b/>
          <w:bCs/>
          <w:sz w:val="24"/>
          <w:szCs w:val="24"/>
          <w:lang w:val="en-GB"/>
        </w:rPr>
      </w:pPr>
      <w:r w:rsidRPr="0038108A">
        <w:rPr>
          <w:rFonts w:ascii="Times New Roman" w:hAnsi="Times New Roman" w:cs="Times New Roman"/>
          <w:b/>
          <w:bCs/>
          <w:sz w:val="24"/>
          <w:szCs w:val="24"/>
          <w:lang w:val="en-GB"/>
        </w:rPr>
        <w:tab/>
        <w:t>II.</w:t>
      </w:r>
      <w:r w:rsidRPr="0038108A">
        <w:rPr>
          <w:rFonts w:ascii="Times New Roman" w:hAnsi="Times New Roman" w:cs="Times New Roman"/>
          <w:b/>
          <w:bCs/>
          <w:sz w:val="24"/>
          <w:szCs w:val="24"/>
          <w:lang w:val="en-GB"/>
        </w:rPr>
        <w:tab/>
      </w:r>
      <w:r w:rsidR="00F43FB3" w:rsidRPr="0038108A">
        <w:rPr>
          <w:rFonts w:ascii="Times New Roman" w:hAnsi="Times New Roman" w:cs="Times New Roman"/>
          <w:b/>
          <w:bCs/>
          <w:sz w:val="24"/>
          <w:szCs w:val="24"/>
          <w:lang w:val="en-GB"/>
        </w:rPr>
        <w:t xml:space="preserve">Justification </w:t>
      </w:r>
    </w:p>
    <w:p w14:paraId="3D6FE190" w14:textId="4FA39E33" w:rsidR="00A32F27" w:rsidRPr="0038108A" w:rsidRDefault="00335799" w:rsidP="006E2D78">
      <w:pPr>
        <w:tabs>
          <w:tab w:val="left" w:pos="1701"/>
        </w:tabs>
        <w:ind w:left="1134" w:right="1041"/>
        <w:jc w:val="both"/>
        <w:rPr>
          <w:rFonts w:ascii="Times New Roman" w:hAnsi="Times New Roman" w:cs="Times New Roman"/>
          <w:sz w:val="20"/>
          <w:szCs w:val="20"/>
          <w:lang w:val="en-GB"/>
        </w:rPr>
      </w:pPr>
      <w:r w:rsidRPr="0038108A">
        <w:rPr>
          <w:rFonts w:ascii="Times New Roman" w:hAnsi="Times New Roman" w:cs="Times New Roman"/>
          <w:sz w:val="20"/>
          <w:szCs w:val="20"/>
          <w:lang w:val="en-GB"/>
        </w:rPr>
        <w:t>1.</w:t>
      </w:r>
      <w:r w:rsidRPr="0038108A">
        <w:rPr>
          <w:rFonts w:ascii="Times New Roman" w:hAnsi="Times New Roman" w:cs="Times New Roman"/>
          <w:sz w:val="20"/>
          <w:szCs w:val="20"/>
          <w:lang w:val="en-GB"/>
        </w:rPr>
        <w:tab/>
      </w:r>
      <w:r w:rsidR="00365F96" w:rsidRPr="0038108A">
        <w:rPr>
          <w:rFonts w:ascii="Times New Roman" w:hAnsi="Times New Roman" w:cs="Times New Roman"/>
          <w:sz w:val="20"/>
          <w:szCs w:val="20"/>
          <w:lang w:val="en-GB"/>
        </w:rPr>
        <w:t xml:space="preserve">A query was raised </w:t>
      </w:r>
      <w:r w:rsidR="00007DA1" w:rsidRPr="0038108A">
        <w:rPr>
          <w:rFonts w:ascii="Times New Roman" w:hAnsi="Times New Roman" w:cs="Times New Roman"/>
          <w:sz w:val="20"/>
          <w:szCs w:val="20"/>
          <w:lang w:val="en-GB"/>
        </w:rPr>
        <w:t xml:space="preserve">in WP.15 </w:t>
      </w:r>
      <w:r w:rsidR="00274E15" w:rsidRPr="0038108A">
        <w:rPr>
          <w:rFonts w:ascii="Times New Roman" w:hAnsi="Times New Roman" w:cs="Times New Roman"/>
          <w:sz w:val="20"/>
          <w:szCs w:val="20"/>
          <w:lang w:val="en-GB"/>
        </w:rPr>
        <w:t>(</w:t>
      </w:r>
      <w:hyperlink r:id="rId10" w:history="1">
        <w:r w:rsidR="00B75AFF" w:rsidRPr="0038108A">
          <w:rPr>
            <w:rStyle w:val="Hyperlink"/>
            <w:rFonts w:ascii="Times New Roman" w:hAnsi="Times New Roman" w:cs="Times New Roman"/>
            <w:sz w:val="20"/>
            <w:szCs w:val="20"/>
            <w:lang w:val="en-GB"/>
          </w:rPr>
          <w:t>ECE-TRANS-WP15-113-GE-inf6e</w:t>
        </w:r>
      </w:hyperlink>
      <w:r w:rsidR="00274E15" w:rsidRPr="0038108A">
        <w:rPr>
          <w:rFonts w:ascii="Times New Roman" w:hAnsi="Times New Roman" w:cs="Times New Roman"/>
          <w:sz w:val="20"/>
          <w:szCs w:val="20"/>
          <w:lang w:val="en-GB"/>
        </w:rPr>
        <w:t xml:space="preserve">) </w:t>
      </w:r>
      <w:r w:rsidR="00007DA1" w:rsidRPr="0038108A">
        <w:rPr>
          <w:rFonts w:ascii="Times New Roman" w:hAnsi="Times New Roman" w:cs="Times New Roman"/>
          <w:sz w:val="20"/>
          <w:szCs w:val="20"/>
          <w:lang w:val="en-GB"/>
        </w:rPr>
        <w:t xml:space="preserve">over the amendments made by </w:t>
      </w:r>
      <w:r w:rsidR="005F783E" w:rsidRPr="0038108A">
        <w:rPr>
          <w:rFonts w:ascii="Times New Roman" w:hAnsi="Times New Roman" w:cs="Times New Roman"/>
          <w:sz w:val="20"/>
          <w:szCs w:val="20"/>
          <w:lang w:val="en-GB"/>
        </w:rPr>
        <w:t>supplement 18 of the 11 ser</w:t>
      </w:r>
      <w:r w:rsidR="006541F1" w:rsidRPr="0038108A">
        <w:rPr>
          <w:rFonts w:ascii="Times New Roman" w:hAnsi="Times New Roman" w:cs="Times New Roman"/>
          <w:sz w:val="20"/>
          <w:szCs w:val="20"/>
          <w:lang w:val="en-GB"/>
        </w:rPr>
        <w:t xml:space="preserve">ies of amendments to Regulation No.13. </w:t>
      </w:r>
      <w:r w:rsidR="0022501E" w:rsidRPr="0038108A">
        <w:rPr>
          <w:rFonts w:ascii="Times New Roman" w:hAnsi="Times New Roman" w:cs="Times New Roman"/>
          <w:sz w:val="20"/>
          <w:szCs w:val="20"/>
          <w:lang w:val="en-GB"/>
        </w:rPr>
        <w:t xml:space="preserve">This introduced </w:t>
      </w:r>
      <w:r w:rsidR="002610E5" w:rsidRPr="0038108A">
        <w:rPr>
          <w:rFonts w:ascii="Times New Roman" w:hAnsi="Times New Roman" w:cs="Times New Roman"/>
          <w:sz w:val="20"/>
          <w:szCs w:val="20"/>
          <w:lang w:val="en-GB"/>
        </w:rPr>
        <w:t xml:space="preserve">special requirements on endurance </w:t>
      </w:r>
      <w:r w:rsidR="004E117A" w:rsidRPr="0038108A">
        <w:rPr>
          <w:rFonts w:ascii="Times New Roman" w:hAnsi="Times New Roman" w:cs="Times New Roman"/>
          <w:sz w:val="20"/>
          <w:szCs w:val="20"/>
          <w:lang w:val="en-GB"/>
        </w:rPr>
        <w:t>brakes</w:t>
      </w:r>
      <w:r w:rsidR="001C002B" w:rsidRPr="0038108A">
        <w:rPr>
          <w:rFonts w:ascii="Times New Roman" w:hAnsi="Times New Roman" w:cs="Times New Roman"/>
          <w:sz w:val="20"/>
          <w:szCs w:val="20"/>
          <w:lang w:val="en-GB"/>
        </w:rPr>
        <w:t xml:space="preserve"> for vehicles utilising </w:t>
      </w:r>
      <w:r w:rsidR="001571EF">
        <w:rPr>
          <w:rFonts w:ascii="Times New Roman" w:hAnsi="Times New Roman" w:cs="Times New Roman"/>
          <w:sz w:val="20"/>
          <w:szCs w:val="20"/>
          <w:lang w:val="en-GB"/>
        </w:rPr>
        <w:t xml:space="preserve">for those using regenerative braking systems. </w:t>
      </w:r>
      <w:r w:rsidR="000D2329" w:rsidRPr="0038108A">
        <w:rPr>
          <w:rFonts w:ascii="Times New Roman" w:hAnsi="Times New Roman" w:cs="Times New Roman"/>
          <w:sz w:val="20"/>
          <w:szCs w:val="20"/>
          <w:lang w:val="en-GB"/>
        </w:rPr>
        <w:t>This was</w:t>
      </w:r>
      <w:r w:rsidR="00224C17" w:rsidRPr="0038108A">
        <w:rPr>
          <w:rFonts w:ascii="Times New Roman" w:hAnsi="Times New Roman" w:cs="Times New Roman"/>
          <w:sz w:val="20"/>
          <w:szCs w:val="20"/>
          <w:lang w:val="en-GB"/>
        </w:rPr>
        <w:t xml:space="preserve"> adopted </w:t>
      </w:r>
      <w:r w:rsidR="00BE23CE" w:rsidRPr="0038108A">
        <w:rPr>
          <w:rFonts w:ascii="Times New Roman" w:hAnsi="Times New Roman" w:cs="Times New Roman"/>
          <w:sz w:val="20"/>
          <w:szCs w:val="20"/>
          <w:lang w:val="en-GB"/>
        </w:rPr>
        <w:t xml:space="preserve">at WP.29 as </w:t>
      </w:r>
      <w:r w:rsidR="00182298" w:rsidRPr="0038108A">
        <w:rPr>
          <w:rFonts w:ascii="Times New Roman" w:hAnsi="Times New Roman" w:cs="Times New Roman"/>
          <w:sz w:val="20"/>
          <w:szCs w:val="20"/>
          <w:lang w:val="en-GB"/>
        </w:rPr>
        <w:t>WP.29</w:t>
      </w:r>
      <w:r w:rsidR="004A34AB" w:rsidRPr="0038108A">
        <w:rPr>
          <w:rFonts w:ascii="Times New Roman" w:hAnsi="Times New Roman" w:cs="Times New Roman"/>
          <w:sz w:val="20"/>
          <w:szCs w:val="20"/>
          <w:lang w:val="en-GB"/>
        </w:rPr>
        <w:t>/2021/12 (</w:t>
      </w:r>
      <w:hyperlink r:id="rId11" w:history="1">
        <w:r w:rsidR="00B75AFF" w:rsidRPr="0038108A">
          <w:rPr>
            <w:rStyle w:val="Hyperlink"/>
            <w:rFonts w:ascii="Times New Roman" w:hAnsi="Times New Roman" w:cs="Times New Roman"/>
            <w:sz w:val="20"/>
            <w:szCs w:val="20"/>
            <w:lang w:val="en-GB"/>
          </w:rPr>
          <w:t>ECE-TRANS-WP29-2021-012e</w:t>
        </w:r>
      </w:hyperlink>
      <w:r w:rsidR="004A34AB" w:rsidRPr="0038108A">
        <w:rPr>
          <w:rFonts w:ascii="Times New Roman" w:hAnsi="Times New Roman" w:cs="Times New Roman"/>
          <w:sz w:val="20"/>
          <w:szCs w:val="20"/>
          <w:lang w:val="en-GB"/>
        </w:rPr>
        <w:t xml:space="preserve">) and </w:t>
      </w:r>
      <w:r w:rsidR="000D2329" w:rsidRPr="0038108A">
        <w:rPr>
          <w:rFonts w:ascii="Times New Roman" w:hAnsi="Times New Roman" w:cs="Times New Roman"/>
          <w:sz w:val="20"/>
          <w:szCs w:val="20"/>
          <w:lang w:val="en-GB"/>
        </w:rPr>
        <w:t xml:space="preserve"> based on GRVA-</w:t>
      </w:r>
      <w:r w:rsidR="00AC476E" w:rsidRPr="0038108A">
        <w:rPr>
          <w:rFonts w:ascii="Times New Roman" w:hAnsi="Times New Roman" w:cs="Times New Roman"/>
          <w:sz w:val="20"/>
          <w:szCs w:val="20"/>
          <w:lang w:val="en-GB"/>
        </w:rPr>
        <w:t>07</w:t>
      </w:r>
      <w:r w:rsidR="00AD5754" w:rsidRPr="0038108A">
        <w:rPr>
          <w:rFonts w:ascii="Times New Roman" w:hAnsi="Times New Roman" w:cs="Times New Roman"/>
          <w:sz w:val="20"/>
          <w:szCs w:val="20"/>
          <w:lang w:val="en-GB"/>
        </w:rPr>
        <w:t>-71-rev1</w:t>
      </w:r>
      <w:r w:rsidR="00FF00E2" w:rsidRPr="0038108A">
        <w:rPr>
          <w:rFonts w:ascii="Times New Roman" w:hAnsi="Times New Roman" w:cs="Times New Roman"/>
          <w:sz w:val="20"/>
          <w:szCs w:val="20"/>
          <w:lang w:val="en-GB"/>
        </w:rPr>
        <w:t xml:space="preserve"> (</w:t>
      </w:r>
      <w:hyperlink r:id="rId12" w:history="1">
        <w:r w:rsidR="001D2A70" w:rsidRPr="0038108A">
          <w:rPr>
            <w:rStyle w:val="Hyperlink"/>
            <w:rFonts w:ascii="Times New Roman" w:hAnsi="Times New Roman" w:cs="Times New Roman"/>
            <w:sz w:val="20"/>
            <w:szCs w:val="20"/>
            <w:lang w:val="en-GB"/>
          </w:rPr>
          <w:t>ECE/TRANS/WP.29/GRVA-07-73r1e</w:t>
        </w:r>
      </w:hyperlink>
      <w:r w:rsidR="00280F0A" w:rsidRPr="0038108A">
        <w:rPr>
          <w:rFonts w:ascii="Times New Roman" w:hAnsi="Times New Roman" w:cs="Times New Roman"/>
          <w:sz w:val="20"/>
          <w:szCs w:val="20"/>
          <w:lang w:val="en-GB"/>
        </w:rPr>
        <w:t>).</w:t>
      </w:r>
    </w:p>
    <w:p w14:paraId="082D32F3" w14:textId="27C684E4" w:rsidR="00654402" w:rsidRDefault="00F864D8" w:rsidP="00654402">
      <w:pPr>
        <w:tabs>
          <w:tab w:val="left" w:pos="1701"/>
        </w:tabs>
        <w:ind w:left="1134" w:right="1041"/>
        <w:jc w:val="both"/>
        <w:rPr>
          <w:rFonts w:ascii="Times New Roman" w:hAnsi="Times New Roman" w:cs="Times New Roman"/>
          <w:sz w:val="20"/>
          <w:szCs w:val="20"/>
          <w:lang w:val="en-GB"/>
        </w:rPr>
      </w:pPr>
      <w:r w:rsidRPr="0038108A">
        <w:rPr>
          <w:rFonts w:ascii="Times New Roman" w:hAnsi="Times New Roman" w:cs="Times New Roman"/>
          <w:sz w:val="20"/>
          <w:szCs w:val="20"/>
          <w:lang w:val="en-GB"/>
        </w:rPr>
        <w:t>2.</w:t>
      </w:r>
      <w:r w:rsidR="00D516BD" w:rsidRPr="0038108A">
        <w:rPr>
          <w:rFonts w:ascii="Times New Roman" w:hAnsi="Times New Roman" w:cs="Times New Roman"/>
          <w:sz w:val="20"/>
          <w:szCs w:val="20"/>
          <w:lang w:val="en-GB"/>
        </w:rPr>
        <w:tab/>
        <w:t xml:space="preserve">OICA </w:t>
      </w:r>
      <w:r w:rsidR="00F82A35" w:rsidRPr="0038108A">
        <w:rPr>
          <w:rFonts w:ascii="Times New Roman" w:hAnsi="Times New Roman" w:cs="Times New Roman"/>
          <w:sz w:val="20"/>
          <w:szCs w:val="20"/>
          <w:lang w:val="en-GB"/>
        </w:rPr>
        <w:t>provided details to WP.15 (</w:t>
      </w:r>
      <w:hyperlink r:id="rId13" w:history="1">
        <w:r w:rsidR="0011338F" w:rsidRPr="0038108A">
          <w:rPr>
            <w:rStyle w:val="Hyperlink"/>
            <w:rFonts w:ascii="Times New Roman" w:hAnsi="Times New Roman" w:cs="Times New Roman"/>
            <w:sz w:val="20"/>
            <w:szCs w:val="20"/>
            <w:lang w:val="en-GB"/>
          </w:rPr>
          <w:t>ECE-TRANS-WP15-113-GE-inf16e</w:t>
        </w:r>
      </w:hyperlink>
      <w:r w:rsidR="00F82A35" w:rsidRPr="0038108A">
        <w:rPr>
          <w:rFonts w:ascii="Times New Roman" w:hAnsi="Times New Roman" w:cs="Times New Roman"/>
          <w:sz w:val="20"/>
          <w:szCs w:val="20"/>
          <w:lang w:val="en-GB"/>
        </w:rPr>
        <w:t xml:space="preserve">) </w:t>
      </w:r>
      <w:r w:rsidR="00A120B8" w:rsidRPr="0038108A">
        <w:rPr>
          <w:rFonts w:ascii="Times New Roman" w:hAnsi="Times New Roman" w:cs="Times New Roman"/>
          <w:sz w:val="20"/>
          <w:szCs w:val="20"/>
          <w:lang w:val="en-GB"/>
        </w:rPr>
        <w:t xml:space="preserve">as to the </w:t>
      </w:r>
      <w:r w:rsidR="0049592E" w:rsidRPr="0038108A">
        <w:rPr>
          <w:rFonts w:ascii="Times New Roman" w:hAnsi="Times New Roman" w:cs="Times New Roman"/>
          <w:sz w:val="20"/>
          <w:szCs w:val="20"/>
          <w:lang w:val="en-GB"/>
        </w:rPr>
        <w:t xml:space="preserve">expected </w:t>
      </w:r>
      <w:r w:rsidR="00A120B8" w:rsidRPr="0038108A">
        <w:rPr>
          <w:rFonts w:ascii="Times New Roman" w:hAnsi="Times New Roman" w:cs="Times New Roman"/>
          <w:sz w:val="20"/>
          <w:szCs w:val="20"/>
          <w:lang w:val="en-GB"/>
        </w:rPr>
        <w:t>testing regime</w:t>
      </w:r>
      <w:r w:rsidR="009E0D9B" w:rsidRPr="0038108A">
        <w:rPr>
          <w:rFonts w:ascii="Times New Roman" w:hAnsi="Times New Roman" w:cs="Times New Roman"/>
          <w:sz w:val="20"/>
          <w:szCs w:val="20"/>
          <w:lang w:val="en-GB"/>
        </w:rPr>
        <w:t>.</w:t>
      </w:r>
    </w:p>
    <w:p w14:paraId="4D1C66F3" w14:textId="3DB881A8" w:rsidR="005D6008" w:rsidRPr="0038108A" w:rsidRDefault="005D6008" w:rsidP="00654402">
      <w:pPr>
        <w:tabs>
          <w:tab w:val="left" w:pos="1701"/>
        </w:tabs>
        <w:ind w:left="1134" w:right="1041"/>
        <w:jc w:val="both"/>
        <w:rPr>
          <w:rFonts w:ascii="Times New Roman" w:hAnsi="Times New Roman" w:cs="Times New Roman"/>
          <w:sz w:val="20"/>
          <w:szCs w:val="20"/>
          <w:lang w:val="en-GB"/>
        </w:rPr>
      </w:pPr>
      <w:r w:rsidRPr="005D6008">
        <w:rPr>
          <w:rFonts w:ascii="Times New Roman" w:hAnsi="Times New Roman" w:cs="Times New Roman"/>
          <w:noProof/>
          <w:sz w:val="20"/>
          <w:szCs w:val="20"/>
          <w:lang w:val="en-GB"/>
        </w:rPr>
        <w:lastRenderedPageBreak/>
        <w:drawing>
          <wp:anchor distT="0" distB="0" distL="114300" distR="114300" simplePos="0" relativeHeight="251658240" behindDoc="0" locked="0" layoutInCell="1" allowOverlap="1" wp14:anchorId="6A52D0E9" wp14:editId="6664463A">
            <wp:simplePos x="0" y="0"/>
            <wp:positionH relativeFrom="page">
              <wp:align>center</wp:align>
            </wp:positionH>
            <wp:positionV relativeFrom="paragraph">
              <wp:posOffset>0</wp:posOffset>
            </wp:positionV>
            <wp:extent cx="5018400" cy="4125600"/>
            <wp:effectExtent l="0" t="0" r="0" b="8255"/>
            <wp:wrapTopAndBottom/>
            <wp:docPr id="1" name="Picture 1" descr="A picture containing text, electronics, screenshot,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screenshot, softwar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18400" cy="4125600"/>
                    </a:xfrm>
                    <a:prstGeom prst="rect">
                      <a:avLst/>
                    </a:prstGeom>
                  </pic:spPr>
                </pic:pic>
              </a:graphicData>
            </a:graphic>
            <wp14:sizeRelH relativeFrom="margin">
              <wp14:pctWidth>0</wp14:pctWidth>
            </wp14:sizeRelH>
            <wp14:sizeRelV relativeFrom="margin">
              <wp14:pctHeight>0</wp14:pctHeight>
            </wp14:sizeRelV>
          </wp:anchor>
        </w:drawing>
      </w:r>
    </w:p>
    <w:p w14:paraId="1735547D" w14:textId="52181B7A" w:rsidR="00A120B8" w:rsidRPr="0038108A" w:rsidRDefault="00A120B8" w:rsidP="00654402">
      <w:pPr>
        <w:tabs>
          <w:tab w:val="left" w:pos="1701"/>
        </w:tabs>
        <w:ind w:left="1134" w:right="1041"/>
        <w:jc w:val="both"/>
        <w:rPr>
          <w:rFonts w:ascii="Times New Roman" w:hAnsi="Times New Roman" w:cs="Times New Roman"/>
          <w:sz w:val="20"/>
          <w:szCs w:val="20"/>
          <w:lang w:val="en-GB"/>
        </w:rPr>
      </w:pPr>
      <w:r w:rsidRPr="0038108A">
        <w:rPr>
          <w:rFonts w:ascii="Times New Roman" w:hAnsi="Times New Roman" w:cs="Times New Roman"/>
          <w:sz w:val="20"/>
          <w:szCs w:val="20"/>
          <w:lang w:val="en-GB"/>
        </w:rPr>
        <w:t>3.</w:t>
      </w:r>
      <w:r w:rsidRPr="0038108A">
        <w:rPr>
          <w:rFonts w:ascii="Times New Roman" w:hAnsi="Times New Roman" w:cs="Times New Roman"/>
          <w:sz w:val="20"/>
          <w:szCs w:val="20"/>
          <w:lang w:val="en-GB"/>
        </w:rPr>
        <w:tab/>
        <w:t>I</w:t>
      </w:r>
      <w:r w:rsidR="00457C9F" w:rsidRPr="0038108A">
        <w:rPr>
          <w:rFonts w:ascii="Times New Roman" w:hAnsi="Times New Roman" w:cs="Times New Roman"/>
          <w:sz w:val="20"/>
          <w:szCs w:val="20"/>
          <w:lang w:val="en-GB"/>
        </w:rPr>
        <w:t>n review</w:t>
      </w:r>
      <w:r w:rsidR="00422F82" w:rsidRPr="0038108A">
        <w:rPr>
          <w:rFonts w:ascii="Times New Roman" w:hAnsi="Times New Roman" w:cs="Times New Roman"/>
          <w:sz w:val="20"/>
          <w:szCs w:val="20"/>
          <w:lang w:val="en-GB"/>
        </w:rPr>
        <w:t>ing</w:t>
      </w:r>
      <w:r w:rsidR="00457C9F" w:rsidRPr="0038108A">
        <w:rPr>
          <w:rFonts w:ascii="Times New Roman" w:hAnsi="Times New Roman" w:cs="Times New Roman"/>
          <w:sz w:val="20"/>
          <w:szCs w:val="20"/>
          <w:lang w:val="en-GB"/>
        </w:rPr>
        <w:t xml:space="preserve"> the </w:t>
      </w:r>
      <w:r w:rsidR="009006D5" w:rsidRPr="0038108A">
        <w:rPr>
          <w:rFonts w:ascii="Times New Roman" w:hAnsi="Times New Roman" w:cs="Times New Roman"/>
          <w:sz w:val="20"/>
          <w:szCs w:val="20"/>
          <w:lang w:val="en-GB"/>
        </w:rPr>
        <w:t>adopted</w:t>
      </w:r>
      <w:r w:rsidR="00457C9F" w:rsidRPr="0038108A">
        <w:rPr>
          <w:rFonts w:ascii="Times New Roman" w:hAnsi="Times New Roman" w:cs="Times New Roman"/>
          <w:sz w:val="20"/>
          <w:szCs w:val="20"/>
          <w:lang w:val="en-GB"/>
        </w:rPr>
        <w:t xml:space="preserve"> provisions, </w:t>
      </w:r>
      <w:r w:rsidR="009F2316" w:rsidRPr="0038108A">
        <w:rPr>
          <w:rFonts w:ascii="Times New Roman" w:hAnsi="Times New Roman" w:cs="Times New Roman"/>
          <w:sz w:val="20"/>
          <w:szCs w:val="20"/>
          <w:lang w:val="en-GB"/>
        </w:rPr>
        <w:t>the UK does not consider that it is abundantly clear</w:t>
      </w:r>
      <w:r w:rsidR="009E0D9B" w:rsidRPr="0038108A">
        <w:rPr>
          <w:rFonts w:ascii="Times New Roman" w:hAnsi="Times New Roman" w:cs="Times New Roman"/>
          <w:sz w:val="20"/>
          <w:szCs w:val="20"/>
          <w:lang w:val="en-GB"/>
        </w:rPr>
        <w:t xml:space="preserve"> </w:t>
      </w:r>
      <w:r w:rsidR="00422F82" w:rsidRPr="0038108A">
        <w:rPr>
          <w:rFonts w:ascii="Times New Roman" w:hAnsi="Times New Roman" w:cs="Times New Roman"/>
          <w:sz w:val="20"/>
          <w:szCs w:val="20"/>
          <w:lang w:val="en-GB"/>
        </w:rPr>
        <w:t>that</w:t>
      </w:r>
      <w:r w:rsidR="009E0D9B" w:rsidRPr="0038108A">
        <w:rPr>
          <w:rFonts w:ascii="Times New Roman" w:hAnsi="Times New Roman" w:cs="Times New Roman"/>
          <w:sz w:val="20"/>
          <w:szCs w:val="20"/>
          <w:lang w:val="en-GB"/>
        </w:rPr>
        <w:t xml:space="preserve"> the Type IIA test </w:t>
      </w:r>
      <w:r w:rsidR="00422F82" w:rsidRPr="0038108A">
        <w:rPr>
          <w:rFonts w:ascii="Times New Roman" w:hAnsi="Times New Roman" w:cs="Times New Roman"/>
          <w:sz w:val="20"/>
          <w:szCs w:val="20"/>
          <w:lang w:val="en-GB"/>
        </w:rPr>
        <w:t>should always be</w:t>
      </w:r>
      <w:r w:rsidR="009E0D9B" w:rsidRPr="0038108A">
        <w:rPr>
          <w:rFonts w:ascii="Times New Roman" w:hAnsi="Times New Roman" w:cs="Times New Roman"/>
          <w:sz w:val="20"/>
          <w:szCs w:val="20"/>
          <w:lang w:val="en-GB"/>
        </w:rPr>
        <w:t xml:space="preserve"> performed at lea</w:t>
      </w:r>
      <w:r w:rsidR="00AE3740" w:rsidRPr="0038108A">
        <w:rPr>
          <w:rFonts w:ascii="Times New Roman" w:hAnsi="Times New Roman" w:cs="Times New Roman"/>
          <w:sz w:val="20"/>
          <w:szCs w:val="20"/>
          <w:lang w:val="en-GB"/>
        </w:rPr>
        <w:t xml:space="preserve">st in the case where the battery is in a state of charge that it </w:t>
      </w:r>
      <w:r w:rsidR="004A7158" w:rsidRPr="0038108A">
        <w:rPr>
          <w:rFonts w:ascii="Times New Roman" w:hAnsi="Times New Roman" w:cs="Times New Roman"/>
          <w:sz w:val="20"/>
          <w:szCs w:val="20"/>
          <w:lang w:val="en-GB"/>
        </w:rPr>
        <w:t>is expected</w:t>
      </w:r>
      <w:r w:rsidR="00AE3740" w:rsidRPr="0038108A">
        <w:rPr>
          <w:rFonts w:ascii="Times New Roman" w:hAnsi="Times New Roman" w:cs="Times New Roman"/>
          <w:sz w:val="20"/>
          <w:szCs w:val="20"/>
          <w:lang w:val="en-GB"/>
        </w:rPr>
        <w:t xml:space="preserve"> absorb the </w:t>
      </w:r>
      <w:r w:rsidR="003E276A" w:rsidRPr="0038108A">
        <w:rPr>
          <w:rFonts w:ascii="Times New Roman" w:hAnsi="Times New Roman" w:cs="Times New Roman"/>
          <w:sz w:val="20"/>
          <w:szCs w:val="20"/>
          <w:lang w:val="en-GB"/>
        </w:rPr>
        <w:t xml:space="preserve">energy from the decent of the vehicle. </w:t>
      </w:r>
    </w:p>
    <w:p w14:paraId="43318500" w14:textId="52E1C8B0" w:rsidR="001676B6" w:rsidRPr="0038108A" w:rsidRDefault="001676B6" w:rsidP="00654402">
      <w:pPr>
        <w:tabs>
          <w:tab w:val="left" w:pos="1701"/>
        </w:tabs>
        <w:ind w:left="1134" w:right="1041"/>
        <w:jc w:val="both"/>
        <w:rPr>
          <w:rFonts w:ascii="Times New Roman" w:hAnsi="Times New Roman" w:cs="Times New Roman"/>
          <w:i/>
          <w:iCs/>
          <w:sz w:val="20"/>
          <w:szCs w:val="20"/>
          <w:lang w:val="en-GB"/>
        </w:rPr>
      </w:pPr>
      <w:r w:rsidRPr="0038108A">
        <w:rPr>
          <w:rFonts w:ascii="Times New Roman" w:hAnsi="Times New Roman" w:cs="Times New Roman"/>
          <w:sz w:val="20"/>
          <w:szCs w:val="20"/>
          <w:lang w:val="en-GB"/>
        </w:rPr>
        <w:t>4.</w:t>
      </w:r>
      <w:r w:rsidRPr="0038108A">
        <w:rPr>
          <w:rFonts w:ascii="Times New Roman" w:hAnsi="Times New Roman" w:cs="Times New Roman"/>
          <w:sz w:val="20"/>
          <w:szCs w:val="20"/>
          <w:lang w:val="en-GB"/>
        </w:rPr>
        <w:tab/>
      </w:r>
      <w:r w:rsidR="00AD2B71" w:rsidRPr="0038108A">
        <w:rPr>
          <w:rFonts w:ascii="Times New Roman" w:hAnsi="Times New Roman" w:cs="Times New Roman"/>
          <w:sz w:val="20"/>
          <w:szCs w:val="20"/>
          <w:lang w:val="en-GB"/>
        </w:rPr>
        <w:t xml:space="preserve">The proposal is a clarification to make </w:t>
      </w:r>
      <w:r w:rsidR="00EA6907" w:rsidRPr="0038108A">
        <w:rPr>
          <w:rFonts w:ascii="Times New Roman" w:hAnsi="Times New Roman" w:cs="Times New Roman"/>
          <w:sz w:val="20"/>
          <w:szCs w:val="20"/>
          <w:lang w:val="en-GB"/>
        </w:rPr>
        <w:t xml:space="preserve">the current </w:t>
      </w:r>
      <w:r w:rsidR="00C8731B" w:rsidRPr="0038108A">
        <w:rPr>
          <w:rFonts w:ascii="Times New Roman" w:hAnsi="Times New Roman" w:cs="Times New Roman"/>
          <w:sz w:val="20"/>
          <w:szCs w:val="20"/>
          <w:lang w:val="en-GB"/>
        </w:rPr>
        <w:t xml:space="preserve">understanding more precise. It is also noted that </w:t>
      </w:r>
      <w:r w:rsidR="00F82B02" w:rsidRPr="0038108A">
        <w:rPr>
          <w:rFonts w:ascii="Times New Roman" w:hAnsi="Times New Roman" w:cs="Times New Roman"/>
          <w:sz w:val="20"/>
          <w:szCs w:val="20"/>
          <w:lang w:val="en-GB"/>
        </w:rPr>
        <w:t xml:space="preserve">the drafting around these provisions is not ideal and that </w:t>
      </w:r>
      <w:r w:rsidR="007D08E9" w:rsidRPr="0038108A">
        <w:rPr>
          <w:rFonts w:ascii="Times New Roman" w:hAnsi="Times New Roman" w:cs="Times New Roman"/>
          <w:sz w:val="20"/>
          <w:szCs w:val="20"/>
          <w:lang w:val="en-GB"/>
        </w:rPr>
        <w:t>more work is need</w:t>
      </w:r>
      <w:r w:rsidR="004F2BF4" w:rsidRPr="0038108A">
        <w:rPr>
          <w:rFonts w:ascii="Times New Roman" w:hAnsi="Times New Roman" w:cs="Times New Roman"/>
          <w:sz w:val="20"/>
          <w:szCs w:val="20"/>
          <w:lang w:val="en-GB"/>
        </w:rPr>
        <w:t>ed</w:t>
      </w:r>
      <w:r w:rsidR="007D08E9" w:rsidRPr="0038108A">
        <w:rPr>
          <w:rFonts w:ascii="Times New Roman" w:hAnsi="Times New Roman" w:cs="Times New Roman"/>
          <w:sz w:val="20"/>
          <w:szCs w:val="20"/>
          <w:lang w:val="en-GB"/>
        </w:rPr>
        <w:t xml:space="preserve"> to ensure that </w:t>
      </w:r>
      <w:r w:rsidR="005A4F33">
        <w:rPr>
          <w:rFonts w:ascii="Times New Roman" w:hAnsi="Times New Roman" w:cs="Times New Roman"/>
          <w:sz w:val="20"/>
          <w:szCs w:val="20"/>
          <w:lang w:val="en-GB"/>
        </w:rPr>
        <w:t>the requirements are</w:t>
      </w:r>
      <w:r w:rsidR="007D08E9" w:rsidRPr="0038108A">
        <w:rPr>
          <w:rFonts w:ascii="Times New Roman" w:hAnsi="Times New Roman" w:cs="Times New Roman"/>
          <w:sz w:val="20"/>
          <w:szCs w:val="20"/>
          <w:lang w:val="en-GB"/>
        </w:rPr>
        <w:t xml:space="preserve"> </w:t>
      </w:r>
      <w:r w:rsidR="00114964">
        <w:rPr>
          <w:rFonts w:ascii="Times New Roman" w:hAnsi="Times New Roman" w:cs="Times New Roman"/>
          <w:sz w:val="20"/>
          <w:szCs w:val="20"/>
          <w:lang w:val="en-GB"/>
        </w:rPr>
        <w:t>understandable</w:t>
      </w:r>
      <w:r w:rsidR="007D08E9" w:rsidRPr="0038108A">
        <w:rPr>
          <w:rFonts w:ascii="Times New Roman" w:hAnsi="Times New Roman" w:cs="Times New Roman"/>
          <w:sz w:val="20"/>
          <w:szCs w:val="20"/>
          <w:lang w:val="en-GB"/>
        </w:rPr>
        <w:t xml:space="preserve"> and not open to misinterpretation. </w:t>
      </w:r>
    </w:p>
    <w:p w14:paraId="46FC1896" w14:textId="4902020B" w:rsidR="009F6F0C" w:rsidRPr="0038108A" w:rsidRDefault="009F6F0C" w:rsidP="00335799">
      <w:pPr>
        <w:pStyle w:val="PlainText"/>
        <w:spacing w:after="120"/>
        <w:ind w:left="2268" w:right="1134" w:hanging="1134"/>
        <w:jc w:val="both"/>
        <w:rPr>
          <w:rFonts w:ascii="Times New Roman" w:hAnsi="Times New Roman" w:cs="Times New Roman"/>
          <w:i/>
          <w:iCs/>
          <w:sz w:val="20"/>
          <w:szCs w:val="20"/>
        </w:rPr>
      </w:pPr>
    </w:p>
    <w:p w14:paraId="21386677" w14:textId="4FF9EFF1" w:rsidR="00C16CFB" w:rsidRPr="0038108A" w:rsidRDefault="00C16CFB" w:rsidP="00C16CFB">
      <w:pPr>
        <w:pStyle w:val="PlainText"/>
        <w:spacing w:after="120"/>
        <w:ind w:left="2268" w:right="1134" w:hanging="1134"/>
        <w:jc w:val="center"/>
        <w:rPr>
          <w:rFonts w:ascii="Times New Roman" w:hAnsi="Times New Roman" w:cs="Times New Roman"/>
          <w:sz w:val="20"/>
          <w:szCs w:val="20"/>
          <w:u w:val="single"/>
        </w:rPr>
      </w:pPr>
      <w:r w:rsidRPr="0038108A">
        <w:rPr>
          <w:rFonts w:ascii="Times New Roman" w:hAnsi="Times New Roman" w:cs="Times New Roman"/>
          <w:sz w:val="20"/>
          <w:szCs w:val="20"/>
          <w:u w:val="single"/>
        </w:rPr>
        <w:tab/>
      </w:r>
      <w:r w:rsidRPr="0038108A">
        <w:rPr>
          <w:rFonts w:ascii="Times New Roman" w:hAnsi="Times New Roman" w:cs="Times New Roman"/>
          <w:sz w:val="20"/>
          <w:szCs w:val="20"/>
          <w:u w:val="single"/>
        </w:rPr>
        <w:tab/>
      </w:r>
    </w:p>
    <w:sectPr w:rsidR="00C16CFB" w:rsidRPr="0038108A" w:rsidSect="00216FAB">
      <w:headerReference w:type="first" r:id="rId15"/>
      <w:pgSz w:w="12240" w:h="15840" w:code="1"/>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B9EC" w14:textId="77777777" w:rsidR="00B46C3D" w:rsidRDefault="00B46C3D" w:rsidP="00B90E24">
      <w:pPr>
        <w:spacing w:after="0" w:line="240" w:lineRule="auto"/>
      </w:pPr>
      <w:r>
        <w:separator/>
      </w:r>
    </w:p>
  </w:endnote>
  <w:endnote w:type="continuationSeparator" w:id="0">
    <w:p w14:paraId="6D890679" w14:textId="77777777" w:rsidR="00B46C3D" w:rsidRDefault="00B46C3D" w:rsidP="00B90E24">
      <w:pPr>
        <w:spacing w:after="0" w:line="240" w:lineRule="auto"/>
      </w:pPr>
      <w:r>
        <w:continuationSeparator/>
      </w:r>
    </w:p>
  </w:endnote>
  <w:endnote w:type="continuationNotice" w:id="1">
    <w:p w14:paraId="38948517" w14:textId="77777777" w:rsidR="00B46C3D" w:rsidRDefault="00B46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7D92" w14:textId="77777777" w:rsidR="00B46C3D" w:rsidRDefault="00B46C3D" w:rsidP="00B90E24">
      <w:pPr>
        <w:spacing w:after="0" w:line="240" w:lineRule="auto"/>
      </w:pPr>
      <w:r>
        <w:separator/>
      </w:r>
    </w:p>
  </w:footnote>
  <w:footnote w:type="continuationSeparator" w:id="0">
    <w:p w14:paraId="11F0C82C" w14:textId="77777777" w:rsidR="00B46C3D" w:rsidRDefault="00B46C3D" w:rsidP="00B90E24">
      <w:pPr>
        <w:spacing w:after="0" w:line="240" w:lineRule="auto"/>
      </w:pPr>
      <w:r>
        <w:continuationSeparator/>
      </w:r>
    </w:p>
  </w:footnote>
  <w:footnote w:type="continuationNotice" w:id="1">
    <w:p w14:paraId="6275EAD4" w14:textId="77777777" w:rsidR="00B46C3D" w:rsidRDefault="00B46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216FAB" w:rsidRPr="007E1962" w14:paraId="4B2D1692" w14:textId="77777777" w:rsidTr="00170A52">
      <w:tc>
        <w:tcPr>
          <w:tcW w:w="6521" w:type="dxa"/>
        </w:tcPr>
        <w:p w14:paraId="0E1328AC" w14:textId="77777777" w:rsidR="00216FAB" w:rsidRPr="008E2B23" w:rsidRDefault="00216FAB" w:rsidP="00216FAB">
          <w:pPr>
            <w:pStyle w:val="Header"/>
            <w:tabs>
              <w:tab w:val="right" w:pos="5875"/>
            </w:tabs>
            <w:ind w:left="42"/>
            <w:rPr>
              <w:rFonts w:asciiTheme="majorBidi" w:hAnsiTheme="majorBidi" w:cstheme="majorBidi"/>
              <w:sz w:val="20"/>
              <w:szCs w:val="20"/>
              <w:lang w:val="en-GB"/>
            </w:rPr>
          </w:pPr>
          <w:r w:rsidRPr="008E2B23">
            <w:rPr>
              <w:rFonts w:asciiTheme="majorBidi" w:hAnsiTheme="majorBidi" w:cstheme="majorBidi"/>
              <w:sz w:val="20"/>
              <w:szCs w:val="20"/>
              <w:lang w:val="en-GB"/>
            </w:rPr>
            <w:t xml:space="preserve">Submitted by the expert from </w:t>
          </w:r>
        </w:p>
        <w:p w14:paraId="100BFB98" w14:textId="77777777" w:rsidR="00216FAB" w:rsidRPr="008E2B23" w:rsidRDefault="00216FAB" w:rsidP="00216FAB">
          <w:pPr>
            <w:pStyle w:val="Header"/>
            <w:tabs>
              <w:tab w:val="right" w:pos="5875"/>
            </w:tabs>
            <w:ind w:left="42"/>
            <w:rPr>
              <w:rFonts w:asciiTheme="majorBidi" w:hAnsiTheme="majorBidi" w:cstheme="majorBidi"/>
              <w:sz w:val="20"/>
              <w:szCs w:val="20"/>
              <w:lang w:val="en-GB"/>
            </w:rPr>
          </w:pPr>
          <w:r w:rsidRPr="008E2B23">
            <w:rPr>
              <w:rFonts w:asciiTheme="majorBidi" w:hAnsiTheme="majorBidi" w:cstheme="majorBidi"/>
              <w:sz w:val="20"/>
              <w:szCs w:val="20"/>
              <w:lang w:val="en-GB"/>
            </w:rPr>
            <w:t xml:space="preserve">the United Kingdom of Great Britain </w:t>
          </w:r>
        </w:p>
        <w:p w14:paraId="36BFB708" w14:textId="77777777" w:rsidR="00216FAB" w:rsidRPr="007E1962" w:rsidRDefault="00216FAB" w:rsidP="00216FAB">
          <w:pPr>
            <w:pStyle w:val="Header"/>
            <w:tabs>
              <w:tab w:val="right" w:pos="5875"/>
            </w:tabs>
            <w:ind w:left="42"/>
            <w:rPr>
              <w:rFonts w:asciiTheme="majorBidi" w:hAnsiTheme="majorBidi" w:cstheme="majorBidi"/>
              <w:sz w:val="20"/>
              <w:szCs w:val="20"/>
              <w:lang w:val="en-GB"/>
            </w:rPr>
          </w:pPr>
          <w:r w:rsidRPr="008E2B23">
            <w:rPr>
              <w:rFonts w:asciiTheme="majorBidi" w:hAnsiTheme="majorBidi" w:cstheme="majorBidi"/>
              <w:sz w:val="20"/>
              <w:szCs w:val="20"/>
              <w:lang w:val="en-GB"/>
            </w:rPr>
            <w:t>and Northern Ireland</w:t>
          </w:r>
          <w:r>
            <w:rPr>
              <w:rFonts w:asciiTheme="majorBidi" w:hAnsiTheme="majorBidi" w:cstheme="majorBidi"/>
              <w:sz w:val="20"/>
              <w:szCs w:val="20"/>
              <w:lang w:val="en-GB"/>
            </w:rPr>
            <w:t xml:space="preserve"> </w:t>
          </w:r>
        </w:p>
      </w:tc>
      <w:tc>
        <w:tcPr>
          <w:tcW w:w="3402" w:type="dxa"/>
        </w:tcPr>
        <w:p w14:paraId="73DD8C50" w14:textId="6645188C" w:rsidR="00216FAB" w:rsidRPr="007E1962" w:rsidRDefault="00216FAB" w:rsidP="00216FAB">
          <w:pPr>
            <w:pStyle w:val="Header"/>
            <w:ind w:left="31" w:right="40"/>
            <w:rPr>
              <w:rFonts w:asciiTheme="majorBidi" w:hAnsiTheme="majorBidi" w:cstheme="majorBidi"/>
              <w:b/>
              <w:bCs/>
              <w:sz w:val="20"/>
              <w:szCs w:val="20"/>
              <w:lang w:val="en-GB"/>
            </w:rPr>
          </w:pPr>
          <w:r w:rsidRPr="007E1962">
            <w:rPr>
              <w:rFonts w:asciiTheme="majorBidi" w:hAnsiTheme="majorBidi" w:cstheme="majorBidi"/>
              <w:sz w:val="20"/>
              <w:szCs w:val="20"/>
              <w:u w:val="single"/>
              <w:lang w:val="en-GB"/>
            </w:rPr>
            <w:t>Informal document</w:t>
          </w:r>
          <w:r w:rsidRPr="007E1962">
            <w:rPr>
              <w:rFonts w:asciiTheme="majorBidi" w:hAnsiTheme="majorBidi" w:cstheme="majorBidi"/>
              <w:sz w:val="20"/>
              <w:szCs w:val="20"/>
              <w:lang w:val="en-GB"/>
            </w:rPr>
            <w:t xml:space="preserve"> </w:t>
          </w:r>
          <w:r w:rsidRPr="007E1962">
            <w:rPr>
              <w:rFonts w:asciiTheme="majorBidi" w:hAnsiTheme="majorBidi" w:cstheme="majorBidi"/>
              <w:b/>
              <w:bCs/>
              <w:sz w:val="20"/>
              <w:szCs w:val="20"/>
              <w:lang w:val="en-GB"/>
            </w:rPr>
            <w:t>GRVA-16-</w:t>
          </w:r>
          <w:r w:rsidR="001851D2">
            <w:rPr>
              <w:rFonts w:asciiTheme="majorBidi" w:hAnsiTheme="majorBidi" w:cstheme="majorBidi"/>
              <w:b/>
              <w:bCs/>
              <w:sz w:val="20"/>
              <w:szCs w:val="20"/>
              <w:lang w:val="en-GB"/>
            </w:rPr>
            <w:t>45</w:t>
          </w:r>
        </w:p>
        <w:p w14:paraId="155CD42C" w14:textId="77777777" w:rsidR="00216FAB" w:rsidRPr="00A21A7A" w:rsidRDefault="00216FAB" w:rsidP="00216FAB">
          <w:pPr>
            <w:pStyle w:val="Header"/>
            <w:ind w:left="31" w:right="40"/>
            <w:rPr>
              <w:rFonts w:asciiTheme="majorBidi" w:hAnsiTheme="majorBidi" w:cstheme="majorBidi"/>
              <w:bCs/>
              <w:sz w:val="20"/>
              <w:szCs w:val="20"/>
              <w:lang w:val="en-GB"/>
            </w:rPr>
          </w:pPr>
          <w:r w:rsidRPr="00A21A7A">
            <w:rPr>
              <w:rFonts w:asciiTheme="majorBidi" w:hAnsiTheme="majorBidi" w:cstheme="majorBidi"/>
              <w:bCs/>
              <w:sz w:val="20"/>
              <w:szCs w:val="20"/>
              <w:lang w:val="en-GB"/>
            </w:rPr>
            <w:t>16</w:t>
          </w:r>
          <w:r w:rsidRPr="00260A40">
            <w:rPr>
              <w:rFonts w:asciiTheme="majorBidi" w:hAnsiTheme="majorBidi" w:cstheme="majorBidi"/>
              <w:bCs/>
              <w:sz w:val="20"/>
              <w:szCs w:val="20"/>
              <w:lang w:val="en-GB"/>
            </w:rPr>
            <w:t>th</w:t>
          </w:r>
          <w:r w:rsidRPr="00A21A7A">
            <w:rPr>
              <w:rFonts w:asciiTheme="majorBidi" w:hAnsiTheme="majorBidi" w:cstheme="majorBidi"/>
              <w:bCs/>
              <w:sz w:val="20"/>
              <w:szCs w:val="20"/>
              <w:lang w:val="en-GB"/>
            </w:rPr>
            <w:t xml:space="preserve"> GRVA, 22</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w:t>
          </w:r>
          <w:r>
            <w:rPr>
              <w:rFonts w:asciiTheme="majorBidi" w:hAnsiTheme="majorBidi" w:cstheme="majorBidi"/>
              <w:b/>
              <w:bCs/>
              <w:sz w:val="20"/>
              <w:lang w:val="en-GB"/>
            </w:rPr>
            <w:t xml:space="preserve"> </w:t>
          </w:r>
          <w:r w:rsidRPr="00A21A7A">
            <w:rPr>
              <w:rFonts w:asciiTheme="majorBidi" w:hAnsiTheme="majorBidi" w:cstheme="majorBidi"/>
              <w:bCs/>
              <w:sz w:val="20"/>
              <w:szCs w:val="20"/>
              <w:lang w:val="en-GB"/>
            </w:rPr>
            <w:t>26 May 2023</w:t>
          </w:r>
        </w:p>
        <w:p w14:paraId="2544603F" w14:textId="03CB9193" w:rsidR="00216FAB" w:rsidRPr="007E1962" w:rsidRDefault="00216FAB" w:rsidP="00216FAB">
          <w:pPr>
            <w:pStyle w:val="Header"/>
            <w:ind w:left="31" w:right="40"/>
            <w:rPr>
              <w:rFonts w:asciiTheme="majorBidi" w:hAnsiTheme="majorBidi" w:cstheme="majorBidi"/>
              <w:sz w:val="20"/>
              <w:szCs w:val="20"/>
              <w:lang w:val="en-GB"/>
            </w:rPr>
          </w:pPr>
          <w:r w:rsidRPr="007E1962">
            <w:rPr>
              <w:rFonts w:asciiTheme="majorBidi" w:hAnsiTheme="majorBidi" w:cstheme="majorBidi"/>
              <w:sz w:val="20"/>
              <w:szCs w:val="20"/>
              <w:lang w:val="en-GB"/>
            </w:rPr>
            <w:t xml:space="preserve">Provisional agenda item </w:t>
          </w:r>
          <w:r>
            <w:rPr>
              <w:rFonts w:asciiTheme="majorBidi" w:hAnsiTheme="majorBidi" w:cstheme="majorBidi"/>
              <w:sz w:val="20"/>
              <w:szCs w:val="20"/>
              <w:lang w:val="en-GB"/>
            </w:rPr>
            <w:t>8(c)</w:t>
          </w:r>
        </w:p>
      </w:tc>
    </w:tr>
  </w:tbl>
  <w:p w14:paraId="44C015B4" w14:textId="77777777" w:rsidR="00216FAB" w:rsidRDefault="0021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2"/>
  </w:num>
  <w:num w:numId="2" w16cid:durableId="382952119">
    <w:abstractNumId w:val="0"/>
  </w:num>
  <w:num w:numId="3" w16cid:durableId="45838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5519"/>
    <w:rsid w:val="00007DA1"/>
    <w:rsid w:val="00061AF9"/>
    <w:rsid w:val="000D2329"/>
    <w:rsid w:val="0011338F"/>
    <w:rsid w:val="001135DD"/>
    <w:rsid w:val="00114964"/>
    <w:rsid w:val="00151D2F"/>
    <w:rsid w:val="00153D39"/>
    <w:rsid w:val="001571EF"/>
    <w:rsid w:val="001676B6"/>
    <w:rsid w:val="00182298"/>
    <w:rsid w:val="001851D2"/>
    <w:rsid w:val="001C002B"/>
    <w:rsid w:val="001D2A70"/>
    <w:rsid w:val="0020060D"/>
    <w:rsid w:val="00216FAB"/>
    <w:rsid w:val="00224C17"/>
    <w:rsid w:val="0022501E"/>
    <w:rsid w:val="002610E5"/>
    <w:rsid w:val="00274E15"/>
    <w:rsid w:val="00280F0A"/>
    <w:rsid w:val="00313C68"/>
    <w:rsid w:val="003353DE"/>
    <w:rsid w:val="00335799"/>
    <w:rsid w:val="003613F0"/>
    <w:rsid w:val="00365F96"/>
    <w:rsid w:val="0038108A"/>
    <w:rsid w:val="003941FD"/>
    <w:rsid w:val="003C2512"/>
    <w:rsid w:val="003E276A"/>
    <w:rsid w:val="00422F82"/>
    <w:rsid w:val="00457C9F"/>
    <w:rsid w:val="00463BAD"/>
    <w:rsid w:val="0049592E"/>
    <w:rsid w:val="004A34AB"/>
    <w:rsid w:val="004A7158"/>
    <w:rsid w:val="004D5FF6"/>
    <w:rsid w:val="004E117A"/>
    <w:rsid w:val="004F2BF4"/>
    <w:rsid w:val="00526CC4"/>
    <w:rsid w:val="00581869"/>
    <w:rsid w:val="005A4F33"/>
    <w:rsid w:val="005C423C"/>
    <w:rsid w:val="005D6008"/>
    <w:rsid w:val="005E6C37"/>
    <w:rsid w:val="005F783E"/>
    <w:rsid w:val="006242B3"/>
    <w:rsid w:val="00631578"/>
    <w:rsid w:val="006541F1"/>
    <w:rsid w:val="00654402"/>
    <w:rsid w:val="006669AC"/>
    <w:rsid w:val="006A79FD"/>
    <w:rsid w:val="006E2D78"/>
    <w:rsid w:val="00712336"/>
    <w:rsid w:val="00781185"/>
    <w:rsid w:val="007D08E9"/>
    <w:rsid w:val="007F029A"/>
    <w:rsid w:val="008008B0"/>
    <w:rsid w:val="00824866"/>
    <w:rsid w:val="00882E3C"/>
    <w:rsid w:val="0089777B"/>
    <w:rsid w:val="008C528B"/>
    <w:rsid w:val="008C7649"/>
    <w:rsid w:val="008E2B23"/>
    <w:rsid w:val="009006D5"/>
    <w:rsid w:val="00941EDC"/>
    <w:rsid w:val="009A4AE2"/>
    <w:rsid w:val="009D367C"/>
    <w:rsid w:val="009E0D9B"/>
    <w:rsid w:val="009F2316"/>
    <w:rsid w:val="009F6F0C"/>
    <w:rsid w:val="00A120B8"/>
    <w:rsid w:val="00A32F27"/>
    <w:rsid w:val="00AA7814"/>
    <w:rsid w:val="00AB6082"/>
    <w:rsid w:val="00AC1783"/>
    <w:rsid w:val="00AC476E"/>
    <w:rsid w:val="00AD2B71"/>
    <w:rsid w:val="00AD5754"/>
    <w:rsid w:val="00AE3740"/>
    <w:rsid w:val="00AE462E"/>
    <w:rsid w:val="00AF09A9"/>
    <w:rsid w:val="00B42BC9"/>
    <w:rsid w:val="00B46C3D"/>
    <w:rsid w:val="00B63196"/>
    <w:rsid w:val="00B75AFF"/>
    <w:rsid w:val="00B90E24"/>
    <w:rsid w:val="00BE23CE"/>
    <w:rsid w:val="00BF6140"/>
    <w:rsid w:val="00C10887"/>
    <w:rsid w:val="00C16A48"/>
    <w:rsid w:val="00C16CFB"/>
    <w:rsid w:val="00C17E00"/>
    <w:rsid w:val="00C8731B"/>
    <w:rsid w:val="00C95789"/>
    <w:rsid w:val="00C976C3"/>
    <w:rsid w:val="00CA0CC2"/>
    <w:rsid w:val="00D022A3"/>
    <w:rsid w:val="00D516BD"/>
    <w:rsid w:val="00D5358F"/>
    <w:rsid w:val="00D66215"/>
    <w:rsid w:val="00DD3E21"/>
    <w:rsid w:val="00DD5D95"/>
    <w:rsid w:val="00DF3E17"/>
    <w:rsid w:val="00E12A11"/>
    <w:rsid w:val="00E14515"/>
    <w:rsid w:val="00E4468D"/>
    <w:rsid w:val="00EA6907"/>
    <w:rsid w:val="00EB3747"/>
    <w:rsid w:val="00ED3EEE"/>
    <w:rsid w:val="00F17B2E"/>
    <w:rsid w:val="00F20930"/>
    <w:rsid w:val="00F43FB3"/>
    <w:rsid w:val="00F61018"/>
    <w:rsid w:val="00F82A35"/>
    <w:rsid w:val="00F82B02"/>
    <w:rsid w:val="00F864D8"/>
    <w:rsid w:val="00FF0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B3"/>
    <w:pPr>
      <w:ind w:left="720"/>
      <w:contextualSpacing/>
    </w:pPr>
  </w:style>
  <w:style w:type="paragraph" w:styleId="NormalWeb">
    <w:name w:val="Normal (Web)"/>
    <w:basedOn w:val="Normal"/>
    <w:uiPriority w:val="99"/>
    <w:unhideWhenUsed/>
    <w:rsid w:val="005E6C37"/>
    <w:pPr>
      <w:suppressAutoHyphens/>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aliases w:val="6_G"/>
    <w:basedOn w:val="Normal"/>
    <w:link w:val="HeaderChar"/>
    <w:uiPriority w:val="99"/>
    <w:unhideWhenUsed/>
    <w:qFormat/>
    <w:rsid w:val="00B90E24"/>
    <w:pPr>
      <w:tabs>
        <w:tab w:val="center" w:pos="4703"/>
        <w:tab w:val="right" w:pos="9406"/>
      </w:tabs>
      <w:spacing w:after="0" w:line="240" w:lineRule="auto"/>
    </w:pPr>
  </w:style>
  <w:style w:type="character" w:customStyle="1" w:styleId="HeaderChar">
    <w:name w:val="Header Char"/>
    <w:aliases w:val="6_G Char"/>
    <w:basedOn w:val="DefaultParagraphFont"/>
    <w:link w:val="Header"/>
    <w:uiPriority w:val="99"/>
    <w:qFormat/>
    <w:rsid w:val="00B90E24"/>
  </w:style>
  <w:style w:type="paragraph" w:styleId="Footer">
    <w:name w:val="footer"/>
    <w:basedOn w:val="Normal"/>
    <w:link w:val="FooterChar"/>
    <w:uiPriority w:val="99"/>
    <w:unhideWhenUsed/>
    <w:rsid w:val="00B90E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E24"/>
  </w:style>
  <w:style w:type="table" w:styleId="TableGrid">
    <w:name w:val="Table Grid"/>
    <w:basedOn w:val="TableNormal"/>
    <w:uiPriority w:val="39"/>
    <w:rsid w:val="00B90E2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27"/>
    <w:pPr>
      <w:spacing w:after="0" w:line="240" w:lineRule="auto"/>
    </w:pPr>
    <w:rPr>
      <w:rFonts w:ascii="Calibri" w:hAnsi="Calibri" w:cs="Calibri"/>
      <w:lang w:val="en-GB" w:eastAsia="en-GB"/>
    </w:rPr>
  </w:style>
  <w:style w:type="character" w:customStyle="1" w:styleId="PlainTextChar">
    <w:name w:val="Plain Text Char"/>
    <w:basedOn w:val="DefaultParagraphFont"/>
    <w:link w:val="PlainText"/>
    <w:uiPriority w:val="99"/>
    <w:rsid w:val="00A32F27"/>
    <w:rPr>
      <w:rFonts w:ascii="Calibri" w:hAnsi="Calibri" w:cs="Calibri"/>
      <w:lang w:val="en-GB" w:eastAsia="en-GB"/>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sites/default/files/2023-05/ECE-TRANS-WP15-113-GE-inf16e_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fileadmin/DAM/trans/doc/2020/wp29grva/GRVA-07-73r1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sites/default/files/2021-01/ECE-TRANS-WP29-2021-012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unece.org/sites/default/files/2023-04/ECE-TRANS-WP15-113-GE-inf6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59A306991D543AF5708A53F3D42C2" ma:contentTypeVersion="12" ma:contentTypeDescription="Create a new document." ma:contentTypeScope="" ma:versionID="00349af5a6c98af715a6381b98443472">
  <xsd:schema xmlns:xsd="http://www.w3.org/2001/XMLSchema" xmlns:xs="http://www.w3.org/2001/XMLSchema" xmlns:p="http://schemas.microsoft.com/office/2006/metadata/properties" xmlns:ns2="4fea251c-3bdd-4d50-962b-ffa2ae250ba0" xmlns:ns3="15ff3d39-6e7b-4d70-9b7c-8d9fe85d0f29" xmlns:ns4="a6b29006-9d77-4fe3-aa03-c8f2cc84fb38" xmlns:ns5="43cc401e-c64b-49fd-9ce5-5ef70cc4ed37" targetNamespace="http://schemas.microsoft.com/office/2006/metadata/properties" ma:root="true" ma:fieldsID="4bd569bf9752918b62b361edf6f24e86" ns2:_="" ns3:_="" ns4:_="" ns5:_="">
    <xsd:import namespace="4fea251c-3bdd-4d50-962b-ffa2ae250ba0"/>
    <xsd:import namespace="15ff3d39-6e7b-4d70-9b7c-8d9fe85d0f29"/>
    <xsd:import namespace="a6b29006-9d77-4fe3-aa03-c8f2cc84fb38"/>
    <xsd:import namespace="43cc401e-c64b-49fd-9ce5-5ef70cc4ed37"/>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29006-9d77-4fe3-aa03-c8f2cc84fb3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c401e-c64b-49fd-9ce5-5ef70cc4ed37"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CD19-3976-4995-BFBE-E9365EE4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6b29006-9d77-4fe3-aa03-c8f2cc84fb38"/>
    <ds:schemaRef ds:uri="43cc401e-c64b-49fd-9ce5-5ef70cc4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3.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Teyssier</dc:creator>
  <cp:keywords/>
  <dc:description/>
  <cp:lastModifiedBy>Laura Mueller</cp:lastModifiedBy>
  <cp:revision>3</cp:revision>
  <dcterms:created xsi:type="dcterms:W3CDTF">2023-05-25T07:35:00Z</dcterms:created>
  <dcterms:modified xsi:type="dcterms:W3CDTF">2023-05-25T07:36:00Z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ies>
</file>