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398F2F0" w14:textId="77777777" w:rsidTr="00C97039">
        <w:trPr>
          <w:trHeight w:hRule="exact" w:val="851"/>
        </w:trPr>
        <w:tc>
          <w:tcPr>
            <w:tcW w:w="1276" w:type="dxa"/>
            <w:tcBorders>
              <w:bottom w:val="single" w:sz="4" w:space="0" w:color="auto"/>
            </w:tcBorders>
          </w:tcPr>
          <w:p w14:paraId="40A19457" w14:textId="77777777" w:rsidR="00F35BAF" w:rsidRPr="00DB58B5" w:rsidRDefault="00F35BAF" w:rsidP="004344D8"/>
        </w:tc>
        <w:tc>
          <w:tcPr>
            <w:tcW w:w="2268" w:type="dxa"/>
            <w:tcBorders>
              <w:bottom w:val="single" w:sz="4" w:space="0" w:color="auto"/>
            </w:tcBorders>
            <w:vAlign w:val="bottom"/>
          </w:tcPr>
          <w:p w14:paraId="11C4949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8432AD" w14:textId="5FBCE887" w:rsidR="00F35BAF" w:rsidRPr="00DB58B5" w:rsidRDefault="004344D8" w:rsidP="004344D8">
            <w:pPr>
              <w:jc w:val="right"/>
            </w:pPr>
            <w:r w:rsidRPr="004344D8">
              <w:rPr>
                <w:sz w:val="40"/>
              </w:rPr>
              <w:t>ECE</w:t>
            </w:r>
            <w:r>
              <w:t>/TRANS/WP.15/AC.2/82</w:t>
            </w:r>
          </w:p>
        </w:tc>
      </w:tr>
      <w:tr w:rsidR="00F35BAF" w:rsidRPr="00DB58B5" w14:paraId="5DE3BB53" w14:textId="77777777" w:rsidTr="00C97039">
        <w:trPr>
          <w:trHeight w:hRule="exact" w:val="2835"/>
        </w:trPr>
        <w:tc>
          <w:tcPr>
            <w:tcW w:w="1276" w:type="dxa"/>
            <w:tcBorders>
              <w:top w:val="single" w:sz="4" w:space="0" w:color="auto"/>
              <w:bottom w:val="single" w:sz="12" w:space="0" w:color="auto"/>
            </w:tcBorders>
          </w:tcPr>
          <w:p w14:paraId="6DAC9DBA" w14:textId="77777777" w:rsidR="00F35BAF" w:rsidRPr="00DB58B5" w:rsidRDefault="00F35BAF" w:rsidP="00C97039">
            <w:pPr>
              <w:spacing w:before="120"/>
              <w:jc w:val="center"/>
            </w:pPr>
            <w:r>
              <w:rPr>
                <w:noProof/>
                <w:lang w:eastAsia="fr-CH"/>
              </w:rPr>
              <w:drawing>
                <wp:inline distT="0" distB="0" distL="0" distR="0" wp14:anchorId="6CC7D3F3" wp14:editId="491B11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2BDFC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2DC26E" w14:textId="77777777" w:rsidR="00F35BAF" w:rsidRDefault="004344D8" w:rsidP="00C97039">
            <w:pPr>
              <w:spacing w:before="240"/>
            </w:pPr>
            <w:r>
              <w:t>Distr. générale</w:t>
            </w:r>
          </w:p>
          <w:p w14:paraId="25F57B3C" w14:textId="05FB1756" w:rsidR="004344D8" w:rsidRDefault="004344D8" w:rsidP="004344D8">
            <w:pPr>
              <w:spacing w:line="240" w:lineRule="exact"/>
            </w:pPr>
            <w:r>
              <w:t>21 septembre 2022</w:t>
            </w:r>
          </w:p>
          <w:p w14:paraId="409A67D6" w14:textId="77777777" w:rsidR="004344D8" w:rsidRDefault="004344D8" w:rsidP="004344D8">
            <w:pPr>
              <w:spacing w:line="240" w:lineRule="exact"/>
            </w:pPr>
            <w:r>
              <w:t>Français</w:t>
            </w:r>
          </w:p>
          <w:p w14:paraId="3834D532" w14:textId="7C508092" w:rsidR="004344D8" w:rsidRPr="00DB58B5" w:rsidRDefault="004344D8" w:rsidP="004344D8">
            <w:pPr>
              <w:spacing w:line="240" w:lineRule="exact"/>
            </w:pPr>
            <w:r>
              <w:t>Original : anglais</w:t>
            </w:r>
          </w:p>
        </w:tc>
      </w:tr>
    </w:tbl>
    <w:p w14:paraId="04964908" w14:textId="77777777" w:rsidR="007F20FA" w:rsidRPr="000312C0" w:rsidRDefault="007F20FA" w:rsidP="007F20FA">
      <w:pPr>
        <w:spacing w:before="120"/>
        <w:rPr>
          <w:b/>
          <w:sz w:val="28"/>
          <w:szCs w:val="28"/>
        </w:rPr>
      </w:pPr>
      <w:r w:rsidRPr="000312C0">
        <w:rPr>
          <w:b/>
          <w:sz w:val="28"/>
          <w:szCs w:val="28"/>
        </w:rPr>
        <w:t>Commission économique pour l’Europe</w:t>
      </w:r>
    </w:p>
    <w:p w14:paraId="2974F7D6" w14:textId="5D1F3EEC" w:rsidR="004344D8" w:rsidRDefault="004344D8" w:rsidP="004344D8">
      <w:pPr>
        <w:spacing w:before="120"/>
        <w:rPr>
          <w:sz w:val="28"/>
          <w:szCs w:val="28"/>
        </w:rPr>
      </w:pPr>
      <w:r w:rsidRPr="00685843">
        <w:rPr>
          <w:sz w:val="28"/>
          <w:szCs w:val="28"/>
        </w:rPr>
        <w:t>Comité des transports intérieurs</w:t>
      </w:r>
      <w:r w:rsidR="00891EE3">
        <w:rPr>
          <w:sz w:val="28"/>
          <w:szCs w:val="28"/>
        </w:rPr>
        <w:t xml:space="preserve"> </w:t>
      </w:r>
    </w:p>
    <w:p w14:paraId="0754921F" w14:textId="77777777" w:rsidR="004344D8" w:rsidRPr="009E01B8" w:rsidRDefault="004344D8" w:rsidP="004344D8">
      <w:pPr>
        <w:spacing w:before="120"/>
        <w:rPr>
          <w:b/>
          <w:sz w:val="24"/>
          <w:szCs w:val="24"/>
        </w:rPr>
      </w:pPr>
      <w:r w:rsidRPr="009E01B8">
        <w:rPr>
          <w:b/>
          <w:sz w:val="24"/>
          <w:szCs w:val="24"/>
        </w:rPr>
        <w:t>Groupe de travail des transports</w:t>
      </w:r>
      <w:r>
        <w:rPr>
          <w:b/>
          <w:sz w:val="24"/>
          <w:szCs w:val="24"/>
        </w:rPr>
        <w:t xml:space="preserve"> </w:t>
      </w:r>
      <w:r>
        <w:rPr>
          <w:b/>
          <w:sz w:val="24"/>
          <w:szCs w:val="24"/>
        </w:rPr>
        <w:br/>
      </w:r>
      <w:r w:rsidRPr="009E01B8">
        <w:rPr>
          <w:b/>
          <w:sz w:val="24"/>
          <w:szCs w:val="24"/>
        </w:rPr>
        <w:t>de marchandises dangereuses</w:t>
      </w:r>
    </w:p>
    <w:p w14:paraId="52765B22" w14:textId="77777777" w:rsidR="004344D8" w:rsidRPr="004812F5" w:rsidRDefault="004344D8" w:rsidP="004344D8">
      <w:pPr>
        <w:spacing w:before="120"/>
        <w:rPr>
          <w:b/>
        </w:rPr>
      </w:pPr>
      <w:r w:rsidRPr="004812F5">
        <w:rPr>
          <w:b/>
          <w:lang w:val="fr-FR"/>
        </w:rPr>
        <w:t xml:space="preserve">Réunion commune d’experts </w:t>
      </w:r>
      <w:r>
        <w:rPr>
          <w:b/>
          <w:lang w:val="fr-FR"/>
        </w:rPr>
        <w:t xml:space="preserve">du </w:t>
      </w:r>
      <w:r w:rsidRPr="004812F5">
        <w:rPr>
          <w:b/>
          <w:lang w:val="fr-FR"/>
        </w:rPr>
        <w:t>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2192FB76" w14:textId="77777777" w:rsidR="004344D8" w:rsidRPr="00234E40" w:rsidRDefault="004344D8" w:rsidP="004344D8">
      <w:pPr>
        <w:spacing w:before="120"/>
        <w:rPr>
          <w:b/>
        </w:rPr>
      </w:pPr>
      <w:r>
        <w:rPr>
          <w:b/>
        </w:rPr>
        <w:t xml:space="preserve">Quarantième </w:t>
      </w:r>
      <w:r w:rsidRPr="00234E40">
        <w:rPr>
          <w:b/>
        </w:rPr>
        <w:t>session</w:t>
      </w:r>
    </w:p>
    <w:p w14:paraId="1EC5A068" w14:textId="77777777" w:rsidR="004344D8" w:rsidRDefault="004344D8" w:rsidP="004344D8">
      <w:r>
        <w:t>Genève, 22-26 août 2022</w:t>
      </w:r>
    </w:p>
    <w:p w14:paraId="0A77534C" w14:textId="500EF878" w:rsidR="00F9573C" w:rsidRDefault="004344D8" w:rsidP="003E1927">
      <w:pPr>
        <w:pStyle w:val="HMG"/>
        <w:rPr>
          <w:bCs/>
          <w:sz w:val="20"/>
        </w:rPr>
      </w:pPr>
      <w:r w:rsidRPr="003E1927">
        <w:rPr>
          <w:lang w:val="fr-FR"/>
        </w:rPr>
        <w:tab/>
      </w:r>
      <w:r w:rsidRPr="003E1927">
        <w:rPr>
          <w:lang w:val="fr-FR"/>
        </w:rPr>
        <w:tab/>
      </w:r>
      <w:bookmarkStart w:id="0" w:name="_Toc32481629"/>
      <w:bookmarkStart w:id="1" w:name="_Toc63762780"/>
      <w:bookmarkStart w:id="2" w:name="_Toc64472430"/>
      <w:bookmarkStart w:id="3" w:name="_Toc81410354"/>
      <w:r w:rsidRPr="003E1927">
        <w:rPr>
          <w:lang w:val="fr-FR"/>
        </w:rPr>
        <w:t xml:space="preserve">Rapport de la Réunion commune d’experts </w:t>
      </w:r>
      <w:r w:rsidR="003E1927" w:rsidRPr="003E1927">
        <w:rPr>
          <w:lang w:val="fr-FR"/>
        </w:rPr>
        <w:br/>
      </w:r>
      <w:r w:rsidRPr="00751967">
        <w:rPr>
          <w:spacing w:val="-2"/>
          <w:lang w:val="fr-FR"/>
        </w:rPr>
        <w:t>du Règlement annexé à l’Accord européen</w:t>
      </w:r>
      <w:r w:rsidRPr="00A55533">
        <w:rPr>
          <w:spacing w:val="4"/>
          <w:lang w:val="fr-FR"/>
        </w:rPr>
        <w:t xml:space="preserve"> </w:t>
      </w:r>
      <w:r w:rsidR="003E1927">
        <w:rPr>
          <w:spacing w:val="4"/>
          <w:lang w:val="fr-FR"/>
        </w:rPr>
        <w:br/>
      </w:r>
      <w:r w:rsidRPr="00A55533">
        <w:rPr>
          <w:spacing w:val="4"/>
          <w:lang w:val="fr-FR"/>
        </w:rPr>
        <w:t>relatif au</w:t>
      </w:r>
      <w:r w:rsidR="003E1927">
        <w:rPr>
          <w:spacing w:val="4"/>
          <w:lang w:val="fr-FR"/>
        </w:rPr>
        <w:t xml:space="preserve"> </w:t>
      </w:r>
      <w:r w:rsidRPr="00A55533">
        <w:rPr>
          <w:spacing w:val="4"/>
          <w:lang w:val="fr-FR"/>
        </w:rPr>
        <w:t>transport</w:t>
      </w:r>
      <w:r w:rsidRPr="00B003A4">
        <w:rPr>
          <w:lang w:val="fr-FR"/>
        </w:rPr>
        <w:t xml:space="preserve"> </w:t>
      </w:r>
      <w:r w:rsidRPr="00A55533">
        <w:rPr>
          <w:lang w:val="fr-FR"/>
        </w:rPr>
        <w:t>international</w:t>
      </w:r>
      <w:r w:rsidR="003E1927">
        <w:rPr>
          <w:lang w:val="fr-FR"/>
        </w:rPr>
        <w:t xml:space="preserve"> </w:t>
      </w:r>
      <w:r w:rsidRPr="00A55533">
        <w:rPr>
          <w:lang w:val="fr-FR"/>
        </w:rPr>
        <w:t xml:space="preserve">des marchandises dangereuses par voies </w:t>
      </w:r>
      <w:r w:rsidR="003E1927">
        <w:rPr>
          <w:lang w:val="fr-FR"/>
        </w:rPr>
        <w:br/>
      </w:r>
      <w:r w:rsidRPr="00A55533">
        <w:rPr>
          <w:lang w:val="fr-FR"/>
        </w:rPr>
        <w:t>de</w:t>
      </w:r>
      <w:r w:rsidR="003E1927">
        <w:rPr>
          <w:lang w:val="fr-FR"/>
        </w:rPr>
        <w:t xml:space="preserve"> </w:t>
      </w:r>
      <w:r w:rsidRPr="00A55533">
        <w:rPr>
          <w:lang w:val="fr-FR"/>
        </w:rPr>
        <w:t xml:space="preserve">navigation intérieures (Comité </w:t>
      </w:r>
      <w:r w:rsidR="003E1927">
        <w:rPr>
          <w:lang w:val="fr-FR"/>
        </w:rPr>
        <w:br/>
      </w:r>
      <w:r w:rsidRPr="00A55533">
        <w:rPr>
          <w:lang w:val="fr-FR"/>
        </w:rPr>
        <w:t>de sécurité de l’ADN)</w:t>
      </w:r>
      <w:r w:rsidRPr="00B003A4">
        <w:rPr>
          <w:lang w:val="fr-FR"/>
        </w:rPr>
        <w:t xml:space="preserve"> sur</w:t>
      </w:r>
      <w:r>
        <w:rPr>
          <w:lang w:val="fr-FR"/>
        </w:rPr>
        <w:t xml:space="preserve"> </w:t>
      </w:r>
      <w:r w:rsidR="003E1927">
        <w:rPr>
          <w:lang w:val="fr-FR"/>
        </w:rPr>
        <w:br/>
      </w:r>
      <w:r w:rsidRPr="00B003A4">
        <w:rPr>
          <w:lang w:val="fr-FR"/>
        </w:rPr>
        <w:t xml:space="preserve">sa </w:t>
      </w:r>
      <w:r>
        <w:rPr>
          <w:lang w:val="fr-FR"/>
        </w:rPr>
        <w:t>quaran</w:t>
      </w:r>
      <w:r w:rsidRPr="00B003A4">
        <w:rPr>
          <w:lang w:val="fr-FR"/>
        </w:rPr>
        <w:t>tième session</w:t>
      </w:r>
      <w:bookmarkEnd w:id="0"/>
      <w:bookmarkEnd w:id="1"/>
      <w:bookmarkEnd w:id="2"/>
      <w:bookmarkEnd w:id="3"/>
      <w:r w:rsidRPr="00216B0B">
        <w:rPr>
          <w:rStyle w:val="Appelnotedebasdep"/>
          <w:b w:val="0"/>
          <w:bCs/>
          <w:sz w:val="20"/>
          <w:vertAlign w:val="baseline"/>
        </w:rPr>
        <w:footnoteReference w:customMarkFollows="1" w:id="2"/>
        <w:t>*</w:t>
      </w:r>
    </w:p>
    <w:p w14:paraId="6B015C1B" w14:textId="1A497E11" w:rsidR="004344D8" w:rsidRDefault="004344D8" w:rsidP="004344D8">
      <w:pPr>
        <w:rPr>
          <w:b/>
          <w:spacing w:val="-3"/>
          <w:sz w:val="28"/>
          <w:lang w:val="fr-FR"/>
        </w:rPr>
      </w:pPr>
      <w:r>
        <w:rPr>
          <w:b/>
          <w:spacing w:val="-3"/>
          <w:sz w:val="28"/>
          <w:lang w:val="fr-FR"/>
        </w:rPr>
        <w:br w:type="page"/>
      </w:r>
    </w:p>
    <w:p w14:paraId="3B6D13B4" w14:textId="77777777" w:rsidR="004344D8" w:rsidRPr="00216B0B" w:rsidRDefault="004344D8" w:rsidP="004344D8">
      <w:pPr>
        <w:spacing w:after="120"/>
        <w:rPr>
          <w:sz w:val="28"/>
        </w:rPr>
      </w:pPr>
      <w:r w:rsidRPr="00216B0B">
        <w:rPr>
          <w:sz w:val="28"/>
        </w:rPr>
        <w:lastRenderedPageBreak/>
        <w:t>Table des matières</w:t>
      </w:r>
    </w:p>
    <w:p w14:paraId="6299C385" w14:textId="77777777" w:rsidR="004344D8" w:rsidRPr="00216B0B" w:rsidRDefault="004344D8" w:rsidP="004344D8">
      <w:pPr>
        <w:tabs>
          <w:tab w:val="right" w:pos="9638"/>
        </w:tabs>
        <w:spacing w:after="120"/>
        <w:ind w:left="283"/>
        <w:rPr>
          <w:i/>
          <w:sz w:val="18"/>
        </w:rPr>
      </w:pPr>
      <w:r w:rsidRPr="00216B0B">
        <w:rPr>
          <w:i/>
          <w:sz w:val="18"/>
        </w:rPr>
        <w:tab/>
        <w:t>Page</w:t>
      </w:r>
    </w:p>
    <w:p w14:paraId="3FEEAB12" w14:textId="0EC70DDD" w:rsidR="004344D8" w:rsidRDefault="004344D8" w:rsidP="004344D8">
      <w:pPr>
        <w:tabs>
          <w:tab w:val="right" w:pos="850"/>
          <w:tab w:val="right" w:leader="dot" w:pos="8787"/>
          <w:tab w:val="right" w:pos="9638"/>
        </w:tabs>
        <w:spacing w:after="120"/>
        <w:ind w:left="1134" w:hanging="1134"/>
      </w:pPr>
      <w:r>
        <w:tab/>
        <w:t>I.</w:t>
      </w:r>
      <w:r>
        <w:tab/>
      </w:r>
      <w:r w:rsidR="00A37BA9">
        <w:rPr>
          <w:lang w:val="fr-FR"/>
        </w:rPr>
        <w:t>Participation</w:t>
      </w:r>
      <w:r>
        <w:tab/>
      </w:r>
      <w:r>
        <w:tab/>
      </w:r>
      <w:r w:rsidR="00A37BA9">
        <w:t>4</w:t>
      </w:r>
    </w:p>
    <w:p w14:paraId="42259EA4" w14:textId="056B9DF2" w:rsidR="004344D8" w:rsidRDefault="004344D8" w:rsidP="004344D8">
      <w:pPr>
        <w:tabs>
          <w:tab w:val="right" w:pos="850"/>
          <w:tab w:val="right" w:leader="dot" w:pos="8787"/>
          <w:tab w:val="right" w:pos="9638"/>
        </w:tabs>
        <w:spacing w:after="120"/>
        <w:ind w:left="1134" w:hanging="1134"/>
      </w:pPr>
      <w:r>
        <w:tab/>
        <w:t>II.</w:t>
      </w:r>
      <w:r>
        <w:tab/>
      </w:r>
      <w:r w:rsidR="00A37BA9">
        <w:rPr>
          <w:lang w:val="fr-FR"/>
        </w:rPr>
        <w:t>Questions d’organisation</w:t>
      </w:r>
      <w:r>
        <w:tab/>
      </w:r>
      <w:r>
        <w:tab/>
      </w:r>
      <w:r w:rsidR="00A37BA9">
        <w:t>4</w:t>
      </w:r>
    </w:p>
    <w:p w14:paraId="3843CFE5" w14:textId="0C970B68" w:rsidR="004344D8" w:rsidRDefault="004344D8" w:rsidP="004344D8">
      <w:pPr>
        <w:tabs>
          <w:tab w:val="right" w:pos="850"/>
          <w:tab w:val="right" w:leader="dot" w:pos="8787"/>
          <w:tab w:val="right" w:pos="9638"/>
        </w:tabs>
        <w:spacing w:after="120"/>
        <w:ind w:left="1134" w:hanging="1134"/>
      </w:pPr>
      <w:r>
        <w:tab/>
        <w:t>III.</w:t>
      </w:r>
      <w:r>
        <w:tab/>
      </w:r>
      <w:r w:rsidR="00A37BA9">
        <w:rPr>
          <w:lang w:val="fr-FR"/>
        </w:rPr>
        <w:t>Adoption de l’ordre du jour (point 1 de l’ordre du jour)</w:t>
      </w:r>
      <w:r>
        <w:tab/>
      </w:r>
      <w:r>
        <w:tab/>
      </w:r>
      <w:r w:rsidR="00A37BA9">
        <w:t>4</w:t>
      </w:r>
    </w:p>
    <w:p w14:paraId="1C8B67A0" w14:textId="74AC6B5B" w:rsidR="004344D8" w:rsidRDefault="004344D8" w:rsidP="004344D8">
      <w:pPr>
        <w:tabs>
          <w:tab w:val="right" w:pos="850"/>
          <w:tab w:val="right" w:leader="dot" w:pos="8787"/>
          <w:tab w:val="right" w:pos="9638"/>
        </w:tabs>
        <w:spacing w:after="120"/>
        <w:ind w:left="1134" w:hanging="1134"/>
      </w:pPr>
      <w:r>
        <w:tab/>
        <w:t>IV.</w:t>
      </w:r>
      <w:r>
        <w:tab/>
      </w:r>
      <w:r w:rsidR="00A37BA9">
        <w:rPr>
          <w:lang w:val="fr-FR"/>
        </w:rPr>
        <w:t xml:space="preserve">Questions découlant des travaux d’organes des Nations Unies ou d’autres organisations </w:t>
      </w:r>
      <w:r w:rsidR="00A37BA9">
        <w:rPr>
          <w:lang w:val="fr-FR"/>
        </w:rPr>
        <w:br/>
        <w:t>(point 2 de l’ordre du jour)</w:t>
      </w:r>
      <w:r>
        <w:tab/>
      </w:r>
      <w:r>
        <w:tab/>
      </w:r>
      <w:r w:rsidR="00A37BA9">
        <w:t>4</w:t>
      </w:r>
    </w:p>
    <w:p w14:paraId="2B131A07" w14:textId="44B87D51" w:rsidR="004344D8" w:rsidRDefault="004344D8" w:rsidP="004344D8">
      <w:pPr>
        <w:tabs>
          <w:tab w:val="right" w:leader="dot" w:pos="8787"/>
          <w:tab w:val="right" w:pos="9638"/>
        </w:tabs>
        <w:spacing w:after="120"/>
        <w:ind w:left="1559" w:hanging="425"/>
      </w:pPr>
      <w:r>
        <w:t>A.</w:t>
      </w:r>
      <w:r>
        <w:tab/>
      </w:r>
      <w:r w:rsidR="00A37BA9">
        <w:rPr>
          <w:lang w:val="fr-FR"/>
        </w:rPr>
        <w:t>Travaux du Comité des transports intérieurs</w:t>
      </w:r>
      <w:r>
        <w:tab/>
      </w:r>
      <w:r>
        <w:tab/>
      </w:r>
      <w:r w:rsidR="00A37BA9">
        <w:t>4</w:t>
      </w:r>
    </w:p>
    <w:p w14:paraId="16DA3B2A" w14:textId="170228BF" w:rsidR="004344D8" w:rsidRDefault="004344D8" w:rsidP="004344D8">
      <w:pPr>
        <w:tabs>
          <w:tab w:val="right" w:pos="850"/>
          <w:tab w:val="right" w:leader="dot" w:pos="8787"/>
          <w:tab w:val="right" w:pos="9638"/>
        </w:tabs>
        <w:spacing w:after="120"/>
        <w:ind w:left="1134" w:hanging="1134"/>
      </w:pPr>
      <w:r>
        <w:tab/>
        <w:t>V.</w:t>
      </w:r>
      <w:r>
        <w:tab/>
      </w:r>
      <w:r w:rsidR="00A37BA9">
        <w:rPr>
          <w:lang w:val="fr-FR"/>
        </w:rPr>
        <w:t xml:space="preserve">Application de l’Accord européen relatif au transport international des marchandises </w:t>
      </w:r>
      <w:r w:rsidR="00A37BA9">
        <w:rPr>
          <w:lang w:val="fr-FR"/>
        </w:rPr>
        <w:br/>
        <w:t>dangereuses par voies de navigation intérieures (ADN) (point 3 de l’ordre du jour)</w:t>
      </w:r>
      <w:r>
        <w:tab/>
      </w:r>
      <w:r>
        <w:tab/>
      </w:r>
      <w:r w:rsidR="00A37BA9">
        <w:t>5</w:t>
      </w:r>
    </w:p>
    <w:p w14:paraId="4D1C6BB6" w14:textId="4660CE7F" w:rsidR="004344D8" w:rsidRDefault="004344D8" w:rsidP="004344D8">
      <w:pPr>
        <w:tabs>
          <w:tab w:val="right" w:leader="dot" w:pos="8787"/>
          <w:tab w:val="right" w:pos="9638"/>
        </w:tabs>
        <w:spacing w:after="120"/>
        <w:ind w:left="1559" w:hanging="425"/>
      </w:pPr>
      <w:r>
        <w:t>A.</w:t>
      </w:r>
      <w:r>
        <w:tab/>
      </w:r>
      <w:r w:rsidR="00A37BA9">
        <w:rPr>
          <w:lang w:val="fr-FR"/>
        </w:rPr>
        <w:t>État de l’ADN</w:t>
      </w:r>
      <w:r>
        <w:tab/>
      </w:r>
      <w:r>
        <w:tab/>
      </w:r>
      <w:r w:rsidR="00A37BA9">
        <w:t>5</w:t>
      </w:r>
    </w:p>
    <w:p w14:paraId="565CFA76" w14:textId="0ADEC52B" w:rsidR="004344D8" w:rsidRDefault="004344D8" w:rsidP="004344D8">
      <w:pPr>
        <w:tabs>
          <w:tab w:val="right" w:leader="dot" w:pos="8787"/>
          <w:tab w:val="right" w:pos="9638"/>
        </w:tabs>
        <w:spacing w:after="120"/>
        <w:ind w:left="1559" w:hanging="425"/>
      </w:pPr>
      <w:r>
        <w:t>B.</w:t>
      </w:r>
      <w:r>
        <w:tab/>
      </w:r>
      <w:r w:rsidR="00A37BA9">
        <w:rPr>
          <w:lang w:val="fr-FR"/>
        </w:rPr>
        <w:t>Autorisations spéciales, dérogations et équivalences</w:t>
      </w:r>
      <w:r>
        <w:tab/>
      </w:r>
      <w:r>
        <w:tab/>
      </w:r>
      <w:r w:rsidR="00A37BA9">
        <w:t>5</w:t>
      </w:r>
    </w:p>
    <w:p w14:paraId="4801566F" w14:textId="581DA903" w:rsidR="004344D8" w:rsidRDefault="004344D8" w:rsidP="004344D8">
      <w:pPr>
        <w:tabs>
          <w:tab w:val="right" w:leader="dot" w:pos="8787"/>
          <w:tab w:val="right" w:pos="9638"/>
        </w:tabs>
        <w:spacing w:after="120"/>
        <w:ind w:left="1984" w:hanging="425"/>
      </w:pPr>
      <w:r>
        <w:t>1.</w:t>
      </w:r>
      <w:r>
        <w:tab/>
      </w:r>
      <w:r w:rsidR="00A37BA9">
        <w:rPr>
          <w:lang w:val="fr-FR"/>
        </w:rPr>
        <w:t>Autorisation spéciale concernant le N</w:t>
      </w:r>
      <w:r w:rsidR="00A37BA9" w:rsidRPr="00A37BA9">
        <w:rPr>
          <w:vertAlign w:val="superscript"/>
          <w:lang w:val="fr-FR"/>
        </w:rPr>
        <w:t>o</w:t>
      </w:r>
      <w:r w:rsidR="00A37BA9">
        <w:rPr>
          <w:lang w:val="fr-FR"/>
        </w:rPr>
        <w:t xml:space="preserve"> ONU 1977 </w:t>
      </w:r>
      <w:r w:rsidR="00A37BA9">
        <w:rPr>
          <w:lang w:val="fr-FR"/>
        </w:rPr>
        <w:br/>
        <w:t>(AZOTE LIQUIDE RÉFRIGÉRÉ)</w:t>
      </w:r>
      <w:r>
        <w:tab/>
      </w:r>
      <w:r>
        <w:tab/>
      </w:r>
      <w:r w:rsidR="00A37BA9">
        <w:t>5</w:t>
      </w:r>
    </w:p>
    <w:p w14:paraId="765DCACB" w14:textId="1F3EACBC" w:rsidR="004344D8" w:rsidRDefault="004344D8" w:rsidP="004344D8">
      <w:pPr>
        <w:tabs>
          <w:tab w:val="right" w:leader="dot" w:pos="8787"/>
          <w:tab w:val="right" w:pos="9638"/>
        </w:tabs>
        <w:spacing w:after="120"/>
        <w:ind w:left="1984" w:hanging="425"/>
      </w:pPr>
      <w:r>
        <w:t>2.</w:t>
      </w:r>
      <w:r>
        <w:tab/>
      </w:r>
      <w:r w:rsidR="00A37BA9">
        <w:rPr>
          <w:bCs/>
          <w:lang w:val="fr-FR"/>
        </w:rPr>
        <w:t>Projet relatif aux bateaux à équipage réduit</w:t>
      </w:r>
      <w:r>
        <w:tab/>
      </w:r>
      <w:r>
        <w:tab/>
      </w:r>
      <w:r w:rsidR="00A37BA9">
        <w:t>5</w:t>
      </w:r>
    </w:p>
    <w:p w14:paraId="0739D239" w14:textId="2067BB1A" w:rsidR="004344D8" w:rsidRDefault="004344D8" w:rsidP="004344D8">
      <w:pPr>
        <w:tabs>
          <w:tab w:val="right" w:leader="dot" w:pos="8787"/>
          <w:tab w:val="right" w:pos="9638"/>
        </w:tabs>
        <w:spacing w:after="120"/>
        <w:ind w:left="1559" w:hanging="425"/>
      </w:pPr>
      <w:r>
        <w:t>C.</w:t>
      </w:r>
      <w:r>
        <w:tab/>
      </w:r>
      <w:r w:rsidR="00A37BA9">
        <w:rPr>
          <w:lang w:val="fr-FR"/>
        </w:rPr>
        <w:t>Interprétation du Règlement annexé à l’ADN</w:t>
      </w:r>
      <w:r>
        <w:tab/>
      </w:r>
      <w:r>
        <w:tab/>
      </w:r>
      <w:r w:rsidR="00A37BA9">
        <w:t>6</w:t>
      </w:r>
    </w:p>
    <w:p w14:paraId="50428D94" w14:textId="76A0A67F" w:rsidR="004344D8" w:rsidRDefault="004344D8" w:rsidP="004344D8">
      <w:pPr>
        <w:tabs>
          <w:tab w:val="right" w:leader="dot" w:pos="8787"/>
          <w:tab w:val="right" w:pos="9638"/>
        </w:tabs>
        <w:spacing w:after="120"/>
        <w:ind w:left="1984" w:hanging="425"/>
      </w:pPr>
      <w:r>
        <w:t>1.</w:t>
      </w:r>
      <w:r>
        <w:tab/>
      </w:r>
      <w:r w:rsidR="00A37BA9">
        <w:rPr>
          <w:lang w:val="fr-FR"/>
        </w:rPr>
        <w:t>Listes des interprétations des sociétés de classification</w:t>
      </w:r>
      <w:r>
        <w:tab/>
      </w:r>
      <w:r>
        <w:tab/>
      </w:r>
      <w:r w:rsidR="00A37BA9">
        <w:t>6</w:t>
      </w:r>
    </w:p>
    <w:p w14:paraId="243E3B70" w14:textId="30C23DB2" w:rsidR="004344D8" w:rsidRDefault="004344D8" w:rsidP="004344D8">
      <w:pPr>
        <w:tabs>
          <w:tab w:val="right" w:leader="dot" w:pos="8787"/>
          <w:tab w:val="right" w:pos="9638"/>
        </w:tabs>
        <w:spacing w:after="120"/>
        <w:ind w:left="1984" w:hanging="425"/>
      </w:pPr>
      <w:r>
        <w:t>2.</w:t>
      </w:r>
      <w:r>
        <w:tab/>
      </w:r>
      <w:r w:rsidR="00A37BA9">
        <w:rPr>
          <w:lang w:val="fr-FR"/>
        </w:rPr>
        <w:t>Surveillance du chargement et du déchargement depuis la terre</w:t>
      </w:r>
      <w:r>
        <w:tab/>
      </w:r>
      <w:r>
        <w:tab/>
      </w:r>
      <w:r w:rsidR="00A37BA9">
        <w:t>7</w:t>
      </w:r>
    </w:p>
    <w:p w14:paraId="027AF4E8" w14:textId="26C59462" w:rsidR="004344D8" w:rsidRDefault="004344D8" w:rsidP="004344D8">
      <w:pPr>
        <w:tabs>
          <w:tab w:val="right" w:leader="dot" w:pos="8787"/>
          <w:tab w:val="right" w:pos="9638"/>
        </w:tabs>
        <w:spacing w:after="120"/>
        <w:ind w:left="1984" w:hanging="425"/>
      </w:pPr>
      <w:r>
        <w:t>3.</w:t>
      </w:r>
      <w:r>
        <w:tab/>
      </w:r>
      <w:r w:rsidR="00A37BA9">
        <w:rPr>
          <w:lang w:val="fr-FR"/>
        </w:rPr>
        <w:t>Dispositions transitoires pour les détecteurs de gaz</w:t>
      </w:r>
      <w:r>
        <w:tab/>
      </w:r>
      <w:r>
        <w:tab/>
      </w:r>
      <w:r w:rsidR="00A37BA9">
        <w:t>7</w:t>
      </w:r>
    </w:p>
    <w:p w14:paraId="42122B1E" w14:textId="04DA285B" w:rsidR="004344D8" w:rsidRDefault="004344D8" w:rsidP="004344D8">
      <w:pPr>
        <w:tabs>
          <w:tab w:val="right" w:leader="dot" w:pos="8787"/>
          <w:tab w:val="right" w:pos="9638"/>
        </w:tabs>
        <w:spacing w:after="120"/>
        <w:ind w:left="1984" w:hanging="425"/>
      </w:pPr>
      <w:r>
        <w:t>4.</w:t>
      </w:r>
      <w:r>
        <w:tab/>
      </w:r>
      <w:r w:rsidR="00A37BA9">
        <w:rPr>
          <w:lang w:val="fr-FR"/>
        </w:rPr>
        <w:t>Transport du dioxyde de carbone (CO</w:t>
      </w:r>
      <w:r w:rsidR="00A37BA9">
        <w:rPr>
          <w:vertAlign w:val="subscript"/>
          <w:lang w:val="fr-FR"/>
        </w:rPr>
        <w:t>2</w:t>
      </w:r>
      <w:r w:rsidR="00A37BA9">
        <w:rPr>
          <w:lang w:val="fr-FR"/>
        </w:rPr>
        <w:t>) à l’état liquide, réfrigéré</w:t>
      </w:r>
      <w:r>
        <w:tab/>
      </w:r>
      <w:r>
        <w:tab/>
      </w:r>
      <w:r w:rsidR="00A37BA9">
        <w:t>7</w:t>
      </w:r>
    </w:p>
    <w:p w14:paraId="4E0CF8A3" w14:textId="19558F4D" w:rsidR="004344D8" w:rsidRDefault="004344D8" w:rsidP="004344D8">
      <w:pPr>
        <w:tabs>
          <w:tab w:val="right" w:leader="dot" w:pos="8787"/>
          <w:tab w:val="right" w:pos="9638"/>
        </w:tabs>
        <w:spacing w:after="120"/>
        <w:ind w:left="1559" w:hanging="425"/>
      </w:pPr>
      <w:r>
        <w:t>D.</w:t>
      </w:r>
      <w:r>
        <w:tab/>
      </w:r>
      <w:r w:rsidR="00A37BA9">
        <w:rPr>
          <w:lang w:val="fr-FR"/>
        </w:rPr>
        <w:t>Formation des experts</w:t>
      </w:r>
      <w:r>
        <w:tab/>
      </w:r>
      <w:r>
        <w:tab/>
      </w:r>
      <w:r w:rsidR="00A37BA9">
        <w:t>8</w:t>
      </w:r>
    </w:p>
    <w:p w14:paraId="62AB74C8" w14:textId="658A6A81" w:rsidR="004344D8" w:rsidRDefault="004344D8" w:rsidP="004344D8">
      <w:pPr>
        <w:tabs>
          <w:tab w:val="right" w:leader="dot" w:pos="8787"/>
          <w:tab w:val="right" w:pos="9638"/>
        </w:tabs>
        <w:spacing w:after="120"/>
        <w:ind w:left="1559" w:hanging="425"/>
      </w:pPr>
      <w:r>
        <w:t>E.</w:t>
      </w:r>
      <w:r>
        <w:tab/>
      </w:r>
      <w:r w:rsidR="00A37BA9">
        <w:rPr>
          <w:lang w:val="fr-FR"/>
        </w:rPr>
        <w:t>Questions relatives aux sociétés de classification</w:t>
      </w:r>
      <w:r>
        <w:tab/>
      </w:r>
      <w:r>
        <w:tab/>
      </w:r>
      <w:r w:rsidR="00A37BA9">
        <w:t>8</w:t>
      </w:r>
    </w:p>
    <w:p w14:paraId="66AC0840" w14:textId="0A24BC52" w:rsidR="004344D8" w:rsidRDefault="004344D8" w:rsidP="004344D8">
      <w:pPr>
        <w:tabs>
          <w:tab w:val="right" w:leader="dot" w:pos="8787"/>
          <w:tab w:val="right" w:pos="9638"/>
        </w:tabs>
        <w:spacing w:after="120"/>
        <w:ind w:left="1984" w:hanging="425"/>
      </w:pPr>
      <w:r>
        <w:t>1.</w:t>
      </w:r>
      <w:r>
        <w:tab/>
      </w:r>
      <w:r w:rsidR="00A37BA9">
        <w:rPr>
          <w:lang w:val="fr-FR"/>
        </w:rPr>
        <w:t>Établissement d’un groupe de travail technique</w:t>
      </w:r>
      <w:r>
        <w:tab/>
      </w:r>
      <w:r>
        <w:tab/>
      </w:r>
      <w:r w:rsidR="00A37BA9">
        <w:t>8</w:t>
      </w:r>
    </w:p>
    <w:p w14:paraId="70C57928" w14:textId="3E594704" w:rsidR="004344D8" w:rsidRDefault="004344D8" w:rsidP="004344D8">
      <w:pPr>
        <w:tabs>
          <w:tab w:val="right" w:leader="dot" w:pos="8787"/>
          <w:tab w:val="right" w:pos="9638"/>
        </w:tabs>
        <w:spacing w:after="120"/>
        <w:ind w:left="1984" w:hanging="425"/>
      </w:pPr>
      <w:r>
        <w:t>2.</w:t>
      </w:r>
      <w:r>
        <w:tab/>
      </w:r>
      <w:r w:rsidR="00A37BA9">
        <w:rPr>
          <w:bCs/>
          <w:lang w:val="fr-FR"/>
        </w:rPr>
        <w:t>Liste des sociétés de classification</w:t>
      </w:r>
      <w:r>
        <w:tab/>
      </w:r>
      <w:r>
        <w:tab/>
      </w:r>
      <w:r w:rsidR="00A37BA9">
        <w:t>8</w:t>
      </w:r>
    </w:p>
    <w:p w14:paraId="62C5E1AD" w14:textId="27949D21" w:rsidR="004344D8" w:rsidRDefault="004344D8" w:rsidP="004344D8">
      <w:pPr>
        <w:tabs>
          <w:tab w:val="right" w:pos="850"/>
          <w:tab w:val="right" w:leader="dot" w:pos="8787"/>
          <w:tab w:val="right" w:pos="9638"/>
        </w:tabs>
        <w:spacing w:after="120"/>
        <w:ind w:left="1134" w:hanging="1134"/>
      </w:pPr>
      <w:r>
        <w:tab/>
        <w:t>VI.</w:t>
      </w:r>
      <w:r>
        <w:tab/>
      </w:r>
      <w:r w:rsidR="00A37BA9">
        <w:rPr>
          <w:lang w:val="fr-FR"/>
        </w:rPr>
        <w:t>Propositions d’amendements au Règlement annexé à l’ADN (point 4 de l’ordre du jour)</w:t>
      </w:r>
      <w:r>
        <w:tab/>
      </w:r>
      <w:r>
        <w:tab/>
      </w:r>
      <w:r w:rsidR="006D4770">
        <w:t>9</w:t>
      </w:r>
    </w:p>
    <w:p w14:paraId="5C6F8449" w14:textId="02604A19" w:rsidR="004344D8" w:rsidRDefault="004344D8" w:rsidP="004344D8">
      <w:pPr>
        <w:tabs>
          <w:tab w:val="right" w:leader="dot" w:pos="8787"/>
          <w:tab w:val="right" w:pos="9638"/>
        </w:tabs>
        <w:spacing w:after="120"/>
        <w:ind w:left="1559" w:hanging="425"/>
      </w:pPr>
      <w:r>
        <w:t>A.</w:t>
      </w:r>
      <w:r>
        <w:tab/>
      </w:r>
      <w:r w:rsidR="00A37BA9">
        <w:rPr>
          <w:lang w:val="fr-FR"/>
        </w:rPr>
        <w:t>Travaux de la Réunion commune RID/ADR/ADN</w:t>
      </w:r>
      <w:r>
        <w:tab/>
      </w:r>
      <w:r>
        <w:tab/>
      </w:r>
      <w:r w:rsidR="006D4770">
        <w:t>9</w:t>
      </w:r>
    </w:p>
    <w:p w14:paraId="3D32C793" w14:textId="0B22B51D" w:rsidR="004344D8" w:rsidRDefault="004344D8" w:rsidP="004344D8">
      <w:pPr>
        <w:tabs>
          <w:tab w:val="right" w:leader="dot" w:pos="8787"/>
          <w:tab w:val="right" w:pos="9638"/>
        </w:tabs>
        <w:spacing w:after="120"/>
        <w:ind w:left="1984" w:hanging="425"/>
      </w:pPr>
      <w:r>
        <w:t>1.</w:t>
      </w:r>
      <w:r>
        <w:tab/>
      </w:r>
      <w:r w:rsidR="00A37BA9">
        <w:rPr>
          <w:lang w:val="fr-FR"/>
        </w:rPr>
        <w:t>Amendements pour l’édition 2023 de l’ADN</w:t>
      </w:r>
      <w:r>
        <w:tab/>
      </w:r>
      <w:r>
        <w:tab/>
      </w:r>
      <w:r w:rsidR="006D4770">
        <w:t>9</w:t>
      </w:r>
    </w:p>
    <w:p w14:paraId="601F312F" w14:textId="4D8AD960" w:rsidR="004344D8" w:rsidRDefault="004344D8" w:rsidP="004344D8">
      <w:pPr>
        <w:tabs>
          <w:tab w:val="right" w:leader="dot" w:pos="8787"/>
          <w:tab w:val="right" w:pos="9638"/>
        </w:tabs>
        <w:spacing w:after="120"/>
        <w:ind w:left="1984" w:hanging="425"/>
      </w:pPr>
      <w:r>
        <w:t>2.</w:t>
      </w:r>
      <w:r>
        <w:tab/>
      </w:r>
      <w:r w:rsidR="00A37BA9">
        <w:rPr>
          <w:bCs/>
          <w:lang w:val="fr-FR"/>
        </w:rPr>
        <w:t>Modifications du tableau B</w:t>
      </w:r>
      <w:r>
        <w:tab/>
      </w:r>
      <w:r>
        <w:tab/>
      </w:r>
      <w:r w:rsidR="006D4770">
        <w:t>9</w:t>
      </w:r>
    </w:p>
    <w:p w14:paraId="27AECFA9" w14:textId="62C2086C" w:rsidR="004344D8" w:rsidRDefault="004344D8" w:rsidP="004344D8">
      <w:pPr>
        <w:tabs>
          <w:tab w:val="right" w:leader="dot" w:pos="8787"/>
          <w:tab w:val="right" w:pos="9638"/>
        </w:tabs>
        <w:spacing w:after="120"/>
        <w:ind w:left="1984" w:hanging="425"/>
      </w:pPr>
      <w:r>
        <w:t>3.</w:t>
      </w:r>
      <w:r>
        <w:tab/>
      </w:r>
      <w:r w:rsidR="00A37BA9">
        <w:rPr>
          <w:bCs/>
          <w:lang w:val="fr-FR"/>
        </w:rPr>
        <w:t>Définition du terme « </w:t>
      </w:r>
      <w:r w:rsidR="00A37BA9" w:rsidRPr="00EF75B4">
        <w:rPr>
          <w:bCs/>
          <w:lang w:val="fr-FR"/>
        </w:rPr>
        <w:t>inspection body</w:t>
      </w:r>
      <w:r w:rsidR="00A37BA9" w:rsidRPr="00B0523C">
        <w:rPr>
          <w:bCs/>
          <w:i/>
          <w:iCs/>
          <w:lang w:val="fr-FR"/>
        </w:rPr>
        <w:t> </w:t>
      </w:r>
      <w:r w:rsidR="00A37BA9">
        <w:rPr>
          <w:bCs/>
          <w:lang w:val="fr-FR"/>
        </w:rPr>
        <w:t>»</w:t>
      </w:r>
      <w:r>
        <w:tab/>
      </w:r>
      <w:r>
        <w:tab/>
      </w:r>
      <w:r w:rsidR="006D4770">
        <w:t>9</w:t>
      </w:r>
    </w:p>
    <w:p w14:paraId="78615C56" w14:textId="48C9FB30" w:rsidR="004344D8" w:rsidRDefault="004344D8" w:rsidP="004344D8">
      <w:pPr>
        <w:tabs>
          <w:tab w:val="right" w:leader="dot" w:pos="8787"/>
          <w:tab w:val="right" w:pos="9638"/>
        </w:tabs>
        <w:spacing w:after="120"/>
        <w:ind w:left="1984" w:hanging="425"/>
      </w:pPr>
      <w:r>
        <w:t>4.</w:t>
      </w:r>
      <w:r>
        <w:tab/>
      </w:r>
      <w:r w:rsidR="006D4770">
        <w:rPr>
          <w:lang w:val="fr-FR"/>
        </w:rPr>
        <w:t>Corrections à apporter aux amendements adoptés précédemment (ECE/ADN/61)</w:t>
      </w:r>
      <w:r>
        <w:tab/>
      </w:r>
      <w:r>
        <w:tab/>
      </w:r>
      <w:r w:rsidR="006D4770">
        <w:t>9</w:t>
      </w:r>
    </w:p>
    <w:p w14:paraId="4A203632" w14:textId="207F7B38" w:rsidR="004344D8" w:rsidRDefault="004344D8" w:rsidP="004344D8">
      <w:pPr>
        <w:tabs>
          <w:tab w:val="right" w:leader="dot" w:pos="8787"/>
          <w:tab w:val="right" w:pos="9638"/>
        </w:tabs>
        <w:spacing w:after="120"/>
        <w:ind w:left="1559" w:hanging="425"/>
      </w:pPr>
      <w:r>
        <w:t>B.</w:t>
      </w:r>
      <w:r>
        <w:tab/>
      </w:r>
      <w:r w:rsidR="006D4770">
        <w:rPr>
          <w:lang w:val="fr-FR"/>
        </w:rPr>
        <w:t>Autres propositions</w:t>
      </w:r>
      <w:r>
        <w:tab/>
      </w:r>
      <w:r>
        <w:tab/>
      </w:r>
      <w:r w:rsidR="006D4770">
        <w:t>10</w:t>
      </w:r>
    </w:p>
    <w:p w14:paraId="50CBE5D1" w14:textId="145273E1" w:rsidR="004344D8" w:rsidRDefault="004344D8" w:rsidP="004344D8">
      <w:pPr>
        <w:tabs>
          <w:tab w:val="right" w:leader="dot" w:pos="8787"/>
          <w:tab w:val="right" w:pos="9638"/>
        </w:tabs>
        <w:spacing w:after="120"/>
        <w:ind w:left="1984" w:hanging="425"/>
      </w:pPr>
      <w:r>
        <w:t>1.</w:t>
      </w:r>
      <w:r>
        <w:tab/>
      </w:r>
      <w:r w:rsidR="006D4770">
        <w:rPr>
          <w:lang w:val="fr-FR"/>
        </w:rPr>
        <w:t xml:space="preserve">5.4.1.1.3 de l’ADN : Renseignements figurant dans le document de transport − </w:t>
      </w:r>
      <w:r w:rsidR="006E6804">
        <w:rPr>
          <w:lang w:val="fr-FR"/>
        </w:rPr>
        <w:br/>
      </w:r>
      <w:r w:rsidR="006D4770">
        <w:rPr>
          <w:lang w:val="fr-FR"/>
        </w:rPr>
        <w:t>Dispositions particulières relatives aux déchets</w:t>
      </w:r>
      <w:r>
        <w:tab/>
      </w:r>
      <w:r>
        <w:tab/>
      </w:r>
      <w:r w:rsidR="006E6804">
        <w:t>10</w:t>
      </w:r>
    </w:p>
    <w:p w14:paraId="393C71F8" w14:textId="026577E7" w:rsidR="004344D8" w:rsidRDefault="004344D8" w:rsidP="004344D8">
      <w:pPr>
        <w:tabs>
          <w:tab w:val="right" w:leader="dot" w:pos="8787"/>
          <w:tab w:val="right" w:pos="9638"/>
        </w:tabs>
        <w:spacing w:after="120"/>
        <w:ind w:left="1984" w:hanging="425"/>
      </w:pPr>
      <w:r>
        <w:t>2.</w:t>
      </w:r>
      <w:r>
        <w:tab/>
      </w:r>
      <w:r w:rsidR="006D4770">
        <w:rPr>
          <w:lang w:val="fr-FR"/>
        </w:rPr>
        <w:t>Section 1.2.1 (« Définitions ») de l’ADN</w:t>
      </w:r>
      <w:r>
        <w:tab/>
      </w:r>
      <w:r>
        <w:tab/>
      </w:r>
      <w:r w:rsidR="006E6804">
        <w:t>10</w:t>
      </w:r>
    </w:p>
    <w:p w14:paraId="5EED1846" w14:textId="148FF39A" w:rsidR="004344D8" w:rsidRDefault="004344D8" w:rsidP="004344D8">
      <w:pPr>
        <w:tabs>
          <w:tab w:val="right" w:leader="dot" w:pos="8787"/>
          <w:tab w:val="right" w:pos="9638"/>
        </w:tabs>
        <w:spacing w:after="120"/>
        <w:ind w:left="1984" w:hanging="425"/>
      </w:pPr>
      <w:r>
        <w:t>3.</w:t>
      </w:r>
      <w:r>
        <w:tab/>
      </w:r>
      <w:r w:rsidR="006D4770">
        <w:rPr>
          <w:lang w:val="fr-FR"/>
        </w:rPr>
        <w:t>1.6.7.2 de l’ADN − Dispositions transitoires</w:t>
      </w:r>
      <w:r>
        <w:tab/>
      </w:r>
      <w:r>
        <w:tab/>
      </w:r>
      <w:r w:rsidR="006E6804">
        <w:t>10</w:t>
      </w:r>
    </w:p>
    <w:p w14:paraId="48C925D2" w14:textId="00A528D5" w:rsidR="004344D8" w:rsidRDefault="004344D8" w:rsidP="004344D8">
      <w:pPr>
        <w:tabs>
          <w:tab w:val="right" w:leader="dot" w:pos="8787"/>
          <w:tab w:val="right" w:pos="9638"/>
        </w:tabs>
        <w:spacing w:after="120"/>
        <w:ind w:left="1984" w:hanging="425"/>
      </w:pPr>
      <w:r>
        <w:t>4.</w:t>
      </w:r>
      <w:r>
        <w:tab/>
      </w:r>
      <w:r w:rsidR="006D4770">
        <w:rPr>
          <w:lang w:val="fr-FR"/>
        </w:rPr>
        <w:t xml:space="preserve">Section 3.2.3 de l’ADN, tableau C − Coquille aux </w:t>
      </w:r>
      <w:r w:rsidR="006D4770">
        <w:rPr>
          <w:rFonts w:eastAsia="MS Mincho"/>
          <w:lang w:val="fr-FR"/>
        </w:rPr>
        <w:t>N</w:t>
      </w:r>
      <w:r w:rsidR="006D4770" w:rsidRPr="000751CF">
        <w:rPr>
          <w:rFonts w:eastAsia="MS Mincho"/>
          <w:vertAlign w:val="superscript"/>
          <w:lang w:val="fr-FR"/>
        </w:rPr>
        <w:t>os</w:t>
      </w:r>
      <w:r w:rsidR="006D4770">
        <w:rPr>
          <w:rFonts w:eastAsia="MS Mincho"/>
          <w:lang w:val="fr-FR"/>
        </w:rPr>
        <w:t> </w:t>
      </w:r>
      <w:r w:rsidR="006D4770">
        <w:rPr>
          <w:lang w:val="fr-FR"/>
        </w:rPr>
        <w:t>ONU 1268 et 3256</w:t>
      </w:r>
      <w:r>
        <w:tab/>
      </w:r>
      <w:r>
        <w:tab/>
      </w:r>
      <w:r w:rsidR="006E6804">
        <w:t>10</w:t>
      </w:r>
    </w:p>
    <w:p w14:paraId="67BCD4CF" w14:textId="5EC8B0D8" w:rsidR="004344D8" w:rsidRDefault="004344D8" w:rsidP="004344D8">
      <w:pPr>
        <w:tabs>
          <w:tab w:val="right" w:leader="dot" w:pos="8787"/>
          <w:tab w:val="right" w:pos="9638"/>
        </w:tabs>
        <w:spacing w:after="120"/>
        <w:ind w:left="1984" w:hanging="425"/>
      </w:pPr>
      <w:r w:rsidRPr="003D3124">
        <w:rPr>
          <w:spacing w:val="-3"/>
        </w:rPr>
        <w:t>5.</w:t>
      </w:r>
      <w:r w:rsidRPr="003D3124">
        <w:rPr>
          <w:spacing w:val="-3"/>
        </w:rPr>
        <w:tab/>
      </w:r>
      <w:r w:rsidR="006D4770" w:rsidRPr="003D3124">
        <w:rPr>
          <w:bCs/>
          <w:spacing w:val="-3"/>
          <w:lang w:val="fr-FR"/>
        </w:rPr>
        <w:t>Section 6.1.4 − Véhicules ferroviaires à transporter, adaptation à la version allemande</w:t>
      </w:r>
      <w:r w:rsidRPr="003D3124">
        <w:rPr>
          <w:spacing w:val="-3"/>
        </w:rPr>
        <w:tab/>
      </w:r>
      <w:r>
        <w:tab/>
      </w:r>
      <w:r w:rsidR="006E6804">
        <w:t>10</w:t>
      </w:r>
    </w:p>
    <w:p w14:paraId="523CFC23" w14:textId="464B0316" w:rsidR="004344D8" w:rsidRDefault="004344D8" w:rsidP="004344D8">
      <w:pPr>
        <w:tabs>
          <w:tab w:val="right" w:leader="dot" w:pos="8787"/>
          <w:tab w:val="right" w:pos="9638"/>
        </w:tabs>
        <w:spacing w:after="120"/>
        <w:ind w:left="1984" w:hanging="425"/>
      </w:pPr>
      <w:r>
        <w:t>6.</w:t>
      </w:r>
      <w:r>
        <w:tab/>
      </w:r>
      <w:r w:rsidR="006D4770">
        <w:rPr>
          <w:lang w:val="fr-FR"/>
        </w:rPr>
        <w:t xml:space="preserve">Incohérence des versions linguistiques aux 9.1.0.40.2.5 c) et 9.3.X.40.2.5 c) de l’ADN </w:t>
      </w:r>
      <w:r w:rsidR="006D4770">
        <w:rPr>
          <w:lang w:val="fr-FR"/>
        </w:rPr>
        <w:br/>
        <w:t>concernant les dispositifs de déclenchement</w:t>
      </w:r>
      <w:r>
        <w:tab/>
      </w:r>
      <w:r>
        <w:tab/>
      </w:r>
      <w:r w:rsidR="006E6804">
        <w:t>10</w:t>
      </w:r>
    </w:p>
    <w:p w14:paraId="08A1BCFC" w14:textId="23CFD29F" w:rsidR="004344D8" w:rsidRDefault="004344D8" w:rsidP="004344D8">
      <w:pPr>
        <w:tabs>
          <w:tab w:val="right" w:leader="dot" w:pos="8787"/>
          <w:tab w:val="right" w:pos="9638"/>
        </w:tabs>
        <w:spacing w:after="120"/>
        <w:ind w:left="1984" w:hanging="425"/>
      </w:pPr>
      <w:r>
        <w:t>7.</w:t>
      </w:r>
      <w:r>
        <w:tab/>
      </w:r>
      <w:r w:rsidR="006D4770">
        <w:rPr>
          <w:lang w:val="fr-FR"/>
        </w:rPr>
        <w:t>Corrections à apporter à la version anglaise de l’édition 2021 de l’ADN</w:t>
      </w:r>
      <w:r>
        <w:tab/>
      </w:r>
      <w:r>
        <w:tab/>
      </w:r>
      <w:r w:rsidR="006E6804">
        <w:t>10</w:t>
      </w:r>
    </w:p>
    <w:p w14:paraId="3FDBC319" w14:textId="22FEA4C2" w:rsidR="004344D8" w:rsidRDefault="004344D8" w:rsidP="004344D8">
      <w:pPr>
        <w:tabs>
          <w:tab w:val="right" w:leader="dot" w:pos="8787"/>
          <w:tab w:val="right" w:pos="9638"/>
        </w:tabs>
        <w:spacing w:after="120"/>
        <w:ind w:left="1984" w:hanging="425"/>
      </w:pPr>
      <w:r>
        <w:t>8.</w:t>
      </w:r>
      <w:r>
        <w:tab/>
      </w:r>
      <w:r w:rsidR="006D4770">
        <w:rPr>
          <w:lang w:val="fr-FR"/>
        </w:rPr>
        <w:t>Déflagrations, détonations et feu continu</w:t>
      </w:r>
      <w:r>
        <w:tab/>
      </w:r>
      <w:r>
        <w:tab/>
      </w:r>
      <w:r w:rsidR="006E6804">
        <w:t>10</w:t>
      </w:r>
    </w:p>
    <w:p w14:paraId="6CD86EB8" w14:textId="3684906E" w:rsidR="004344D8" w:rsidRDefault="004344D8" w:rsidP="004344D8">
      <w:pPr>
        <w:tabs>
          <w:tab w:val="right" w:leader="dot" w:pos="8787"/>
          <w:tab w:val="right" w:pos="9638"/>
        </w:tabs>
        <w:spacing w:after="120"/>
        <w:ind w:left="1984" w:hanging="425"/>
      </w:pPr>
      <w:r>
        <w:lastRenderedPageBreak/>
        <w:t>9.</w:t>
      </w:r>
      <w:r>
        <w:tab/>
      </w:r>
      <w:r w:rsidR="006E6804">
        <w:rPr>
          <w:bCs/>
          <w:lang w:val="fr-FR"/>
        </w:rPr>
        <w:t>Transport en conteneurs − 7</w:t>
      </w:r>
      <w:r w:rsidR="006E6804" w:rsidRPr="00904C26">
        <w:rPr>
          <w:bCs/>
          <w:lang w:val="fr-FR"/>
        </w:rPr>
        <w:t>.</w:t>
      </w:r>
      <w:r w:rsidR="006E6804">
        <w:rPr>
          <w:bCs/>
          <w:lang w:val="fr-FR"/>
        </w:rPr>
        <w:t>1</w:t>
      </w:r>
      <w:r w:rsidR="006E6804" w:rsidRPr="00904C26">
        <w:rPr>
          <w:bCs/>
          <w:lang w:val="fr-FR"/>
        </w:rPr>
        <w:t>.</w:t>
      </w:r>
      <w:r w:rsidR="006E6804">
        <w:rPr>
          <w:bCs/>
          <w:lang w:val="fr-FR"/>
        </w:rPr>
        <w:t>1</w:t>
      </w:r>
      <w:r w:rsidR="006E6804" w:rsidRPr="00904C26">
        <w:rPr>
          <w:bCs/>
          <w:lang w:val="fr-FR"/>
        </w:rPr>
        <w:t>.</w:t>
      </w:r>
      <w:r w:rsidR="006E6804">
        <w:rPr>
          <w:bCs/>
          <w:lang w:val="fr-FR"/>
        </w:rPr>
        <w:t>18 de l’ADN</w:t>
      </w:r>
      <w:r>
        <w:tab/>
      </w:r>
      <w:r>
        <w:tab/>
      </w:r>
      <w:r w:rsidR="006E6804">
        <w:t>11</w:t>
      </w:r>
    </w:p>
    <w:p w14:paraId="461C847A" w14:textId="348120B6" w:rsidR="004344D8" w:rsidRDefault="004344D8" w:rsidP="004344D8">
      <w:pPr>
        <w:tabs>
          <w:tab w:val="right" w:leader="dot" w:pos="8787"/>
          <w:tab w:val="right" w:pos="9638"/>
        </w:tabs>
        <w:spacing w:after="120"/>
        <w:ind w:left="1984" w:hanging="425"/>
      </w:pPr>
      <w:r>
        <w:t>10.</w:t>
      </w:r>
      <w:r>
        <w:tab/>
      </w:r>
      <w:r w:rsidR="006E6804" w:rsidRPr="000751CF">
        <w:rPr>
          <w:spacing w:val="-2"/>
          <w:lang w:val="fr-FR"/>
        </w:rPr>
        <w:t>Dégazage des bateaux-citernes de navigation intérieure dans une station de réception −</w:t>
      </w:r>
      <w:r w:rsidR="006E6804">
        <w:rPr>
          <w:lang w:val="fr-FR"/>
        </w:rPr>
        <w:t xml:space="preserve"> </w:t>
      </w:r>
      <w:r w:rsidR="006E6804">
        <w:rPr>
          <w:lang w:val="fr-FR"/>
        </w:rPr>
        <w:br/>
        <w:t>Soupape basse pression à ressort</w:t>
      </w:r>
      <w:r>
        <w:tab/>
      </w:r>
      <w:r>
        <w:tab/>
      </w:r>
      <w:r w:rsidR="006E6804">
        <w:t>11</w:t>
      </w:r>
    </w:p>
    <w:p w14:paraId="4F130B12" w14:textId="151DF660" w:rsidR="004344D8" w:rsidRDefault="004344D8" w:rsidP="004344D8">
      <w:pPr>
        <w:tabs>
          <w:tab w:val="right" w:leader="dot" w:pos="8787"/>
          <w:tab w:val="right" w:pos="9638"/>
        </w:tabs>
        <w:spacing w:after="120"/>
        <w:ind w:left="1984" w:hanging="425"/>
      </w:pPr>
      <w:r>
        <w:t>11.</w:t>
      </w:r>
      <w:r>
        <w:tab/>
      </w:r>
      <w:r w:rsidR="006E6804">
        <w:rPr>
          <w:lang w:val="fr-FR"/>
        </w:rPr>
        <w:t xml:space="preserve">Proposition de correction des références aux prescriptions du chapitre 30 </w:t>
      </w:r>
      <w:r w:rsidR="006E6804">
        <w:rPr>
          <w:lang w:val="fr-FR"/>
        </w:rPr>
        <w:br/>
        <w:t>et de la section 1 de l’annexe 8 de l’ES-TRIN</w:t>
      </w:r>
      <w:r>
        <w:tab/>
      </w:r>
      <w:r>
        <w:tab/>
      </w:r>
      <w:r w:rsidR="006E6804">
        <w:t>11</w:t>
      </w:r>
    </w:p>
    <w:p w14:paraId="289C87B5" w14:textId="72A1FFAC" w:rsidR="004344D8" w:rsidRDefault="004344D8" w:rsidP="004344D8">
      <w:pPr>
        <w:tabs>
          <w:tab w:val="right" w:leader="dot" w:pos="8787"/>
          <w:tab w:val="right" w:pos="9638"/>
        </w:tabs>
        <w:spacing w:after="120"/>
        <w:ind w:left="1984" w:hanging="425"/>
      </w:pPr>
      <w:r>
        <w:t>12.</w:t>
      </w:r>
      <w:r>
        <w:tab/>
      </w:r>
      <w:r w:rsidR="006E6804">
        <w:rPr>
          <w:lang w:val="fr-FR"/>
        </w:rPr>
        <w:t>Proposition de correction pour le 8.1.2.3 v) de l’ADN</w:t>
      </w:r>
      <w:r>
        <w:tab/>
      </w:r>
      <w:r>
        <w:tab/>
      </w:r>
      <w:r w:rsidR="006E6804">
        <w:t>11</w:t>
      </w:r>
    </w:p>
    <w:p w14:paraId="180F0040" w14:textId="14338DDF" w:rsidR="004344D8" w:rsidRDefault="004344D8" w:rsidP="004344D8">
      <w:pPr>
        <w:tabs>
          <w:tab w:val="right" w:leader="dot" w:pos="8787"/>
          <w:tab w:val="right" w:pos="9638"/>
        </w:tabs>
        <w:spacing w:after="120"/>
        <w:ind w:left="1984" w:hanging="425"/>
      </w:pPr>
      <w:r>
        <w:t>13.</w:t>
      </w:r>
      <w:r>
        <w:tab/>
      </w:r>
      <w:r w:rsidR="006E6804">
        <w:rPr>
          <w:bCs/>
          <w:lang w:val="fr-FR"/>
        </w:rPr>
        <w:t>7.2.4.22 de l’ADN : Ouverture d’orifices</w:t>
      </w:r>
      <w:r>
        <w:tab/>
      </w:r>
      <w:r>
        <w:tab/>
      </w:r>
      <w:r w:rsidR="006E6804">
        <w:t>11</w:t>
      </w:r>
    </w:p>
    <w:p w14:paraId="12895465" w14:textId="5C052F81" w:rsidR="004344D8" w:rsidRDefault="004344D8" w:rsidP="004344D8">
      <w:pPr>
        <w:tabs>
          <w:tab w:val="right" w:leader="dot" w:pos="8787"/>
          <w:tab w:val="right" w:pos="9638"/>
        </w:tabs>
        <w:spacing w:after="120"/>
        <w:ind w:left="1984" w:hanging="425"/>
      </w:pPr>
      <w:r>
        <w:t>14.</w:t>
      </w:r>
      <w:r>
        <w:tab/>
      </w:r>
      <w:r w:rsidR="006E6804">
        <w:rPr>
          <w:bCs/>
          <w:lang w:val="fr-FR"/>
        </w:rPr>
        <w:t>Coupe-flammes pour le dégazage</w:t>
      </w:r>
      <w:r>
        <w:tab/>
      </w:r>
      <w:r>
        <w:tab/>
      </w:r>
      <w:r w:rsidR="006E6804">
        <w:t>12</w:t>
      </w:r>
    </w:p>
    <w:p w14:paraId="3977628F" w14:textId="2917227E" w:rsidR="004344D8" w:rsidRDefault="004344D8" w:rsidP="004344D8">
      <w:pPr>
        <w:tabs>
          <w:tab w:val="right" w:leader="dot" w:pos="8787"/>
          <w:tab w:val="right" w:pos="9638"/>
        </w:tabs>
        <w:spacing w:after="120"/>
        <w:ind w:left="1984" w:hanging="425"/>
      </w:pPr>
      <w:r>
        <w:t>15.</w:t>
      </w:r>
      <w:r>
        <w:tab/>
      </w:r>
      <w:r w:rsidR="006E6804">
        <w:rPr>
          <w:bCs/>
          <w:lang w:val="fr-FR"/>
        </w:rPr>
        <w:t>Confusion au sujet des rôles au 5.4.1.1.6.5 du Règlement annexé à l’ADN</w:t>
      </w:r>
      <w:r>
        <w:tab/>
      </w:r>
      <w:r>
        <w:tab/>
      </w:r>
      <w:r w:rsidR="006E6804">
        <w:t>12</w:t>
      </w:r>
    </w:p>
    <w:p w14:paraId="340CE6CF" w14:textId="62F32622" w:rsidR="004344D8" w:rsidRDefault="004344D8" w:rsidP="004344D8">
      <w:pPr>
        <w:tabs>
          <w:tab w:val="right" w:leader="dot" w:pos="8787"/>
          <w:tab w:val="right" w:pos="9638"/>
        </w:tabs>
        <w:spacing w:after="120"/>
        <w:ind w:left="1984" w:hanging="425"/>
      </w:pPr>
      <w:r>
        <w:t>16.</w:t>
      </w:r>
      <w:r>
        <w:tab/>
      </w:r>
      <w:r w:rsidR="006E6804">
        <w:rPr>
          <w:bCs/>
          <w:lang w:val="fr-FR"/>
        </w:rPr>
        <w:t xml:space="preserve">Mention des graines oléagineuses, des graines égrugées et des tourteaux </w:t>
      </w:r>
      <w:r w:rsidR="006E6804">
        <w:rPr>
          <w:bCs/>
          <w:lang w:val="fr-FR"/>
        </w:rPr>
        <w:br/>
        <w:t>dans le tableau B</w:t>
      </w:r>
      <w:r>
        <w:tab/>
      </w:r>
      <w:r>
        <w:tab/>
      </w:r>
      <w:r w:rsidR="006E6804">
        <w:t>12</w:t>
      </w:r>
    </w:p>
    <w:p w14:paraId="6DFF6B63" w14:textId="30B9C5BA" w:rsidR="004344D8" w:rsidRDefault="004344D8" w:rsidP="004344D8">
      <w:pPr>
        <w:tabs>
          <w:tab w:val="right" w:leader="dot" w:pos="8787"/>
          <w:tab w:val="right" w:pos="9638"/>
        </w:tabs>
        <w:spacing w:after="120"/>
        <w:ind w:left="1984" w:hanging="425"/>
      </w:pPr>
      <w:r>
        <w:t>17.</w:t>
      </w:r>
      <w:r>
        <w:tab/>
      </w:r>
      <w:r w:rsidR="006E6804">
        <w:rPr>
          <w:lang w:val="fr-FR"/>
        </w:rPr>
        <w:t>Au 1.6.7.2.2, correction des dispositions transitoires relatives au 8.1.2.3</w:t>
      </w:r>
      <w:r>
        <w:tab/>
      </w:r>
      <w:r>
        <w:tab/>
      </w:r>
      <w:r w:rsidR="006E6804">
        <w:t>12</w:t>
      </w:r>
    </w:p>
    <w:p w14:paraId="7AC7AD26" w14:textId="177FEC17" w:rsidR="004344D8" w:rsidRDefault="004344D8" w:rsidP="004344D8">
      <w:pPr>
        <w:tabs>
          <w:tab w:val="right" w:leader="dot" w:pos="8787"/>
          <w:tab w:val="right" w:pos="9638"/>
        </w:tabs>
        <w:spacing w:after="120"/>
        <w:ind w:left="1984" w:hanging="425"/>
      </w:pPr>
      <w:r w:rsidRPr="003D3124">
        <w:rPr>
          <w:spacing w:val="-2"/>
        </w:rPr>
        <w:t>18.</w:t>
      </w:r>
      <w:r w:rsidRPr="003D3124">
        <w:rPr>
          <w:spacing w:val="-2"/>
        </w:rPr>
        <w:tab/>
      </w:r>
      <w:r w:rsidR="006E6804" w:rsidRPr="003D3124">
        <w:rPr>
          <w:spacing w:val="-2"/>
          <w:lang w:val="fr-FR"/>
        </w:rPr>
        <w:t>S</w:t>
      </w:r>
      <w:r w:rsidR="006E6804" w:rsidRPr="003D3124">
        <w:rPr>
          <w:bCs/>
          <w:spacing w:val="-2"/>
          <w:lang w:val="fr-FR"/>
        </w:rPr>
        <w:t>ystèmes de propulsion et carburants de substitution pour la navigation intérieure :</w:t>
      </w:r>
      <w:r w:rsidR="006E6804">
        <w:rPr>
          <w:bCs/>
          <w:lang w:val="fr-FR"/>
        </w:rPr>
        <w:t xml:space="preserve"> </w:t>
      </w:r>
      <w:r w:rsidR="006E6804">
        <w:rPr>
          <w:bCs/>
          <w:lang w:val="fr-FR"/>
        </w:rPr>
        <w:br/>
        <w:t>recenser les adaptations nécessaires dans l’ADN</w:t>
      </w:r>
      <w:r>
        <w:tab/>
      </w:r>
      <w:r>
        <w:tab/>
      </w:r>
      <w:r w:rsidR="006E6804">
        <w:t>13</w:t>
      </w:r>
    </w:p>
    <w:p w14:paraId="594A7221" w14:textId="37075E16" w:rsidR="004344D8" w:rsidRDefault="004344D8" w:rsidP="004344D8">
      <w:pPr>
        <w:tabs>
          <w:tab w:val="right" w:leader="dot" w:pos="8787"/>
          <w:tab w:val="right" w:pos="9638"/>
        </w:tabs>
        <w:spacing w:after="120"/>
        <w:ind w:left="1984" w:hanging="425"/>
      </w:pPr>
      <w:r>
        <w:t>19.</w:t>
      </w:r>
      <w:r>
        <w:tab/>
      </w:r>
      <w:r w:rsidR="006E6804">
        <w:rPr>
          <w:bCs/>
          <w:lang w:val="fr-FR"/>
        </w:rPr>
        <w:t>Corrections à apporter à l’édition 2021 de l’ADN (</w:t>
      </w:r>
      <w:r w:rsidR="006E6804" w:rsidRPr="00DD4BBC">
        <w:rPr>
          <w:lang w:val="fr-FR"/>
        </w:rPr>
        <w:t>tableaux</w:t>
      </w:r>
      <w:r w:rsidR="006E6804">
        <w:rPr>
          <w:bCs/>
          <w:lang w:val="fr-FR"/>
        </w:rPr>
        <w:t xml:space="preserve"> A et C)</w:t>
      </w:r>
      <w:r>
        <w:tab/>
      </w:r>
      <w:r>
        <w:tab/>
      </w:r>
      <w:r w:rsidR="006E6804">
        <w:t>13</w:t>
      </w:r>
    </w:p>
    <w:p w14:paraId="1809486A" w14:textId="34B62A6B" w:rsidR="004344D8" w:rsidRDefault="004344D8" w:rsidP="004344D8">
      <w:pPr>
        <w:tabs>
          <w:tab w:val="right" w:leader="dot" w:pos="8787"/>
          <w:tab w:val="right" w:pos="9638"/>
        </w:tabs>
        <w:spacing w:after="120"/>
        <w:ind w:left="1984" w:hanging="425"/>
      </w:pPr>
      <w:r>
        <w:t>20.</w:t>
      </w:r>
      <w:r>
        <w:tab/>
      </w:r>
      <w:r w:rsidR="006E6804">
        <w:rPr>
          <w:bCs/>
          <w:lang w:val="fr-FR"/>
        </w:rPr>
        <w:t>Rapport de la douzième réunion du groupe de travail informel des matières</w:t>
      </w:r>
      <w:r>
        <w:tab/>
      </w:r>
      <w:r>
        <w:tab/>
      </w:r>
      <w:r w:rsidR="006E6804">
        <w:t>13</w:t>
      </w:r>
    </w:p>
    <w:p w14:paraId="372BB79E" w14:textId="5CD7C234" w:rsidR="004344D8" w:rsidRDefault="004344D8" w:rsidP="004344D8">
      <w:pPr>
        <w:tabs>
          <w:tab w:val="right" w:pos="850"/>
          <w:tab w:val="right" w:leader="dot" w:pos="8787"/>
          <w:tab w:val="right" w:pos="9638"/>
        </w:tabs>
        <w:spacing w:after="120"/>
        <w:ind w:left="1134" w:hanging="1134"/>
      </w:pPr>
      <w:r>
        <w:tab/>
        <w:t>VII.</w:t>
      </w:r>
      <w:r>
        <w:tab/>
      </w:r>
      <w:r w:rsidR="006E6804">
        <w:rPr>
          <w:lang w:val="fr-FR"/>
        </w:rPr>
        <w:t>Rapports des groupes de travail informels (point 5 de l’ordre du jour)</w:t>
      </w:r>
      <w:r>
        <w:tab/>
      </w:r>
      <w:r>
        <w:tab/>
      </w:r>
      <w:r w:rsidR="006E6804">
        <w:t>14</w:t>
      </w:r>
    </w:p>
    <w:p w14:paraId="232FE937" w14:textId="7D94339A" w:rsidR="004344D8" w:rsidRDefault="004344D8" w:rsidP="004344D8">
      <w:pPr>
        <w:tabs>
          <w:tab w:val="right" w:leader="dot" w:pos="8787"/>
          <w:tab w:val="right" w:pos="9638"/>
        </w:tabs>
        <w:spacing w:after="120"/>
        <w:ind w:left="1559" w:hanging="425"/>
      </w:pPr>
      <w:r>
        <w:t>A.</w:t>
      </w:r>
      <w:r>
        <w:tab/>
      </w:r>
      <w:r w:rsidR="006E6804">
        <w:rPr>
          <w:lang w:val="fr-FR"/>
        </w:rPr>
        <w:t xml:space="preserve">Rapport du groupe de travail informel des sociétés de classification ADN </w:t>
      </w:r>
      <w:r w:rsidR="006E6804">
        <w:rPr>
          <w:lang w:val="fr-FR"/>
        </w:rPr>
        <w:br/>
        <w:t>recommandées sur les travaux de sa vingt-troisième réunion</w:t>
      </w:r>
      <w:r>
        <w:tab/>
      </w:r>
      <w:r>
        <w:tab/>
      </w:r>
      <w:r w:rsidR="006E6804">
        <w:t>14</w:t>
      </w:r>
    </w:p>
    <w:p w14:paraId="00129B08" w14:textId="564E665D" w:rsidR="004344D8" w:rsidRDefault="004344D8" w:rsidP="004344D8">
      <w:pPr>
        <w:tabs>
          <w:tab w:val="right" w:leader="dot" w:pos="8787"/>
          <w:tab w:val="right" w:pos="9638"/>
        </w:tabs>
        <w:spacing w:after="120"/>
        <w:ind w:left="1559" w:hanging="425"/>
      </w:pPr>
      <w:r>
        <w:t>B.</w:t>
      </w:r>
      <w:r>
        <w:tab/>
      </w:r>
      <w:r w:rsidR="006E6804">
        <w:rPr>
          <w:bCs/>
          <w:lang w:val="fr-FR"/>
        </w:rPr>
        <w:t>Groupe de travail par correspondance du transport sous fumigation</w:t>
      </w:r>
      <w:r>
        <w:tab/>
      </w:r>
      <w:r>
        <w:tab/>
      </w:r>
      <w:r w:rsidR="006E6804">
        <w:t>14</w:t>
      </w:r>
    </w:p>
    <w:p w14:paraId="64D23049" w14:textId="165CD8DF" w:rsidR="004344D8" w:rsidRDefault="004344D8" w:rsidP="004344D8">
      <w:pPr>
        <w:tabs>
          <w:tab w:val="right" w:leader="dot" w:pos="8787"/>
          <w:tab w:val="right" w:pos="9638"/>
        </w:tabs>
        <w:spacing w:after="120"/>
        <w:ind w:left="1559" w:hanging="425"/>
      </w:pPr>
      <w:r>
        <w:t>C.</w:t>
      </w:r>
      <w:r>
        <w:tab/>
      </w:r>
      <w:r w:rsidR="006E6804">
        <w:rPr>
          <w:bCs/>
          <w:lang w:val="fr-FR"/>
        </w:rPr>
        <w:t xml:space="preserve">Rapport de la première réunion du groupe de </w:t>
      </w:r>
      <w:r w:rsidR="006E6804" w:rsidRPr="00EE1823">
        <w:rPr>
          <w:lang w:val="fr-FR"/>
        </w:rPr>
        <w:t>travail</w:t>
      </w:r>
      <w:r w:rsidR="006E6804">
        <w:rPr>
          <w:bCs/>
          <w:lang w:val="fr-FR"/>
        </w:rPr>
        <w:t xml:space="preserve"> informel des instructions </w:t>
      </w:r>
      <w:r w:rsidR="006E6804">
        <w:rPr>
          <w:bCs/>
          <w:lang w:val="fr-FR"/>
        </w:rPr>
        <w:br/>
        <w:t>de chargement et de déchargement</w:t>
      </w:r>
      <w:r>
        <w:tab/>
      </w:r>
      <w:r>
        <w:tab/>
      </w:r>
      <w:r w:rsidR="006E6804">
        <w:t>14</w:t>
      </w:r>
    </w:p>
    <w:p w14:paraId="6E934B11" w14:textId="7E7F9F6E" w:rsidR="004344D8" w:rsidRDefault="004344D8" w:rsidP="004344D8">
      <w:pPr>
        <w:tabs>
          <w:tab w:val="right" w:leader="dot" w:pos="8787"/>
          <w:tab w:val="right" w:pos="9638"/>
        </w:tabs>
        <w:spacing w:after="120"/>
        <w:ind w:left="1559" w:hanging="425"/>
      </w:pPr>
      <w:r>
        <w:t>D.</w:t>
      </w:r>
      <w:r>
        <w:tab/>
      </w:r>
      <w:r w:rsidR="006E6804">
        <w:rPr>
          <w:bCs/>
          <w:lang w:val="fr-FR"/>
        </w:rPr>
        <w:t xml:space="preserve">Rapport de la première réunion du groupe de travail informel des attestations </w:t>
      </w:r>
      <w:r w:rsidR="006E6804">
        <w:rPr>
          <w:bCs/>
          <w:lang w:val="fr-FR"/>
        </w:rPr>
        <w:br/>
        <w:t>et autres documents de bord sous forme électronique</w:t>
      </w:r>
      <w:r>
        <w:tab/>
      </w:r>
      <w:r>
        <w:tab/>
      </w:r>
      <w:r w:rsidR="006E6804">
        <w:t>1</w:t>
      </w:r>
      <w:r w:rsidR="00A135F2">
        <w:t>5</w:t>
      </w:r>
    </w:p>
    <w:p w14:paraId="23B3BDE5" w14:textId="62CB49E6" w:rsidR="004344D8" w:rsidRDefault="004344D8" w:rsidP="004344D8">
      <w:pPr>
        <w:tabs>
          <w:tab w:val="right" w:pos="850"/>
          <w:tab w:val="right" w:leader="dot" w:pos="8787"/>
          <w:tab w:val="right" w:pos="9638"/>
        </w:tabs>
        <w:spacing w:after="120"/>
        <w:ind w:left="1134" w:hanging="1134"/>
      </w:pPr>
      <w:r>
        <w:tab/>
        <w:t>VIII.</w:t>
      </w:r>
      <w:r>
        <w:tab/>
      </w:r>
      <w:r w:rsidR="006E6804">
        <w:rPr>
          <w:bCs/>
          <w:lang w:val="fr-FR"/>
        </w:rPr>
        <w:t>Programme de travail et calendrier des réunions (point 6 de l’ordre du jour)</w:t>
      </w:r>
      <w:r>
        <w:tab/>
      </w:r>
      <w:r>
        <w:tab/>
      </w:r>
      <w:r w:rsidR="006E6804">
        <w:t>15</w:t>
      </w:r>
    </w:p>
    <w:p w14:paraId="4188B144" w14:textId="59536AEC" w:rsidR="004344D8" w:rsidRDefault="004344D8" w:rsidP="004344D8">
      <w:pPr>
        <w:tabs>
          <w:tab w:val="right" w:pos="850"/>
          <w:tab w:val="right" w:leader="dot" w:pos="8787"/>
          <w:tab w:val="right" w:pos="9638"/>
        </w:tabs>
        <w:spacing w:after="120"/>
        <w:ind w:left="1134" w:hanging="1134"/>
      </w:pPr>
      <w:r>
        <w:tab/>
        <w:t>IX.</w:t>
      </w:r>
      <w:r>
        <w:tab/>
      </w:r>
      <w:r w:rsidR="006E6804">
        <w:rPr>
          <w:bCs/>
          <w:lang w:val="fr-FR"/>
        </w:rPr>
        <w:t>Questions diverses (point 7 de l’ordre du jour)</w:t>
      </w:r>
      <w:r>
        <w:tab/>
      </w:r>
      <w:r>
        <w:tab/>
      </w:r>
      <w:r w:rsidR="006E6804">
        <w:t>15</w:t>
      </w:r>
    </w:p>
    <w:p w14:paraId="34054496" w14:textId="74E107EC" w:rsidR="004344D8" w:rsidRDefault="004344D8" w:rsidP="004344D8">
      <w:pPr>
        <w:tabs>
          <w:tab w:val="right" w:leader="dot" w:pos="8787"/>
          <w:tab w:val="right" w:pos="9638"/>
        </w:tabs>
        <w:spacing w:after="120"/>
        <w:ind w:left="1559" w:hanging="425"/>
      </w:pPr>
      <w:r>
        <w:t>A.</w:t>
      </w:r>
      <w:r>
        <w:tab/>
      </w:r>
      <w:r w:rsidR="006E6804">
        <w:rPr>
          <w:lang w:val="fr-FR"/>
        </w:rPr>
        <w:t>Révision du 9.3.4 de l’ADN</w:t>
      </w:r>
      <w:r>
        <w:tab/>
      </w:r>
      <w:r>
        <w:tab/>
      </w:r>
      <w:r w:rsidR="006E6804">
        <w:t>15</w:t>
      </w:r>
    </w:p>
    <w:p w14:paraId="492501E3" w14:textId="336A3627" w:rsidR="004344D8" w:rsidRDefault="004344D8" w:rsidP="004344D8">
      <w:pPr>
        <w:tabs>
          <w:tab w:val="right" w:leader="dot" w:pos="8787"/>
          <w:tab w:val="right" w:pos="9638"/>
        </w:tabs>
        <w:spacing w:after="120"/>
        <w:ind w:left="1559" w:hanging="425"/>
      </w:pPr>
      <w:r>
        <w:t>B.</w:t>
      </w:r>
      <w:r>
        <w:tab/>
      </w:r>
      <w:r w:rsidR="006E6804">
        <w:rPr>
          <w:lang w:val="fr-FR"/>
        </w:rPr>
        <w:t xml:space="preserve">Propositions de corrections à apporter au </w:t>
      </w:r>
      <w:r w:rsidR="006E6804">
        <w:rPr>
          <w:bCs/>
          <w:lang w:val="fr-FR"/>
        </w:rPr>
        <w:t xml:space="preserve">Règlement intérieur du </w:t>
      </w:r>
      <w:r w:rsidR="006E6804" w:rsidRPr="000751CF">
        <w:rPr>
          <w:lang w:val="fr-FR"/>
        </w:rPr>
        <w:t>Comité</w:t>
      </w:r>
      <w:r w:rsidR="006E6804">
        <w:rPr>
          <w:bCs/>
          <w:lang w:val="fr-FR"/>
        </w:rPr>
        <w:t xml:space="preserve"> de sécurité </w:t>
      </w:r>
      <w:r w:rsidR="006E6804">
        <w:rPr>
          <w:bCs/>
          <w:lang w:val="fr-FR"/>
        </w:rPr>
        <w:br/>
        <w:t>de l’ADN</w:t>
      </w:r>
      <w:r>
        <w:tab/>
      </w:r>
      <w:r>
        <w:tab/>
      </w:r>
      <w:r w:rsidR="006E6804">
        <w:t>16</w:t>
      </w:r>
    </w:p>
    <w:p w14:paraId="2BC641AD" w14:textId="2664E2BA" w:rsidR="004344D8" w:rsidRDefault="004344D8" w:rsidP="004344D8">
      <w:pPr>
        <w:tabs>
          <w:tab w:val="right" w:leader="dot" w:pos="8787"/>
          <w:tab w:val="right" w:pos="9638"/>
        </w:tabs>
        <w:spacing w:after="120"/>
        <w:ind w:left="1559" w:hanging="425"/>
      </w:pPr>
      <w:r>
        <w:t>C.</w:t>
      </w:r>
      <w:r>
        <w:tab/>
      </w:r>
      <w:r w:rsidR="006E6804">
        <w:rPr>
          <w:bCs/>
          <w:lang w:val="fr-FR"/>
        </w:rPr>
        <w:t xml:space="preserve">Groupe de travail informel des bateaux à </w:t>
      </w:r>
      <w:r w:rsidR="006E6804" w:rsidRPr="00EE1823">
        <w:rPr>
          <w:lang w:val="fr-FR"/>
        </w:rPr>
        <w:t>équipage</w:t>
      </w:r>
      <w:r w:rsidR="006E6804">
        <w:rPr>
          <w:bCs/>
          <w:lang w:val="fr-FR"/>
        </w:rPr>
        <w:t xml:space="preserve"> réduit ou sans équipage transportant des marchandises dangereuses</w:t>
      </w:r>
      <w:r>
        <w:tab/>
      </w:r>
      <w:r>
        <w:tab/>
      </w:r>
      <w:r w:rsidR="006E6804">
        <w:t>16</w:t>
      </w:r>
    </w:p>
    <w:p w14:paraId="6FD24603" w14:textId="075AC088" w:rsidR="004344D8" w:rsidRDefault="004344D8" w:rsidP="004344D8">
      <w:pPr>
        <w:tabs>
          <w:tab w:val="right" w:leader="dot" w:pos="8787"/>
          <w:tab w:val="right" w:pos="9638"/>
        </w:tabs>
        <w:spacing w:after="120"/>
        <w:ind w:left="1559" w:hanging="425"/>
      </w:pPr>
      <w:r>
        <w:t>D.</w:t>
      </w:r>
      <w:r>
        <w:tab/>
      </w:r>
      <w:r w:rsidR="006E6804">
        <w:rPr>
          <w:lang w:val="fr-FR"/>
        </w:rPr>
        <w:t>Mise à jour des références aux normes dans le Manuel d’épreuves et de critères</w:t>
      </w:r>
      <w:r>
        <w:tab/>
      </w:r>
      <w:r>
        <w:tab/>
      </w:r>
      <w:r w:rsidR="006E6804">
        <w:t>16</w:t>
      </w:r>
    </w:p>
    <w:p w14:paraId="70D4DBD2" w14:textId="3AEF5BA3" w:rsidR="004344D8" w:rsidRDefault="004344D8" w:rsidP="004344D8">
      <w:pPr>
        <w:tabs>
          <w:tab w:val="right" w:leader="dot" w:pos="8787"/>
          <w:tab w:val="right" w:pos="9638"/>
        </w:tabs>
        <w:spacing w:after="120"/>
        <w:ind w:left="1559" w:hanging="425"/>
      </w:pPr>
      <w:r>
        <w:t>E.</w:t>
      </w:r>
      <w:r>
        <w:tab/>
      </w:r>
      <w:r w:rsidR="006E6804" w:rsidRPr="00E825FF">
        <w:rPr>
          <w:spacing w:val="-2"/>
          <w:lang w:val="fr-FR"/>
        </w:rPr>
        <w:t>Remerciements à M</w:t>
      </w:r>
      <w:r w:rsidR="006E6804" w:rsidRPr="00E825FF">
        <w:rPr>
          <w:spacing w:val="-2"/>
          <w:vertAlign w:val="superscript"/>
          <w:lang w:val="fr-FR"/>
        </w:rPr>
        <w:t>me</w:t>
      </w:r>
      <w:r w:rsidR="006E6804" w:rsidRPr="00E825FF">
        <w:rPr>
          <w:spacing w:val="-2"/>
          <w:lang w:val="fr-FR"/>
        </w:rPr>
        <w:t> Kräh (</w:t>
      </w:r>
      <w:r w:rsidR="006E6804">
        <w:rPr>
          <w:spacing w:val="-2"/>
          <w:lang w:val="fr-FR"/>
        </w:rPr>
        <w:t>Cefic</w:t>
      </w:r>
      <w:r w:rsidR="006E6804" w:rsidRPr="00E825FF">
        <w:rPr>
          <w:spacing w:val="-2"/>
          <w:lang w:val="fr-FR"/>
        </w:rPr>
        <w:t>) et à M.</w:t>
      </w:r>
      <w:r w:rsidR="006E6804">
        <w:rPr>
          <w:spacing w:val="-2"/>
          <w:lang w:val="fr-FR"/>
        </w:rPr>
        <w:t> </w:t>
      </w:r>
      <w:r w:rsidR="006E6804" w:rsidRPr="00E825FF">
        <w:rPr>
          <w:spacing w:val="-2"/>
          <w:lang w:val="fr-FR"/>
        </w:rPr>
        <w:t>Overveld (UENF/OEB)</w:t>
      </w:r>
      <w:r>
        <w:tab/>
      </w:r>
      <w:r>
        <w:tab/>
      </w:r>
      <w:r w:rsidR="006E6804">
        <w:t>16</w:t>
      </w:r>
    </w:p>
    <w:p w14:paraId="3101F583" w14:textId="0779947F" w:rsidR="004344D8" w:rsidRDefault="004344D8" w:rsidP="004344D8">
      <w:pPr>
        <w:tabs>
          <w:tab w:val="right" w:pos="850"/>
          <w:tab w:val="right" w:leader="dot" w:pos="8787"/>
          <w:tab w:val="right" w:pos="9638"/>
        </w:tabs>
        <w:spacing w:after="120"/>
        <w:ind w:left="1134" w:hanging="1134"/>
      </w:pPr>
      <w:r>
        <w:tab/>
        <w:t>X.</w:t>
      </w:r>
      <w:r>
        <w:tab/>
      </w:r>
      <w:r w:rsidR="006E6804">
        <w:rPr>
          <w:bCs/>
          <w:lang w:val="fr-FR"/>
        </w:rPr>
        <w:t>Adoption du rapport (point 8 de l’ordre du jour)</w:t>
      </w:r>
      <w:r>
        <w:tab/>
      </w:r>
      <w:r>
        <w:tab/>
      </w:r>
      <w:r w:rsidR="006E6804">
        <w:t>16</w:t>
      </w:r>
    </w:p>
    <w:p w14:paraId="33345D8F" w14:textId="77777777" w:rsidR="004344D8" w:rsidRPr="00216B0B" w:rsidRDefault="004344D8" w:rsidP="004344D8">
      <w:pPr>
        <w:tabs>
          <w:tab w:val="right" w:pos="850"/>
        </w:tabs>
        <w:spacing w:after="120"/>
      </w:pPr>
      <w:r>
        <w:tab/>
        <w:t>Annexes</w:t>
      </w:r>
    </w:p>
    <w:p w14:paraId="7AF60EE9" w14:textId="6B9BFC46" w:rsidR="004344D8" w:rsidRDefault="004344D8" w:rsidP="004344D8">
      <w:pPr>
        <w:tabs>
          <w:tab w:val="right" w:pos="850"/>
          <w:tab w:val="right" w:leader="dot" w:pos="8787"/>
          <w:tab w:val="right" w:pos="9638"/>
        </w:tabs>
        <w:spacing w:after="120"/>
        <w:ind w:left="1134" w:hanging="1134"/>
      </w:pPr>
      <w:r>
        <w:tab/>
        <w:t>I.</w:t>
      </w:r>
      <w:r>
        <w:tab/>
      </w:r>
      <w:r w:rsidR="006E6804" w:rsidRPr="004E2586">
        <w:rPr>
          <w:lang w:val="fr-FR"/>
        </w:rPr>
        <w:t>Projet d</w:t>
      </w:r>
      <w:r w:rsidR="006E6804">
        <w:rPr>
          <w:lang w:val="fr-FR"/>
        </w:rPr>
        <w:t>’</w:t>
      </w:r>
      <w:r w:rsidR="006E6804" w:rsidRPr="004E2586">
        <w:rPr>
          <w:lang w:val="fr-FR"/>
        </w:rPr>
        <w:t>amendements au Règlement annexé à l</w:t>
      </w:r>
      <w:r w:rsidR="006E6804">
        <w:rPr>
          <w:lang w:val="fr-FR"/>
        </w:rPr>
        <w:t>’</w:t>
      </w:r>
      <w:r w:rsidR="006E6804" w:rsidRPr="004E2586">
        <w:rPr>
          <w:lang w:val="fr-FR"/>
        </w:rPr>
        <w:t>ADN</w:t>
      </w:r>
      <w:r w:rsidR="006E6804">
        <w:rPr>
          <w:lang w:val="fr-FR"/>
        </w:rPr>
        <w:t xml:space="preserve"> </w:t>
      </w:r>
      <w:r w:rsidR="006E6804" w:rsidRPr="004E2586">
        <w:rPr>
          <w:lang w:val="fr-FR"/>
        </w:rPr>
        <w:t xml:space="preserve">pour entrée en vigueur </w:t>
      </w:r>
      <w:r w:rsidR="006E6804">
        <w:rPr>
          <w:lang w:val="fr-FR"/>
        </w:rPr>
        <w:br/>
      </w:r>
      <w:r w:rsidR="006E6804" w:rsidRPr="004E2586">
        <w:rPr>
          <w:lang w:val="fr-FR"/>
        </w:rPr>
        <w:t>le 1</w:t>
      </w:r>
      <w:r w:rsidR="006E6804" w:rsidRPr="004E2586">
        <w:rPr>
          <w:vertAlign w:val="superscript"/>
          <w:lang w:val="fr-FR"/>
        </w:rPr>
        <w:t>er</w:t>
      </w:r>
      <w:r w:rsidR="006E6804">
        <w:rPr>
          <w:lang w:val="fr-FR"/>
        </w:rPr>
        <w:t> </w:t>
      </w:r>
      <w:r w:rsidR="006E6804" w:rsidRPr="004E2586">
        <w:rPr>
          <w:lang w:val="fr-FR"/>
        </w:rPr>
        <w:t>janvier 2023</w:t>
      </w:r>
      <w:r>
        <w:tab/>
      </w:r>
      <w:r>
        <w:tab/>
      </w:r>
      <w:r w:rsidR="006E6804">
        <w:t>17</w:t>
      </w:r>
    </w:p>
    <w:p w14:paraId="4CA70A4A" w14:textId="59174E75" w:rsidR="004344D8" w:rsidRDefault="004344D8" w:rsidP="004344D8">
      <w:pPr>
        <w:tabs>
          <w:tab w:val="right" w:pos="850"/>
          <w:tab w:val="right" w:leader="dot" w:pos="8787"/>
          <w:tab w:val="right" w:pos="9638"/>
        </w:tabs>
        <w:spacing w:after="120"/>
        <w:ind w:left="1134" w:hanging="1134"/>
      </w:pPr>
      <w:r>
        <w:tab/>
        <w:t>II.</w:t>
      </w:r>
      <w:r>
        <w:tab/>
      </w:r>
      <w:r w:rsidR="009D5C60" w:rsidRPr="004E2586">
        <w:rPr>
          <w:lang w:val="fr-FR"/>
        </w:rPr>
        <w:t>Projet de rectificatif aux amendements au Règlement annexé à l</w:t>
      </w:r>
      <w:r w:rsidR="009D5C60">
        <w:rPr>
          <w:lang w:val="fr-FR"/>
        </w:rPr>
        <w:t>’</w:t>
      </w:r>
      <w:r w:rsidR="009D5C60" w:rsidRPr="004E2586">
        <w:rPr>
          <w:lang w:val="fr-FR"/>
        </w:rPr>
        <w:t>ADN pour entrée en vigueur le</w:t>
      </w:r>
      <w:r w:rsidR="009D5C60">
        <w:rPr>
          <w:lang w:val="fr-FR"/>
        </w:rPr>
        <w:t> </w:t>
      </w:r>
      <w:r w:rsidR="009D5C60" w:rsidRPr="004E2586">
        <w:rPr>
          <w:lang w:val="fr-FR"/>
        </w:rPr>
        <w:t>1</w:t>
      </w:r>
      <w:r w:rsidR="009D5C60" w:rsidRPr="004E2586">
        <w:rPr>
          <w:vertAlign w:val="superscript"/>
          <w:lang w:val="fr-FR"/>
        </w:rPr>
        <w:t>er</w:t>
      </w:r>
      <w:r w:rsidR="009D5C60">
        <w:rPr>
          <w:lang w:val="fr-FR"/>
        </w:rPr>
        <w:t> </w:t>
      </w:r>
      <w:r w:rsidR="009D5C60" w:rsidRPr="004E2586">
        <w:rPr>
          <w:lang w:val="fr-FR"/>
        </w:rPr>
        <w:t>janvier 2023</w:t>
      </w:r>
      <w:r>
        <w:tab/>
      </w:r>
      <w:r>
        <w:tab/>
      </w:r>
      <w:r w:rsidR="009D5C60">
        <w:t>1</w:t>
      </w:r>
      <w:r w:rsidR="00EB463F">
        <w:t>8</w:t>
      </w:r>
    </w:p>
    <w:p w14:paraId="3F428649" w14:textId="2D6FD113" w:rsidR="004344D8" w:rsidRDefault="004344D8" w:rsidP="004344D8">
      <w:pPr>
        <w:tabs>
          <w:tab w:val="right" w:pos="850"/>
          <w:tab w:val="right" w:leader="dot" w:pos="8787"/>
          <w:tab w:val="right" w:pos="9638"/>
        </w:tabs>
        <w:spacing w:after="120"/>
        <w:ind w:left="1134" w:hanging="1134"/>
      </w:pPr>
      <w:r>
        <w:tab/>
        <w:t>III.</w:t>
      </w:r>
      <w:r>
        <w:tab/>
      </w:r>
      <w:r w:rsidR="009D5C60">
        <w:rPr>
          <w:lang w:val="fr-FR"/>
        </w:rPr>
        <w:t xml:space="preserve">Propositions d’amendements au Règlement annexé à l’ADN pour entrée en vigueur </w:t>
      </w:r>
      <w:r w:rsidR="009D5C60">
        <w:rPr>
          <w:lang w:val="fr-FR"/>
        </w:rPr>
        <w:br/>
        <w:t>le 1</w:t>
      </w:r>
      <w:r w:rsidR="009D5C60" w:rsidRPr="00766212">
        <w:rPr>
          <w:vertAlign w:val="superscript"/>
          <w:lang w:val="fr-FR"/>
        </w:rPr>
        <w:t>er</w:t>
      </w:r>
      <w:r w:rsidR="009D5C60">
        <w:rPr>
          <w:lang w:val="fr-FR"/>
        </w:rPr>
        <w:t> janvier 2025</w:t>
      </w:r>
      <w:r>
        <w:tab/>
      </w:r>
      <w:r>
        <w:tab/>
      </w:r>
      <w:r w:rsidR="00EB463F">
        <w:t>19</w:t>
      </w:r>
    </w:p>
    <w:p w14:paraId="76266A58" w14:textId="7D4D6203" w:rsidR="004344D8" w:rsidRDefault="004344D8" w:rsidP="004344D8">
      <w:pPr>
        <w:tabs>
          <w:tab w:val="right" w:pos="850"/>
          <w:tab w:val="right" w:leader="dot" w:pos="8787"/>
          <w:tab w:val="right" w:pos="9638"/>
        </w:tabs>
        <w:spacing w:after="120"/>
        <w:ind w:left="1134" w:hanging="1134"/>
      </w:pPr>
      <w:r>
        <w:tab/>
        <w:t>IV.</w:t>
      </w:r>
      <w:r>
        <w:tab/>
      </w:r>
      <w:r w:rsidR="009D5C60" w:rsidRPr="0049752E">
        <w:rPr>
          <w:lang w:val="fr-FR"/>
        </w:rPr>
        <w:t>Propositions de corrections au Règlement annexé à l</w:t>
      </w:r>
      <w:r w:rsidR="009D5C60">
        <w:rPr>
          <w:lang w:val="fr-FR"/>
        </w:rPr>
        <w:t>’</w:t>
      </w:r>
      <w:r w:rsidR="009D5C60" w:rsidRPr="0049752E">
        <w:rPr>
          <w:lang w:val="fr-FR"/>
        </w:rPr>
        <w:t>ADN (sous réserve d</w:t>
      </w:r>
      <w:r w:rsidR="009D5C60">
        <w:rPr>
          <w:lang w:val="fr-FR"/>
        </w:rPr>
        <w:t>’</w:t>
      </w:r>
      <w:r w:rsidR="009D5C60" w:rsidRPr="0049752E">
        <w:rPr>
          <w:lang w:val="fr-FR"/>
        </w:rPr>
        <w:t xml:space="preserve">acceptation </w:t>
      </w:r>
      <w:r w:rsidR="009D5C60">
        <w:rPr>
          <w:lang w:val="fr-FR"/>
        </w:rPr>
        <w:br/>
      </w:r>
      <w:r w:rsidR="009D5C60" w:rsidRPr="0049752E">
        <w:rPr>
          <w:lang w:val="fr-FR"/>
        </w:rPr>
        <w:t>par les Parties contractantes)</w:t>
      </w:r>
      <w:r>
        <w:tab/>
      </w:r>
      <w:r>
        <w:tab/>
      </w:r>
      <w:r w:rsidR="009D5C60">
        <w:t>25</w:t>
      </w:r>
    </w:p>
    <w:p w14:paraId="25DAFA74" w14:textId="19404575" w:rsidR="004344D8" w:rsidRDefault="004344D8" w:rsidP="00872F71">
      <w:pPr>
        <w:tabs>
          <w:tab w:val="right" w:pos="850"/>
          <w:tab w:val="right" w:leader="dot" w:pos="8787"/>
          <w:tab w:val="right" w:pos="9638"/>
        </w:tabs>
        <w:spacing w:after="120"/>
        <w:ind w:left="1134" w:hanging="1134"/>
      </w:pPr>
      <w:r>
        <w:tab/>
        <w:t>V.</w:t>
      </w:r>
      <w:r>
        <w:tab/>
      </w:r>
      <w:r w:rsidR="009D5C60">
        <w:rPr>
          <w:lang w:val="fr-FR"/>
        </w:rPr>
        <w:t>Corrections à apporter au document ECE/TRANS/301 (ADN 2021)</w:t>
      </w:r>
      <w:r>
        <w:tab/>
      </w:r>
      <w:r>
        <w:tab/>
      </w:r>
      <w:r w:rsidR="009D5C60">
        <w:t>28</w:t>
      </w:r>
      <w:r>
        <w:br w:type="page"/>
      </w:r>
    </w:p>
    <w:p w14:paraId="672AB701" w14:textId="77777777" w:rsidR="004344D8" w:rsidRPr="00D33062" w:rsidRDefault="004344D8" w:rsidP="004344D8">
      <w:pPr>
        <w:pStyle w:val="HChG"/>
        <w:rPr>
          <w:lang w:val="fr-FR"/>
        </w:rPr>
      </w:pPr>
      <w:r>
        <w:rPr>
          <w:lang w:val="fr-FR"/>
        </w:rPr>
        <w:lastRenderedPageBreak/>
        <w:tab/>
        <w:t>I.</w:t>
      </w:r>
      <w:r>
        <w:rPr>
          <w:lang w:val="fr-FR"/>
        </w:rPr>
        <w:tab/>
        <w:t>Participation</w:t>
      </w:r>
    </w:p>
    <w:p w14:paraId="6CBB859D" w14:textId="55F0CE27" w:rsidR="004344D8" w:rsidRPr="00D33062" w:rsidRDefault="004344D8" w:rsidP="004344D8">
      <w:pPr>
        <w:pStyle w:val="SingleTxtG"/>
        <w:rPr>
          <w:lang w:val="fr-FR"/>
        </w:rPr>
      </w:pPr>
      <w:bookmarkStart w:id="4" w:name="_Hlk18340908"/>
      <w:r>
        <w:rPr>
          <w:lang w:val="fr-FR"/>
        </w:rPr>
        <w:t>1.</w:t>
      </w:r>
      <w:r>
        <w:rPr>
          <w:lang w:val="fr-FR"/>
        </w:rPr>
        <w:tab/>
        <w:t>La Réunion commune d’experts du Règlement annexé à l’Accord européen relatif au transport international des marchandises dangereuses par voies de navigation intérieures (ADN) (Comité de sécurité de l’ADN) a tenu sa quarantième session à Genève du 22 au 26 août 2022, sous la présidence de M.</w:t>
      </w:r>
      <w:r w:rsidR="003E1927">
        <w:rPr>
          <w:lang w:val="fr-FR"/>
        </w:rPr>
        <w:t> </w:t>
      </w:r>
      <w:r>
        <w:rPr>
          <w:lang w:val="fr-FR"/>
        </w:rPr>
        <w:t>H.</w:t>
      </w:r>
      <w:r w:rsidR="003E1927">
        <w:rPr>
          <w:lang w:val="fr-FR"/>
        </w:rPr>
        <w:t> </w:t>
      </w:r>
      <w:r>
        <w:rPr>
          <w:lang w:val="fr-FR"/>
        </w:rPr>
        <w:t>Langenberg (Pays-Bas) et la vice-présidence de M. B. Birklhuber (Autriche).</w:t>
      </w:r>
      <w:bookmarkStart w:id="5" w:name="_Hlk18487351"/>
      <w:bookmarkEnd w:id="5"/>
    </w:p>
    <w:p w14:paraId="7101D995" w14:textId="77777777" w:rsidR="004344D8" w:rsidRPr="00D33062" w:rsidRDefault="004344D8" w:rsidP="004344D8">
      <w:pPr>
        <w:pStyle w:val="SingleTxtG"/>
        <w:rPr>
          <w:lang w:val="fr-FR"/>
        </w:rPr>
      </w:pPr>
      <w:r>
        <w:rPr>
          <w:lang w:val="fr-FR"/>
        </w:rPr>
        <w:t>2.</w:t>
      </w:r>
      <w:r>
        <w:rPr>
          <w:lang w:val="fr-FR"/>
        </w:rPr>
        <w:tab/>
        <w:t>Des représentants des pays suivants ont pris part aux travaux de la session : Allemagne, Autriche, Belgique, Bulgarie, Fédération de Russie, France, Luxembourg, Pays</w:t>
      </w:r>
      <w:r>
        <w:rPr>
          <w:lang w:val="fr-FR"/>
        </w:rPr>
        <w:noBreakHyphen/>
        <w:t>Bas, Pologne, Roumanie, Slovaquie et Suisse.</w:t>
      </w:r>
    </w:p>
    <w:p w14:paraId="6F052B94" w14:textId="77777777" w:rsidR="004344D8" w:rsidRPr="00D33062" w:rsidRDefault="004344D8" w:rsidP="004344D8">
      <w:pPr>
        <w:pStyle w:val="SingleTxtG"/>
        <w:rPr>
          <w:lang w:val="fr-FR"/>
        </w:rPr>
      </w:pPr>
      <w:r>
        <w:rPr>
          <w:lang w:val="fr-FR"/>
        </w:rPr>
        <w:t>3.</w:t>
      </w:r>
      <w:r>
        <w:rPr>
          <w:lang w:val="fr-FR"/>
        </w:rPr>
        <w:tab/>
        <w:t>Les organisations intergouvernementales suivantes étaient représentées : Commission centrale pour la navigation du Rhin (CCNR), Commission du Danube, Communauté des transports et Union européenne.</w:t>
      </w:r>
    </w:p>
    <w:p w14:paraId="3465AFBF" w14:textId="3B8F4955" w:rsidR="004344D8" w:rsidRPr="00D33062" w:rsidRDefault="004344D8" w:rsidP="004344D8">
      <w:pPr>
        <w:pStyle w:val="SingleTxtG"/>
        <w:rPr>
          <w:lang w:val="fr-FR"/>
        </w:rPr>
      </w:pPr>
      <w:r>
        <w:rPr>
          <w:lang w:val="fr-FR"/>
        </w:rPr>
        <w:t>4.</w:t>
      </w:r>
      <w:r>
        <w:rPr>
          <w:lang w:val="fr-FR"/>
        </w:rPr>
        <w:tab/>
        <w:t xml:space="preserve">Les organisations non gouvernementales ci-après étaient aussi représentées : </w:t>
      </w:r>
      <w:r w:rsidRPr="003E1927">
        <w:rPr>
          <w:lang w:val="fr-FR"/>
        </w:rPr>
        <w:t>Comité international de prévention des accidents du travail de la navigation intérieure (CIPA), European Chemical Industry Council (Cefic), Federation of European Tank Storage Associations (FETSA), FuelsEurope, Grain and Feed Trade Association (GAFTA), International dangerous goods and containers association (IDGCA), Organisation européenne des bateliers (OEB), sociétés de classification ADN recommandées et Union européenne de la navigation fluviale (UENF).</w:t>
      </w:r>
    </w:p>
    <w:p w14:paraId="3C140A47" w14:textId="77777777" w:rsidR="004344D8" w:rsidRPr="00D33062" w:rsidRDefault="004344D8" w:rsidP="004344D8">
      <w:pPr>
        <w:pStyle w:val="HChG"/>
        <w:rPr>
          <w:lang w:val="fr-FR"/>
        </w:rPr>
      </w:pPr>
      <w:r>
        <w:rPr>
          <w:lang w:val="fr-FR"/>
        </w:rPr>
        <w:tab/>
        <w:t>II.</w:t>
      </w:r>
      <w:r>
        <w:rPr>
          <w:lang w:val="fr-FR"/>
        </w:rPr>
        <w:tab/>
        <w:t>Questions d’organisation</w:t>
      </w:r>
    </w:p>
    <w:p w14:paraId="67DB221A" w14:textId="02FD1F18" w:rsidR="004344D8" w:rsidRPr="00D33062" w:rsidRDefault="004344D8" w:rsidP="004344D8">
      <w:pPr>
        <w:pStyle w:val="SingleTxtG"/>
        <w:ind w:left="3402" w:hanging="2268"/>
        <w:rPr>
          <w:lang w:val="fr-FR"/>
        </w:rPr>
      </w:pPr>
      <w:r>
        <w:rPr>
          <w:i/>
          <w:iCs/>
          <w:lang w:val="fr-FR"/>
        </w:rPr>
        <w:t>Document informel</w:t>
      </w:r>
      <w:r>
        <w:rPr>
          <w:lang w:val="fr-FR"/>
        </w:rPr>
        <w:t> :</w:t>
      </w:r>
      <w:r>
        <w:rPr>
          <w:lang w:val="fr-FR"/>
        </w:rPr>
        <w:tab/>
        <w:t>INF.4 (secrétariat)</w:t>
      </w:r>
      <w:r w:rsidR="003E5FA6">
        <w:rPr>
          <w:lang w:val="fr-FR"/>
        </w:rPr>
        <w:t>.</w:t>
      </w:r>
    </w:p>
    <w:p w14:paraId="5CB83741" w14:textId="2D23BC2D" w:rsidR="004344D8" w:rsidRPr="00D33062" w:rsidRDefault="004344D8" w:rsidP="004344D8">
      <w:pPr>
        <w:pStyle w:val="SingleTxtG"/>
        <w:rPr>
          <w:lang w:val="fr-FR"/>
        </w:rPr>
      </w:pPr>
      <w:r>
        <w:rPr>
          <w:lang w:val="fr-FR"/>
        </w:rPr>
        <w:t>5.</w:t>
      </w:r>
      <w:r>
        <w:rPr>
          <w:lang w:val="fr-FR"/>
        </w:rPr>
        <w:tab/>
        <w:t>La session s’est tenue sous forme hybride, c’est-à-dire avec la possibilité de participer en ligne ou en présentiel, selon les modalités précisées dans le document informel INF.4. E</w:t>
      </w:r>
      <w:r w:rsidRPr="00A73EF6">
        <w:rPr>
          <w:lang w:val="fr-FR"/>
        </w:rPr>
        <w:t>n</w:t>
      </w:r>
      <w:r w:rsidR="003E1927">
        <w:rPr>
          <w:lang w:val="fr-FR"/>
        </w:rPr>
        <w:t> </w:t>
      </w:r>
      <w:r w:rsidRPr="00A73EF6">
        <w:rPr>
          <w:lang w:val="fr-FR"/>
        </w:rPr>
        <w:t>2023</w:t>
      </w:r>
      <w:r>
        <w:rPr>
          <w:lang w:val="fr-FR"/>
        </w:rPr>
        <w:t>,</w:t>
      </w:r>
      <w:r w:rsidRPr="00A73EF6">
        <w:rPr>
          <w:lang w:val="fr-FR"/>
        </w:rPr>
        <w:t xml:space="preserve"> les sessions du Comité de sécurité auront lieu en présentiel uniquement</w:t>
      </w:r>
      <w:r>
        <w:rPr>
          <w:lang w:val="fr-FR"/>
        </w:rPr>
        <w:t>, l’Office des Nations</w:t>
      </w:r>
      <w:r w:rsidR="003E5FA6">
        <w:rPr>
          <w:lang w:val="fr-FR"/>
        </w:rPr>
        <w:t> </w:t>
      </w:r>
      <w:r>
        <w:rPr>
          <w:lang w:val="fr-FR"/>
        </w:rPr>
        <w:t xml:space="preserve">Unies à Genève souhaitant revenir à une situation normale </w:t>
      </w:r>
      <w:r w:rsidRPr="00A73EF6">
        <w:rPr>
          <w:lang w:val="fr-FR"/>
        </w:rPr>
        <w:t>au lendemain de la pandémie de COVID-19</w:t>
      </w:r>
      <w:r>
        <w:rPr>
          <w:lang w:val="fr-FR"/>
        </w:rPr>
        <w:t>.</w:t>
      </w:r>
    </w:p>
    <w:bookmarkEnd w:id="4"/>
    <w:p w14:paraId="222CA377" w14:textId="77777777" w:rsidR="004344D8" w:rsidRPr="00D33062" w:rsidRDefault="004344D8" w:rsidP="004344D8">
      <w:pPr>
        <w:pStyle w:val="HChG"/>
        <w:rPr>
          <w:lang w:val="fr-FR"/>
        </w:rPr>
      </w:pPr>
      <w:r>
        <w:rPr>
          <w:lang w:val="fr-FR"/>
        </w:rPr>
        <w:tab/>
        <w:t>III.</w:t>
      </w:r>
      <w:r>
        <w:rPr>
          <w:lang w:val="fr-FR"/>
        </w:rPr>
        <w:tab/>
        <w:t>Adoption de l’ordre du jour (point 1 de l’ordre du jour)</w:t>
      </w:r>
    </w:p>
    <w:p w14:paraId="2587C075" w14:textId="2FD8B653" w:rsidR="004344D8" w:rsidRPr="00D33062" w:rsidRDefault="004344D8" w:rsidP="004344D8">
      <w:pPr>
        <w:pStyle w:val="SingleTxtG"/>
        <w:ind w:left="3402" w:hanging="2268"/>
        <w:rPr>
          <w:lang w:val="fr-FR"/>
        </w:rPr>
      </w:pPr>
      <w:r>
        <w:rPr>
          <w:i/>
          <w:iCs/>
          <w:lang w:val="fr-FR"/>
        </w:rPr>
        <w:t>Documents</w:t>
      </w:r>
      <w:r>
        <w:rPr>
          <w:lang w:val="fr-FR"/>
        </w:rPr>
        <w:t> :</w:t>
      </w:r>
      <w:r>
        <w:rPr>
          <w:lang w:val="fr-FR"/>
        </w:rPr>
        <w:tab/>
        <w:t>ECE/TRANS/WP.15/AC.2/81 et Add.1</w:t>
      </w:r>
      <w:r w:rsidR="003E5FA6">
        <w:rPr>
          <w:lang w:val="fr-FR"/>
        </w:rPr>
        <w:t>.</w:t>
      </w:r>
    </w:p>
    <w:p w14:paraId="63EF1321" w14:textId="27D74BD2" w:rsidR="004344D8" w:rsidRPr="00D33062" w:rsidRDefault="004344D8" w:rsidP="004344D8">
      <w:pPr>
        <w:pStyle w:val="SingleTxtG"/>
        <w:ind w:left="3402" w:hanging="2268"/>
        <w:rPr>
          <w:lang w:val="fr-FR"/>
        </w:rPr>
      </w:pPr>
      <w:r>
        <w:rPr>
          <w:i/>
          <w:iCs/>
          <w:lang w:val="fr-FR"/>
        </w:rPr>
        <w:t>Document informel</w:t>
      </w:r>
      <w:r>
        <w:rPr>
          <w:lang w:val="fr-FR"/>
        </w:rPr>
        <w:t> :</w:t>
      </w:r>
      <w:r>
        <w:rPr>
          <w:lang w:val="fr-FR"/>
        </w:rPr>
        <w:tab/>
        <w:t>INF.1 (secrétariat)</w:t>
      </w:r>
      <w:r w:rsidR="003E5FA6">
        <w:rPr>
          <w:lang w:val="fr-FR"/>
        </w:rPr>
        <w:t>.</w:t>
      </w:r>
    </w:p>
    <w:p w14:paraId="65BDD5E4" w14:textId="77777777" w:rsidR="004344D8" w:rsidRPr="00D33062" w:rsidRDefault="004344D8" w:rsidP="004344D8">
      <w:pPr>
        <w:pStyle w:val="SingleTxtG"/>
        <w:rPr>
          <w:lang w:val="fr-FR"/>
        </w:rPr>
      </w:pPr>
      <w:r>
        <w:rPr>
          <w:lang w:val="fr-FR"/>
        </w:rPr>
        <w:t>6.</w:t>
      </w:r>
      <w:r>
        <w:rPr>
          <w:lang w:val="fr-FR"/>
        </w:rPr>
        <w:tab/>
        <w:t>Le Comité de sécurité a adopté l’ordre du jour établi par le secrétariat, tel que modifié par le document informel INF.1 pour tenir compte des documents informels INF.2 à INF.22.</w:t>
      </w:r>
    </w:p>
    <w:p w14:paraId="3EC3842A" w14:textId="3AD2326A" w:rsidR="004344D8" w:rsidRPr="00D33062" w:rsidRDefault="004344D8" w:rsidP="004344D8">
      <w:pPr>
        <w:pStyle w:val="HChG"/>
        <w:rPr>
          <w:lang w:val="fr-FR"/>
        </w:rPr>
      </w:pPr>
      <w:r>
        <w:rPr>
          <w:lang w:val="fr-FR"/>
        </w:rPr>
        <w:tab/>
        <w:t>IV.</w:t>
      </w:r>
      <w:r>
        <w:rPr>
          <w:lang w:val="fr-FR"/>
        </w:rPr>
        <w:tab/>
        <w:t>Questions découlant des travaux d’organes des Nations</w:t>
      </w:r>
      <w:r w:rsidR="003E5FA6">
        <w:rPr>
          <w:lang w:val="fr-FR"/>
        </w:rPr>
        <w:t> </w:t>
      </w:r>
      <w:r>
        <w:rPr>
          <w:lang w:val="fr-FR"/>
        </w:rPr>
        <w:t>Unies ou d’autres organisations (point 2 de l’ordre du jour)</w:t>
      </w:r>
    </w:p>
    <w:p w14:paraId="6DB20E28" w14:textId="77777777" w:rsidR="004344D8" w:rsidRPr="00D33062" w:rsidRDefault="004344D8" w:rsidP="004344D8">
      <w:pPr>
        <w:pStyle w:val="H1G"/>
        <w:rPr>
          <w:lang w:val="fr-FR"/>
        </w:rPr>
      </w:pPr>
      <w:r>
        <w:rPr>
          <w:lang w:val="fr-FR"/>
        </w:rPr>
        <w:tab/>
        <w:t>A.</w:t>
      </w:r>
      <w:r>
        <w:rPr>
          <w:lang w:val="fr-FR"/>
        </w:rPr>
        <w:tab/>
        <w:t>Travaux du Comité des transports intérieurs</w:t>
      </w:r>
    </w:p>
    <w:p w14:paraId="62D5F8A2" w14:textId="648B1452" w:rsidR="004344D8" w:rsidRPr="00D33062" w:rsidRDefault="004344D8" w:rsidP="004344D8">
      <w:pPr>
        <w:pStyle w:val="SingleTxtG"/>
        <w:rPr>
          <w:lang w:val="fr-FR"/>
        </w:rPr>
      </w:pPr>
      <w:r>
        <w:rPr>
          <w:lang w:val="fr-FR"/>
        </w:rPr>
        <w:t>7.</w:t>
      </w:r>
      <w:r>
        <w:rPr>
          <w:lang w:val="fr-FR"/>
        </w:rPr>
        <w:tab/>
        <w:t>Le Comité de sécurité a été informé que la quatre-vingt-quatrième session du Comité des transports intérieurs (CTI) s’était tenue à Genève du 22 au 25</w:t>
      </w:r>
      <w:r w:rsidR="003E5FA6">
        <w:rPr>
          <w:lang w:val="fr-FR"/>
        </w:rPr>
        <w:t> </w:t>
      </w:r>
      <w:r>
        <w:rPr>
          <w:lang w:val="fr-FR"/>
        </w:rPr>
        <w:t>février 2022 (voir le rapport publié sous la cote ECE/TRANS/316). Il a noté avec intérêt la poursuite des travaux relatifs à la mise en œuvre de la Stratégie du CTI à l’horizon 2030 et la liste des étapes suivantes figurant dans le document ECE/TRANS/2022/3.</w:t>
      </w:r>
    </w:p>
    <w:p w14:paraId="45B05277" w14:textId="77777777" w:rsidR="004344D8" w:rsidRPr="00D33062" w:rsidRDefault="004344D8" w:rsidP="004344D8">
      <w:pPr>
        <w:pStyle w:val="SingleTxtG"/>
        <w:rPr>
          <w:lang w:val="fr-FR"/>
        </w:rPr>
      </w:pPr>
      <w:r>
        <w:rPr>
          <w:lang w:val="fr-FR"/>
        </w:rPr>
        <w:t>8.</w:t>
      </w:r>
      <w:r>
        <w:rPr>
          <w:lang w:val="fr-FR"/>
        </w:rPr>
        <w:tab/>
        <w:t xml:space="preserve">Le Comité de sécurité a également relevé que le secrétariat était invité à rendre régulièrement compte au CTI des aspects relatifs aux objectifs de développement durable (ODD), en particulier en ce qui concerne l’économie circulaire et l’utilisation durable des ressources naturelles. Il a été recommandé aux représentants de préciser dans la partie </w:t>
      </w:r>
      <w:r>
        <w:rPr>
          <w:lang w:val="fr-FR"/>
        </w:rPr>
        <w:lastRenderedPageBreak/>
        <w:t>justification de leurs futures propositions, lorsque c’était pertinent, le lien avec l’économie circulaire et l’utilisation durable des ressources naturelles.</w:t>
      </w:r>
    </w:p>
    <w:p w14:paraId="1858837D" w14:textId="77777777" w:rsidR="004344D8" w:rsidRPr="00D33062" w:rsidRDefault="004344D8" w:rsidP="004344D8">
      <w:pPr>
        <w:pStyle w:val="HChG"/>
        <w:rPr>
          <w:noProof/>
          <w:lang w:val="fr-FR"/>
        </w:rPr>
      </w:pPr>
      <w:r w:rsidRPr="00FB2AFA">
        <w:rPr>
          <w:spacing w:val="2"/>
          <w:lang w:val="fr-FR"/>
        </w:rPr>
        <w:tab/>
        <w:t>V.</w:t>
      </w:r>
      <w:r w:rsidRPr="00FB2AFA">
        <w:rPr>
          <w:spacing w:val="2"/>
          <w:lang w:val="fr-FR"/>
        </w:rPr>
        <w:tab/>
        <w:t>Application de l’Accord européen relatif au transport</w:t>
      </w:r>
      <w:r>
        <w:rPr>
          <w:lang w:val="fr-FR"/>
        </w:rPr>
        <w:t xml:space="preserve"> international des marchandises dangereuses par voies </w:t>
      </w:r>
      <w:r>
        <w:rPr>
          <w:lang w:val="fr-FR"/>
        </w:rPr>
        <w:br/>
        <w:t xml:space="preserve">de navigation intérieures (ADN) </w:t>
      </w:r>
      <w:r>
        <w:rPr>
          <w:lang w:val="fr-FR"/>
        </w:rPr>
        <w:br/>
        <w:t>(point 3 de l’ordre du jour)</w:t>
      </w:r>
    </w:p>
    <w:p w14:paraId="16B9073D" w14:textId="77777777" w:rsidR="004344D8" w:rsidRPr="00D33062" w:rsidRDefault="004344D8" w:rsidP="004344D8">
      <w:pPr>
        <w:pStyle w:val="H1G"/>
        <w:rPr>
          <w:noProof/>
          <w:lang w:val="fr-FR"/>
        </w:rPr>
      </w:pPr>
      <w:r>
        <w:rPr>
          <w:lang w:val="fr-FR"/>
        </w:rPr>
        <w:tab/>
        <w:t>A.</w:t>
      </w:r>
      <w:r>
        <w:rPr>
          <w:lang w:val="fr-FR"/>
        </w:rPr>
        <w:tab/>
        <w:t>État de l’ADN</w:t>
      </w:r>
    </w:p>
    <w:p w14:paraId="535764CF" w14:textId="77777777" w:rsidR="004344D8" w:rsidRPr="00D33062" w:rsidRDefault="004344D8" w:rsidP="004344D8">
      <w:pPr>
        <w:pStyle w:val="SingleTxtG"/>
        <w:rPr>
          <w:noProof/>
          <w:lang w:val="fr-FR"/>
        </w:rPr>
      </w:pPr>
      <w:r>
        <w:rPr>
          <w:lang w:val="fr-FR"/>
        </w:rPr>
        <w:t>9.</w:t>
      </w:r>
      <w:r>
        <w:rPr>
          <w:lang w:val="fr-FR"/>
        </w:rPr>
        <w:tab/>
        <w:t>Le Comité de sécurité n’avait reçu aucune information nouvelle concernant l’état de l’ADN, et le nombre de Parties contractantes à l’ADN s’élevait toujours à 18.</w:t>
      </w:r>
    </w:p>
    <w:p w14:paraId="5AC33523" w14:textId="77777777" w:rsidR="004344D8" w:rsidRPr="00D60A39" w:rsidRDefault="004344D8" w:rsidP="004344D8">
      <w:pPr>
        <w:pStyle w:val="H1G"/>
        <w:rPr>
          <w:noProof/>
          <w:lang w:val="fr-FR"/>
        </w:rPr>
      </w:pPr>
      <w:r>
        <w:rPr>
          <w:lang w:val="fr-FR"/>
        </w:rPr>
        <w:tab/>
        <w:t>B</w:t>
      </w:r>
      <w:r w:rsidRPr="00CD6E25">
        <w:rPr>
          <w:lang w:val="fr-FR"/>
        </w:rPr>
        <w:t>.</w:t>
      </w:r>
      <w:r>
        <w:rPr>
          <w:lang w:val="fr-FR"/>
        </w:rPr>
        <w:tab/>
        <w:t>Autorisations spéciales, dérogations et équivalences</w:t>
      </w:r>
    </w:p>
    <w:p w14:paraId="0DDA54B0" w14:textId="58D0AA2F" w:rsidR="004344D8" w:rsidRPr="00D60A39" w:rsidRDefault="004344D8" w:rsidP="004344D8">
      <w:pPr>
        <w:pStyle w:val="H23G"/>
        <w:rPr>
          <w:noProof/>
          <w:lang w:val="fr-FR"/>
        </w:rPr>
      </w:pPr>
      <w:r>
        <w:rPr>
          <w:lang w:val="fr-FR"/>
        </w:rPr>
        <w:tab/>
        <w:t>1</w:t>
      </w:r>
      <w:r w:rsidRPr="00CD6E25">
        <w:rPr>
          <w:lang w:val="fr-FR"/>
        </w:rPr>
        <w:t>.</w:t>
      </w:r>
      <w:r>
        <w:rPr>
          <w:lang w:val="fr-FR"/>
        </w:rPr>
        <w:tab/>
        <w:t>Autorisation spéciale concernant le N</w:t>
      </w:r>
      <w:r w:rsidRPr="00A37BA9">
        <w:rPr>
          <w:vertAlign w:val="superscript"/>
          <w:lang w:val="fr-FR"/>
        </w:rPr>
        <w:t>o</w:t>
      </w:r>
      <w:r w:rsidR="00A37BA9">
        <w:rPr>
          <w:lang w:val="fr-FR"/>
        </w:rPr>
        <w:t> </w:t>
      </w:r>
      <w:r>
        <w:rPr>
          <w:lang w:val="fr-FR"/>
        </w:rPr>
        <w:t>ONU</w:t>
      </w:r>
      <w:r w:rsidR="00A37BA9">
        <w:rPr>
          <w:lang w:val="fr-FR"/>
        </w:rPr>
        <w:t> </w:t>
      </w:r>
      <w:r>
        <w:rPr>
          <w:lang w:val="fr-FR"/>
        </w:rPr>
        <w:t>1977 (AZOTE LIQUIDE RÉFRIGÉRÉ)</w:t>
      </w:r>
    </w:p>
    <w:p w14:paraId="0BEF96AB" w14:textId="46977E55" w:rsidR="004344D8" w:rsidRPr="00D60A39" w:rsidRDefault="004344D8" w:rsidP="004344D8">
      <w:pPr>
        <w:pStyle w:val="SingleTxtG"/>
        <w:tabs>
          <w:tab w:val="left" w:pos="3402"/>
        </w:tabs>
        <w:rPr>
          <w:noProof/>
          <w:lang w:val="fr-FR"/>
        </w:rPr>
      </w:pPr>
      <w:r>
        <w:rPr>
          <w:i/>
          <w:iCs/>
          <w:lang w:val="fr-FR"/>
        </w:rPr>
        <w:t>Document </w:t>
      </w:r>
      <w:r>
        <w:rPr>
          <w:lang w:val="fr-FR"/>
        </w:rPr>
        <w:t>:</w:t>
      </w:r>
      <w:r>
        <w:rPr>
          <w:lang w:val="fr-FR"/>
        </w:rPr>
        <w:tab/>
        <w:t>ECE/ADN/2022/4 (Belgique)</w:t>
      </w:r>
      <w:r w:rsidR="003E5FA6">
        <w:rPr>
          <w:lang w:val="fr-FR"/>
        </w:rPr>
        <w:t>.</w:t>
      </w:r>
    </w:p>
    <w:p w14:paraId="0173D07A" w14:textId="4E075563" w:rsidR="004344D8" w:rsidRPr="00D60A39" w:rsidRDefault="004344D8" w:rsidP="004344D8">
      <w:pPr>
        <w:pStyle w:val="SingleTxtG"/>
        <w:rPr>
          <w:noProof/>
          <w:lang w:val="fr-FR"/>
        </w:rPr>
      </w:pPr>
      <w:r>
        <w:rPr>
          <w:lang w:val="fr-FR"/>
        </w:rPr>
        <w:t>10</w:t>
      </w:r>
      <w:r w:rsidRPr="00CD6E25">
        <w:rPr>
          <w:lang w:val="fr-FR"/>
        </w:rPr>
        <w:t>.</w:t>
      </w:r>
      <w:r>
        <w:rPr>
          <w:lang w:val="fr-FR"/>
        </w:rPr>
        <w:tab/>
        <w:t>Le représentant de la Belgique a présenté une proposition tendant à modifier le tableau C du chapitre</w:t>
      </w:r>
      <w:r w:rsidR="003E5FA6">
        <w:rPr>
          <w:lang w:val="fr-FR"/>
        </w:rPr>
        <w:t> </w:t>
      </w:r>
      <w:r>
        <w:rPr>
          <w:lang w:val="fr-FR"/>
        </w:rPr>
        <w:t>3</w:t>
      </w:r>
      <w:r w:rsidRPr="00CD6E25">
        <w:rPr>
          <w:lang w:val="fr-FR"/>
        </w:rPr>
        <w:t>.</w:t>
      </w:r>
      <w:r>
        <w:rPr>
          <w:lang w:val="fr-FR"/>
        </w:rPr>
        <w:t>2 de l’ADN sur la base d’une autorisation spéciale pour le transport par bateau-citerne du N</w:t>
      </w:r>
      <w:r w:rsidRPr="003E5FA6">
        <w:rPr>
          <w:vertAlign w:val="superscript"/>
          <w:lang w:val="fr-FR"/>
        </w:rPr>
        <w:t>o</w:t>
      </w:r>
      <w:r w:rsidR="003E5FA6">
        <w:rPr>
          <w:lang w:val="fr-FR"/>
        </w:rPr>
        <w:t> </w:t>
      </w:r>
      <w:r>
        <w:rPr>
          <w:lang w:val="fr-FR"/>
        </w:rPr>
        <w:t>ONU</w:t>
      </w:r>
      <w:r w:rsidR="003E5FA6">
        <w:rPr>
          <w:lang w:val="fr-FR"/>
        </w:rPr>
        <w:t> </w:t>
      </w:r>
      <w:r>
        <w:rPr>
          <w:lang w:val="fr-FR"/>
        </w:rPr>
        <w:t>1977 (AZOTE LIQUIDE RÉFRIGÉRÉ), accordée pour deux bateaux, comme indiqué à l’annexe</w:t>
      </w:r>
      <w:r w:rsidR="00FB2AFA">
        <w:rPr>
          <w:lang w:val="fr-FR"/>
        </w:rPr>
        <w:t> </w:t>
      </w:r>
      <w:r>
        <w:rPr>
          <w:lang w:val="fr-FR"/>
        </w:rPr>
        <w:t>II du document ECE/ADN/2022/4</w:t>
      </w:r>
      <w:r w:rsidRPr="00CD6E25">
        <w:rPr>
          <w:lang w:val="fr-FR"/>
        </w:rPr>
        <w:t>.</w:t>
      </w:r>
      <w:r>
        <w:rPr>
          <w:lang w:val="fr-FR"/>
        </w:rPr>
        <w:t xml:space="preserve"> Le représentant des Pays-Bas a confirmé que l’autorité néerlandaise avait accepté l’autorisation spéciale pour le transport du N</w:t>
      </w:r>
      <w:r w:rsidRPr="003E5FA6">
        <w:rPr>
          <w:vertAlign w:val="superscript"/>
          <w:lang w:val="fr-FR"/>
        </w:rPr>
        <w:t>o</w:t>
      </w:r>
      <w:r w:rsidR="003E5FA6">
        <w:rPr>
          <w:lang w:val="fr-FR"/>
        </w:rPr>
        <w:t> </w:t>
      </w:r>
      <w:r>
        <w:rPr>
          <w:lang w:val="fr-FR"/>
        </w:rPr>
        <w:t>ONU</w:t>
      </w:r>
      <w:r w:rsidR="003E5FA6">
        <w:rPr>
          <w:lang w:val="fr-FR"/>
        </w:rPr>
        <w:t> </w:t>
      </w:r>
      <w:r>
        <w:rPr>
          <w:lang w:val="fr-FR"/>
        </w:rPr>
        <w:t>1977 dans des bateaux-citernes sur les voies navigables intérieures de la Flandre (Belgique) et des Pays-Bas</w:t>
      </w:r>
      <w:r w:rsidRPr="00CD6E25">
        <w:rPr>
          <w:lang w:val="fr-FR"/>
        </w:rPr>
        <w:t>.</w:t>
      </w:r>
    </w:p>
    <w:p w14:paraId="53118E31" w14:textId="2E91B97A" w:rsidR="004344D8" w:rsidRPr="00D60A39" w:rsidRDefault="004344D8" w:rsidP="004344D8">
      <w:pPr>
        <w:pStyle w:val="SingleTxtG"/>
        <w:rPr>
          <w:noProof/>
          <w:lang w:val="fr-FR"/>
        </w:rPr>
      </w:pPr>
      <w:r>
        <w:rPr>
          <w:lang w:val="fr-FR"/>
        </w:rPr>
        <w:t>11</w:t>
      </w:r>
      <w:r w:rsidRPr="00CD6E25">
        <w:rPr>
          <w:lang w:val="fr-FR"/>
        </w:rPr>
        <w:t>.</w:t>
      </w:r>
      <w:r>
        <w:rPr>
          <w:lang w:val="fr-FR"/>
        </w:rPr>
        <w:tab/>
        <w:t>Le représentant de la France a suggéré quelques modifications d’ordre rédactionnel à l’amendement proposé de façon à éviter les astérisques</w:t>
      </w:r>
      <w:r w:rsidRPr="00CD6E25">
        <w:rPr>
          <w:lang w:val="fr-FR"/>
        </w:rPr>
        <w:t>.</w:t>
      </w:r>
      <w:r>
        <w:rPr>
          <w:lang w:val="fr-FR"/>
        </w:rPr>
        <w:t xml:space="preserve"> Le représentant de l’Allemagne a fait observer que certaines des recommandations pour la sécurité énumérées à l’annexe</w:t>
      </w:r>
      <w:r w:rsidR="00FB2AFA">
        <w:rPr>
          <w:lang w:val="fr-FR"/>
        </w:rPr>
        <w:t> </w:t>
      </w:r>
      <w:r>
        <w:rPr>
          <w:lang w:val="fr-FR"/>
        </w:rPr>
        <w:t>I du document ECE/ADN/2022/4 devaient être prises en compte dans la partie</w:t>
      </w:r>
      <w:r w:rsidR="00FB2AFA">
        <w:rPr>
          <w:lang w:val="fr-FR"/>
        </w:rPr>
        <w:t> </w:t>
      </w:r>
      <w:r>
        <w:rPr>
          <w:lang w:val="fr-FR"/>
        </w:rPr>
        <w:t>7 de l’ADN</w:t>
      </w:r>
      <w:r w:rsidRPr="00CD6E25">
        <w:rPr>
          <w:lang w:val="fr-FR"/>
        </w:rPr>
        <w:t>.</w:t>
      </w:r>
      <w:r>
        <w:rPr>
          <w:lang w:val="fr-FR"/>
        </w:rPr>
        <w:t xml:space="preserve"> Le</w:t>
      </w:r>
      <w:r w:rsidR="00FB2AFA">
        <w:rPr>
          <w:lang w:val="fr-FR"/>
        </w:rPr>
        <w:t> </w:t>
      </w:r>
      <w:r>
        <w:rPr>
          <w:lang w:val="fr-FR"/>
        </w:rPr>
        <w:t>représentant de l’Autriche a ajouté qu’il fallait également introduire certains amendements de conséquence dans le chapitre</w:t>
      </w:r>
      <w:r w:rsidR="003E5FA6">
        <w:rPr>
          <w:lang w:val="fr-FR"/>
        </w:rPr>
        <w:t> </w:t>
      </w:r>
      <w:r>
        <w:rPr>
          <w:lang w:val="fr-FR"/>
        </w:rPr>
        <w:t>3</w:t>
      </w:r>
      <w:r w:rsidRPr="00CD6E25">
        <w:rPr>
          <w:lang w:val="fr-FR"/>
        </w:rPr>
        <w:t>.</w:t>
      </w:r>
      <w:r>
        <w:rPr>
          <w:lang w:val="fr-FR"/>
        </w:rPr>
        <w:t>2</w:t>
      </w:r>
      <w:r w:rsidRPr="00CD6E25">
        <w:rPr>
          <w:lang w:val="fr-FR"/>
        </w:rPr>
        <w:t>.</w:t>
      </w:r>
    </w:p>
    <w:p w14:paraId="6388DEA4" w14:textId="4236C884" w:rsidR="004344D8" w:rsidRPr="00D60A39" w:rsidRDefault="004344D8" w:rsidP="004344D8">
      <w:pPr>
        <w:pStyle w:val="SingleTxtG"/>
        <w:rPr>
          <w:noProof/>
          <w:lang w:val="fr-FR"/>
        </w:rPr>
      </w:pPr>
      <w:r>
        <w:rPr>
          <w:lang w:val="fr-FR"/>
        </w:rPr>
        <w:t>12</w:t>
      </w:r>
      <w:r w:rsidRPr="00CD6E25">
        <w:rPr>
          <w:lang w:val="fr-FR"/>
        </w:rPr>
        <w:t>.</w:t>
      </w:r>
      <w:r>
        <w:rPr>
          <w:lang w:val="fr-FR"/>
        </w:rPr>
        <w:tab/>
        <w:t>Les amendements considérés devant être inclus dans l’édition 2025 de l’ADN, le</w:t>
      </w:r>
      <w:r w:rsidR="00FB2AFA">
        <w:rPr>
          <w:lang w:val="fr-FR"/>
        </w:rPr>
        <w:t> </w:t>
      </w:r>
      <w:r>
        <w:rPr>
          <w:lang w:val="fr-FR"/>
        </w:rPr>
        <w:t>Comité de sécurité a décidé de reprendre la discussion sur le sujet à sa prochaine session</w:t>
      </w:r>
      <w:r w:rsidRPr="00CD6E25">
        <w:rPr>
          <w:lang w:val="fr-FR"/>
        </w:rPr>
        <w:t>.</w:t>
      </w:r>
      <w:r>
        <w:rPr>
          <w:lang w:val="fr-FR"/>
        </w:rPr>
        <w:t xml:space="preserve"> Les représentants de la Belgique et des Pays-Bas ont été invités à soumettre un document révisé et à tenir compte des observations reçues</w:t>
      </w:r>
      <w:r w:rsidRPr="00CD6E25">
        <w:rPr>
          <w:lang w:val="fr-FR"/>
        </w:rPr>
        <w:t>.</w:t>
      </w:r>
    </w:p>
    <w:p w14:paraId="14D23404" w14:textId="77777777" w:rsidR="004344D8" w:rsidRPr="00D60A39" w:rsidRDefault="004344D8" w:rsidP="004344D8">
      <w:pPr>
        <w:pStyle w:val="H23G"/>
        <w:rPr>
          <w:noProof/>
          <w:lang w:val="fr-FR"/>
        </w:rPr>
      </w:pPr>
      <w:r>
        <w:rPr>
          <w:bCs/>
          <w:lang w:val="fr-FR"/>
        </w:rPr>
        <w:tab/>
        <w:t>2</w:t>
      </w:r>
      <w:r w:rsidRPr="00CD6E25">
        <w:rPr>
          <w:bCs/>
          <w:lang w:val="fr-FR"/>
        </w:rPr>
        <w:t>.</w:t>
      </w:r>
      <w:r>
        <w:rPr>
          <w:lang w:val="fr-FR"/>
        </w:rPr>
        <w:tab/>
      </w:r>
      <w:r>
        <w:rPr>
          <w:bCs/>
          <w:lang w:val="fr-FR"/>
        </w:rPr>
        <w:t>Projet relatif aux bateaux à équipage réduit</w:t>
      </w:r>
    </w:p>
    <w:p w14:paraId="5F222949" w14:textId="4AB73569" w:rsidR="004344D8" w:rsidRPr="00D60A39" w:rsidRDefault="004344D8" w:rsidP="004344D8">
      <w:pPr>
        <w:pStyle w:val="SingleTxtG"/>
        <w:keepNext/>
        <w:keepLines/>
        <w:ind w:left="3402" w:hanging="2268"/>
        <w:jc w:val="left"/>
        <w:rPr>
          <w:noProof/>
          <w:lang w:val="fr-FR"/>
        </w:rPr>
      </w:pPr>
      <w:r>
        <w:rPr>
          <w:i/>
          <w:iCs/>
          <w:lang w:val="fr-FR"/>
        </w:rPr>
        <w:t>Document </w:t>
      </w:r>
      <w:r>
        <w:rPr>
          <w:lang w:val="fr-FR"/>
        </w:rPr>
        <w:t>:</w:t>
      </w:r>
      <w:r>
        <w:rPr>
          <w:lang w:val="fr-FR"/>
        </w:rPr>
        <w:tab/>
      </w:r>
      <w:r>
        <w:rPr>
          <w:lang w:val="fr-FR"/>
        </w:rPr>
        <w:tab/>
        <w:t>ECE/TRANS/WP</w:t>
      </w:r>
      <w:r w:rsidRPr="00CD6E25">
        <w:rPr>
          <w:lang w:val="fr-FR"/>
        </w:rPr>
        <w:t>.</w:t>
      </w:r>
      <w:r>
        <w:rPr>
          <w:lang w:val="fr-FR"/>
        </w:rPr>
        <w:t>15/AC</w:t>
      </w:r>
      <w:r w:rsidRPr="00CD6E25">
        <w:rPr>
          <w:lang w:val="fr-FR"/>
        </w:rPr>
        <w:t>.</w:t>
      </w:r>
      <w:r>
        <w:rPr>
          <w:lang w:val="fr-FR"/>
        </w:rPr>
        <w:t>2/2022/47 (Belgique)</w:t>
      </w:r>
      <w:r w:rsidR="00FB2AFA">
        <w:rPr>
          <w:lang w:val="fr-FR"/>
        </w:rPr>
        <w:t>.</w:t>
      </w:r>
    </w:p>
    <w:p w14:paraId="3C96B953" w14:textId="7188E598" w:rsidR="004344D8" w:rsidRPr="00D60A39" w:rsidRDefault="004344D8" w:rsidP="004344D8">
      <w:pPr>
        <w:pStyle w:val="SingleTxtG"/>
        <w:tabs>
          <w:tab w:val="left" w:pos="3402"/>
        </w:tabs>
        <w:rPr>
          <w:noProof/>
          <w:lang w:val="fr-FR"/>
        </w:rPr>
      </w:pPr>
      <w:r>
        <w:rPr>
          <w:i/>
          <w:iCs/>
          <w:lang w:val="fr-FR"/>
        </w:rPr>
        <w:t>Documents informels </w:t>
      </w:r>
      <w:r>
        <w:rPr>
          <w:lang w:val="fr-FR"/>
        </w:rPr>
        <w:t xml:space="preserve">: </w:t>
      </w:r>
      <w:r>
        <w:rPr>
          <w:lang w:val="fr-FR"/>
        </w:rPr>
        <w:tab/>
        <w:t>INF</w:t>
      </w:r>
      <w:r w:rsidRPr="00CD6E25">
        <w:rPr>
          <w:lang w:val="fr-FR"/>
        </w:rPr>
        <w:t>.</w:t>
      </w:r>
      <w:r>
        <w:rPr>
          <w:lang w:val="fr-FR"/>
        </w:rPr>
        <w:t>2 et INF</w:t>
      </w:r>
      <w:r w:rsidRPr="00CD6E25">
        <w:rPr>
          <w:lang w:val="fr-FR"/>
        </w:rPr>
        <w:t>.</w:t>
      </w:r>
      <w:r>
        <w:rPr>
          <w:lang w:val="fr-FR"/>
        </w:rPr>
        <w:t>3 (Belgique)</w:t>
      </w:r>
      <w:r w:rsidR="00FB2AFA">
        <w:rPr>
          <w:lang w:val="fr-FR"/>
        </w:rPr>
        <w:t>.</w:t>
      </w:r>
    </w:p>
    <w:p w14:paraId="7D507CE4" w14:textId="77777777" w:rsidR="004344D8" w:rsidRPr="00D60A39" w:rsidRDefault="004344D8" w:rsidP="004344D8">
      <w:pPr>
        <w:pStyle w:val="SingleTxtG"/>
        <w:rPr>
          <w:noProof/>
          <w:lang w:val="fr-FR"/>
        </w:rPr>
      </w:pPr>
      <w:r>
        <w:rPr>
          <w:lang w:val="fr-FR"/>
        </w:rPr>
        <w:t>13</w:t>
      </w:r>
      <w:r w:rsidRPr="00CD6E25">
        <w:rPr>
          <w:lang w:val="fr-FR"/>
        </w:rPr>
        <w:t>.</w:t>
      </w:r>
      <w:r>
        <w:rPr>
          <w:lang w:val="fr-FR"/>
        </w:rPr>
        <w:tab/>
        <w:t>En relation avec le document ECE/TRANS/WP</w:t>
      </w:r>
      <w:r w:rsidRPr="00CD6E25">
        <w:rPr>
          <w:lang w:val="fr-FR"/>
        </w:rPr>
        <w:t>.</w:t>
      </w:r>
      <w:r>
        <w:rPr>
          <w:lang w:val="fr-FR"/>
        </w:rPr>
        <w:t>15/AC</w:t>
      </w:r>
      <w:r w:rsidRPr="00CD6E25">
        <w:rPr>
          <w:lang w:val="fr-FR"/>
        </w:rPr>
        <w:t>.</w:t>
      </w:r>
      <w:r>
        <w:rPr>
          <w:lang w:val="fr-FR"/>
        </w:rPr>
        <w:t>2/2022/47, le Comité de sécurité a accueilli avec intérêt un exposé sur un projet commun de la société de gestion de bateaux indépendante SEAFAR et de la société allemande d’expédition et de logistique HGK-Shipping, relatif aux bateaux à équipage réduit dans la perspective éventuelle du transport de marchandises dangereuses par voie navigable</w:t>
      </w:r>
      <w:r w:rsidRPr="00CD6E25">
        <w:rPr>
          <w:lang w:val="fr-FR"/>
        </w:rPr>
        <w:t>.</w:t>
      </w:r>
      <w:r>
        <w:rPr>
          <w:lang w:val="fr-FR"/>
        </w:rPr>
        <w:t xml:space="preserve"> Le Comité a pris note de certaines préoccupations et demandes d’éclaircissements concernant les points suivants :</w:t>
      </w:r>
    </w:p>
    <w:p w14:paraId="13D42B92" w14:textId="1F2A447D" w:rsidR="004344D8" w:rsidRPr="00D60A39" w:rsidRDefault="004344D8" w:rsidP="003E5FA6">
      <w:pPr>
        <w:pStyle w:val="SingleTxtG"/>
        <w:ind w:firstLine="567"/>
        <w:rPr>
          <w:noProof/>
          <w:lang w:val="fr-FR"/>
        </w:rPr>
      </w:pPr>
      <w:r>
        <w:rPr>
          <w:lang w:val="fr-FR"/>
        </w:rPr>
        <w:tab/>
        <w:t>a)</w:t>
      </w:r>
      <w:r>
        <w:rPr>
          <w:lang w:val="fr-FR"/>
        </w:rPr>
        <w:tab/>
        <w:t>Les responsabilités et obligations des bateaux de navigation intérieure, selon leur mode de fonctionnement (navigation avec un équipage complet, navigation avec un équipage réduit et navigation sans équipage), en cas d’incident ou d’accident ;</w:t>
      </w:r>
    </w:p>
    <w:p w14:paraId="4D983384" w14:textId="52A40D7D" w:rsidR="004344D8" w:rsidRPr="00D60A39" w:rsidRDefault="004344D8" w:rsidP="003E5FA6">
      <w:pPr>
        <w:pStyle w:val="SingleTxtG"/>
        <w:ind w:firstLine="567"/>
        <w:rPr>
          <w:noProof/>
          <w:lang w:val="fr-FR"/>
        </w:rPr>
      </w:pPr>
      <w:r>
        <w:rPr>
          <w:lang w:val="fr-FR"/>
        </w:rPr>
        <w:tab/>
        <w:t>b)</w:t>
      </w:r>
      <w:r>
        <w:rPr>
          <w:lang w:val="fr-FR"/>
        </w:rPr>
        <w:tab/>
        <w:t>La réduction des équipages et la nouvelle répartition des différentes tâches et</w:t>
      </w:r>
      <w:r w:rsidR="00FB2AFA">
        <w:rPr>
          <w:lang w:val="fr-FR"/>
        </w:rPr>
        <w:t> </w:t>
      </w:r>
      <w:r>
        <w:rPr>
          <w:lang w:val="fr-FR"/>
        </w:rPr>
        <w:t>responsabilités ;</w:t>
      </w:r>
    </w:p>
    <w:p w14:paraId="62FD20A0" w14:textId="5E8C4710" w:rsidR="004344D8" w:rsidRPr="00D60A39" w:rsidRDefault="004344D8" w:rsidP="003E5FA6">
      <w:pPr>
        <w:pStyle w:val="SingleTxtG"/>
        <w:ind w:firstLine="567"/>
        <w:rPr>
          <w:noProof/>
          <w:lang w:val="fr-FR"/>
        </w:rPr>
      </w:pPr>
      <w:r>
        <w:rPr>
          <w:lang w:val="fr-FR"/>
        </w:rPr>
        <w:lastRenderedPageBreak/>
        <w:tab/>
        <w:t>c)</w:t>
      </w:r>
      <w:r>
        <w:rPr>
          <w:lang w:val="fr-FR"/>
        </w:rPr>
        <w:tab/>
        <w:t>Les nouvelles technologies appliquées aux différents niveaux d’automatisation de la navigation, s’agissant du pilotage à distance, de l’assistance, de la communication et de l’intelligence artificielle notamment ;</w:t>
      </w:r>
    </w:p>
    <w:p w14:paraId="23D97384" w14:textId="429EBB82" w:rsidR="004344D8" w:rsidRPr="00D60A39" w:rsidRDefault="004344D8" w:rsidP="003E5FA6">
      <w:pPr>
        <w:pStyle w:val="SingleTxtG"/>
        <w:ind w:firstLine="567"/>
        <w:rPr>
          <w:noProof/>
          <w:lang w:val="fr-FR"/>
        </w:rPr>
      </w:pPr>
      <w:r>
        <w:rPr>
          <w:lang w:val="fr-FR"/>
        </w:rPr>
        <w:tab/>
        <w:t>d)</w:t>
      </w:r>
      <w:r>
        <w:rPr>
          <w:lang w:val="fr-FR"/>
        </w:rPr>
        <w:tab/>
        <w:t>La contribution de ces nouvelles technologies au renforcement de la sécurité des transports de marchandises dangereuses</w:t>
      </w:r>
      <w:r w:rsidRPr="00CD6E25">
        <w:rPr>
          <w:lang w:val="fr-FR"/>
        </w:rPr>
        <w:t>.</w:t>
      </w:r>
    </w:p>
    <w:p w14:paraId="68315D2D" w14:textId="77777777" w:rsidR="004344D8" w:rsidRPr="00D60A39" w:rsidRDefault="004344D8" w:rsidP="004344D8">
      <w:pPr>
        <w:pStyle w:val="SingleTxtG"/>
        <w:rPr>
          <w:noProof/>
          <w:lang w:val="fr-FR"/>
        </w:rPr>
      </w:pPr>
      <w:r>
        <w:rPr>
          <w:lang w:val="fr-FR"/>
        </w:rPr>
        <w:t>14</w:t>
      </w:r>
      <w:r w:rsidRPr="00CD6E25">
        <w:rPr>
          <w:lang w:val="fr-FR"/>
        </w:rPr>
        <w:t>.</w:t>
      </w:r>
      <w:r>
        <w:rPr>
          <w:lang w:val="fr-FR"/>
        </w:rPr>
        <w:tab/>
        <w:t>Le représentant de la Belgique a mentionné le document informel INF</w:t>
      </w:r>
      <w:r w:rsidRPr="00CD6E25">
        <w:rPr>
          <w:lang w:val="fr-FR"/>
        </w:rPr>
        <w:t>.</w:t>
      </w:r>
      <w:r>
        <w:rPr>
          <w:lang w:val="fr-FR"/>
        </w:rPr>
        <w:t>3, qui contient une analyse des risques afférents</w:t>
      </w:r>
      <w:r w:rsidRPr="00CD6E25">
        <w:rPr>
          <w:lang w:val="fr-FR"/>
        </w:rPr>
        <w:t>.</w:t>
      </w:r>
      <w:r>
        <w:rPr>
          <w:lang w:val="fr-FR"/>
        </w:rPr>
        <w:t xml:space="preserve"> Le représentant du Luxembourg a proposé, pour compléter la documentation, de réunir des données statistiques sur les incidents de bateaux utilisant ces nouvelles technologies et de compiler les enseignements à en tirer. Le représentant de l’Autriche s’est inquiété du temps que prendrait l’élaboration de nouvelles dispositions relatives aux bateaux à équipage réduit.</w:t>
      </w:r>
    </w:p>
    <w:p w14:paraId="48D07977" w14:textId="57D5AD47" w:rsidR="004344D8" w:rsidRDefault="004344D8" w:rsidP="004344D8">
      <w:pPr>
        <w:pStyle w:val="SingleTxtG"/>
        <w:rPr>
          <w:lang w:val="fr-FR"/>
        </w:rPr>
      </w:pPr>
      <w:r>
        <w:rPr>
          <w:lang w:val="fr-FR"/>
        </w:rPr>
        <w:t>15</w:t>
      </w:r>
      <w:r w:rsidRPr="00CD6E25">
        <w:rPr>
          <w:lang w:val="fr-FR"/>
        </w:rPr>
        <w:t>.</w:t>
      </w:r>
      <w:r>
        <w:rPr>
          <w:lang w:val="fr-FR"/>
        </w:rPr>
        <w:tab/>
        <w:t>Tout en reconnaissant qu’il s’agissait là d’une évolution majeure pour la navigation intérieure, le Comité de sécurité a estimé qu’il était trop tôt pour établir dès à présent un groupe de travail informel chargé d’examiner d’éventuels amendements au Règlement annexé à l’ADN</w:t>
      </w:r>
      <w:r w:rsidRPr="00CD6E25">
        <w:rPr>
          <w:lang w:val="fr-FR"/>
        </w:rPr>
        <w:t>.</w:t>
      </w:r>
      <w:r>
        <w:rPr>
          <w:lang w:val="fr-FR"/>
        </w:rPr>
        <w:t xml:space="preserve"> Il a préféré attendre l’issue des débats sur la question menés par d’autres organismes chargés de la navigation intérieure, tels que la CCNR et le </w:t>
      </w:r>
      <w:r w:rsidRPr="003958A7">
        <w:rPr>
          <w:lang w:val="fr-FR"/>
        </w:rPr>
        <w:t>Comité européen pour l</w:t>
      </w:r>
      <w:r>
        <w:rPr>
          <w:lang w:val="fr-FR"/>
        </w:rPr>
        <w:t>’</w:t>
      </w:r>
      <w:r w:rsidRPr="003958A7">
        <w:rPr>
          <w:lang w:val="fr-FR"/>
        </w:rPr>
        <w:t>élaboration de standards dans le domaine de la navigation intérieure</w:t>
      </w:r>
      <w:r>
        <w:rPr>
          <w:lang w:val="fr-FR"/>
        </w:rPr>
        <w:t xml:space="preserve"> (CESNI), ainsi que les décisions des autorités compétentes</w:t>
      </w:r>
      <w:r w:rsidRPr="00CD6E25">
        <w:rPr>
          <w:lang w:val="fr-FR"/>
        </w:rPr>
        <w:t>.</w:t>
      </w:r>
      <w:r>
        <w:rPr>
          <w:lang w:val="fr-FR"/>
        </w:rPr>
        <w:t xml:space="preserve"> Le Comité de sécurité a invité la délégation belge à présenter à une prochaine session un document dans lequel les conclusions des débats de la</w:t>
      </w:r>
      <w:r w:rsidR="00FB2AFA">
        <w:rPr>
          <w:lang w:val="fr-FR"/>
        </w:rPr>
        <w:t> </w:t>
      </w:r>
      <w:r>
        <w:rPr>
          <w:lang w:val="fr-FR"/>
        </w:rPr>
        <w:t>CCNR et du CESNI seraient prises en compte.</w:t>
      </w:r>
    </w:p>
    <w:p w14:paraId="00D09636" w14:textId="77777777" w:rsidR="004344D8" w:rsidRPr="00D33062" w:rsidRDefault="004344D8" w:rsidP="004344D8">
      <w:pPr>
        <w:pStyle w:val="H1G"/>
        <w:rPr>
          <w:noProof/>
          <w:lang w:val="fr-FR"/>
        </w:rPr>
      </w:pPr>
      <w:r>
        <w:rPr>
          <w:lang w:val="fr-FR"/>
        </w:rPr>
        <w:tab/>
        <w:t>C.</w:t>
      </w:r>
      <w:r>
        <w:rPr>
          <w:lang w:val="fr-FR"/>
        </w:rPr>
        <w:tab/>
        <w:t>Interprétation du Règlement annexé à l’ADN</w:t>
      </w:r>
    </w:p>
    <w:p w14:paraId="5D1F5022" w14:textId="77777777" w:rsidR="004344D8" w:rsidRPr="00D33062" w:rsidRDefault="004344D8" w:rsidP="004344D8">
      <w:pPr>
        <w:pStyle w:val="H23G"/>
        <w:rPr>
          <w:noProof/>
          <w:lang w:val="fr-FR"/>
        </w:rPr>
      </w:pPr>
      <w:r>
        <w:rPr>
          <w:lang w:val="fr-FR"/>
        </w:rPr>
        <w:tab/>
        <w:t>1.</w:t>
      </w:r>
      <w:r>
        <w:rPr>
          <w:lang w:val="fr-FR"/>
        </w:rPr>
        <w:tab/>
        <w:t>Listes des interprétations des sociétés de classification</w:t>
      </w:r>
    </w:p>
    <w:p w14:paraId="1552233D" w14:textId="468F0CAD" w:rsidR="004344D8" w:rsidRPr="00D33062" w:rsidRDefault="004344D8" w:rsidP="004344D8">
      <w:pPr>
        <w:pStyle w:val="SingleTxtG"/>
        <w:ind w:left="3402" w:hanging="2268"/>
        <w:jc w:val="left"/>
        <w:rPr>
          <w:noProof/>
          <w:lang w:val="fr-FR"/>
        </w:rPr>
      </w:pPr>
      <w:r>
        <w:rPr>
          <w:i/>
          <w:iCs/>
          <w:lang w:val="fr-FR"/>
        </w:rPr>
        <w:t>Document</w:t>
      </w:r>
      <w:r>
        <w:rPr>
          <w:lang w:val="fr-FR"/>
        </w:rPr>
        <w:t> :</w:t>
      </w:r>
      <w:r>
        <w:rPr>
          <w:lang w:val="fr-FR"/>
        </w:rPr>
        <w:tab/>
      </w:r>
      <w:r>
        <w:rPr>
          <w:lang w:val="fr-FR"/>
        </w:rPr>
        <w:tab/>
        <w:t>ECE/TRANS/WP.15/AC.2/2022/29 (Sociétés de classification ADN recommandées)</w:t>
      </w:r>
      <w:r w:rsidR="003E5FA6">
        <w:rPr>
          <w:lang w:val="fr-FR"/>
        </w:rPr>
        <w:t>.</w:t>
      </w:r>
    </w:p>
    <w:p w14:paraId="0B1E95E8" w14:textId="3A3B13BF" w:rsidR="004344D8" w:rsidRDefault="004344D8" w:rsidP="004344D8">
      <w:pPr>
        <w:pStyle w:val="SingleTxtG"/>
        <w:rPr>
          <w:lang w:val="fr-FR"/>
        </w:rPr>
      </w:pPr>
      <w:r>
        <w:rPr>
          <w:lang w:val="fr-FR"/>
        </w:rPr>
        <w:t>16.</w:t>
      </w:r>
      <w:r>
        <w:rPr>
          <w:lang w:val="fr-FR"/>
        </w:rPr>
        <w:tab/>
        <w:t>Le Comité de sécurité a donné son accord de principe sur l’interprétation de la disposition transitoire du 1.6.7.2.2.2 proposée au paragraphe</w:t>
      </w:r>
      <w:r w:rsidR="003E5FA6">
        <w:rPr>
          <w:lang w:val="fr-FR"/>
        </w:rPr>
        <w:t> </w:t>
      </w:r>
      <w:r>
        <w:rPr>
          <w:lang w:val="fr-FR"/>
        </w:rPr>
        <w:t xml:space="preserve">3 du document </w:t>
      </w:r>
      <w:r w:rsidRPr="002866AF">
        <w:rPr>
          <w:lang w:val="fr-FR"/>
        </w:rPr>
        <w:t>ECE/TRANS/WP.15/AC.2/2022/29</w:t>
      </w:r>
      <w:r>
        <w:rPr>
          <w:lang w:val="fr-FR"/>
        </w:rPr>
        <w:t xml:space="preserve"> et a approuvé, </w:t>
      </w:r>
      <w:r w:rsidRPr="00B16656">
        <w:rPr>
          <w:lang w:val="fr-FR"/>
        </w:rPr>
        <w:t>moyennant quelques corrections</w:t>
      </w:r>
      <w:r>
        <w:rPr>
          <w:lang w:val="fr-FR"/>
        </w:rPr>
        <w:t>, les interprétations des 9.3.2.11.8 et 9.3.4.1.1 proposées aux paragraphes</w:t>
      </w:r>
      <w:r w:rsidR="003E5FA6">
        <w:rPr>
          <w:lang w:val="fr-FR"/>
        </w:rPr>
        <w:t> </w:t>
      </w:r>
      <w:r>
        <w:rPr>
          <w:lang w:val="fr-FR"/>
        </w:rPr>
        <w:t>4 et 5 dudit document. Il a été convenu que la meilleure façon de procéder était de modifier, au 1.6.7.2.2.2, la disposition transitoire relative au 9.3.X.40.2 pour entrée en vigueur le 1</w:t>
      </w:r>
      <w:r w:rsidRPr="00E77134">
        <w:rPr>
          <w:vertAlign w:val="superscript"/>
          <w:lang w:val="fr-FR"/>
        </w:rPr>
        <w:t>er</w:t>
      </w:r>
      <w:r w:rsidR="003E5FA6">
        <w:rPr>
          <w:lang w:val="fr-FR"/>
        </w:rPr>
        <w:t> </w:t>
      </w:r>
      <w:r>
        <w:rPr>
          <w:lang w:val="fr-FR"/>
        </w:rPr>
        <w:t>janvier 2025. Le</w:t>
      </w:r>
      <w:r w:rsidR="003E5FA6">
        <w:rPr>
          <w:lang w:val="fr-FR"/>
        </w:rPr>
        <w:t> </w:t>
      </w:r>
      <w:r>
        <w:rPr>
          <w:lang w:val="fr-FR"/>
        </w:rPr>
        <w:t>représentant des sociétés de classification ADN recommandées s’est porté volontaire pour établir, en vue de la session suivante (janvier 2023), une proposition d’amendements au Règlement annexé à l’ADN. Il a été demandé au secrétariat de publier sur le site Web de la CEE les interprétations figurant aux paragraphes</w:t>
      </w:r>
      <w:r w:rsidR="003E5FA6">
        <w:rPr>
          <w:lang w:val="fr-FR"/>
        </w:rPr>
        <w:t> </w:t>
      </w:r>
      <w:r>
        <w:rPr>
          <w:lang w:val="fr-FR"/>
        </w:rPr>
        <w:t>4 et 5 telles que modifiées, comme suit :</w:t>
      </w:r>
    </w:p>
    <w:p w14:paraId="2F69A858" w14:textId="688205E7" w:rsidR="004344D8" w:rsidRDefault="003E5FA6" w:rsidP="003E5FA6">
      <w:pPr>
        <w:pStyle w:val="H23G"/>
        <w:rPr>
          <w:lang w:val="fr-FR"/>
        </w:rPr>
      </w:pPr>
      <w:r>
        <w:rPr>
          <w:lang w:val="fr-FR"/>
        </w:rPr>
        <w:tab/>
      </w:r>
      <w:r>
        <w:rPr>
          <w:lang w:val="fr-FR"/>
        </w:rPr>
        <w:tab/>
      </w:r>
      <w:r w:rsidR="004344D8">
        <w:rPr>
          <w:lang w:val="fr-FR"/>
        </w:rPr>
        <w:t>« 9.3.2.11.8</w:t>
      </w:r>
    </w:p>
    <w:p w14:paraId="036C0141" w14:textId="034329D5" w:rsidR="004344D8" w:rsidRDefault="004344D8" w:rsidP="004344D8">
      <w:pPr>
        <w:pStyle w:val="SingleTxtG"/>
        <w:rPr>
          <w:noProof/>
          <w:lang w:val="fr-FR"/>
        </w:rPr>
      </w:pPr>
      <w:r w:rsidRPr="00491207">
        <w:rPr>
          <w:noProof/>
          <w:lang w:val="fr-FR"/>
        </w:rPr>
        <w:t>Au 9.3.2.11.8, la situation des citernes indépendantes est mentionnée.</w:t>
      </w:r>
      <w:r>
        <w:rPr>
          <w:noProof/>
          <w:lang w:val="fr-FR"/>
        </w:rPr>
        <w:t xml:space="preserve"> </w:t>
      </w:r>
      <w:r w:rsidRPr="008B77B7">
        <w:rPr>
          <w:noProof/>
          <w:lang w:val="fr-FR"/>
        </w:rPr>
        <w:t>Dans ce cas, les renforts supplémentaires prescrits au 9.3.2.11.7 ne sont plus nécessaires puisque la prescription relative à une distance de 80</w:t>
      </w:r>
      <w:r w:rsidR="003E5FA6">
        <w:rPr>
          <w:noProof/>
          <w:lang w:val="fr-FR"/>
        </w:rPr>
        <w:t> </w:t>
      </w:r>
      <w:r w:rsidRPr="008B77B7">
        <w:rPr>
          <w:noProof/>
          <w:lang w:val="fr-FR"/>
        </w:rPr>
        <w:t>cm est déjà satisfaite.</w:t>
      </w:r>
    </w:p>
    <w:p w14:paraId="6178C073" w14:textId="1CB23E67" w:rsidR="004344D8" w:rsidRDefault="003E5FA6" w:rsidP="003E5FA6">
      <w:pPr>
        <w:pStyle w:val="H23G"/>
        <w:rPr>
          <w:noProof/>
          <w:lang w:val="fr-FR"/>
        </w:rPr>
      </w:pPr>
      <w:r>
        <w:rPr>
          <w:noProof/>
          <w:lang w:val="fr-FR"/>
        </w:rPr>
        <w:tab/>
      </w:r>
      <w:r>
        <w:rPr>
          <w:noProof/>
          <w:lang w:val="fr-FR"/>
        </w:rPr>
        <w:tab/>
      </w:r>
      <w:r w:rsidR="004344D8">
        <w:rPr>
          <w:noProof/>
          <w:lang w:val="fr-FR"/>
        </w:rPr>
        <w:t>9.3.4.1.1</w:t>
      </w:r>
    </w:p>
    <w:p w14:paraId="707BF190" w14:textId="569AB170" w:rsidR="004344D8" w:rsidRPr="001F0298" w:rsidRDefault="004344D8" w:rsidP="004344D8">
      <w:pPr>
        <w:pStyle w:val="SingleTxtG"/>
        <w:rPr>
          <w:noProof/>
          <w:lang w:val="fr-FR"/>
        </w:rPr>
      </w:pPr>
      <w:r w:rsidRPr="00896E1F">
        <w:rPr>
          <w:noProof/>
          <w:lang w:val="fr-FR"/>
        </w:rPr>
        <w:t>Au 9.3.4.1.1, il est dit que la contenance maximale admissible de la citerne peut dépasser les valeurs indiquées au 9.3.x.11.1 et que les distances minimum indiquées au 9.3.1.11.2</w:t>
      </w:r>
      <w:r w:rsidR="003E5FA6">
        <w:rPr>
          <w:noProof/>
          <w:lang w:val="fr-FR"/>
        </w:rPr>
        <w:t> </w:t>
      </w:r>
      <w:r w:rsidRPr="00896E1F">
        <w:rPr>
          <w:noProof/>
          <w:lang w:val="fr-FR"/>
        </w:rPr>
        <w:t>a) et au 9.3.2.11.7 peuvent être différentes pour autant que les dispositions du 9.3.4 soient respectées.</w:t>
      </w:r>
      <w:r>
        <w:rPr>
          <w:noProof/>
          <w:lang w:val="fr-FR"/>
        </w:rPr>
        <w:t xml:space="preserve"> L</w:t>
      </w:r>
      <w:r w:rsidRPr="001F0298">
        <w:rPr>
          <w:noProof/>
          <w:lang w:val="fr-FR"/>
        </w:rPr>
        <w:t>es calculs mentionnés au 9.3.4.1.1 peuvent être utilisés pour toutes les tailles de bateaux.</w:t>
      </w:r>
      <w:r>
        <w:rPr>
          <w:noProof/>
          <w:lang w:val="fr-FR"/>
        </w:rPr>
        <w:t> ».</w:t>
      </w:r>
    </w:p>
    <w:p w14:paraId="5DEF0FD5" w14:textId="77777777" w:rsidR="004344D8" w:rsidRPr="00D33062" w:rsidRDefault="004344D8" w:rsidP="004344D8">
      <w:pPr>
        <w:pStyle w:val="SingleTxtG"/>
        <w:rPr>
          <w:noProof/>
          <w:lang w:val="fr-FR"/>
        </w:rPr>
      </w:pPr>
      <w:r>
        <w:rPr>
          <w:lang w:val="fr-FR"/>
        </w:rPr>
        <w:t>17.</w:t>
      </w:r>
      <w:r>
        <w:rPr>
          <w:lang w:val="fr-FR"/>
        </w:rPr>
        <w:tab/>
        <w:t>Le Comité de sécurité a accueilli favorablement la proposition des sociétés de classification ADN recommandées d’établir, en s’appuyant sur les contributions de l’Allemagne et des Pays-Bas, une liste complète des interprétations sur lesquelles les sociétés de classification s’étaient précédemment penchées, et de soumettre cette liste à la prochaine session pour discussion. Une proposition visant à faire figurer ces interprétations dans les sections correspondantes de l’ADN, soit par des renvois soit en notes de bas de page, serait également examinée.</w:t>
      </w:r>
    </w:p>
    <w:p w14:paraId="373F3539" w14:textId="77777777" w:rsidR="004344D8" w:rsidRPr="00D33062" w:rsidRDefault="004344D8" w:rsidP="004344D8">
      <w:pPr>
        <w:pStyle w:val="H23G"/>
        <w:rPr>
          <w:noProof/>
          <w:lang w:val="fr-FR"/>
        </w:rPr>
      </w:pPr>
      <w:r>
        <w:rPr>
          <w:lang w:val="fr-FR"/>
        </w:rPr>
        <w:lastRenderedPageBreak/>
        <w:tab/>
        <w:t>2.</w:t>
      </w:r>
      <w:r>
        <w:rPr>
          <w:lang w:val="fr-FR"/>
        </w:rPr>
        <w:tab/>
        <w:t>Surveillance du chargement et du déchargement depuis la terre</w:t>
      </w:r>
    </w:p>
    <w:p w14:paraId="0EE99331" w14:textId="0795FA65" w:rsidR="004344D8" w:rsidRPr="00D33062" w:rsidRDefault="004344D8" w:rsidP="004344D8">
      <w:pPr>
        <w:pStyle w:val="SingleTxtG"/>
        <w:ind w:left="3402" w:hanging="2268"/>
        <w:jc w:val="left"/>
        <w:rPr>
          <w:noProof/>
          <w:lang w:val="fr-FR"/>
        </w:rPr>
      </w:pPr>
      <w:r>
        <w:rPr>
          <w:i/>
          <w:iCs/>
          <w:lang w:val="fr-FR"/>
        </w:rPr>
        <w:t>Document</w:t>
      </w:r>
      <w:r>
        <w:rPr>
          <w:lang w:val="fr-FR"/>
        </w:rPr>
        <w:t> :</w:t>
      </w:r>
      <w:r>
        <w:rPr>
          <w:lang w:val="fr-FR"/>
        </w:rPr>
        <w:tab/>
      </w:r>
      <w:r>
        <w:rPr>
          <w:lang w:val="fr-FR"/>
        </w:rPr>
        <w:tab/>
        <w:t>ECE/TRANS/WP.15/AC.2/2022/49 (Pays-Bas)</w:t>
      </w:r>
      <w:r w:rsidR="003E5FA6">
        <w:rPr>
          <w:lang w:val="fr-FR"/>
        </w:rPr>
        <w:t>.</w:t>
      </w:r>
    </w:p>
    <w:p w14:paraId="31C07D38" w14:textId="16F24025" w:rsidR="004344D8" w:rsidRPr="00D33062" w:rsidRDefault="004344D8" w:rsidP="004344D8">
      <w:pPr>
        <w:pStyle w:val="SingleTxtG"/>
        <w:rPr>
          <w:noProof/>
          <w:lang w:val="fr-FR"/>
        </w:rPr>
      </w:pPr>
      <w:r>
        <w:rPr>
          <w:lang w:val="fr-FR"/>
        </w:rPr>
        <w:t>18.</w:t>
      </w:r>
      <w:r>
        <w:rPr>
          <w:lang w:val="fr-FR"/>
        </w:rPr>
        <w:tab/>
        <w:t>Le Comité de sécurité a accueilli favorablement les informations contenues dans le document ECE/TRANS/WP.15/AC.2/2022/49 relatives à l’interprétation du 8.6.3 sur la surveillance pendant le chargement et le déchargement à bord et à terre. On a fait observer qu’environ 90</w:t>
      </w:r>
      <w:r w:rsidR="003874B7">
        <w:rPr>
          <w:lang w:val="fr-FR"/>
        </w:rPr>
        <w:t> </w:t>
      </w:r>
      <w:r>
        <w:rPr>
          <w:lang w:val="fr-FR"/>
        </w:rPr>
        <w:t>% des incidents survenant à l’occasion de ce type d’activités étaient liés au tuyau collecteur et qu’une bonne communication entre les intervenants à bord et à terre était de la plus haute importance. Concernant la nécessité de revoir les dispositions de l’ADN relatives à la surveillance de la zone de 3 mètres autour du tuyau collecteur, le Comité de sécurité a émis les réserves suivantes :</w:t>
      </w:r>
    </w:p>
    <w:p w14:paraId="40908C95" w14:textId="371B2266" w:rsidR="004344D8" w:rsidRPr="00D33062" w:rsidRDefault="004344D8" w:rsidP="003E5FA6">
      <w:pPr>
        <w:pStyle w:val="SingleTxtG"/>
        <w:ind w:firstLine="567"/>
        <w:rPr>
          <w:lang w:val="fr-FR"/>
        </w:rPr>
      </w:pPr>
      <w:r>
        <w:rPr>
          <w:lang w:val="fr-FR"/>
        </w:rPr>
        <w:tab/>
        <w:t>a)</w:t>
      </w:r>
      <w:r>
        <w:rPr>
          <w:lang w:val="fr-FR"/>
        </w:rPr>
        <w:tab/>
        <w:t>Un élargissement du champ de vision dans la zone surveillée ne se traduirait pas nécessairement par une amélioration de la surveillance (même si de nouveaux moyens techniques tels que les drones étaient utilisés) ;</w:t>
      </w:r>
    </w:p>
    <w:p w14:paraId="046E15A9" w14:textId="270381FE" w:rsidR="004344D8" w:rsidRPr="00D33062" w:rsidRDefault="004344D8" w:rsidP="003E5FA6">
      <w:pPr>
        <w:pStyle w:val="SingleTxtG"/>
        <w:ind w:firstLine="567"/>
        <w:rPr>
          <w:lang w:val="fr-FR"/>
        </w:rPr>
      </w:pPr>
      <w:r>
        <w:rPr>
          <w:lang w:val="fr-FR"/>
        </w:rPr>
        <w:tab/>
        <w:t>b)</w:t>
      </w:r>
      <w:r>
        <w:rPr>
          <w:lang w:val="fr-FR"/>
        </w:rPr>
        <w:tab/>
        <w:t>Une modification de la norme des 3 mètres aurait des conséquences juridiques et pourrait déboucher sur des problèmes de responsabilité, notamment en matière de protection des données.</w:t>
      </w:r>
    </w:p>
    <w:p w14:paraId="0E41AC98" w14:textId="77777777" w:rsidR="004344D8" w:rsidRPr="00D33062" w:rsidRDefault="004344D8" w:rsidP="004344D8">
      <w:pPr>
        <w:pStyle w:val="SingleTxtG"/>
        <w:rPr>
          <w:noProof/>
          <w:lang w:val="fr-FR"/>
        </w:rPr>
      </w:pPr>
      <w:r>
        <w:rPr>
          <w:lang w:val="fr-FR"/>
        </w:rPr>
        <w:t>19.</w:t>
      </w:r>
      <w:r>
        <w:rPr>
          <w:lang w:val="fr-FR"/>
        </w:rPr>
        <w:tab/>
        <w:t>Estimant qu’une modification des dispositions actuelles était prématurée, le Comité de sécurité a dit préférer se concentrer sur d’éventuelles mesures de prévention, telles qu’une révision de la liste de contrôle actuelle. Le représentant des Pays-Bas a dit qu’il envisageait de présenter, à la prochaine session, des informations plus détaillées sur les incidents dont les effets auraient pu être atténués si la zone de surveillance avait été plus large, et sur la manière dont on pourrait avancer sur cette question.</w:t>
      </w:r>
    </w:p>
    <w:p w14:paraId="0886FF8A" w14:textId="77777777" w:rsidR="004344D8" w:rsidRPr="00921D0E" w:rsidRDefault="004344D8" w:rsidP="004344D8">
      <w:pPr>
        <w:pStyle w:val="H23G"/>
        <w:rPr>
          <w:lang w:val="fr-FR"/>
        </w:rPr>
      </w:pPr>
      <w:r>
        <w:rPr>
          <w:lang w:val="fr-FR"/>
        </w:rPr>
        <w:tab/>
        <w:t>3.</w:t>
      </w:r>
      <w:r>
        <w:rPr>
          <w:lang w:val="fr-FR"/>
        </w:rPr>
        <w:tab/>
        <w:t>Dispositions transitoires pour les détecteurs de gaz</w:t>
      </w:r>
    </w:p>
    <w:p w14:paraId="3E060D13" w14:textId="77777777" w:rsidR="004344D8" w:rsidRPr="00921D0E" w:rsidRDefault="004344D8" w:rsidP="004344D8">
      <w:pPr>
        <w:pStyle w:val="SingleTxtG"/>
        <w:keepNext/>
        <w:keepLines/>
        <w:ind w:left="3119" w:hanging="1985"/>
        <w:jc w:val="left"/>
        <w:rPr>
          <w:lang w:val="fr-FR"/>
        </w:rPr>
      </w:pPr>
      <w:r>
        <w:rPr>
          <w:i/>
          <w:iCs/>
          <w:lang w:val="fr-FR"/>
        </w:rPr>
        <w:t>Documents informels </w:t>
      </w:r>
      <w:r w:rsidRPr="00861672">
        <w:rPr>
          <w:lang w:val="fr-FR"/>
        </w:rPr>
        <w:t>:</w:t>
      </w:r>
      <w:r>
        <w:rPr>
          <w:lang w:val="fr-FR"/>
        </w:rPr>
        <w:tab/>
        <w:t>INF.5 et INF.5/Add.1 (UENF et OEB)</w:t>
      </w:r>
    </w:p>
    <w:p w14:paraId="093077BC" w14:textId="306E05F7" w:rsidR="004344D8" w:rsidRPr="00872705" w:rsidRDefault="004344D8" w:rsidP="004344D8">
      <w:pPr>
        <w:pStyle w:val="SingleTxtG"/>
        <w:rPr>
          <w:lang w:val="fr-FR"/>
        </w:rPr>
      </w:pPr>
      <w:r>
        <w:rPr>
          <w:lang w:val="fr-FR"/>
        </w:rPr>
        <w:t>20.</w:t>
      </w:r>
      <w:r>
        <w:rPr>
          <w:lang w:val="fr-FR"/>
        </w:rPr>
        <w:tab/>
        <w:t xml:space="preserve">Certaines délégations ont approuvé dans son principe la proposition visant à modifier la disposition transitoire dépassée du 1.6.7.2.2.2 relative à l’utilisation de détecteurs de gaz sur les bateaux-citernes. D’autres se sont interrogées sur la procédure et sur les mesures de suivi prises depuis 2020, lorsque des situations de ce type ont été observées. Dans la perspective de débats ultérieurs, il a été souligné qu’il fallait distinguer les différentes parties de la structure d’un bateau et prévoir éventuellement des périodes transitoires plus longues et des équipements mobiles. Il a été noté en outre que la référence aux normes applicables aux fins d’un agrément devait être vérifiée dans chaque cas. Le Comité de sécurité a pris note du fait que, dans le </w:t>
      </w:r>
      <w:r w:rsidRPr="00872705">
        <w:rPr>
          <w:lang w:val="fr-FR"/>
        </w:rPr>
        <w:t>Standard européen établissant les prescriptions techniques des bateaux de navigation intérieure</w:t>
      </w:r>
      <w:r>
        <w:rPr>
          <w:lang w:val="fr-FR"/>
        </w:rPr>
        <w:t xml:space="preserve"> (ES-TRIN), les dispositions transitoires étaient établies pour une durée de </w:t>
      </w:r>
      <w:r w:rsidR="003E5FA6">
        <w:rPr>
          <w:lang w:val="fr-FR"/>
        </w:rPr>
        <w:t xml:space="preserve">vingt </w:t>
      </w:r>
      <w:r>
        <w:rPr>
          <w:lang w:val="fr-FR"/>
        </w:rPr>
        <w:t>ans.</w:t>
      </w:r>
    </w:p>
    <w:p w14:paraId="236E1501" w14:textId="77777777" w:rsidR="004344D8" w:rsidRPr="00921D0E" w:rsidRDefault="004344D8" w:rsidP="004344D8">
      <w:pPr>
        <w:pStyle w:val="SingleTxtG"/>
        <w:rPr>
          <w:lang w:val="fr-FR"/>
        </w:rPr>
      </w:pPr>
      <w:r>
        <w:rPr>
          <w:lang w:val="fr-FR"/>
        </w:rPr>
        <w:t>21.</w:t>
      </w:r>
      <w:r>
        <w:rPr>
          <w:lang w:val="fr-FR"/>
        </w:rPr>
        <w:tab/>
        <w:t>Le Comité de sécurité a décidé de reprendre l’examen de la question à sa prochaine session, sur la base d’un document officiel de l’UENF et de l’OEB qui comprendrait une justification détaillée.</w:t>
      </w:r>
    </w:p>
    <w:p w14:paraId="5128998F" w14:textId="77777777" w:rsidR="004344D8" w:rsidRPr="00293765" w:rsidRDefault="004344D8" w:rsidP="004344D8">
      <w:pPr>
        <w:pStyle w:val="H23G"/>
        <w:rPr>
          <w:lang w:val="fr-FR"/>
        </w:rPr>
      </w:pPr>
      <w:r>
        <w:rPr>
          <w:lang w:val="fr-FR"/>
        </w:rPr>
        <w:tab/>
        <w:t>4.</w:t>
      </w:r>
      <w:r>
        <w:rPr>
          <w:lang w:val="fr-FR"/>
        </w:rPr>
        <w:tab/>
        <w:t>Transport du dioxyde de carbone (CO</w:t>
      </w:r>
      <w:r>
        <w:rPr>
          <w:vertAlign w:val="subscript"/>
          <w:lang w:val="fr-FR"/>
        </w:rPr>
        <w:t>2</w:t>
      </w:r>
      <w:r>
        <w:rPr>
          <w:lang w:val="fr-FR"/>
        </w:rPr>
        <w:t>) à l’état liquide, réfrigéré</w:t>
      </w:r>
    </w:p>
    <w:p w14:paraId="1D97E6C2" w14:textId="07E792B3" w:rsidR="004344D8" w:rsidRPr="00293765" w:rsidRDefault="004344D8" w:rsidP="004344D8">
      <w:pPr>
        <w:pStyle w:val="SingleTxtG"/>
        <w:ind w:left="3119" w:hanging="1985"/>
        <w:rPr>
          <w:lang w:val="fr-FR"/>
        </w:rPr>
      </w:pPr>
      <w:r>
        <w:rPr>
          <w:i/>
          <w:iCs/>
          <w:lang w:val="fr-FR"/>
        </w:rPr>
        <w:t>Document informel</w:t>
      </w:r>
      <w:r>
        <w:rPr>
          <w:lang w:val="fr-FR"/>
        </w:rPr>
        <w:t> :</w:t>
      </w:r>
      <w:r>
        <w:rPr>
          <w:lang w:val="fr-FR"/>
        </w:rPr>
        <w:tab/>
        <w:t>INF.18 (UENF et OEB)</w:t>
      </w:r>
      <w:r w:rsidR="003E5FA6">
        <w:rPr>
          <w:lang w:val="fr-FR"/>
        </w:rPr>
        <w:t>.</w:t>
      </w:r>
    </w:p>
    <w:p w14:paraId="677C51DA" w14:textId="2F0FFD3C" w:rsidR="004344D8" w:rsidRPr="00293765" w:rsidRDefault="004344D8" w:rsidP="004344D8">
      <w:pPr>
        <w:pStyle w:val="SingleTxtG"/>
        <w:rPr>
          <w:lang w:val="fr-FR"/>
        </w:rPr>
      </w:pPr>
      <w:r>
        <w:rPr>
          <w:lang w:val="fr-FR"/>
        </w:rPr>
        <w:t>22.</w:t>
      </w:r>
      <w:r>
        <w:rPr>
          <w:lang w:val="fr-FR"/>
        </w:rPr>
        <w:tab/>
        <w:t>Comme suite à leur approbation par le groupe de travail informel des matières (voir le paragraphe</w:t>
      </w:r>
      <w:r w:rsidR="003874B7">
        <w:rPr>
          <w:lang w:val="fr-FR"/>
        </w:rPr>
        <w:t> </w:t>
      </w:r>
      <w:r>
        <w:rPr>
          <w:lang w:val="fr-FR"/>
        </w:rPr>
        <w:t>62 ci-après), le Comité de sécurité a appuyé dans le principe les amendements au tableau</w:t>
      </w:r>
      <w:r w:rsidR="003E5FA6">
        <w:rPr>
          <w:lang w:val="fr-FR"/>
        </w:rPr>
        <w:t> </w:t>
      </w:r>
      <w:r>
        <w:rPr>
          <w:lang w:val="fr-FR"/>
        </w:rPr>
        <w:t>C et à la remarque</w:t>
      </w:r>
      <w:r w:rsidR="003E5FA6">
        <w:rPr>
          <w:lang w:val="fr-FR"/>
        </w:rPr>
        <w:t> </w:t>
      </w:r>
      <w:r>
        <w:rPr>
          <w:lang w:val="fr-FR"/>
        </w:rPr>
        <w:t>42 pour le N</w:t>
      </w:r>
      <w:r w:rsidRPr="003E5FA6">
        <w:rPr>
          <w:vertAlign w:val="superscript"/>
          <w:lang w:val="fr-FR"/>
        </w:rPr>
        <w:t>o</w:t>
      </w:r>
      <w:r w:rsidR="003E5FA6">
        <w:rPr>
          <w:lang w:val="fr-FR"/>
        </w:rPr>
        <w:t> </w:t>
      </w:r>
      <w:r>
        <w:rPr>
          <w:lang w:val="fr-FR"/>
        </w:rPr>
        <w:t>ONU</w:t>
      </w:r>
      <w:r w:rsidR="003874B7">
        <w:rPr>
          <w:lang w:val="fr-FR"/>
        </w:rPr>
        <w:t> </w:t>
      </w:r>
      <w:r>
        <w:rPr>
          <w:lang w:val="fr-FR"/>
        </w:rPr>
        <w:t>2187, tels que proposés dans le document informel INF.18. Le Comité a décidé de reprendre l’examen de la question à sa prochaine session, sur la base d’un document officiel qui serait soumis par l’UENF et l’OEB.</w:t>
      </w:r>
    </w:p>
    <w:p w14:paraId="275D0CEF" w14:textId="77777777" w:rsidR="004344D8" w:rsidRPr="00921D0E" w:rsidRDefault="004344D8" w:rsidP="004344D8">
      <w:pPr>
        <w:pStyle w:val="H1G"/>
        <w:rPr>
          <w:lang w:val="fr-FR"/>
        </w:rPr>
      </w:pPr>
      <w:r>
        <w:rPr>
          <w:lang w:val="fr-FR"/>
        </w:rPr>
        <w:lastRenderedPageBreak/>
        <w:tab/>
        <w:t>D.</w:t>
      </w:r>
      <w:r>
        <w:rPr>
          <w:lang w:val="fr-FR"/>
        </w:rPr>
        <w:tab/>
        <w:t>Formation des experts</w:t>
      </w:r>
      <w:bookmarkStart w:id="6" w:name="_Toc32481642"/>
      <w:bookmarkEnd w:id="6"/>
    </w:p>
    <w:p w14:paraId="37C60684" w14:textId="05528FC1" w:rsidR="004344D8" w:rsidRPr="00921D0E" w:rsidRDefault="004344D8" w:rsidP="004344D8">
      <w:pPr>
        <w:pStyle w:val="SingleTxtG"/>
        <w:keepNext/>
        <w:keepLines/>
        <w:ind w:left="3119" w:hanging="1985"/>
        <w:jc w:val="left"/>
        <w:rPr>
          <w:lang w:val="fr-FR"/>
        </w:rPr>
      </w:pPr>
      <w:r>
        <w:rPr>
          <w:i/>
          <w:iCs/>
          <w:lang w:val="fr-FR"/>
        </w:rPr>
        <w:t>Document </w:t>
      </w:r>
      <w:r w:rsidRPr="006D68DB">
        <w:rPr>
          <w:lang w:val="fr-FR"/>
        </w:rPr>
        <w:t>:</w:t>
      </w:r>
      <w:r>
        <w:rPr>
          <w:lang w:val="fr-FR"/>
        </w:rPr>
        <w:tab/>
        <w:t>ECE/TRANS/WP.15/AC.2/2022/34 (CCNR)</w:t>
      </w:r>
      <w:r w:rsidR="003E5FA6">
        <w:rPr>
          <w:lang w:val="fr-FR"/>
        </w:rPr>
        <w:t>.</w:t>
      </w:r>
    </w:p>
    <w:p w14:paraId="42F4B9B0" w14:textId="1372A72A" w:rsidR="004344D8" w:rsidRPr="00921D0E" w:rsidRDefault="004344D8" w:rsidP="004344D8">
      <w:pPr>
        <w:pStyle w:val="SingleTxtG"/>
        <w:rPr>
          <w:lang w:val="fr-FR"/>
        </w:rPr>
      </w:pPr>
      <w:r>
        <w:rPr>
          <w:lang w:val="fr-FR"/>
        </w:rPr>
        <w:t>23.</w:t>
      </w:r>
      <w:r>
        <w:rPr>
          <w:lang w:val="fr-FR"/>
        </w:rPr>
        <w:tab/>
        <w:t>Le Comité de sécurité a accueilli avec intérêt le rapport du groupe de travail informel de la formation des experts sur sa vingt-deuxième réunion (ECE/TRANS/WP.15/</w:t>
      </w:r>
      <w:r w:rsidR="003874B7">
        <w:rPr>
          <w:lang w:val="fr-FR"/>
        </w:rPr>
        <w:br/>
      </w:r>
      <w:r>
        <w:rPr>
          <w:lang w:val="fr-FR"/>
        </w:rPr>
        <w:t>AC.2/2022/34).</w:t>
      </w:r>
    </w:p>
    <w:p w14:paraId="41847692" w14:textId="77777777" w:rsidR="004344D8" w:rsidRPr="00921D0E" w:rsidRDefault="004344D8" w:rsidP="004344D8">
      <w:pPr>
        <w:pStyle w:val="SingleTxtG"/>
        <w:rPr>
          <w:lang w:val="fr-FR"/>
        </w:rPr>
      </w:pPr>
      <w:r>
        <w:rPr>
          <w:lang w:val="fr-FR"/>
        </w:rPr>
        <w:t>24.</w:t>
      </w:r>
      <w:r>
        <w:rPr>
          <w:lang w:val="fr-FR"/>
        </w:rPr>
        <w:tab/>
        <w:t>Il a été noté que la révision de la liste des questions en fonction des dispositions de l’édition 2023 de l’ADN se poursuivait, que la liste révisée devait être adoptée par le groupe de travail informel à sa prochaine réunion (20-22 septembre 2022) et qu’elle serait soumise au Comité de sécurité à sa quarante et unième session (janvier 2023).</w:t>
      </w:r>
    </w:p>
    <w:p w14:paraId="11C58C85" w14:textId="1C47C9A0" w:rsidR="004344D8" w:rsidRPr="00921D0E" w:rsidRDefault="004344D8" w:rsidP="004344D8">
      <w:pPr>
        <w:pStyle w:val="SingleTxtG"/>
        <w:rPr>
          <w:lang w:val="fr-FR"/>
        </w:rPr>
      </w:pPr>
      <w:r>
        <w:rPr>
          <w:lang w:val="fr-FR"/>
        </w:rPr>
        <w:t>25.</w:t>
      </w:r>
      <w:r>
        <w:rPr>
          <w:lang w:val="fr-FR"/>
        </w:rPr>
        <w:tab/>
        <w:t xml:space="preserve">S’agissant des considérations générales, des représentants ont indiqué qu’ils préféreraient que la durée des épreuves passe de </w:t>
      </w:r>
      <w:r w:rsidR="003874B7">
        <w:rPr>
          <w:lang w:val="fr-FR"/>
        </w:rPr>
        <w:t>soixante</w:t>
      </w:r>
      <w:r>
        <w:rPr>
          <w:lang w:val="fr-FR"/>
        </w:rPr>
        <w:t xml:space="preserve"> à </w:t>
      </w:r>
      <w:r w:rsidR="003874B7">
        <w:rPr>
          <w:lang w:val="fr-FR"/>
        </w:rPr>
        <w:t xml:space="preserve">soixante-quinze </w:t>
      </w:r>
      <w:r>
        <w:rPr>
          <w:lang w:val="fr-FR"/>
        </w:rPr>
        <w:t>minutes.</w:t>
      </w:r>
    </w:p>
    <w:p w14:paraId="62AC76BF" w14:textId="77777777" w:rsidR="004344D8" w:rsidRPr="00921D0E" w:rsidRDefault="004344D8" w:rsidP="004344D8">
      <w:pPr>
        <w:pStyle w:val="SingleTxtG"/>
        <w:rPr>
          <w:lang w:val="fr-FR"/>
        </w:rPr>
      </w:pPr>
      <w:r>
        <w:rPr>
          <w:lang w:val="fr-FR"/>
        </w:rPr>
        <w:t>26.</w:t>
      </w:r>
      <w:r>
        <w:rPr>
          <w:lang w:val="fr-FR"/>
        </w:rPr>
        <w:tab/>
        <w:t>Au sujet de l’option d’enseignement à distance et de la prise en compte des concepts d’apprentissage en ligne pour les exercices pratiques, le Comité de sécurité a été informé que ces questions seraient également examinées par la Réunion commune RID/ADR/ADN à sa session d’automne 2022 (document informel INF.4 de ladite session).</w:t>
      </w:r>
    </w:p>
    <w:p w14:paraId="0D547294" w14:textId="77777777" w:rsidR="004344D8" w:rsidRPr="00921D0E" w:rsidRDefault="004344D8" w:rsidP="004344D8">
      <w:pPr>
        <w:pStyle w:val="SingleTxtG"/>
        <w:rPr>
          <w:lang w:val="fr-FR"/>
        </w:rPr>
      </w:pPr>
      <w:r>
        <w:rPr>
          <w:lang w:val="fr-FR"/>
        </w:rPr>
        <w:t>27.</w:t>
      </w:r>
      <w:r>
        <w:rPr>
          <w:lang w:val="fr-FR"/>
        </w:rPr>
        <w:tab/>
        <w:t>Le Comité de sécurité a décidé d’examiner les questions restantes au cours de sa prochaine session, en tenant compte des réflexions de la Réunion commune RID/ADR/ADN.</w:t>
      </w:r>
    </w:p>
    <w:p w14:paraId="7BBC4E89" w14:textId="77777777" w:rsidR="004344D8" w:rsidRPr="00921D0E" w:rsidRDefault="004344D8" w:rsidP="004344D8">
      <w:pPr>
        <w:pStyle w:val="H1G"/>
        <w:rPr>
          <w:lang w:val="fr-FR"/>
        </w:rPr>
      </w:pPr>
      <w:r>
        <w:rPr>
          <w:lang w:val="fr-FR"/>
        </w:rPr>
        <w:tab/>
        <w:t>E.</w:t>
      </w:r>
      <w:r>
        <w:rPr>
          <w:lang w:val="fr-FR"/>
        </w:rPr>
        <w:tab/>
        <w:t>Questions relatives aux sociétés de classification</w:t>
      </w:r>
      <w:bookmarkStart w:id="7" w:name="_Toc505688421"/>
      <w:bookmarkStart w:id="8" w:name="_Toc32481643"/>
      <w:bookmarkEnd w:id="7"/>
      <w:bookmarkEnd w:id="8"/>
    </w:p>
    <w:p w14:paraId="021DD582" w14:textId="77777777" w:rsidR="004344D8" w:rsidRPr="00921D0E" w:rsidRDefault="004344D8" w:rsidP="004344D8">
      <w:pPr>
        <w:pStyle w:val="H23G"/>
        <w:rPr>
          <w:lang w:val="fr-FR"/>
        </w:rPr>
      </w:pPr>
      <w:r>
        <w:rPr>
          <w:lang w:val="fr-FR"/>
        </w:rPr>
        <w:tab/>
        <w:t>1.</w:t>
      </w:r>
      <w:r>
        <w:rPr>
          <w:lang w:val="fr-FR"/>
        </w:rPr>
        <w:tab/>
        <w:t>Établissement d’un groupe de travail technique</w:t>
      </w:r>
    </w:p>
    <w:p w14:paraId="4D9499E4" w14:textId="62783EB5" w:rsidR="004344D8" w:rsidRPr="00921D0E" w:rsidRDefault="004344D8" w:rsidP="004344D8">
      <w:pPr>
        <w:pStyle w:val="SingleTxtG"/>
        <w:keepNext/>
        <w:keepLines/>
        <w:ind w:left="3119" w:hanging="1985"/>
        <w:jc w:val="left"/>
        <w:rPr>
          <w:lang w:val="fr-FR"/>
        </w:rPr>
      </w:pPr>
      <w:r>
        <w:rPr>
          <w:i/>
          <w:iCs/>
          <w:lang w:val="fr-FR"/>
        </w:rPr>
        <w:t>Document informel </w:t>
      </w:r>
      <w:r w:rsidRPr="00FE0856">
        <w:rPr>
          <w:lang w:val="fr-FR"/>
        </w:rPr>
        <w:t>:</w:t>
      </w:r>
      <w:r>
        <w:rPr>
          <w:lang w:val="fr-FR"/>
        </w:rPr>
        <w:tab/>
        <w:t>INF.8 (sociétés de classification ADN recommandées)</w:t>
      </w:r>
      <w:r w:rsidR="003E5FA6">
        <w:rPr>
          <w:lang w:val="fr-FR"/>
        </w:rPr>
        <w:t>.</w:t>
      </w:r>
    </w:p>
    <w:p w14:paraId="58E0AC7A" w14:textId="1425CCC6" w:rsidR="004344D8" w:rsidRPr="00921D0E" w:rsidRDefault="004344D8" w:rsidP="004344D8">
      <w:pPr>
        <w:pStyle w:val="SingleTxtG"/>
        <w:rPr>
          <w:lang w:val="fr-FR"/>
        </w:rPr>
      </w:pPr>
      <w:r>
        <w:rPr>
          <w:lang w:val="fr-FR"/>
        </w:rPr>
        <w:t>28.</w:t>
      </w:r>
      <w:r>
        <w:rPr>
          <w:lang w:val="fr-FR"/>
        </w:rPr>
        <w:tab/>
        <w:t>Le Comité de sécurité a rappelé que les réunions périodiques des sociétés de classification avaient initialement pour but de mettre en commun des expériences, et non pas nécessairement d’examiner des questions techniques à la demande du Comité. Certains représentants ont estimé que le terme « questions techniques » était trop large et qu’il fallait préciser lesdites questions (questions relatives aux activités à bord ou à terre, par</w:t>
      </w:r>
      <w:r w:rsidR="003874B7">
        <w:rPr>
          <w:lang w:val="fr-FR"/>
        </w:rPr>
        <w:t> </w:t>
      </w:r>
      <w:r>
        <w:rPr>
          <w:lang w:val="fr-FR"/>
        </w:rPr>
        <w:t>exemple). D’autres ont demandé si le nouveau groupe aurait un mandat permanent ou temporaire.</w:t>
      </w:r>
    </w:p>
    <w:p w14:paraId="3E459D56" w14:textId="77777777" w:rsidR="004344D8" w:rsidRPr="00921D0E" w:rsidRDefault="004344D8" w:rsidP="004344D8">
      <w:pPr>
        <w:pStyle w:val="SingleTxtG"/>
        <w:rPr>
          <w:lang w:val="fr-FR"/>
        </w:rPr>
      </w:pPr>
      <w:r>
        <w:rPr>
          <w:lang w:val="fr-FR"/>
        </w:rPr>
        <w:t>29.</w:t>
      </w:r>
      <w:r>
        <w:rPr>
          <w:lang w:val="fr-FR"/>
        </w:rPr>
        <w:tab/>
        <w:t>Le Comité de sécurité était d’avis qu’il fallait de temps à autre examiner des questions techniques en détail et que tous les membres du Comité devaient pouvoir participer à ces examens. Il a également été convenu d’étudier de plus près, durant les sessions à venir du Comité, la possibilité de soumettre des questions techniques aux sociétés de classification. Il a cependant été jugé prématuré d’établir un nouveau groupe de travail technique à ce stade. Les représentants ont été invités à proposer d’autres idées au représentant des sociétés de classification ADN recommandées, en tenant compte de la pratique actuelle consistant à former au cas par cas un nouveau groupe de travail informel.</w:t>
      </w:r>
    </w:p>
    <w:p w14:paraId="0FB1BDFE" w14:textId="77777777" w:rsidR="004344D8" w:rsidRPr="00921D0E" w:rsidRDefault="004344D8" w:rsidP="004344D8">
      <w:pPr>
        <w:pStyle w:val="H23G"/>
        <w:rPr>
          <w:lang w:val="fr-FR"/>
        </w:rPr>
      </w:pPr>
      <w:r>
        <w:rPr>
          <w:bCs/>
          <w:lang w:val="fr-FR"/>
        </w:rPr>
        <w:tab/>
        <w:t>2.</w:t>
      </w:r>
      <w:r>
        <w:rPr>
          <w:lang w:val="fr-FR"/>
        </w:rPr>
        <w:tab/>
      </w:r>
      <w:r>
        <w:rPr>
          <w:bCs/>
          <w:lang w:val="fr-FR"/>
        </w:rPr>
        <w:t>Liste des sociétés de classification</w:t>
      </w:r>
    </w:p>
    <w:p w14:paraId="30D27345" w14:textId="444B8829" w:rsidR="004344D8" w:rsidRDefault="004344D8" w:rsidP="004344D8">
      <w:pPr>
        <w:pStyle w:val="SingleTxtG"/>
        <w:rPr>
          <w:lang w:val="fr-FR"/>
        </w:rPr>
      </w:pPr>
      <w:r>
        <w:rPr>
          <w:lang w:val="fr-FR"/>
        </w:rPr>
        <w:t>30.</w:t>
      </w:r>
      <w:r>
        <w:rPr>
          <w:lang w:val="fr-FR"/>
        </w:rPr>
        <w:tab/>
        <w:t>Le Comité de sécurité de l’ADN a noté que la liste des sociétés de classification agréées par les Parties contractantes à l’ADN n’avait pas fait l’objet de modifications. Cette liste peut être consultée à l’adresse suivante</w:t>
      </w:r>
      <w:r w:rsidR="003E5FA6">
        <w:rPr>
          <w:lang w:val="fr-FR"/>
        </w:rPr>
        <w:t> </w:t>
      </w:r>
      <w:r>
        <w:rPr>
          <w:lang w:val="fr-FR"/>
        </w:rPr>
        <w:t xml:space="preserve">: </w:t>
      </w:r>
      <w:hyperlink r:id="rId8" w:history="1">
        <w:r w:rsidRPr="00916F07">
          <w:rPr>
            <w:rStyle w:val="Lienhypertexte"/>
            <w:lang w:val="fr-FR"/>
          </w:rPr>
          <w:t>https://unece.org/classification-societies</w:t>
        </w:r>
      </w:hyperlink>
      <w:r>
        <w:rPr>
          <w:lang w:val="fr-FR"/>
        </w:rPr>
        <w:t>.</w:t>
      </w:r>
    </w:p>
    <w:p w14:paraId="149CE82C" w14:textId="77777777" w:rsidR="004344D8" w:rsidRPr="002F5D6B" w:rsidRDefault="004344D8" w:rsidP="006D4770">
      <w:pPr>
        <w:pStyle w:val="HChG"/>
        <w:rPr>
          <w:lang w:val="fr-FR"/>
        </w:rPr>
      </w:pPr>
      <w:r>
        <w:rPr>
          <w:lang w:val="fr-FR"/>
        </w:rPr>
        <w:lastRenderedPageBreak/>
        <w:tab/>
        <w:t>VI.</w:t>
      </w:r>
      <w:r>
        <w:rPr>
          <w:lang w:val="fr-FR"/>
        </w:rPr>
        <w:tab/>
        <w:t xml:space="preserve">Propositions d’amendements au Règlement annexé à l’ADN </w:t>
      </w:r>
      <w:r>
        <w:rPr>
          <w:lang w:val="fr-FR"/>
        </w:rPr>
        <w:br/>
        <w:t>(point 4 de l’ordre du jour)</w:t>
      </w:r>
      <w:bookmarkStart w:id="9" w:name="_Toc505688425"/>
      <w:bookmarkStart w:id="10" w:name="_Toc32481649"/>
      <w:bookmarkEnd w:id="9"/>
      <w:bookmarkEnd w:id="10"/>
    </w:p>
    <w:p w14:paraId="6283AC1C" w14:textId="77777777" w:rsidR="004344D8" w:rsidRPr="002F5D6B" w:rsidRDefault="004344D8" w:rsidP="006D4770">
      <w:pPr>
        <w:pStyle w:val="H1G"/>
        <w:rPr>
          <w:lang w:val="fr-FR"/>
        </w:rPr>
      </w:pPr>
      <w:r>
        <w:rPr>
          <w:lang w:val="fr-FR"/>
        </w:rPr>
        <w:tab/>
        <w:t>A.</w:t>
      </w:r>
      <w:r>
        <w:rPr>
          <w:lang w:val="fr-FR"/>
        </w:rPr>
        <w:tab/>
        <w:t>Travaux de la Réunion commune RID/ADR/ADN</w:t>
      </w:r>
      <w:bookmarkStart w:id="11" w:name="_Toc505688426"/>
      <w:bookmarkStart w:id="12" w:name="_Toc32481650"/>
      <w:bookmarkEnd w:id="11"/>
      <w:bookmarkEnd w:id="12"/>
    </w:p>
    <w:p w14:paraId="706E9CFD" w14:textId="56AED5A7" w:rsidR="004344D8" w:rsidRPr="002F5D6B" w:rsidRDefault="004344D8" w:rsidP="006D4770">
      <w:pPr>
        <w:pStyle w:val="H23G"/>
        <w:rPr>
          <w:lang w:val="fr-FR"/>
        </w:rPr>
      </w:pPr>
      <w:r>
        <w:rPr>
          <w:lang w:val="fr-FR"/>
        </w:rPr>
        <w:tab/>
        <w:t>1.</w:t>
      </w:r>
      <w:r>
        <w:rPr>
          <w:lang w:val="fr-FR"/>
        </w:rPr>
        <w:tab/>
        <w:t>Amendements pour l’édition 2023 de l’ADN</w:t>
      </w:r>
    </w:p>
    <w:p w14:paraId="5E89888D" w14:textId="1D95CAAE" w:rsidR="004344D8" w:rsidRPr="002F5D6B" w:rsidRDefault="004344D8" w:rsidP="006D4770">
      <w:pPr>
        <w:pStyle w:val="SingleTxtG"/>
        <w:keepNext/>
        <w:keepLines/>
        <w:tabs>
          <w:tab w:val="left" w:pos="3402"/>
        </w:tabs>
        <w:ind w:left="3119" w:hanging="1985"/>
        <w:jc w:val="left"/>
        <w:rPr>
          <w:lang w:val="fr-FR"/>
        </w:rPr>
      </w:pPr>
      <w:r>
        <w:rPr>
          <w:i/>
          <w:iCs/>
          <w:lang w:val="fr-FR"/>
        </w:rPr>
        <w:t>Documents </w:t>
      </w:r>
      <w:r>
        <w:rPr>
          <w:lang w:val="fr-FR"/>
        </w:rPr>
        <w:t>:</w:t>
      </w:r>
      <w:r>
        <w:rPr>
          <w:lang w:val="fr-FR"/>
        </w:rPr>
        <w:tab/>
        <w:t>ECE/TRANS/WP.15/AC.2/2022/44 (secrétariat)</w:t>
      </w:r>
      <w:r w:rsidR="003E5FA6">
        <w:rPr>
          <w:lang w:val="fr-FR"/>
        </w:rPr>
        <w:t>,</w:t>
      </w:r>
      <w:r>
        <w:rPr>
          <w:lang w:val="fr-FR"/>
        </w:rPr>
        <w:t xml:space="preserve"> </w:t>
      </w:r>
      <w:r>
        <w:rPr>
          <w:lang w:val="fr-FR"/>
        </w:rPr>
        <w:br/>
        <w:t>ECE/TRANS/WP.15/AC.2/2022/36 (CCNR)</w:t>
      </w:r>
      <w:r w:rsidR="003E5FA6">
        <w:rPr>
          <w:lang w:val="fr-FR"/>
        </w:rPr>
        <w:t>.</w:t>
      </w:r>
    </w:p>
    <w:p w14:paraId="5D485FC3" w14:textId="3FE03F4D" w:rsidR="004344D8" w:rsidRPr="002F5D6B" w:rsidRDefault="004344D8" w:rsidP="004344D8">
      <w:pPr>
        <w:pStyle w:val="SingleTxtG"/>
        <w:rPr>
          <w:lang w:val="fr-FR"/>
        </w:rPr>
      </w:pPr>
      <w:r>
        <w:rPr>
          <w:lang w:val="fr-FR"/>
        </w:rPr>
        <w:t>31.</w:t>
      </w:r>
      <w:r>
        <w:rPr>
          <w:lang w:val="fr-FR"/>
        </w:rPr>
        <w:tab/>
        <w:t>Dans le prolongement des travaux de la Réunion commune RID/ADR/ADN à sa session du printemps 2022 (ECE/TRANS/WP.15/AC.1/164) et des résultats du Groupe de travail des transports de marchandises dangereuses (WP.15) à sa 111</w:t>
      </w:r>
      <w:r>
        <w:rPr>
          <w:vertAlign w:val="superscript"/>
          <w:lang w:val="fr-FR"/>
        </w:rPr>
        <w:t>e</w:t>
      </w:r>
      <w:r>
        <w:rPr>
          <w:lang w:val="fr-FR"/>
        </w:rPr>
        <w:t> session, tenue en mai 2022, le Comité de sécurité a adopté les amendements jugés nécessaires pour l’harmonisation avec le RID et l’ADR proposés dans le document ECE/TRANS/WP.15/AC.2/2022/44 (voir annexe I), dont l’entrée en vigueur est prévue pour le 1</w:t>
      </w:r>
      <w:r w:rsidRPr="00674099">
        <w:rPr>
          <w:vertAlign w:val="superscript"/>
          <w:lang w:val="fr-FR"/>
        </w:rPr>
        <w:t>er</w:t>
      </w:r>
      <w:r w:rsidR="003E5FA6">
        <w:rPr>
          <w:lang w:val="fr-FR"/>
        </w:rPr>
        <w:t> </w:t>
      </w:r>
      <w:r>
        <w:rPr>
          <w:lang w:val="fr-FR"/>
        </w:rPr>
        <w:t>janvier 2023.</w:t>
      </w:r>
    </w:p>
    <w:p w14:paraId="3C8EB42D" w14:textId="77777777" w:rsidR="004344D8" w:rsidRPr="002F5D6B" w:rsidRDefault="004344D8" w:rsidP="004344D8">
      <w:pPr>
        <w:pStyle w:val="SingleTxtG"/>
        <w:rPr>
          <w:lang w:val="fr-FR"/>
        </w:rPr>
      </w:pPr>
      <w:r>
        <w:rPr>
          <w:lang w:val="fr-FR"/>
        </w:rPr>
        <w:t>32.</w:t>
      </w:r>
      <w:r>
        <w:rPr>
          <w:lang w:val="fr-FR"/>
        </w:rPr>
        <w:tab/>
        <w:t>Après la discussion sur les corrections de la version allemande proposées dans le document ECE/TRANS/WP.15/AC.2/2022/36, le représentant de la CCNR a retiré la proposition et dit qu’il préférait le report de l’examen de la définition du terme « récipient » à la session suivante de la Réunion commune RID/ADR/ADN, en septembre. Il souhaitait également consulter le secrétariat de l’Organisation intergouvernementale pour les transports internationaux ferroviaires (OTIF) à propos de la question soulevée pour le transport en vrac.</w:t>
      </w:r>
    </w:p>
    <w:p w14:paraId="49A2F13F" w14:textId="77777777" w:rsidR="004344D8" w:rsidRPr="002F5D6B" w:rsidRDefault="004344D8" w:rsidP="004344D8">
      <w:pPr>
        <w:pStyle w:val="H23G"/>
        <w:rPr>
          <w:lang w:val="fr-FR"/>
        </w:rPr>
      </w:pPr>
      <w:r>
        <w:rPr>
          <w:bCs/>
          <w:lang w:val="fr-FR"/>
        </w:rPr>
        <w:tab/>
        <w:t>2.</w:t>
      </w:r>
      <w:r>
        <w:rPr>
          <w:lang w:val="fr-FR"/>
        </w:rPr>
        <w:tab/>
      </w:r>
      <w:r>
        <w:rPr>
          <w:bCs/>
          <w:lang w:val="fr-FR"/>
        </w:rPr>
        <w:t>Modifications du tableau B</w:t>
      </w:r>
    </w:p>
    <w:p w14:paraId="0B0DE1FF" w14:textId="18E93BE0" w:rsidR="004344D8" w:rsidRPr="002F5D6B" w:rsidRDefault="004344D8" w:rsidP="004344D8">
      <w:pPr>
        <w:pStyle w:val="SingleTxtG"/>
        <w:keepNext/>
        <w:tabs>
          <w:tab w:val="left" w:pos="3402"/>
          <w:tab w:val="left" w:pos="7491"/>
        </w:tabs>
        <w:ind w:left="3119" w:hanging="1985"/>
        <w:jc w:val="left"/>
        <w:rPr>
          <w:lang w:val="fr-FR"/>
        </w:rPr>
      </w:pPr>
      <w:r>
        <w:rPr>
          <w:i/>
          <w:iCs/>
          <w:lang w:val="fr-FR"/>
        </w:rPr>
        <w:t>Document </w:t>
      </w:r>
      <w:r>
        <w:rPr>
          <w:lang w:val="fr-FR"/>
        </w:rPr>
        <w:t>:</w:t>
      </w:r>
      <w:r>
        <w:rPr>
          <w:lang w:val="fr-FR"/>
        </w:rPr>
        <w:tab/>
        <w:t>ECE/TRANS/WP.15/AC.2/2022/23 (secrétariat)</w:t>
      </w:r>
      <w:r w:rsidR="003E5FA6">
        <w:rPr>
          <w:lang w:val="fr-FR"/>
        </w:rPr>
        <w:t>.</w:t>
      </w:r>
    </w:p>
    <w:p w14:paraId="2EA39A87" w14:textId="77777777" w:rsidR="004344D8" w:rsidRPr="002F5D6B" w:rsidRDefault="004344D8" w:rsidP="004344D8">
      <w:pPr>
        <w:pStyle w:val="SingleTxtG"/>
        <w:rPr>
          <w:lang w:val="fr-FR"/>
        </w:rPr>
      </w:pPr>
      <w:r>
        <w:rPr>
          <w:lang w:val="fr-FR"/>
        </w:rPr>
        <w:t>33.</w:t>
      </w:r>
      <w:r>
        <w:rPr>
          <w:lang w:val="fr-FR"/>
        </w:rPr>
        <w:tab/>
        <w:t>Le Groupe de travail a pris note des modifications à effectuer dans le tableau B au chapitre 3.2 de l’édition 2023 de l’ADR.</w:t>
      </w:r>
    </w:p>
    <w:p w14:paraId="556BEAEF" w14:textId="77777777" w:rsidR="004344D8" w:rsidRPr="002F5D6B" w:rsidRDefault="004344D8" w:rsidP="004344D8">
      <w:pPr>
        <w:pStyle w:val="H23G"/>
        <w:rPr>
          <w:lang w:val="fr-FR"/>
        </w:rPr>
      </w:pPr>
      <w:r>
        <w:rPr>
          <w:bCs/>
          <w:lang w:val="fr-FR"/>
        </w:rPr>
        <w:tab/>
        <w:t>3.</w:t>
      </w:r>
      <w:r>
        <w:rPr>
          <w:lang w:val="fr-FR"/>
        </w:rPr>
        <w:tab/>
      </w:r>
      <w:r>
        <w:rPr>
          <w:bCs/>
          <w:lang w:val="fr-FR"/>
        </w:rPr>
        <w:t>Définition du terme « </w:t>
      </w:r>
      <w:r w:rsidRPr="00EF75B4">
        <w:rPr>
          <w:bCs/>
          <w:lang w:val="fr-FR"/>
        </w:rPr>
        <w:t>inspection body</w:t>
      </w:r>
      <w:r w:rsidRPr="00B0523C">
        <w:rPr>
          <w:bCs/>
          <w:i/>
          <w:iCs/>
          <w:lang w:val="fr-FR"/>
        </w:rPr>
        <w:t> </w:t>
      </w:r>
      <w:r>
        <w:rPr>
          <w:bCs/>
          <w:lang w:val="fr-FR"/>
        </w:rPr>
        <w:t>»</w:t>
      </w:r>
    </w:p>
    <w:p w14:paraId="2820AE04" w14:textId="46AABE1E" w:rsidR="004344D8" w:rsidRPr="002F5D6B" w:rsidRDefault="004344D8" w:rsidP="004344D8">
      <w:pPr>
        <w:pStyle w:val="SingleTxtG"/>
        <w:tabs>
          <w:tab w:val="left" w:pos="3402"/>
        </w:tabs>
        <w:ind w:left="3119" w:hanging="1985"/>
        <w:jc w:val="left"/>
        <w:rPr>
          <w:lang w:val="fr-FR"/>
        </w:rPr>
      </w:pPr>
      <w:r>
        <w:rPr>
          <w:i/>
          <w:iCs/>
          <w:lang w:val="fr-FR"/>
        </w:rPr>
        <w:t>Document </w:t>
      </w:r>
      <w:r>
        <w:rPr>
          <w:lang w:val="fr-FR"/>
        </w:rPr>
        <w:t>:</w:t>
      </w:r>
      <w:r>
        <w:rPr>
          <w:lang w:val="fr-FR"/>
        </w:rPr>
        <w:tab/>
        <w:t>ECE/TRANS/WP.15/AC.2/2022/25 (secrétariat)</w:t>
      </w:r>
      <w:r w:rsidR="003E5FA6">
        <w:rPr>
          <w:lang w:val="fr-FR"/>
        </w:rPr>
        <w:t>.</w:t>
      </w:r>
    </w:p>
    <w:p w14:paraId="08C0851B" w14:textId="77777777" w:rsidR="004344D8" w:rsidRPr="002F5D6B" w:rsidRDefault="004344D8" w:rsidP="004344D8">
      <w:pPr>
        <w:pStyle w:val="SingleTxtG"/>
        <w:rPr>
          <w:lang w:val="fr-FR"/>
        </w:rPr>
      </w:pPr>
      <w:r>
        <w:rPr>
          <w:lang w:val="fr-FR"/>
        </w:rPr>
        <w:t>34.</w:t>
      </w:r>
      <w:r>
        <w:rPr>
          <w:lang w:val="fr-FR"/>
        </w:rPr>
        <w:tab/>
        <w:t>À l’issue d’une réunion informelle organisée à l’heure du déjeuner et destinée à préciser la définition du terme « </w:t>
      </w:r>
      <w:r w:rsidRPr="00EF75B4">
        <w:rPr>
          <w:lang w:val="fr-FR"/>
        </w:rPr>
        <w:t>inspection body</w:t>
      </w:r>
      <w:r>
        <w:rPr>
          <w:lang w:val="fr-FR"/>
        </w:rPr>
        <w:t> » dans les versions française et anglaise de l’ADN, le Comité de sécurité a décidé de revenir sur cette question à l’occasion d’une session ultérieure, après qu’une étude approfondie aurait été menée. Les représentants de l’Allemagne, de la France et des Pays-Bas se sont portés volontaires pour élaborer une proposition complète.</w:t>
      </w:r>
    </w:p>
    <w:p w14:paraId="5CBF1262" w14:textId="77777777" w:rsidR="004344D8" w:rsidRPr="002F5D6B" w:rsidRDefault="004344D8" w:rsidP="004344D8">
      <w:pPr>
        <w:pStyle w:val="H23G"/>
        <w:rPr>
          <w:lang w:val="fr-FR"/>
        </w:rPr>
      </w:pPr>
      <w:r>
        <w:rPr>
          <w:lang w:val="fr-FR"/>
        </w:rPr>
        <w:tab/>
        <w:t>4.</w:t>
      </w:r>
      <w:r>
        <w:rPr>
          <w:lang w:val="fr-FR"/>
        </w:rPr>
        <w:tab/>
        <w:t>Corrections à apporter aux amendements adoptés précédemment (ECE/ADN/61)</w:t>
      </w:r>
    </w:p>
    <w:p w14:paraId="29310E92" w14:textId="64611B3A" w:rsidR="004344D8" w:rsidRPr="002F5D6B" w:rsidRDefault="004344D8" w:rsidP="004344D8">
      <w:pPr>
        <w:pStyle w:val="SingleTxtG"/>
        <w:tabs>
          <w:tab w:val="left" w:pos="3402"/>
        </w:tabs>
        <w:ind w:left="3119" w:hanging="1985"/>
        <w:jc w:val="left"/>
        <w:rPr>
          <w:lang w:val="fr-FR"/>
        </w:rPr>
      </w:pPr>
      <w:r>
        <w:rPr>
          <w:i/>
          <w:iCs/>
          <w:lang w:val="fr-FR"/>
        </w:rPr>
        <w:t>Documents informels</w:t>
      </w:r>
      <w:r>
        <w:rPr>
          <w:lang w:val="fr-FR"/>
        </w:rPr>
        <w:t> :</w:t>
      </w:r>
      <w:r>
        <w:rPr>
          <w:lang w:val="fr-FR"/>
        </w:rPr>
        <w:tab/>
        <w:t>INF.6 (Allemagne)</w:t>
      </w:r>
      <w:r w:rsidR="003E5FA6">
        <w:rPr>
          <w:lang w:val="fr-FR"/>
        </w:rPr>
        <w:t>,</w:t>
      </w:r>
      <w:r>
        <w:rPr>
          <w:lang w:val="fr-FR"/>
        </w:rPr>
        <w:t xml:space="preserve"> </w:t>
      </w:r>
      <w:r>
        <w:rPr>
          <w:lang w:val="fr-FR"/>
        </w:rPr>
        <w:br/>
        <w:t>INF.15 (secrétariat)</w:t>
      </w:r>
      <w:r w:rsidR="003E5FA6">
        <w:rPr>
          <w:lang w:val="fr-FR"/>
        </w:rPr>
        <w:t xml:space="preserve">, </w:t>
      </w:r>
      <w:r>
        <w:rPr>
          <w:lang w:val="fr-FR"/>
        </w:rPr>
        <w:br/>
        <w:t>INF.20 (Belgique)</w:t>
      </w:r>
      <w:r w:rsidR="003E5FA6">
        <w:rPr>
          <w:lang w:val="fr-FR"/>
        </w:rPr>
        <w:t>.</w:t>
      </w:r>
    </w:p>
    <w:p w14:paraId="5A08D021" w14:textId="55D4BEE7" w:rsidR="004344D8" w:rsidRPr="00A37BA9" w:rsidRDefault="004344D8" w:rsidP="004344D8">
      <w:pPr>
        <w:pStyle w:val="SingleTxtG"/>
        <w:rPr>
          <w:spacing w:val="-1"/>
          <w:lang w:val="fr-FR"/>
        </w:rPr>
      </w:pPr>
      <w:r w:rsidRPr="00A37BA9">
        <w:rPr>
          <w:spacing w:val="-1"/>
          <w:lang w:val="fr-FR"/>
        </w:rPr>
        <w:t>35.</w:t>
      </w:r>
      <w:r w:rsidRPr="00A37BA9">
        <w:rPr>
          <w:spacing w:val="-1"/>
          <w:lang w:val="fr-FR"/>
        </w:rPr>
        <w:tab/>
        <w:t>Le Comité de sécurité a adopté les corrections concernant le document ECE/ADN/61 proposées dans les documents informels INF.6 et INF.15 et dans la proposition 2 du document informel INF.20, qui concernent des erreurs ou des omissions d’amendements de conséquence, telles que modifiées (voir annexe</w:t>
      </w:r>
      <w:r w:rsidR="003E5FA6" w:rsidRPr="00A37BA9">
        <w:rPr>
          <w:spacing w:val="-1"/>
          <w:lang w:val="fr-FR"/>
        </w:rPr>
        <w:t> </w:t>
      </w:r>
      <w:r w:rsidRPr="00A37BA9">
        <w:rPr>
          <w:spacing w:val="-1"/>
          <w:lang w:val="fr-FR"/>
        </w:rPr>
        <w:t>II). Il a estimé que ces erreurs ou omissions devraient être corrigées dès l’entrée en vigueur des modifications correspondantes et dit que le Comité d’administration devait demander que la procédure de correction commence dès que les modifications seraient réputées acceptées (c’est-à-dire en principe le 1</w:t>
      </w:r>
      <w:r w:rsidRPr="00A37BA9">
        <w:rPr>
          <w:spacing w:val="-1"/>
          <w:vertAlign w:val="superscript"/>
          <w:lang w:val="fr-FR"/>
        </w:rPr>
        <w:t>er</w:t>
      </w:r>
      <w:r w:rsidRPr="00A37BA9">
        <w:rPr>
          <w:spacing w:val="-1"/>
          <w:lang w:val="fr-FR"/>
        </w:rPr>
        <w:t> octobre 2022).</w:t>
      </w:r>
    </w:p>
    <w:p w14:paraId="1F255AB5" w14:textId="77777777" w:rsidR="004344D8" w:rsidRPr="002F5D6B" w:rsidRDefault="004344D8" w:rsidP="004344D8">
      <w:pPr>
        <w:pStyle w:val="SingleTxtG"/>
        <w:rPr>
          <w:lang w:val="fr-FR"/>
        </w:rPr>
      </w:pPr>
      <w:r>
        <w:rPr>
          <w:lang w:val="fr-FR"/>
        </w:rPr>
        <w:t>36.</w:t>
      </w:r>
      <w:r>
        <w:rPr>
          <w:lang w:val="fr-FR"/>
        </w:rPr>
        <w:tab/>
        <w:t>Se référant à la liste consolidée des amendements à l’ADN adoptés pour entrée en vigueur au 1</w:t>
      </w:r>
      <w:r w:rsidRPr="00C65C48">
        <w:rPr>
          <w:vertAlign w:val="superscript"/>
          <w:lang w:val="fr-FR"/>
        </w:rPr>
        <w:t>er</w:t>
      </w:r>
      <w:r>
        <w:rPr>
          <w:lang w:val="fr-FR"/>
        </w:rPr>
        <w:t> janvier 2023 (ECE/ADN/61) qui a été notifiée aux Parties contractantes à l’ADN le 1</w:t>
      </w:r>
      <w:r w:rsidRPr="00BE3BDB">
        <w:rPr>
          <w:vertAlign w:val="superscript"/>
          <w:lang w:val="fr-FR"/>
        </w:rPr>
        <w:t>er</w:t>
      </w:r>
      <w:r>
        <w:rPr>
          <w:lang w:val="fr-FR"/>
        </w:rPr>
        <w:t> juillet 2022, le Comité de sécurité a recommandé au Comité d’administration de l’ADN d’adopter les amendements supplémentaires proposés pour entrée en vigueur au 1</w:t>
      </w:r>
      <w:r w:rsidRPr="00BE3BDB">
        <w:rPr>
          <w:vertAlign w:val="superscript"/>
          <w:lang w:val="fr-FR"/>
        </w:rPr>
        <w:t>er</w:t>
      </w:r>
      <w:r>
        <w:rPr>
          <w:lang w:val="fr-FR"/>
        </w:rPr>
        <w:t xml:space="preserve"> janvier 2023 issus de la présente session afin d’harmoniser l’ADN avec les autres accords internationaux relatifs au transport de marchandises dangereuses, ainsi que des corrections. </w:t>
      </w:r>
      <w:r>
        <w:rPr>
          <w:lang w:val="fr-FR"/>
        </w:rPr>
        <w:lastRenderedPageBreak/>
        <w:t>Ces amendements et ces corrections seront présentés dans les documents ECE/ADN/61/Add.1 et ECE/ADN/61/Corr.1, respectivement.</w:t>
      </w:r>
    </w:p>
    <w:p w14:paraId="771587A0" w14:textId="77777777" w:rsidR="004344D8" w:rsidRPr="002F5D6B" w:rsidRDefault="004344D8" w:rsidP="004344D8">
      <w:pPr>
        <w:pStyle w:val="H1G"/>
        <w:rPr>
          <w:lang w:val="fr-FR"/>
        </w:rPr>
      </w:pPr>
      <w:bookmarkStart w:id="13" w:name="_Toc505688429"/>
      <w:bookmarkStart w:id="14" w:name="_Toc32481651"/>
      <w:r>
        <w:rPr>
          <w:lang w:val="fr-FR"/>
        </w:rPr>
        <w:tab/>
        <w:t>B.</w:t>
      </w:r>
      <w:r>
        <w:rPr>
          <w:lang w:val="fr-FR"/>
        </w:rPr>
        <w:tab/>
        <w:t>Autres propositions</w:t>
      </w:r>
      <w:bookmarkEnd w:id="13"/>
      <w:bookmarkEnd w:id="14"/>
    </w:p>
    <w:p w14:paraId="1000F5F8" w14:textId="77777777" w:rsidR="004344D8" w:rsidRPr="002F5D6B" w:rsidRDefault="004344D8" w:rsidP="004344D8">
      <w:pPr>
        <w:pStyle w:val="H23G"/>
        <w:rPr>
          <w:lang w:val="fr-FR"/>
        </w:rPr>
      </w:pPr>
      <w:r>
        <w:rPr>
          <w:lang w:val="fr-FR"/>
        </w:rPr>
        <w:tab/>
        <w:t>1.</w:t>
      </w:r>
      <w:r>
        <w:rPr>
          <w:lang w:val="fr-FR"/>
        </w:rPr>
        <w:tab/>
        <w:t>5.4.1.1.3 de l’ADN : Renseignements figurant dans le document de transport − Dispositions particulières relatives aux déchets</w:t>
      </w:r>
    </w:p>
    <w:p w14:paraId="0FE8F3DA" w14:textId="69A555B0" w:rsidR="004344D8" w:rsidRPr="002F5D6B" w:rsidRDefault="004344D8" w:rsidP="004344D8">
      <w:pPr>
        <w:pStyle w:val="SingleTxtG"/>
        <w:tabs>
          <w:tab w:val="left" w:pos="3402"/>
        </w:tabs>
        <w:ind w:left="3119" w:hanging="1985"/>
        <w:jc w:val="left"/>
        <w:rPr>
          <w:lang w:val="fr-FR"/>
        </w:rPr>
      </w:pPr>
      <w:r>
        <w:rPr>
          <w:i/>
          <w:iCs/>
          <w:lang w:val="fr-FR"/>
        </w:rPr>
        <w:t>Document </w:t>
      </w:r>
      <w:r>
        <w:rPr>
          <w:lang w:val="fr-FR"/>
        </w:rPr>
        <w:t>:</w:t>
      </w:r>
      <w:r>
        <w:rPr>
          <w:lang w:val="fr-FR"/>
        </w:rPr>
        <w:tab/>
        <w:t>ECE/TRANS/WP.15/AC.2/2022/28 (Allemagne)</w:t>
      </w:r>
      <w:r w:rsidR="000751CF">
        <w:rPr>
          <w:lang w:val="fr-FR"/>
        </w:rPr>
        <w:t>.</w:t>
      </w:r>
    </w:p>
    <w:p w14:paraId="76DFB3FB" w14:textId="77777777" w:rsidR="004344D8" w:rsidRPr="002F5D6B" w:rsidRDefault="004344D8" w:rsidP="004344D8">
      <w:pPr>
        <w:pStyle w:val="SingleTxtG"/>
        <w:rPr>
          <w:lang w:val="fr-FR"/>
        </w:rPr>
      </w:pPr>
      <w:r>
        <w:rPr>
          <w:lang w:val="fr-FR"/>
        </w:rPr>
        <w:t>37.</w:t>
      </w:r>
      <w:r>
        <w:rPr>
          <w:lang w:val="fr-FR"/>
        </w:rPr>
        <w:tab/>
        <w:t>Le Comité de sécurité a adopté les amendements au 5.4.1.1.3 proposés (voir annexe III).</w:t>
      </w:r>
    </w:p>
    <w:p w14:paraId="7F089074" w14:textId="77777777" w:rsidR="004344D8" w:rsidRPr="002F5D6B" w:rsidRDefault="004344D8" w:rsidP="004344D8">
      <w:pPr>
        <w:pStyle w:val="H23G"/>
        <w:rPr>
          <w:lang w:val="fr-FR"/>
        </w:rPr>
      </w:pPr>
      <w:r>
        <w:rPr>
          <w:lang w:val="fr-FR"/>
        </w:rPr>
        <w:tab/>
        <w:t>2.</w:t>
      </w:r>
      <w:r>
        <w:rPr>
          <w:lang w:val="fr-FR"/>
        </w:rPr>
        <w:tab/>
        <w:t>Section 1.2.1 (« Définitions ») de l’ADN</w:t>
      </w:r>
    </w:p>
    <w:p w14:paraId="069A9E1E" w14:textId="3CE082E2" w:rsidR="004344D8" w:rsidRPr="002F5D6B" w:rsidRDefault="004344D8" w:rsidP="004344D8">
      <w:pPr>
        <w:pStyle w:val="SingleTxtG"/>
        <w:tabs>
          <w:tab w:val="left" w:pos="3402"/>
        </w:tabs>
        <w:ind w:left="3119" w:hanging="1985"/>
        <w:jc w:val="left"/>
        <w:rPr>
          <w:lang w:val="fr-FR"/>
        </w:rPr>
      </w:pPr>
      <w:r>
        <w:rPr>
          <w:i/>
          <w:iCs/>
          <w:lang w:val="fr-FR"/>
        </w:rPr>
        <w:t>Document </w:t>
      </w:r>
      <w:r>
        <w:rPr>
          <w:lang w:val="fr-FR"/>
        </w:rPr>
        <w:t>:</w:t>
      </w:r>
      <w:r>
        <w:rPr>
          <w:lang w:val="fr-FR"/>
        </w:rPr>
        <w:tab/>
        <w:t>ECE/TRANS/WP.15/AC.2/2022/30 (Allemagne)</w:t>
      </w:r>
      <w:r w:rsidR="000751CF">
        <w:rPr>
          <w:lang w:val="fr-FR"/>
        </w:rPr>
        <w:t>.</w:t>
      </w:r>
    </w:p>
    <w:p w14:paraId="74B08EA1" w14:textId="7206F994" w:rsidR="004344D8" w:rsidRPr="002F5D6B" w:rsidRDefault="004344D8" w:rsidP="004344D8">
      <w:pPr>
        <w:pStyle w:val="SingleTxtG"/>
        <w:rPr>
          <w:lang w:val="fr-FR"/>
        </w:rPr>
      </w:pPr>
      <w:r>
        <w:rPr>
          <w:lang w:val="fr-FR"/>
        </w:rPr>
        <w:t>38.</w:t>
      </w:r>
      <w:r>
        <w:rPr>
          <w:lang w:val="fr-FR"/>
        </w:rPr>
        <w:tab/>
        <w:t>Le Comité de sécurité a adopté l’amendement proposé dans le document ECE/TRANS/WP.15/AC.2/2022/30 (voir annexe</w:t>
      </w:r>
      <w:r w:rsidR="000751CF">
        <w:rPr>
          <w:lang w:val="fr-FR"/>
        </w:rPr>
        <w:t> </w:t>
      </w:r>
      <w:r>
        <w:rPr>
          <w:lang w:val="fr-FR"/>
        </w:rPr>
        <w:t>III).</w:t>
      </w:r>
    </w:p>
    <w:p w14:paraId="345CBD5C" w14:textId="205B1F6E" w:rsidR="004344D8" w:rsidRPr="002F5D6B" w:rsidRDefault="004344D8" w:rsidP="004344D8">
      <w:pPr>
        <w:pStyle w:val="H23G"/>
        <w:rPr>
          <w:lang w:val="fr-FR"/>
        </w:rPr>
      </w:pPr>
      <w:r>
        <w:rPr>
          <w:lang w:val="fr-FR"/>
        </w:rPr>
        <w:tab/>
        <w:t>3.</w:t>
      </w:r>
      <w:r>
        <w:rPr>
          <w:lang w:val="fr-FR"/>
        </w:rPr>
        <w:tab/>
        <w:t xml:space="preserve">1.6.7.2 de l’ADN </w:t>
      </w:r>
      <w:r w:rsidR="000751CF">
        <w:rPr>
          <w:lang w:val="fr-FR"/>
        </w:rPr>
        <w:t>−</w:t>
      </w:r>
      <w:r>
        <w:rPr>
          <w:lang w:val="fr-FR"/>
        </w:rPr>
        <w:t xml:space="preserve"> Dispositions transitoires</w:t>
      </w:r>
    </w:p>
    <w:p w14:paraId="64D94A76" w14:textId="0E7BB610" w:rsidR="004344D8" w:rsidRPr="002F5D6B" w:rsidRDefault="004344D8" w:rsidP="004344D8">
      <w:pPr>
        <w:pStyle w:val="SingleTxtG"/>
        <w:tabs>
          <w:tab w:val="left" w:pos="3402"/>
        </w:tabs>
        <w:ind w:left="3119" w:hanging="1985"/>
        <w:jc w:val="left"/>
        <w:rPr>
          <w:lang w:val="fr-FR"/>
        </w:rPr>
      </w:pPr>
      <w:r>
        <w:rPr>
          <w:i/>
          <w:iCs/>
          <w:lang w:val="fr-FR"/>
        </w:rPr>
        <w:t>Document </w:t>
      </w:r>
      <w:r>
        <w:rPr>
          <w:lang w:val="fr-FR"/>
        </w:rPr>
        <w:t>:</w:t>
      </w:r>
      <w:r>
        <w:rPr>
          <w:lang w:val="fr-FR"/>
        </w:rPr>
        <w:tab/>
        <w:t>ECE/TRANS/WP.15/AC.2/2022/31 (Allemagne)</w:t>
      </w:r>
      <w:r w:rsidR="000751CF">
        <w:rPr>
          <w:lang w:val="fr-FR"/>
        </w:rPr>
        <w:t>.</w:t>
      </w:r>
    </w:p>
    <w:p w14:paraId="7F0A7B1D" w14:textId="0EC6B621" w:rsidR="004344D8" w:rsidRPr="002F5D6B" w:rsidRDefault="004344D8" w:rsidP="004344D8">
      <w:pPr>
        <w:pStyle w:val="SingleTxtG"/>
        <w:widowControl w:val="0"/>
        <w:rPr>
          <w:lang w:val="fr-FR"/>
        </w:rPr>
      </w:pPr>
      <w:r>
        <w:rPr>
          <w:lang w:val="fr-FR"/>
        </w:rPr>
        <w:t>39.</w:t>
      </w:r>
      <w:r>
        <w:rPr>
          <w:lang w:val="fr-FR"/>
        </w:rPr>
        <w:tab/>
        <w:t>Le Comité de sécurité a adopté les amendements proposés, qui visent à supprimer des dispositions transitoires du 1.6.7.2 de l’ADN, avec entrée en vigueur au 1</w:t>
      </w:r>
      <w:r w:rsidRPr="002422C0">
        <w:rPr>
          <w:vertAlign w:val="superscript"/>
          <w:lang w:val="fr-FR"/>
        </w:rPr>
        <w:t>er</w:t>
      </w:r>
      <w:r>
        <w:rPr>
          <w:lang w:val="fr-FR"/>
        </w:rPr>
        <w:t> janvier 2025 (voir annexe</w:t>
      </w:r>
      <w:r w:rsidR="000751CF">
        <w:rPr>
          <w:lang w:val="fr-FR"/>
        </w:rPr>
        <w:t> </w:t>
      </w:r>
      <w:r>
        <w:rPr>
          <w:lang w:val="fr-FR"/>
        </w:rPr>
        <w:t>III).</w:t>
      </w:r>
    </w:p>
    <w:p w14:paraId="5021F71A" w14:textId="26A506B3" w:rsidR="004344D8" w:rsidRPr="002F5D6B" w:rsidRDefault="004344D8" w:rsidP="004344D8">
      <w:pPr>
        <w:pStyle w:val="H23G"/>
        <w:rPr>
          <w:lang w:val="fr-FR"/>
        </w:rPr>
      </w:pPr>
      <w:r>
        <w:rPr>
          <w:lang w:val="fr-FR"/>
        </w:rPr>
        <w:tab/>
        <w:t>4.</w:t>
      </w:r>
      <w:r>
        <w:rPr>
          <w:lang w:val="fr-FR"/>
        </w:rPr>
        <w:tab/>
        <w:t xml:space="preserve">Section 3.2.3 de l’ADN, tableau C </w:t>
      </w:r>
      <w:r w:rsidR="000751CF">
        <w:rPr>
          <w:lang w:val="fr-FR"/>
        </w:rPr>
        <w:t>−</w:t>
      </w:r>
      <w:r>
        <w:rPr>
          <w:lang w:val="fr-FR"/>
        </w:rPr>
        <w:t xml:space="preserve"> Coquille aux </w:t>
      </w:r>
      <w:r>
        <w:rPr>
          <w:rFonts w:eastAsia="MS Mincho"/>
          <w:lang w:val="fr-FR"/>
        </w:rPr>
        <w:t>N</w:t>
      </w:r>
      <w:r w:rsidRPr="000751CF">
        <w:rPr>
          <w:rFonts w:eastAsia="MS Mincho"/>
          <w:vertAlign w:val="superscript"/>
          <w:lang w:val="fr-FR"/>
        </w:rPr>
        <w:t>os</w:t>
      </w:r>
      <w:r>
        <w:rPr>
          <w:rFonts w:eastAsia="MS Mincho"/>
          <w:lang w:val="fr-FR"/>
        </w:rPr>
        <w:t> </w:t>
      </w:r>
      <w:r>
        <w:rPr>
          <w:lang w:val="fr-FR"/>
        </w:rPr>
        <w:t>ONU 1268 et 3256</w:t>
      </w:r>
    </w:p>
    <w:p w14:paraId="42118C1E" w14:textId="3B04387D" w:rsidR="004344D8" w:rsidRPr="002F5D6B" w:rsidRDefault="004344D8" w:rsidP="004344D8">
      <w:pPr>
        <w:pStyle w:val="SingleTxtG"/>
        <w:ind w:left="3119" w:hanging="1985"/>
        <w:jc w:val="left"/>
        <w:rPr>
          <w:lang w:val="fr-FR"/>
        </w:rPr>
      </w:pPr>
      <w:r>
        <w:rPr>
          <w:i/>
          <w:iCs/>
          <w:lang w:val="fr-FR"/>
        </w:rPr>
        <w:t>Document </w:t>
      </w:r>
      <w:r>
        <w:rPr>
          <w:lang w:val="fr-FR"/>
        </w:rPr>
        <w:t>:</w:t>
      </w:r>
      <w:r>
        <w:rPr>
          <w:lang w:val="fr-FR"/>
        </w:rPr>
        <w:tab/>
        <w:t>ECE/TRANS/WP.15/AC.2/2022/32 et Corr.1 (Allemagne)</w:t>
      </w:r>
      <w:r w:rsidR="000751CF">
        <w:rPr>
          <w:lang w:val="fr-FR"/>
        </w:rPr>
        <w:t>.</w:t>
      </w:r>
    </w:p>
    <w:p w14:paraId="3639356A" w14:textId="77777777" w:rsidR="004344D8" w:rsidRPr="002F5D6B" w:rsidRDefault="004344D8" w:rsidP="004344D8">
      <w:pPr>
        <w:pStyle w:val="SingleTxtG"/>
        <w:rPr>
          <w:lang w:val="fr-FR"/>
        </w:rPr>
      </w:pPr>
      <w:r>
        <w:rPr>
          <w:lang w:val="fr-FR"/>
        </w:rPr>
        <w:t>40.</w:t>
      </w:r>
      <w:r>
        <w:rPr>
          <w:lang w:val="fr-FR"/>
        </w:rPr>
        <w:tab/>
        <w:t>Le Comité de sécurité a dit qu’il préférait renvoyer les corrections proposées au groupe de travail informel des matières pour avis et en reprendre l’examen à une session ultérieure.</w:t>
      </w:r>
    </w:p>
    <w:p w14:paraId="4BC2E72B" w14:textId="77777777" w:rsidR="004344D8" w:rsidRPr="002F5D6B" w:rsidRDefault="004344D8" w:rsidP="004344D8">
      <w:pPr>
        <w:pStyle w:val="H23G"/>
        <w:rPr>
          <w:lang w:val="fr-FR"/>
        </w:rPr>
      </w:pPr>
      <w:r>
        <w:rPr>
          <w:bCs/>
          <w:lang w:val="fr-FR"/>
        </w:rPr>
        <w:tab/>
        <w:t>5.</w:t>
      </w:r>
      <w:r>
        <w:rPr>
          <w:lang w:val="fr-FR"/>
        </w:rPr>
        <w:tab/>
      </w:r>
      <w:r>
        <w:rPr>
          <w:bCs/>
          <w:lang w:val="fr-FR"/>
        </w:rPr>
        <w:t>Section 6.1.4 − Véhicules ferroviaires à transporter, adaptation à la version allemande</w:t>
      </w:r>
    </w:p>
    <w:p w14:paraId="0F2B374A" w14:textId="5F923639" w:rsidR="004344D8" w:rsidRPr="002F5D6B" w:rsidRDefault="004344D8" w:rsidP="004344D8">
      <w:pPr>
        <w:pStyle w:val="SingleTxtG"/>
        <w:tabs>
          <w:tab w:val="left" w:pos="3402"/>
        </w:tabs>
        <w:ind w:left="3119" w:hanging="1985"/>
        <w:jc w:val="left"/>
        <w:rPr>
          <w:lang w:val="fr-FR"/>
        </w:rPr>
      </w:pPr>
      <w:r>
        <w:rPr>
          <w:i/>
          <w:iCs/>
          <w:lang w:val="fr-FR"/>
        </w:rPr>
        <w:t>Document </w:t>
      </w:r>
      <w:r>
        <w:rPr>
          <w:lang w:val="fr-FR"/>
        </w:rPr>
        <w:t>:</w:t>
      </w:r>
      <w:r>
        <w:rPr>
          <w:lang w:val="fr-FR"/>
        </w:rPr>
        <w:tab/>
        <w:t>ECE/TRANS/WP.15/AC.2/2022/33 (Allemagne)</w:t>
      </w:r>
      <w:r w:rsidR="000751CF">
        <w:rPr>
          <w:lang w:val="fr-FR"/>
        </w:rPr>
        <w:t>.</w:t>
      </w:r>
    </w:p>
    <w:p w14:paraId="07F4BD1F" w14:textId="77777777" w:rsidR="004344D8" w:rsidRPr="002F5D6B" w:rsidRDefault="004344D8" w:rsidP="004344D8">
      <w:pPr>
        <w:pStyle w:val="SingleTxtG"/>
        <w:rPr>
          <w:lang w:val="fr-FR"/>
        </w:rPr>
      </w:pPr>
      <w:r>
        <w:rPr>
          <w:lang w:val="fr-FR"/>
        </w:rPr>
        <w:t>41.</w:t>
      </w:r>
      <w:r>
        <w:rPr>
          <w:lang w:val="fr-FR"/>
        </w:rPr>
        <w:tab/>
        <w:t>Le représentant de la Belgique ayant émis une réserve, le Comité de sécurité a décidé de revenir sur ce sujet à sa session suivante.</w:t>
      </w:r>
    </w:p>
    <w:p w14:paraId="5307FA52" w14:textId="3EE690F2" w:rsidR="004344D8" w:rsidRPr="002F5D6B" w:rsidRDefault="004344D8" w:rsidP="004344D8">
      <w:pPr>
        <w:pStyle w:val="H23G"/>
        <w:rPr>
          <w:noProof/>
          <w:lang w:val="fr-FR"/>
        </w:rPr>
      </w:pPr>
      <w:r>
        <w:rPr>
          <w:lang w:val="fr-FR"/>
        </w:rPr>
        <w:tab/>
        <w:t>6.</w:t>
      </w:r>
      <w:r>
        <w:rPr>
          <w:lang w:val="fr-FR"/>
        </w:rPr>
        <w:tab/>
        <w:t>Incohérence des versions linguistiques aux 9.1.0.40.2.5</w:t>
      </w:r>
      <w:r w:rsidR="000751CF">
        <w:rPr>
          <w:lang w:val="fr-FR"/>
        </w:rPr>
        <w:t> </w:t>
      </w:r>
      <w:r>
        <w:rPr>
          <w:lang w:val="fr-FR"/>
        </w:rPr>
        <w:t>c) et 9.3.X.40.2.5</w:t>
      </w:r>
      <w:r w:rsidR="000751CF">
        <w:rPr>
          <w:lang w:val="fr-FR"/>
        </w:rPr>
        <w:t> </w:t>
      </w:r>
      <w:r>
        <w:rPr>
          <w:lang w:val="fr-FR"/>
        </w:rPr>
        <w:t xml:space="preserve">c) de l’ADN </w:t>
      </w:r>
      <w:r>
        <w:rPr>
          <w:lang w:val="fr-FR"/>
        </w:rPr>
        <w:br/>
        <w:t>concernant les dispositifs de déclenchement</w:t>
      </w:r>
    </w:p>
    <w:p w14:paraId="741AEE22" w14:textId="4EE33699" w:rsidR="004344D8" w:rsidRPr="002F5D6B" w:rsidRDefault="004344D8" w:rsidP="004344D8">
      <w:pPr>
        <w:pStyle w:val="SingleTxtG"/>
        <w:tabs>
          <w:tab w:val="left" w:pos="3402"/>
        </w:tabs>
        <w:ind w:left="3119" w:hanging="1985"/>
        <w:jc w:val="left"/>
        <w:rPr>
          <w:noProof/>
          <w:lang w:val="fr-FR"/>
        </w:rPr>
      </w:pPr>
      <w:r>
        <w:rPr>
          <w:i/>
          <w:iCs/>
          <w:lang w:val="fr-FR"/>
        </w:rPr>
        <w:t>Document </w:t>
      </w:r>
      <w:r>
        <w:rPr>
          <w:lang w:val="fr-FR"/>
        </w:rPr>
        <w:t>:</w:t>
      </w:r>
      <w:r>
        <w:rPr>
          <w:lang w:val="fr-FR"/>
        </w:rPr>
        <w:tab/>
        <w:t>ECE/TRANS/WP.15/AC.2/2022/37 (CCNR)</w:t>
      </w:r>
      <w:r w:rsidR="000751CF">
        <w:rPr>
          <w:lang w:val="fr-FR"/>
        </w:rPr>
        <w:t>.</w:t>
      </w:r>
    </w:p>
    <w:p w14:paraId="482E8018" w14:textId="6306BDE0" w:rsidR="004344D8" w:rsidRPr="002F5D6B" w:rsidRDefault="004344D8" w:rsidP="004344D8">
      <w:pPr>
        <w:pStyle w:val="SingleTxtG"/>
        <w:rPr>
          <w:noProof/>
          <w:lang w:val="fr-FR"/>
        </w:rPr>
      </w:pPr>
      <w:r>
        <w:rPr>
          <w:lang w:val="fr-FR"/>
        </w:rPr>
        <w:t>42.</w:t>
      </w:r>
      <w:r>
        <w:rPr>
          <w:lang w:val="fr-FR"/>
        </w:rPr>
        <w:tab/>
        <w:t>Le Comité de sécurité a adopté les corrections apportées aux versions anglaise et française des 9.1.0.40.2.5 c) et 9.3.x.40.2.5</w:t>
      </w:r>
      <w:r w:rsidR="000751CF">
        <w:rPr>
          <w:lang w:val="fr-FR"/>
        </w:rPr>
        <w:t> </w:t>
      </w:r>
      <w:r>
        <w:rPr>
          <w:lang w:val="fr-FR"/>
        </w:rPr>
        <w:t>c) (voir annexe</w:t>
      </w:r>
      <w:r w:rsidR="000751CF">
        <w:rPr>
          <w:lang w:val="fr-FR"/>
        </w:rPr>
        <w:t> </w:t>
      </w:r>
      <w:r>
        <w:rPr>
          <w:lang w:val="fr-FR"/>
        </w:rPr>
        <w:t>IV). Il a été demandé au secrétariat de vérifier si la version russe devait également être corrigée.</w:t>
      </w:r>
    </w:p>
    <w:p w14:paraId="3AF4E85E" w14:textId="77777777" w:rsidR="004344D8" w:rsidRPr="002F5D6B" w:rsidRDefault="004344D8" w:rsidP="004344D8">
      <w:pPr>
        <w:pStyle w:val="H23G"/>
        <w:rPr>
          <w:noProof/>
          <w:lang w:val="fr-FR"/>
        </w:rPr>
      </w:pPr>
      <w:r>
        <w:rPr>
          <w:lang w:val="fr-FR"/>
        </w:rPr>
        <w:tab/>
        <w:t>7.</w:t>
      </w:r>
      <w:r>
        <w:rPr>
          <w:lang w:val="fr-FR"/>
        </w:rPr>
        <w:tab/>
        <w:t>Corrections à apporter à la version anglaise de l’édition 2021 de l’ADN</w:t>
      </w:r>
    </w:p>
    <w:p w14:paraId="60833B35" w14:textId="14AF3290" w:rsidR="004344D8" w:rsidRPr="002F5D6B" w:rsidRDefault="004344D8" w:rsidP="004344D8">
      <w:pPr>
        <w:pStyle w:val="SingleTxtG"/>
        <w:tabs>
          <w:tab w:val="left" w:pos="3402"/>
        </w:tabs>
        <w:ind w:left="3119" w:hanging="1985"/>
        <w:jc w:val="left"/>
        <w:rPr>
          <w:noProof/>
          <w:lang w:val="fr-FR"/>
        </w:rPr>
      </w:pPr>
      <w:r>
        <w:rPr>
          <w:i/>
          <w:iCs/>
          <w:lang w:val="fr-FR"/>
        </w:rPr>
        <w:t>Document </w:t>
      </w:r>
      <w:r>
        <w:rPr>
          <w:lang w:val="fr-FR"/>
        </w:rPr>
        <w:t>:</w:t>
      </w:r>
      <w:r>
        <w:rPr>
          <w:lang w:val="fr-FR"/>
        </w:rPr>
        <w:tab/>
        <w:t xml:space="preserve">ECE/TRANS/WP.15/AC.2/2022/38 </w:t>
      </w:r>
      <w:r>
        <w:rPr>
          <w:lang w:val="fr-FR"/>
        </w:rPr>
        <w:br/>
        <w:t>(sociétés de classification ADN recommandées)</w:t>
      </w:r>
      <w:r w:rsidR="000751CF">
        <w:rPr>
          <w:lang w:val="fr-FR"/>
        </w:rPr>
        <w:t>.</w:t>
      </w:r>
    </w:p>
    <w:p w14:paraId="25835106" w14:textId="0BFD5239" w:rsidR="004344D8" w:rsidRPr="002F5D6B" w:rsidRDefault="004344D8" w:rsidP="000751CF">
      <w:pPr>
        <w:pStyle w:val="SingleTxtG"/>
        <w:rPr>
          <w:lang w:val="fr-FR"/>
        </w:rPr>
      </w:pPr>
      <w:r>
        <w:rPr>
          <w:lang w:val="fr-FR"/>
        </w:rPr>
        <w:t>43.</w:t>
      </w:r>
      <w:r>
        <w:rPr>
          <w:lang w:val="fr-FR"/>
        </w:rPr>
        <w:tab/>
        <w:t xml:space="preserve">Le Comité de sécurité a adopté la correction de la version anglaise du 9.1.0.35 proposée dans le document ECE/TRANS/WP.15/AC.2/2022/38, telle que modifiée </w:t>
      </w:r>
      <w:r w:rsidRPr="008E106C">
        <w:rPr>
          <w:lang w:val="fr-FR"/>
        </w:rPr>
        <w:t>(voir</w:t>
      </w:r>
      <w:r w:rsidR="000751CF" w:rsidRPr="008E106C">
        <w:rPr>
          <w:lang w:val="fr-FR"/>
        </w:rPr>
        <w:t> </w:t>
      </w:r>
      <w:r w:rsidRPr="008E106C">
        <w:rPr>
          <w:lang w:val="fr-FR"/>
        </w:rPr>
        <w:t>annexe V).</w:t>
      </w:r>
    </w:p>
    <w:p w14:paraId="39C814D1" w14:textId="77777777" w:rsidR="004344D8" w:rsidRPr="002F5D6B" w:rsidRDefault="004344D8" w:rsidP="004344D8">
      <w:pPr>
        <w:pStyle w:val="H23G"/>
        <w:rPr>
          <w:noProof/>
          <w:lang w:val="fr-FR"/>
        </w:rPr>
      </w:pPr>
      <w:r>
        <w:rPr>
          <w:lang w:val="fr-FR"/>
        </w:rPr>
        <w:tab/>
        <w:t>8.</w:t>
      </w:r>
      <w:r>
        <w:rPr>
          <w:lang w:val="fr-FR"/>
        </w:rPr>
        <w:tab/>
        <w:t>Déflagrations, détonations et feu continu</w:t>
      </w:r>
    </w:p>
    <w:p w14:paraId="4BD37443" w14:textId="3640C6D1" w:rsidR="004344D8" w:rsidRPr="002F5D6B" w:rsidRDefault="004344D8" w:rsidP="004344D8">
      <w:pPr>
        <w:pStyle w:val="SingleTxtG"/>
        <w:tabs>
          <w:tab w:val="left" w:pos="3402"/>
        </w:tabs>
        <w:ind w:left="3119" w:hanging="1985"/>
        <w:jc w:val="left"/>
        <w:rPr>
          <w:noProof/>
          <w:lang w:val="fr-FR"/>
        </w:rPr>
      </w:pPr>
      <w:r>
        <w:rPr>
          <w:i/>
          <w:iCs/>
          <w:lang w:val="fr-FR"/>
        </w:rPr>
        <w:t>Document </w:t>
      </w:r>
      <w:r>
        <w:rPr>
          <w:lang w:val="fr-FR"/>
        </w:rPr>
        <w:t>:</w:t>
      </w:r>
      <w:r>
        <w:rPr>
          <w:lang w:val="fr-FR"/>
        </w:rPr>
        <w:tab/>
        <w:t xml:space="preserve">ECE/TRANS/WP.15/AC.2/2022/39 </w:t>
      </w:r>
      <w:r>
        <w:rPr>
          <w:lang w:val="fr-FR"/>
        </w:rPr>
        <w:br/>
        <w:t>(sociétés de classification ADN recommandées)</w:t>
      </w:r>
      <w:r w:rsidR="000751CF">
        <w:rPr>
          <w:lang w:val="fr-FR"/>
        </w:rPr>
        <w:t>.</w:t>
      </w:r>
    </w:p>
    <w:p w14:paraId="0A1FFC1E" w14:textId="5B1F7073" w:rsidR="004344D8" w:rsidRDefault="004344D8" w:rsidP="004344D8">
      <w:pPr>
        <w:pStyle w:val="SingleTxtG"/>
        <w:rPr>
          <w:lang w:val="fr-FR"/>
        </w:rPr>
      </w:pPr>
      <w:r>
        <w:rPr>
          <w:lang w:val="fr-FR"/>
        </w:rPr>
        <w:lastRenderedPageBreak/>
        <w:t>44.</w:t>
      </w:r>
      <w:r>
        <w:rPr>
          <w:lang w:val="fr-FR"/>
        </w:rPr>
        <w:tab/>
        <w:t>Le Comité de sécurité a adopté les amendements des propositions</w:t>
      </w:r>
      <w:r w:rsidR="000751CF">
        <w:rPr>
          <w:lang w:val="fr-FR"/>
        </w:rPr>
        <w:t> </w:t>
      </w:r>
      <w:r>
        <w:rPr>
          <w:lang w:val="fr-FR"/>
        </w:rPr>
        <w:t xml:space="preserve">1 et 2 du document ECE/TRANS/WP.15/AC.2/2022/39 visant à </w:t>
      </w:r>
      <w:r w:rsidRPr="007660DE">
        <w:rPr>
          <w:lang w:val="fr-FR"/>
        </w:rPr>
        <w:t xml:space="preserve">tirer au clair </w:t>
      </w:r>
      <w:r>
        <w:rPr>
          <w:lang w:val="fr-FR"/>
        </w:rPr>
        <w:t>les incohérences des 1.2.1, 3.2.3.1 (colonne</w:t>
      </w:r>
      <w:r w:rsidR="000751CF">
        <w:rPr>
          <w:lang w:val="fr-FR"/>
        </w:rPr>
        <w:t> </w:t>
      </w:r>
      <w:r>
        <w:rPr>
          <w:lang w:val="fr-FR"/>
        </w:rPr>
        <w:t>16) et 9.3.2.22.4</w:t>
      </w:r>
      <w:r w:rsidR="000751CF">
        <w:rPr>
          <w:lang w:val="fr-FR"/>
        </w:rPr>
        <w:t> </w:t>
      </w:r>
      <w:r>
        <w:rPr>
          <w:lang w:val="fr-FR"/>
        </w:rPr>
        <w:t>b), avec effet au 1</w:t>
      </w:r>
      <w:r w:rsidRPr="00674099">
        <w:rPr>
          <w:vertAlign w:val="superscript"/>
          <w:lang w:val="fr-FR"/>
        </w:rPr>
        <w:t>er</w:t>
      </w:r>
      <w:r>
        <w:rPr>
          <w:lang w:val="fr-FR"/>
        </w:rPr>
        <w:t> janvier 2025 (voir annexe</w:t>
      </w:r>
      <w:r w:rsidR="000751CF">
        <w:rPr>
          <w:lang w:val="fr-FR"/>
        </w:rPr>
        <w:t> </w:t>
      </w:r>
      <w:r>
        <w:rPr>
          <w:lang w:val="fr-FR"/>
        </w:rPr>
        <w:t>III).</w:t>
      </w:r>
    </w:p>
    <w:p w14:paraId="0817D335" w14:textId="77777777" w:rsidR="004344D8" w:rsidRPr="00D61529" w:rsidRDefault="004344D8" w:rsidP="004344D8">
      <w:pPr>
        <w:pStyle w:val="H23G"/>
        <w:keepNext w:val="0"/>
        <w:keepLines w:val="0"/>
        <w:rPr>
          <w:lang w:val="fr-FR"/>
        </w:rPr>
      </w:pPr>
      <w:r>
        <w:rPr>
          <w:bCs/>
          <w:lang w:val="fr-FR"/>
        </w:rPr>
        <w:tab/>
        <w:t>9</w:t>
      </w:r>
      <w:r w:rsidRPr="00904C26">
        <w:rPr>
          <w:bCs/>
          <w:lang w:val="fr-FR"/>
        </w:rPr>
        <w:t>.</w:t>
      </w:r>
      <w:r>
        <w:rPr>
          <w:lang w:val="fr-FR"/>
        </w:rPr>
        <w:tab/>
      </w:r>
      <w:r>
        <w:rPr>
          <w:bCs/>
          <w:lang w:val="fr-FR"/>
        </w:rPr>
        <w:t>Transport en conteneurs − 7</w:t>
      </w:r>
      <w:r w:rsidRPr="00904C26">
        <w:rPr>
          <w:bCs/>
          <w:lang w:val="fr-FR"/>
        </w:rPr>
        <w:t>.</w:t>
      </w:r>
      <w:r>
        <w:rPr>
          <w:bCs/>
          <w:lang w:val="fr-FR"/>
        </w:rPr>
        <w:t>1</w:t>
      </w:r>
      <w:r w:rsidRPr="00904C26">
        <w:rPr>
          <w:bCs/>
          <w:lang w:val="fr-FR"/>
        </w:rPr>
        <w:t>.</w:t>
      </w:r>
      <w:r>
        <w:rPr>
          <w:bCs/>
          <w:lang w:val="fr-FR"/>
        </w:rPr>
        <w:t>1</w:t>
      </w:r>
      <w:r w:rsidRPr="00904C26">
        <w:rPr>
          <w:bCs/>
          <w:lang w:val="fr-FR"/>
        </w:rPr>
        <w:t>.</w:t>
      </w:r>
      <w:r>
        <w:rPr>
          <w:bCs/>
          <w:lang w:val="fr-FR"/>
        </w:rPr>
        <w:t>18 de l’ADN</w:t>
      </w:r>
    </w:p>
    <w:p w14:paraId="150E5699" w14:textId="162D677A" w:rsidR="004344D8" w:rsidRPr="00D61529" w:rsidRDefault="004344D8" w:rsidP="004344D8">
      <w:pPr>
        <w:pStyle w:val="SingleTxtG"/>
        <w:tabs>
          <w:tab w:val="left" w:pos="3402"/>
        </w:tabs>
        <w:rPr>
          <w:lang w:val="fr-FR"/>
        </w:rPr>
      </w:pPr>
      <w:r>
        <w:rPr>
          <w:i/>
          <w:iCs/>
          <w:lang w:val="fr-FR"/>
        </w:rPr>
        <w:t>Document</w:t>
      </w:r>
      <w:r w:rsidR="000751CF">
        <w:rPr>
          <w:lang w:val="fr-FR"/>
        </w:rPr>
        <w:t> </w:t>
      </w:r>
      <w:r>
        <w:rPr>
          <w:lang w:val="fr-FR"/>
        </w:rPr>
        <w:t>:</w:t>
      </w:r>
      <w:r>
        <w:rPr>
          <w:lang w:val="fr-FR"/>
        </w:rPr>
        <w:tab/>
        <w:t>ECE/TRANS/WP</w:t>
      </w:r>
      <w:r w:rsidRPr="00904C26">
        <w:rPr>
          <w:lang w:val="fr-FR"/>
        </w:rPr>
        <w:t>.</w:t>
      </w:r>
      <w:r>
        <w:rPr>
          <w:lang w:val="fr-FR"/>
        </w:rPr>
        <w:t>15/AC</w:t>
      </w:r>
      <w:r w:rsidRPr="00904C26">
        <w:rPr>
          <w:lang w:val="fr-FR"/>
        </w:rPr>
        <w:t>.</w:t>
      </w:r>
      <w:r>
        <w:rPr>
          <w:lang w:val="fr-FR"/>
        </w:rPr>
        <w:t>2/2022/27 (Allemagne)</w:t>
      </w:r>
      <w:r w:rsidR="000751CF">
        <w:rPr>
          <w:lang w:val="fr-FR"/>
        </w:rPr>
        <w:t>.</w:t>
      </w:r>
    </w:p>
    <w:p w14:paraId="621CE3DA" w14:textId="77777777" w:rsidR="004344D8" w:rsidRPr="00D61529" w:rsidRDefault="004344D8" w:rsidP="004344D8">
      <w:pPr>
        <w:pStyle w:val="SingleTxtG"/>
        <w:rPr>
          <w:lang w:val="fr-FR"/>
        </w:rPr>
      </w:pPr>
      <w:r>
        <w:rPr>
          <w:lang w:val="fr-FR"/>
        </w:rPr>
        <w:t>45</w:t>
      </w:r>
      <w:r w:rsidRPr="00904C26">
        <w:rPr>
          <w:lang w:val="fr-FR"/>
        </w:rPr>
        <w:t>.</w:t>
      </w:r>
      <w:r>
        <w:rPr>
          <w:lang w:val="fr-FR"/>
        </w:rPr>
        <w:tab/>
        <w:t>À l’issue du débat sur la proposition tendant à harmoniser le titre du 7</w:t>
      </w:r>
      <w:r w:rsidRPr="00904C26">
        <w:rPr>
          <w:lang w:val="fr-FR"/>
        </w:rPr>
        <w:t>.</w:t>
      </w:r>
      <w:r>
        <w:rPr>
          <w:lang w:val="fr-FR"/>
        </w:rPr>
        <w:t>1</w:t>
      </w:r>
      <w:r w:rsidRPr="00904C26">
        <w:rPr>
          <w:lang w:val="fr-FR"/>
        </w:rPr>
        <w:t>.</w:t>
      </w:r>
      <w:r>
        <w:rPr>
          <w:lang w:val="fr-FR"/>
        </w:rPr>
        <w:t>1</w:t>
      </w:r>
      <w:r w:rsidRPr="00904C26">
        <w:rPr>
          <w:lang w:val="fr-FR"/>
        </w:rPr>
        <w:t>.</w:t>
      </w:r>
      <w:r>
        <w:rPr>
          <w:lang w:val="fr-FR"/>
        </w:rPr>
        <w:t xml:space="preserve">18 </w:t>
      </w:r>
      <w:r w:rsidRPr="002039B4">
        <w:rPr>
          <w:lang w:val="fr-FR"/>
        </w:rPr>
        <w:t>de l</w:t>
      </w:r>
      <w:r>
        <w:rPr>
          <w:lang w:val="fr-FR"/>
        </w:rPr>
        <w:t>’</w:t>
      </w:r>
      <w:r w:rsidRPr="002039B4">
        <w:rPr>
          <w:lang w:val="fr-FR"/>
        </w:rPr>
        <w:t>ADN</w:t>
      </w:r>
      <w:r>
        <w:rPr>
          <w:lang w:val="fr-FR"/>
        </w:rPr>
        <w:t>, dans ses versions française, anglaise et russe, avec celui utilisé dans la version allemande, le Comité de sécurité a décidé de reprendre l’examen de cette question à sa session suivante</w:t>
      </w:r>
      <w:r w:rsidRPr="00904C26">
        <w:rPr>
          <w:lang w:val="fr-FR"/>
        </w:rPr>
        <w:t>.</w:t>
      </w:r>
      <w:r>
        <w:rPr>
          <w:lang w:val="fr-FR"/>
        </w:rPr>
        <w:t xml:space="preserve"> Les représentants de l’Allemagne et des Pays-Bas se sont portés volontaires pour élaborer un nouveau document dans lequel il serait tenu compte des observations formulées</w:t>
      </w:r>
      <w:r w:rsidRPr="00904C26">
        <w:rPr>
          <w:lang w:val="fr-FR"/>
        </w:rPr>
        <w:t>.</w:t>
      </w:r>
    </w:p>
    <w:p w14:paraId="095E0BD9" w14:textId="40EDCAB2" w:rsidR="004344D8" w:rsidRPr="00D61529" w:rsidRDefault="004344D8" w:rsidP="004344D8">
      <w:pPr>
        <w:pStyle w:val="H23G"/>
        <w:rPr>
          <w:noProof/>
          <w:lang w:val="fr-FR"/>
        </w:rPr>
      </w:pPr>
      <w:r w:rsidRPr="000751CF">
        <w:rPr>
          <w:spacing w:val="-2"/>
          <w:lang w:val="fr-FR"/>
        </w:rPr>
        <w:tab/>
        <w:t>10.</w:t>
      </w:r>
      <w:r w:rsidRPr="000751CF">
        <w:rPr>
          <w:spacing w:val="-2"/>
          <w:lang w:val="fr-FR"/>
        </w:rPr>
        <w:tab/>
        <w:t>Dégazage des bateaux-citernes de navigation intérieure dans une station de réception</w:t>
      </w:r>
      <w:r w:rsidR="000751CF" w:rsidRPr="000751CF">
        <w:rPr>
          <w:spacing w:val="-2"/>
          <w:lang w:val="fr-FR"/>
        </w:rPr>
        <w:t> −</w:t>
      </w:r>
      <w:r w:rsidR="000751CF">
        <w:rPr>
          <w:lang w:val="fr-FR"/>
        </w:rPr>
        <w:t xml:space="preserve"> </w:t>
      </w:r>
      <w:r>
        <w:rPr>
          <w:lang w:val="fr-FR"/>
        </w:rPr>
        <w:t>Soupape basse pression à ressort</w:t>
      </w:r>
    </w:p>
    <w:p w14:paraId="77F93BA7" w14:textId="6A4CB7D8" w:rsidR="004344D8" w:rsidRPr="00D61529" w:rsidRDefault="004344D8" w:rsidP="004344D8">
      <w:pPr>
        <w:pStyle w:val="SingleTxtG"/>
        <w:tabs>
          <w:tab w:val="left" w:pos="3402"/>
        </w:tabs>
        <w:ind w:left="3402" w:hanging="2268"/>
        <w:jc w:val="left"/>
        <w:rPr>
          <w:noProof/>
          <w:lang w:val="fr-FR"/>
        </w:rPr>
      </w:pPr>
      <w:r>
        <w:rPr>
          <w:i/>
          <w:iCs/>
          <w:lang w:val="fr-FR"/>
        </w:rPr>
        <w:t>Document</w:t>
      </w:r>
      <w:r w:rsidR="000751CF">
        <w:rPr>
          <w:lang w:val="fr-FR"/>
        </w:rPr>
        <w:t> </w:t>
      </w:r>
      <w:r>
        <w:rPr>
          <w:lang w:val="fr-FR"/>
        </w:rPr>
        <w:t>:</w:t>
      </w:r>
      <w:r>
        <w:rPr>
          <w:lang w:val="fr-FR"/>
        </w:rPr>
        <w:tab/>
        <w:t>ECE/TRANS/WP</w:t>
      </w:r>
      <w:r w:rsidRPr="00904C26">
        <w:rPr>
          <w:lang w:val="fr-FR"/>
        </w:rPr>
        <w:t>.</w:t>
      </w:r>
      <w:r>
        <w:rPr>
          <w:lang w:val="fr-FR"/>
        </w:rPr>
        <w:t>15/AC</w:t>
      </w:r>
      <w:r w:rsidRPr="00904C26">
        <w:rPr>
          <w:lang w:val="fr-FR"/>
        </w:rPr>
        <w:t>.</w:t>
      </w:r>
      <w:r>
        <w:rPr>
          <w:lang w:val="fr-FR"/>
        </w:rPr>
        <w:t>2/2022/40 (Allemagne et Pays-Bas)</w:t>
      </w:r>
      <w:r w:rsidR="000751CF">
        <w:rPr>
          <w:lang w:val="fr-FR"/>
        </w:rPr>
        <w:t>.</w:t>
      </w:r>
    </w:p>
    <w:p w14:paraId="2F725BDF" w14:textId="57909CCE" w:rsidR="004344D8" w:rsidRPr="00D61529" w:rsidRDefault="004344D8" w:rsidP="004344D8">
      <w:pPr>
        <w:pStyle w:val="SingleTxtG"/>
        <w:rPr>
          <w:noProof/>
          <w:lang w:val="fr-FR"/>
        </w:rPr>
      </w:pPr>
      <w:r>
        <w:rPr>
          <w:lang w:val="fr-FR"/>
        </w:rPr>
        <w:t>46</w:t>
      </w:r>
      <w:r w:rsidRPr="00904C26">
        <w:rPr>
          <w:lang w:val="fr-FR"/>
        </w:rPr>
        <w:t>.</w:t>
      </w:r>
      <w:r>
        <w:rPr>
          <w:lang w:val="fr-FR"/>
        </w:rPr>
        <w:tab/>
      </w:r>
      <w:r w:rsidRPr="00420DEC">
        <w:rPr>
          <w:spacing w:val="-3"/>
          <w:lang w:val="fr-FR"/>
        </w:rPr>
        <w:t>Rappelant les discussions des sessions précédentes sur les dispositions relatives au dégazage des bateaux dans les stations de réception, le Comité de sécurité a adopté les amendements proposés aux paragraphes 4 à 9 du document ECE/TRANS/WP</w:t>
      </w:r>
      <w:r w:rsidRPr="00904C26">
        <w:rPr>
          <w:spacing w:val="-3"/>
          <w:lang w:val="fr-FR"/>
        </w:rPr>
        <w:t>.</w:t>
      </w:r>
      <w:r w:rsidRPr="00420DEC">
        <w:rPr>
          <w:spacing w:val="-3"/>
          <w:lang w:val="fr-FR"/>
        </w:rPr>
        <w:t>15/AC</w:t>
      </w:r>
      <w:r w:rsidRPr="00904C26">
        <w:rPr>
          <w:spacing w:val="-3"/>
          <w:lang w:val="fr-FR"/>
        </w:rPr>
        <w:t>.</w:t>
      </w:r>
      <w:r w:rsidRPr="00420DEC">
        <w:rPr>
          <w:spacing w:val="-3"/>
          <w:lang w:val="fr-FR"/>
        </w:rPr>
        <w:t>2/2022/40</w:t>
      </w:r>
      <w:r>
        <w:rPr>
          <w:lang w:val="fr-FR"/>
        </w:rPr>
        <w:t xml:space="preserve"> tels que modifiés (voir annexe</w:t>
      </w:r>
      <w:r w:rsidR="000751CF">
        <w:rPr>
          <w:lang w:val="fr-FR"/>
        </w:rPr>
        <w:t> </w:t>
      </w:r>
      <w:r>
        <w:rPr>
          <w:lang w:val="fr-FR"/>
        </w:rPr>
        <w:t>III)</w:t>
      </w:r>
      <w:r w:rsidRPr="00904C26">
        <w:rPr>
          <w:lang w:val="fr-FR"/>
        </w:rPr>
        <w:t>.</w:t>
      </w:r>
    </w:p>
    <w:p w14:paraId="513B4A8F" w14:textId="1DBE6E23" w:rsidR="004344D8" w:rsidRPr="00D61529" w:rsidRDefault="004344D8" w:rsidP="004344D8">
      <w:pPr>
        <w:pStyle w:val="H23G"/>
        <w:rPr>
          <w:noProof/>
          <w:lang w:val="fr-FR"/>
        </w:rPr>
      </w:pPr>
      <w:r>
        <w:rPr>
          <w:lang w:val="fr-FR"/>
        </w:rPr>
        <w:tab/>
        <w:t>11</w:t>
      </w:r>
      <w:r w:rsidRPr="00904C26">
        <w:rPr>
          <w:lang w:val="fr-FR"/>
        </w:rPr>
        <w:t>.</w:t>
      </w:r>
      <w:r>
        <w:rPr>
          <w:lang w:val="fr-FR"/>
        </w:rPr>
        <w:tab/>
        <w:t>Proposition de correction des références aux prescriptions du chapitre</w:t>
      </w:r>
      <w:r w:rsidR="000751CF">
        <w:rPr>
          <w:lang w:val="fr-FR"/>
        </w:rPr>
        <w:t> </w:t>
      </w:r>
      <w:r>
        <w:rPr>
          <w:lang w:val="fr-FR"/>
        </w:rPr>
        <w:t xml:space="preserve">30 </w:t>
      </w:r>
      <w:r>
        <w:rPr>
          <w:lang w:val="fr-FR"/>
        </w:rPr>
        <w:br/>
        <w:t>et de la section</w:t>
      </w:r>
      <w:r w:rsidR="000751CF">
        <w:rPr>
          <w:lang w:val="fr-FR"/>
        </w:rPr>
        <w:t> </w:t>
      </w:r>
      <w:r>
        <w:rPr>
          <w:lang w:val="fr-FR"/>
        </w:rPr>
        <w:t>1 de l’annexe</w:t>
      </w:r>
      <w:r w:rsidR="000751CF">
        <w:rPr>
          <w:lang w:val="fr-FR"/>
        </w:rPr>
        <w:t> </w:t>
      </w:r>
      <w:r>
        <w:rPr>
          <w:lang w:val="fr-FR"/>
        </w:rPr>
        <w:t>8 de l’ES-TRIN</w:t>
      </w:r>
    </w:p>
    <w:p w14:paraId="6AA833E7" w14:textId="277E375B" w:rsidR="004344D8" w:rsidRPr="00D61529" w:rsidRDefault="004344D8" w:rsidP="004344D8">
      <w:pPr>
        <w:pStyle w:val="SingleTxtG"/>
        <w:tabs>
          <w:tab w:val="left" w:pos="3402"/>
        </w:tabs>
        <w:spacing w:after="0"/>
        <w:rPr>
          <w:noProof/>
          <w:lang w:val="fr-FR"/>
        </w:rPr>
      </w:pPr>
      <w:r>
        <w:rPr>
          <w:i/>
          <w:iCs/>
          <w:lang w:val="fr-FR"/>
        </w:rPr>
        <w:t>Document</w:t>
      </w:r>
      <w:r w:rsidR="000751CF">
        <w:rPr>
          <w:lang w:val="fr-FR"/>
        </w:rPr>
        <w:t> </w:t>
      </w:r>
      <w:r>
        <w:rPr>
          <w:lang w:val="fr-FR"/>
        </w:rPr>
        <w:t>:</w:t>
      </w:r>
      <w:r>
        <w:rPr>
          <w:lang w:val="fr-FR"/>
        </w:rPr>
        <w:tab/>
        <w:t>ECE/TRANS/WP</w:t>
      </w:r>
      <w:r w:rsidRPr="00904C26">
        <w:rPr>
          <w:lang w:val="fr-FR"/>
        </w:rPr>
        <w:t>.</w:t>
      </w:r>
      <w:r>
        <w:rPr>
          <w:lang w:val="fr-FR"/>
        </w:rPr>
        <w:t>15/AC</w:t>
      </w:r>
      <w:r w:rsidRPr="00904C26">
        <w:rPr>
          <w:lang w:val="fr-FR"/>
        </w:rPr>
        <w:t>.</w:t>
      </w:r>
      <w:r>
        <w:rPr>
          <w:lang w:val="fr-FR"/>
        </w:rPr>
        <w:t>2/2022/41 (CCNR)</w:t>
      </w:r>
      <w:r w:rsidR="000751CF">
        <w:rPr>
          <w:lang w:val="fr-FR"/>
        </w:rPr>
        <w:t>.</w:t>
      </w:r>
    </w:p>
    <w:p w14:paraId="51DC0A98" w14:textId="62281822" w:rsidR="004344D8" w:rsidRPr="00D61529" w:rsidRDefault="004344D8" w:rsidP="004344D8">
      <w:pPr>
        <w:pStyle w:val="SingleTxtG"/>
        <w:tabs>
          <w:tab w:val="left" w:pos="3402"/>
        </w:tabs>
        <w:rPr>
          <w:noProof/>
          <w:lang w:val="fr-FR"/>
        </w:rPr>
      </w:pPr>
      <w:r>
        <w:rPr>
          <w:i/>
          <w:iCs/>
          <w:lang w:val="fr-FR"/>
        </w:rPr>
        <w:t>Document informel</w:t>
      </w:r>
      <w:r w:rsidR="000751CF">
        <w:rPr>
          <w:i/>
          <w:iCs/>
          <w:lang w:val="fr-FR"/>
        </w:rPr>
        <w:t> </w:t>
      </w:r>
      <w:r>
        <w:rPr>
          <w:lang w:val="fr-FR"/>
        </w:rPr>
        <w:t>:</w:t>
      </w:r>
      <w:r>
        <w:rPr>
          <w:lang w:val="fr-FR"/>
        </w:rPr>
        <w:tab/>
        <w:t>INF</w:t>
      </w:r>
      <w:r w:rsidRPr="00904C26">
        <w:rPr>
          <w:lang w:val="fr-FR"/>
        </w:rPr>
        <w:t>.</w:t>
      </w:r>
      <w:r>
        <w:rPr>
          <w:lang w:val="fr-FR"/>
        </w:rPr>
        <w:t>10 (CCNR)</w:t>
      </w:r>
      <w:r w:rsidR="000751CF">
        <w:rPr>
          <w:lang w:val="fr-FR"/>
        </w:rPr>
        <w:t>.</w:t>
      </w:r>
    </w:p>
    <w:p w14:paraId="018F55B8" w14:textId="1F8FC258" w:rsidR="004344D8" w:rsidRDefault="004344D8" w:rsidP="004344D8">
      <w:pPr>
        <w:pStyle w:val="SingleTxtG"/>
        <w:rPr>
          <w:lang w:val="fr-FR"/>
        </w:rPr>
      </w:pPr>
      <w:r>
        <w:rPr>
          <w:lang w:val="fr-FR"/>
        </w:rPr>
        <w:t>47</w:t>
      </w:r>
      <w:r w:rsidRPr="00904C26">
        <w:rPr>
          <w:lang w:val="fr-FR"/>
        </w:rPr>
        <w:t>.</w:t>
      </w:r>
      <w:r>
        <w:rPr>
          <w:lang w:val="fr-FR"/>
        </w:rPr>
        <w:tab/>
        <w:t>Le Comité de sécurité a pris note de certaines préoccupations concernant les différentes dates possibles pour l’application des corrections proposées dans le document ECE/TRANS/WP</w:t>
      </w:r>
      <w:r w:rsidRPr="00904C26">
        <w:rPr>
          <w:lang w:val="fr-FR"/>
        </w:rPr>
        <w:t>.</w:t>
      </w:r>
      <w:r>
        <w:rPr>
          <w:lang w:val="fr-FR"/>
        </w:rPr>
        <w:t>15/AC</w:t>
      </w:r>
      <w:r w:rsidRPr="00904C26">
        <w:rPr>
          <w:lang w:val="fr-FR"/>
        </w:rPr>
        <w:t>.</w:t>
      </w:r>
      <w:r>
        <w:rPr>
          <w:lang w:val="fr-FR"/>
        </w:rPr>
        <w:t>2/2022/41 et dans le document informel INF</w:t>
      </w:r>
      <w:r w:rsidRPr="00904C26">
        <w:rPr>
          <w:lang w:val="fr-FR"/>
        </w:rPr>
        <w:t>.</w:t>
      </w:r>
      <w:r>
        <w:rPr>
          <w:lang w:val="fr-FR"/>
        </w:rPr>
        <w:t>10</w:t>
      </w:r>
      <w:r w:rsidRPr="00904C26">
        <w:rPr>
          <w:lang w:val="fr-FR"/>
        </w:rPr>
        <w:t>.</w:t>
      </w:r>
      <w:r>
        <w:rPr>
          <w:lang w:val="fr-FR"/>
        </w:rPr>
        <w:t xml:space="preserve"> La plupart des représentants qui ont pris la parole ont dit préférer une modification prenant effet le 1</w:t>
      </w:r>
      <w:r>
        <w:rPr>
          <w:vertAlign w:val="superscript"/>
          <w:lang w:val="fr-FR"/>
        </w:rPr>
        <w:t>er</w:t>
      </w:r>
      <w:r w:rsidR="000751CF">
        <w:rPr>
          <w:lang w:val="fr-FR"/>
        </w:rPr>
        <w:t> </w:t>
      </w:r>
      <w:r>
        <w:rPr>
          <w:lang w:val="fr-FR"/>
        </w:rPr>
        <w:t>janvier 2025</w:t>
      </w:r>
      <w:r w:rsidRPr="00904C26">
        <w:rPr>
          <w:lang w:val="fr-FR"/>
        </w:rPr>
        <w:t>.</w:t>
      </w:r>
      <w:r>
        <w:rPr>
          <w:lang w:val="fr-FR"/>
        </w:rPr>
        <w:t xml:space="preserve"> D’autres ont proposé qu’il soit fait référence à l’ES-TRIN de la même manière qu’aux normes citées en référence au 1</w:t>
      </w:r>
      <w:r w:rsidRPr="00904C26">
        <w:rPr>
          <w:lang w:val="fr-FR"/>
        </w:rPr>
        <w:t>.</w:t>
      </w:r>
      <w:r>
        <w:rPr>
          <w:lang w:val="fr-FR"/>
        </w:rPr>
        <w:t>1</w:t>
      </w:r>
      <w:r w:rsidRPr="00904C26">
        <w:rPr>
          <w:lang w:val="fr-FR"/>
        </w:rPr>
        <w:t>.</w:t>
      </w:r>
      <w:r>
        <w:rPr>
          <w:lang w:val="fr-FR"/>
        </w:rPr>
        <w:t>5, dans la mesure où l’ES-TRIN traite des dispositions relatives à la construction de nouveaux bateaux et non au transport</w:t>
      </w:r>
      <w:r w:rsidRPr="00904C26">
        <w:rPr>
          <w:lang w:val="fr-FR"/>
        </w:rPr>
        <w:t>.</w:t>
      </w:r>
      <w:r>
        <w:rPr>
          <w:lang w:val="fr-FR"/>
        </w:rPr>
        <w:t xml:space="preserve"> Il a également été proposé d’ajouter aux références à l’ES-TRIN la date de la version correspondante de cette norme</w:t>
      </w:r>
      <w:r w:rsidRPr="00904C26">
        <w:rPr>
          <w:lang w:val="fr-FR"/>
        </w:rPr>
        <w:t>.</w:t>
      </w:r>
    </w:p>
    <w:p w14:paraId="72D827EB" w14:textId="77777777" w:rsidR="004344D8" w:rsidRPr="00D61529" w:rsidRDefault="004344D8" w:rsidP="004344D8">
      <w:pPr>
        <w:pStyle w:val="SingleTxtG"/>
        <w:rPr>
          <w:noProof/>
          <w:lang w:val="fr-FR"/>
        </w:rPr>
      </w:pPr>
      <w:r>
        <w:rPr>
          <w:lang w:val="fr-FR"/>
        </w:rPr>
        <w:t>48.</w:t>
      </w:r>
      <w:r>
        <w:rPr>
          <w:lang w:val="fr-FR"/>
        </w:rPr>
        <w:tab/>
        <w:t>Les amendements proposés dans le document ECE/TRANS/WP.15/AC.2/2022/41, tel que modifié par le document informel INF.10, ont été adoptés pour entrée en vigueur le 1</w:t>
      </w:r>
      <w:r w:rsidRPr="00546EDC">
        <w:rPr>
          <w:vertAlign w:val="superscript"/>
          <w:lang w:val="fr-FR"/>
        </w:rPr>
        <w:t>er</w:t>
      </w:r>
      <w:r>
        <w:rPr>
          <w:lang w:val="fr-FR"/>
        </w:rPr>
        <w:t> janvier 2025 (voir annexe III).</w:t>
      </w:r>
    </w:p>
    <w:p w14:paraId="6980456D" w14:textId="75BAB447" w:rsidR="004344D8" w:rsidRDefault="004344D8" w:rsidP="004344D8">
      <w:pPr>
        <w:pStyle w:val="SingleTxtG"/>
        <w:rPr>
          <w:lang w:val="fr-FR"/>
        </w:rPr>
      </w:pPr>
      <w:r>
        <w:rPr>
          <w:lang w:val="fr-FR"/>
        </w:rPr>
        <w:t>49</w:t>
      </w:r>
      <w:r w:rsidRPr="00904C26">
        <w:rPr>
          <w:lang w:val="fr-FR"/>
        </w:rPr>
        <w:t>.</w:t>
      </w:r>
      <w:r>
        <w:rPr>
          <w:lang w:val="fr-FR"/>
        </w:rPr>
        <w:tab/>
        <w:t>Enfin, le Comité de sécurité a décidé de reprendre à sa session suivante l’examen de la question relative aux références à l’ES-TRIN dans le Règlement annexé à l’ADN</w:t>
      </w:r>
      <w:r w:rsidRPr="00904C26">
        <w:rPr>
          <w:lang w:val="fr-FR"/>
        </w:rPr>
        <w:t>.</w:t>
      </w:r>
      <w:r>
        <w:rPr>
          <w:lang w:val="fr-FR"/>
        </w:rPr>
        <w:t xml:space="preserve"> Le</w:t>
      </w:r>
      <w:r w:rsidR="000751CF">
        <w:rPr>
          <w:lang w:val="fr-FR"/>
        </w:rPr>
        <w:t> </w:t>
      </w:r>
      <w:r>
        <w:rPr>
          <w:lang w:val="fr-FR"/>
        </w:rPr>
        <w:t>Président a dit estimer que cette discussion était récurrente et proposé d’élaborer un document de travail sur les solutions envisageables</w:t>
      </w:r>
      <w:r w:rsidRPr="00904C26">
        <w:rPr>
          <w:lang w:val="fr-FR"/>
        </w:rPr>
        <w:t>.</w:t>
      </w:r>
    </w:p>
    <w:p w14:paraId="78F450EB" w14:textId="00D0EE98" w:rsidR="004344D8" w:rsidRPr="00FF080C" w:rsidRDefault="004344D8" w:rsidP="004344D8">
      <w:pPr>
        <w:pStyle w:val="H23G"/>
        <w:rPr>
          <w:lang w:val="fr-FR"/>
        </w:rPr>
      </w:pPr>
      <w:r>
        <w:rPr>
          <w:lang w:val="fr-FR"/>
        </w:rPr>
        <w:tab/>
        <w:t>12.</w:t>
      </w:r>
      <w:r>
        <w:rPr>
          <w:lang w:val="fr-FR"/>
        </w:rPr>
        <w:tab/>
        <w:t>Proposition de correction pour le 8.1.2.3</w:t>
      </w:r>
      <w:r w:rsidR="00290B9B">
        <w:rPr>
          <w:lang w:val="fr-FR"/>
        </w:rPr>
        <w:t> </w:t>
      </w:r>
      <w:r>
        <w:rPr>
          <w:lang w:val="fr-FR"/>
        </w:rPr>
        <w:t>v) de l’ADN</w:t>
      </w:r>
    </w:p>
    <w:p w14:paraId="4FD13DE8" w14:textId="7B63606D" w:rsidR="004344D8" w:rsidRPr="00B5457E" w:rsidRDefault="004344D8" w:rsidP="004344D8">
      <w:pPr>
        <w:pStyle w:val="SingleTxtG"/>
        <w:tabs>
          <w:tab w:val="left" w:pos="3402"/>
        </w:tabs>
        <w:ind w:left="3119" w:hanging="1985"/>
        <w:jc w:val="left"/>
        <w:rPr>
          <w:lang w:val="fr-FR"/>
        </w:rPr>
      </w:pPr>
      <w:r>
        <w:rPr>
          <w:i/>
          <w:iCs/>
          <w:lang w:val="fr-FR"/>
        </w:rPr>
        <w:t>Document</w:t>
      </w:r>
      <w:r w:rsidR="000751CF">
        <w:rPr>
          <w:i/>
          <w:iCs/>
          <w:lang w:val="fr-FR"/>
        </w:rPr>
        <w:t> </w:t>
      </w:r>
      <w:r w:rsidRPr="000A0168">
        <w:rPr>
          <w:lang w:val="fr-FR"/>
        </w:rPr>
        <w:t>:</w:t>
      </w:r>
      <w:r>
        <w:rPr>
          <w:lang w:val="fr-FR"/>
        </w:rPr>
        <w:tab/>
        <w:t>ECE/TRANS/WP.15/AC.2/2022/35 (CCNR)</w:t>
      </w:r>
      <w:r w:rsidR="000751CF">
        <w:rPr>
          <w:lang w:val="fr-FR"/>
        </w:rPr>
        <w:t>.</w:t>
      </w:r>
    </w:p>
    <w:p w14:paraId="2940D4E9" w14:textId="2EC586E9" w:rsidR="004344D8" w:rsidRPr="00B5457E" w:rsidRDefault="004344D8" w:rsidP="004344D8">
      <w:pPr>
        <w:pStyle w:val="SingleTxtG"/>
        <w:rPr>
          <w:lang w:val="fr-FR"/>
        </w:rPr>
      </w:pPr>
      <w:r>
        <w:rPr>
          <w:lang w:val="fr-FR"/>
        </w:rPr>
        <w:t>50.</w:t>
      </w:r>
      <w:r>
        <w:rPr>
          <w:lang w:val="fr-FR"/>
        </w:rPr>
        <w:tab/>
        <w:t>Le Comité de sécurité a pris note des corrections proposées pour la version allemande du 8.1.2.3</w:t>
      </w:r>
      <w:r w:rsidR="00290B9B">
        <w:rPr>
          <w:lang w:val="fr-FR"/>
        </w:rPr>
        <w:t> </w:t>
      </w:r>
      <w:r>
        <w:rPr>
          <w:lang w:val="fr-FR"/>
        </w:rPr>
        <w:t>v) de l’ADN, mais a préféré examiner ce texte dans les autres langues officielles. Les représentants de la Belgique, des Pays-Bas et de la CCNR se sont portés volontaires pour élaborer ensemble un nouveau document en vue de la prochaine session.</w:t>
      </w:r>
    </w:p>
    <w:p w14:paraId="3734AA23" w14:textId="60156B7B" w:rsidR="004344D8" w:rsidRPr="00B5457E" w:rsidRDefault="004344D8" w:rsidP="004344D8">
      <w:pPr>
        <w:pStyle w:val="H23G"/>
        <w:keepNext w:val="0"/>
        <w:keepLines w:val="0"/>
        <w:rPr>
          <w:lang w:val="fr-FR"/>
        </w:rPr>
      </w:pPr>
      <w:r>
        <w:rPr>
          <w:bCs/>
          <w:lang w:val="fr-FR"/>
        </w:rPr>
        <w:tab/>
        <w:t>13.</w:t>
      </w:r>
      <w:r>
        <w:rPr>
          <w:lang w:val="fr-FR"/>
        </w:rPr>
        <w:tab/>
      </w:r>
      <w:r>
        <w:rPr>
          <w:bCs/>
          <w:lang w:val="fr-FR"/>
        </w:rPr>
        <w:t>7.2.4.22 de l’ADN</w:t>
      </w:r>
      <w:r w:rsidR="006E6804">
        <w:rPr>
          <w:bCs/>
          <w:lang w:val="fr-FR"/>
        </w:rPr>
        <w:t> </w:t>
      </w:r>
      <w:r>
        <w:rPr>
          <w:bCs/>
          <w:lang w:val="fr-FR"/>
        </w:rPr>
        <w:t>: Ouverture d’orifices</w:t>
      </w:r>
    </w:p>
    <w:p w14:paraId="7A6FE318" w14:textId="2C83403A" w:rsidR="004344D8" w:rsidRDefault="004344D8" w:rsidP="004344D8">
      <w:pPr>
        <w:pStyle w:val="SingleTxtG"/>
        <w:tabs>
          <w:tab w:val="left" w:pos="3402"/>
        </w:tabs>
        <w:ind w:left="3119" w:hanging="1985"/>
        <w:jc w:val="left"/>
        <w:rPr>
          <w:lang w:val="fr-FR"/>
        </w:rPr>
      </w:pPr>
      <w:r>
        <w:rPr>
          <w:i/>
          <w:iCs/>
          <w:lang w:val="fr-FR"/>
        </w:rPr>
        <w:t>Documents </w:t>
      </w:r>
      <w:r w:rsidRPr="000A0168">
        <w:rPr>
          <w:lang w:val="fr-FR"/>
        </w:rPr>
        <w:t>:</w:t>
      </w:r>
      <w:r>
        <w:rPr>
          <w:lang w:val="fr-FR"/>
        </w:rPr>
        <w:t xml:space="preserve"> </w:t>
      </w:r>
      <w:r>
        <w:rPr>
          <w:lang w:val="fr-FR"/>
        </w:rPr>
        <w:tab/>
        <w:t>ECE/TRANS/WP.15/AC.2/2022/43 et Corr.1 (Allemagne)</w:t>
      </w:r>
      <w:r w:rsidR="000751CF">
        <w:rPr>
          <w:lang w:val="fr-FR"/>
        </w:rPr>
        <w:t>.</w:t>
      </w:r>
    </w:p>
    <w:p w14:paraId="3167FC84" w14:textId="2E772997" w:rsidR="004344D8" w:rsidRPr="00B5457E" w:rsidRDefault="004344D8" w:rsidP="004344D8">
      <w:pPr>
        <w:pStyle w:val="SingleTxtG"/>
        <w:tabs>
          <w:tab w:val="left" w:pos="3402"/>
        </w:tabs>
        <w:ind w:left="3119" w:hanging="1985"/>
        <w:jc w:val="left"/>
        <w:rPr>
          <w:lang w:val="fr-FR"/>
        </w:rPr>
      </w:pPr>
      <w:r>
        <w:rPr>
          <w:i/>
          <w:iCs/>
          <w:lang w:val="fr-FR"/>
        </w:rPr>
        <w:t>Document informel </w:t>
      </w:r>
      <w:r w:rsidRPr="000A0168">
        <w:rPr>
          <w:lang w:val="fr-FR"/>
        </w:rPr>
        <w:t>:</w:t>
      </w:r>
      <w:r>
        <w:rPr>
          <w:lang w:val="fr-FR"/>
        </w:rPr>
        <w:tab/>
        <w:t>INF.19 (Belgique)</w:t>
      </w:r>
      <w:r w:rsidR="000751CF">
        <w:rPr>
          <w:lang w:val="fr-FR"/>
        </w:rPr>
        <w:t>.</w:t>
      </w:r>
    </w:p>
    <w:p w14:paraId="7D4F23E6" w14:textId="5ED2DF41" w:rsidR="004344D8" w:rsidRPr="00B5457E" w:rsidRDefault="004344D8" w:rsidP="004344D8">
      <w:pPr>
        <w:pStyle w:val="SingleTxtG"/>
        <w:rPr>
          <w:lang w:val="fr-FR"/>
        </w:rPr>
      </w:pPr>
      <w:r>
        <w:rPr>
          <w:lang w:val="fr-FR"/>
        </w:rPr>
        <w:t>51.</w:t>
      </w:r>
      <w:r>
        <w:rPr>
          <w:lang w:val="fr-FR"/>
        </w:rPr>
        <w:tab/>
        <w:t>Les représentants qui se sont exprimés ont grandement apprécié le travail qu’avait réalisé l’Allemagne aux fins de l’élaboration de la proposition figurant aux paragraphes</w:t>
      </w:r>
      <w:r w:rsidR="00290B9B">
        <w:rPr>
          <w:lang w:val="fr-FR"/>
        </w:rPr>
        <w:t> </w:t>
      </w:r>
      <w:r>
        <w:rPr>
          <w:lang w:val="fr-FR"/>
        </w:rPr>
        <w:t>9 à</w:t>
      </w:r>
      <w:r w:rsidR="000751CF">
        <w:rPr>
          <w:lang w:val="fr-FR"/>
        </w:rPr>
        <w:t> </w:t>
      </w:r>
      <w:r>
        <w:rPr>
          <w:lang w:val="fr-FR"/>
        </w:rPr>
        <w:t xml:space="preserve">13 du document ECE/TRANS/WP.15/AC.2/2022/43 afin de clarifier les dispositions </w:t>
      </w:r>
      <w:r>
        <w:rPr>
          <w:lang w:val="fr-FR"/>
        </w:rPr>
        <w:lastRenderedPageBreak/>
        <w:t>actuelles du chapitre</w:t>
      </w:r>
      <w:r w:rsidR="000751CF">
        <w:rPr>
          <w:lang w:val="fr-FR"/>
        </w:rPr>
        <w:t> </w:t>
      </w:r>
      <w:r>
        <w:rPr>
          <w:lang w:val="fr-FR"/>
        </w:rPr>
        <w:t>7.2 de l’ADN, relatif à l’ouverture d’orifices sur les bateaux. Le Comité de sécurité a pris note de l’appui global à l’initiative et a également accueilli avec intérêt les observations générales formulées dans le document informel INF.19. Le Président a invité tous les membres du Comité à envoyer au représentant de l’Allemagne, par écrit (ref</w:t>
      </w:r>
      <w:r w:rsidR="000751CF">
        <w:rPr>
          <w:lang w:val="fr-FR"/>
        </w:rPr>
        <w:noBreakHyphen/>
      </w:r>
      <w:r>
        <w:rPr>
          <w:lang w:val="fr-FR"/>
        </w:rPr>
        <w:t>g16@bmdv.bund.de), et au plus tard à la mi</w:t>
      </w:r>
      <w:r>
        <w:rPr>
          <w:lang w:val="fr-FR"/>
        </w:rPr>
        <w:noBreakHyphen/>
        <w:t>septembre, leurs observations sur la proposition. Le représentant de l’Allemagne a bien voulu établir, en vue de la prochaine session, un nouveau document tenant compte des observations qu’il aurait reçues.</w:t>
      </w:r>
    </w:p>
    <w:p w14:paraId="6021277D" w14:textId="678D2FF8" w:rsidR="004344D8" w:rsidRPr="00B5457E" w:rsidRDefault="004344D8" w:rsidP="006E6804">
      <w:pPr>
        <w:pStyle w:val="SingleTxtG"/>
        <w:rPr>
          <w:lang w:val="fr-FR"/>
        </w:rPr>
      </w:pPr>
      <w:r>
        <w:rPr>
          <w:lang w:val="fr-FR"/>
        </w:rPr>
        <w:t>52.</w:t>
      </w:r>
      <w:r>
        <w:rPr>
          <w:lang w:val="fr-FR"/>
        </w:rPr>
        <w:tab/>
        <w:t>Certains représentants étaient d’avis que les amendements proposés devaient être étudiés dans un contexte plus large de façon à éviter toute incohérence avec d’autres dispositions telles que celles relatives à la formation des experts et aux examens qu’ils devaient passer, ainsi qu’aux équipages ou à l’exploitation des bateaux dans la partie</w:t>
      </w:r>
      <w:r w:rsidR="000751CF">
        <w:rPr>
          <w:lang w:val="fr-FR"/>
        </w:rPr>
        <w:t> </w:t>
      </w:r>
      <w:r>
        <w:rPr>
          <w:lang w:val="fr-FR"/>
        </w:rPr>
        <w:t>8 de l’ADN. D’autres ont suggéré, comme une révision de ces prescriptions était en cours, de profiter de cette occasion pour essayer de réduire le nombre de moments où des citernes contenant des marchandises dangereuses seraient ouvertes. Il a été convenu de procéder par étapes. Ainsi, la recherche d’éventuelles incohérences dans les dispositions d’autres parties de l’ADN se ferait ultérieurement. D’autres représentants ont fait remarquer que des dispositions transitoires devraient être introduites séparément. Le Président a suggéré d’examiner à la prochaine session la possibilité d’établir un nouveau groupe de travail informel chargé d’approfondir ces questions.</w:t>
      </w:r>
    </w:p>
    <w:p w14:paraId="72F4C6D7" w14:textId="77777777" w:rsidR="004344D8" w:rsidRPr="00B5457E" w:rsidRDefault="004344D8" w:rsidP="004344D8">
      <w:pPr>
        <w:pStyle w:val="H23G"/>
        <w:keepNext w:val="0"/>
        <w:keepLines w:val="0"/>
        <w:rPr>
          <w:lang w:val="fr-FR"/>
        </w:rPr>
      </w:pPr>
      <w:r>
        <w:rPr>
          <w:bCs/>
          <w:lang w:val="fr-FR"/>
        </w:rPr>
        <w:tab/>
        <w:t>14.</w:t>
      </w:r>
      <w:r>
        <w:rPr>
          <w:lang w:val="fr-FR"/>
        </w:rPr>
        <w:tab/>
      </w:r>
      <w:r>
        <w:rPr>
          <w:bCs/>
          <w:lang w:val="fr-FR"/>
        </w:rPr>
        <w:t>Coupe-flammes pour le dégazage</w:t>
      </w:r>
    </w:p>
    <w:p w14:paraId="337D1D8B" w14:textId="44D7D06D" w:rsidR="004344D8" w:rsidRPr="00B5457E" w:rsidRDefault="004344D8" w:rsidP="004344D8">
      <w:pPr>
        <w:pStyle w:val="SingleTxtG"/>
        <w:tabs>
          <w:tab w:val="left" w:pos="3402"/>
        </w:tabs>
        <w:ind w:left="3119" w:hanging="1985"/>
        <w:jc w:val="left"/>
        <w:rPr>
          <w:lang w:val="fr-FR"/>
        </w:rPr>
      </w:pPr>
      <w:r>
        <w:rPr>
          <w:i/>
          <w:iCs/>
          <w:lang w:val="fr-FR"/>
        </w:rPr>
        <w:t>Document</w:t>
      </w:r>
      <w:r w:rsidR="000751CF">
        <w:rPr>
          <w:i/>
          <w:iCs/>
          <w:lang w:val="fr-FR"/>
        </w:rPr>
        <w:t> </w:t>
      </w:r>
      <w:r w:rsidRPr="000A0168">
        <w:rPr>
          <w:lang w:val="fr-FR"/>
        </w:rPr>
        <w:t>:</w:t>
      </w:r>
      <w:r>
        <w:rPr>
          <w:lang w:val="fr-FR"/>
        </w:rPr>
        <w:tab/>
        <w:t>ECE/TRANS/WP.15/AC.2/2022/45 (Pays-Bas)</w:t>
      </w:r>
      <w:r w:rsidR="000751CF">
        <w:rPr>
          <w:lang w:val="fr-FR"/>
        </w:rPr>
        <w:t>.</w:t>
      </w:r>
    </w:p>
    <w:p w14:paraId="61E325A6" w14:textId="5A806B32" w:rsidR="004344D8" w:rsidRPr="00B5457E" w:rsidRDefault="004344D8" w:rsidP="004344D8">
      <w:pPr>
        <w:pStyle w:val="SingleTxtG"/>
        <w:rPr>
          <w:lang w:val="fr-FR"/>
        </w:rPr>
      </w:pPr>
      <w:r>
        <w:rPr>
          <w:lang w:val="fr-FR"/>
        </w:rPr>
        <w:t>53.</w:t>
      </w:r>
      <w:r>
        <w:rPr>
          <w:lang w:val="fr-FR"/>
        </w:rPr>
        <w:tab/>
        <w:t>Faisant référence à l’échange de vues sur l’ouverture d’orifices au titre du point</w:t>
      </w:r>
      <w:r w:rsidR="000751CF">
        <w:rPr>
          <w:lang w:val="fr-FR"/>
        </w:rPr>
        <w:t> </w:t>
      </w:r>
      <w:r>
        <w:rPr>
          <w:lang w:val="fr-FR"/>
        </w:rPr>
        <w:t>13 ci</w:t>
      </w:r>
      <w:r>
        <w:rPr>
          <w:lang w:val="fr-FR"/>
        </w:rPr>
        <w:noBreakHyphen/>
        <w:t>dessus, le Comité de sécurité a décidé de reporter à sa prochaine session l’examen des amendements proposés pour le 7.2.3.7.1.3.</w:t>
      </w:r>
    </w:p>
    <w:p w14:paraId="62284E6F" w14:textId="77777777" w:rsidR="004344D8" w:rsidRPr="00B5457E" w:rsidRDefault="004344D8" w:rsidP="004344D8">
      <w:pPr>
        <w:pStyle w:val="H23G"/>
        <w:keepNext w:val="0"/>
        <w:keepLines w:val="0"/>
        <w:rPr>
          <w:lang w:val="fr-FR"/>
        </w:rPr>
      </w:pPr>
      <w:r>
        <w:rPr>
          <w:bCs/>
          <w:lang w:val="fr-FR"/>
        </w:rPr>
        <w:tab/>
        <w:t>15.</w:t>
      </w:r>
      <w:r>
        <w:rPr>
          <w:lang w:val="fr-FR"/>
        </w:rPr>
        <w:tab/>
      </w:r>
      <w:r>
        <w:rPr>
          <w:bCs/>
          <w:lang w:val="fr-FR"/>
        </w:rPr>
        <w:t>Confusion au sujet des rôles au 5.4.1.1.6.5 du Règlement annexé à l’ADN</w:t>
      </w:r>
    </w:p>
    <w:p w14:paraId="3F55DF33" w14:textId="73AC78B3" w:rsidR="004344D8" w:rsidRPr="00B5457E" w:rsidRDefault="004344D8" w:rsidP="004344D8">
      <w:pPr>
        <w:pStyle w:val="SingleTxtG"/>
        <w:tabs>
          <w:tab w:val="left" w:pos="3402"/>
        </w:tabs>
        <w:ind w:left="3119" w:hanging="1985"/>
        <w:jc w:val="left"/>
        <w:rPr>
          <w:lang w:val="fr-FR"/>
        </w:rPr>
      </w:pPr>
      <w:r>
        <w:rPr>
          <w:i/>
          <w:iCs/>
          <w:lang w:val="fr-FR"/>
        </w:rPr>
        <w:t>Document</w:t>
      </w:r>
      <w:r w:rsidR="000751CF">
        <w:rPr>
          <w:i/>
          <w:iCs/>
          <w:lang w:val="fr-FR"/>
        </w:rPr>
        <w:t> </w:t>
      </w:r>
      <w:r w:rsidRPr="000A0168">
        <w:rPr>
          <w:lang w:val="fr-FR"/>
        </w:rPr>
        <w:t>:</w:t>
      </w:r>
      <w:r>
        <w:rPr>
          <w:lang w:val="fr-FR"/>
        </w:rPr>
        <w:tab/>
        <w:t>ECE/TRANS/WP.15/AC.2/2022/48 (Belgique)</w:t>
      </w:r>
      <w:r w:rsidR="000751CF">
        <w:rPr>
          <w:lang w:val="fr-FR"/>
        </w:rPr>
        <w:t>.</w:t>
      </w:r>
    </w:p>
    <w:p w14:paraId="5C60906D" w14:textId="77777777" w:rsidR="004344D8" w:rsidRPr="00867613" w:rsidRDefault="004344D8" w:rsidP="004344D8">
      <w:pPr>
        <w:pStyle w:val="SingleTxtG"/>
        <w:rPr>
          <w:lang w:val="fr-FR"/>
        </w:rPr>
      </w:pPr>
      <w:r>
        <w:rPr>
          <w:lang w:val="fr-FR"/>
        </w:rPr>
        <w:t>54.</w:t>
      </w:r>
      <w:r>
        <w:rPr>
          <w:lang w:val="fr-FR"/>
        </w:rPr>
        <w:tab/>
        <w:t xml:space="preserve">La plupart des représentants qui se sont exprimés ont estimé que les dispositions générales du Règlement annexé à l’ADN et de la Convention relative à la collecte, au dépôt et à la réception des déchets survenant en navigation rhénane et intérieure (CDNI) étaient claires et qu’il n’y avait pas de conflit entre les rôles de conducteur et d’expéditeur. Le Comité de sécurité n’a pas appuyé les propositions d’amendements. On a fait observer que, dans le cas d’un bateau voyageant à vide, la </w:t>
      </w:r>
      <w:r w:rsidRPr="00867613">
        <w:rPr>
          <w:lang w:val="fr-FR"/>
        </w:rPr>
        <w:t>Convention de Budapest relative au contrat de transport de marchandises en navigation intérieure</w:t>
      </w:r>
      <w:r>
        <w:rPr>
          <w:lang w:val="fr-FR"/>
        </w:rPr>
        <w:t xml:space="preserve"> ne s’appliquait pas car il n’existait pas de contrat de fret.</w:t>
      </w:r>
    </w:p>
    <w:p w14:paraId="7F918AD2" w14:textId="59019196" w:rsidR="004344D8" w:rsidRPr="00B5457E" w:rsidRDefault="004344D8" w:rsidP="004344D8">
      <w:pPr>
        <w:pStyle w:val="H23G"/>
        <w:keepNext w:val="0"/>
        <w:keepLines w:val="0"/>
        <w:rPr>
          <w:lang w:val="fr-FR"/>
        </w:rPr>
      </w:pPr>
      <w:r>
        <w:rPr>
          <w:bCs/>
          <w:lang w:val="fr-FR"/>
        </w:rPr>
        <w:tab/>
        <w:t>16.</w:t>
      </w:r>
      <w:r>
        <w:rPr>
          <w:lang w:val="fr-FR"/>
        </w:rPr>
        <w:tab/>
      </w:r>
      <w:r>
        <w:rPr>
          <w:bCs/>
          <w:lang w:val="fr-FR"/>
        </w:rPr>
        <w:t xml:space="preserve">Mention des graines oléagineuses, des graines égrugées et des tourteaux </w:t>
      </w:r>
      <w:r w:rsidR="000751CF">
        <w:rPr>
          <w:bCs/>
          <w:lang w:val="fr-FR"/>
        </w:rPr>
        <w:br/>
      </w:r>
      <w:r>
        <w:rPr>
          <w:bCs/>
          <w:lang w:val="fr-FR"/>
        </w:rPr>
        <w:t>dans le tableau</w:t>
      </w:r>
      <w:r w:rsidR="000751CF">
        <w:rPr>
          <w:bCs/>
          <w:lang w:val="fr-FR"/>
        </w:rPr>
        <w:t> </w:t>
      </w:r>
      <w:r>
        <w:rPr>
          <w:bCs/>
          <w:lang w:val="fr-FR"/>
        </w:rPr>
        <w:t>B</w:t>
      </w:r>
    </w:p>
    <w:p w14:paraId="0D87A9B5" w14:textId="50F2B0D3" w:rsidR="004344D8" w:rsidRPr="00B5457E" w:rsidRDefault="004344D8" w:rsidP="004344D8">
      <w:pPr>
        <w:pStyle w:val="SingleTxtG"/>
        <w:tabs>
          <w:tab w:val="left" w:pos="3402"/>
        </w:tabs>
        <w:ind w:left="3119" w:hanging="1985"/>
        <w:jc w:val="left"/>
        <w:rPr>
          <w:lang w:val="fr-FR"/>
        </w:rPr>
      </w:pPr>
      <w:r>
        <w:rPr>
          <w:i/>
          <w:iCs/>
          <w:lang w:val="fr-FR"/>
        </w:rPr>
        <w:t>Document informel</w:t>
      </w:r>
      <w:r w:rsidR="000751CF">
        <w:rPr>
          <w:i/>
          <w:iCs/>
          <w:lang w:val="fr-FR"/>
        </w:rPr>
        <w:t> </w:t>
      </w:r>
      <w:r w:rsidRPr="000A0168">
        <w:rPr>
          <w:lang w:val="fr-FR"/>
        </w:rPr>
        <w:t>:</w:t>
      </w:r>
      <w:r>
        <w:rPr>
          <w:lang w:val="fr-FR"/>
        </w:rPr>
        <w:tab/>
        <w:t>INF.7 (Autriche)</w:t>
      </w:r>
      <w:r w:rsidR="000751CF">
        <w:rPr>
          <w:lang w:val="fr-FR"/>
        </w:rPr>
        <w:t>.</w:t>
      </w:r>
    </w:p>
    <w:p w14:paraId="28862B58" w14:textId="33A990A6" w:rsidR="004344D8" w:rsidRPr="00B5457E" w:rsidRDefault="004344D8" w:rsidP="004344D8">
      <w:pPr>
        <w:pStyle w:val="SingleTxtG"/>
        <w:rPr>
          <w:lang w:val="fr-FR"/>
        </w:rPr>
      </w:pPr>
      <w:r>
        <w:rPr>
          <w:lang w:val="fr-FR"/>
        </w:rPr>
        <w:t>55.</w:t>
      </w:r>
      <w:r>
        <w:rPr>
          <w:lang w:val="fr-FR"/>
        </w:rPr>
        <w:tab/>
        <w:t>La disposition spéciale</w:t>
      </w:r>
      <w:r w:rsidR="000751CF">
        <w:rPr>
          <w:lang w:val="fr-FR"/>
        </w:rPr>
        <w:t> </w:t>
      </w:r>
      <w:r>
        <w:rPr>
          <w:lang w:val="fr-FR"/>
        </w:rPr>
        <w:t>800 figurant déjà au tableau</w:t>
      </w:r>
      <w:r w:rsidR="00290B9B">
        <w:rPr>
          <w:lang w:val="fr-FR"/>
        </w:rPr>
        <w:t> </w:t>
      </w:r>
      <w:r>
        <w:rPr>
          <w:lang w:val="fr-FR"/>
        </w:rPr>
        <w:t>A pour le N</w:t>
      </w:r>
      <w:r w:rsidRPr="000751CF">
        <w:rPr>
          <w:vertAlign w:val="superscript"/>
          <w:lang w:val="fr-FR"/>
        </w:rPr>
        <w:t>o</w:t>
      </w:r>
      <w:r w:rsidR="000751CF">
        <w:rPr>
          <w:lang w:val="fr-FR"/>
        </w:rPr>
        <w:t> </w:t>
      </w:r>
      <w:r>
        <w:rPr>
          <w:lang w:val="fr-FR"/>
        </w:rPr>
        <w:t>ONU</w:t>
      </w:r>
      <w:r w:rsidR="00290B9B">
        <w:rPr>
          <w:lang w:val="fr-FR"/>
        </w:rPr>
        <w:t> </w:t>
      </w:r>
      <w:r>
        <w:rPr>
          <w:lang w:val="fr-FR"/>
        </w:rPr>
        <w:t>3175, le</w:t>
      </w:r>
      <w:r w:rsidR="000751CF">
        <w:rPr>
          <w:lang w:val="fr-FR"/>
        </w:rPr>
        <w:t> </w:t>
      </w:r>
      <w:r>
        <w:rPr>
          <w:lang w:val="fr-FR"/>
        </w:rPr>
        <w:t>Comité de sécurité a adopté la proposition de l’Autriche consistant à ajouter également au tableau</w:t>
      </w:r>
      <w:r w:rsidR="006A1DFD">
        <w:rPr>
          <w:lang w:val="fr-FR"/>
        </w:rPr>
        <w:t> </w:t>
      </w:r>
      <w:r>
        <w:rPr>
          <w:lang w:val="fr-FR"/>
        </w:rPr>
        <w:t>B de l’ADN une nouvelle rubrique pour les « graines oléagineuses, graines égrugées et tourteaux contenant de l’huile végétale, traités aux solvants, non sujets à l’inflammation spontanée ». Il a été rappelé que le tableau</w:t>
      </w:r>
      <w:r w:rsidR="000751CF">
        <w:rPr>
          <w:lang w:val="fr-FR"/>
        </w:rPr>
        <w:t> </w:t>
      </w:r>
      <w:r>
        <w:rPr>
          <w:lang w:val="fr-FR"/>
        </w:rPr>
        <w:t>B était principalement un outil de recherche et qu’il n’était pas contraignant sur le plan juridique.</w:t>
      </w:r>
    </w:p>
    <w:p w14:paraId="3E39975A" w14:textId="77777777" w:rsidR="004344D8" w:rsidRPr="00293765" w:rsidRDefault="004344D8" w:rsidP="004344D8">
      <w:pPr>
        <w:pStyle w:val="H23G"/>
        <w:rPr>
          <w:lang w:val="fr-FR"/>
        </w:rPr>
      </w:pPr>
      <w:r>
        <w:rPr>
          <w:lang w:val="fr-FR"/>
        </w:rPr>
        <w:tab/>
        <w:t>17.</w:t>
      </w:r>
      <w:r>
        <w:rPr>
          <w:lang w:val="fr-FR"/>
        </w:rPr>
        <w:tab/>
        <w:t>Au 1.6.7.2.2, correction des dispositions transitoires relatives au 8.1.2.3</w:t>
      </w:r>
    </w:p>
    <w:p w14:paraId="42701D01" w14:textId="19D470F7" w:rsidR="004344D8" w:rsidRDefault="004344D8" w:rsidP="000751CF">
      <w:pPr>
        <w:pStyle w:val="SingleTxtG"/>
        <w:ind w:left="3119" w:hanging="1985"/>
        <w:rPr>
          <w:lang w:val="fr-FR"/>
        </w:rPr>
      </w:pPr>
      <w:r>
        <w:rPr>
          <w:i/>
          <w:iCs/>
          <w:lang w:val="fr-FR"/>
        </w:rPr>
        <w:t>Document </w:t>
      </w:r>
      <w:r>
        <w:rPr>
          <w:lang w:val="fr-FR"/>
        </w:rPr>
        <w:t>:</w:t>
      </w:r>
      <w:r>
        <w:rPr>
          <w:lang w:val="fr-FR"/>
        </w:rPr>
        <w:tab/>
        <w:t>ECE/TRANS/WP.15/AC.2/2022/26 (Autriche)</w:t>
      </w:r>
      <w:r w:rsidR="000751CF">
        <w:rPr>
          <w:lang w:val="fr-FR"/>
        </w:rPr>
        <w:t>.</w:t>
      </w:r>
    </w:p>
    <w:p w14:paraId="621589E0" w14:textId="05FE6689" w:rsidR="004344D8" w:rsidRPr="00293765" w:rsidRDefault="004344D8" w:rsidP="000751CF">
      <w:pPr>
        <w:pStyle w:val="SingleTxtG"/>
        <w:ind w:left="3119" w:hanging="1985"/>
        <w:rPr>
          <w:lang w:val="fr-FR"/>
        </w:rPr>
      </w:pPr>
      <w:r>
        <w:rPr>
          <w:i/>
          <w:iCs/>
          <w:lang w:val="fr-FR"/>
        </w:rPr>
        <w:t>Document informel </w:t>
      </w:r>
      <w:r>
        <w:rPr>
          <w:lang w:val="fr-FR"/>
        </w:rPr>
        <w:t>:</w:t>
      </w:r>
      <w:r>
        <w:rPr>
          <w:lang w:val="fr-FR"/>
        </w:rPr>
        <w:tab/>
        <w:t>INF.21 (Allemagne, Autriche et Pays-Bas)</w:t>
      </w:r>
      <w:r w:rsidR="000751CF">
        <w:rPr>
          <w:lang w:val="fr-FR"/>
        </w:rPr>
        <w:t>.</w:t>
      </w:r>
    </w:p>
    <w:p w14:paraId="6F574065" w14:textId="4B4750A7" w:rsidR="004344D8" w:rsidRPr="00293765" w:rsidRDefault="004344D8" w:rsidP="000751CF">
      <w:pPr>
        <w:pStyle w:val="SingleTxtG"/>
        <w:rPr>
          <w:lang w:val="fr-FR"/>
        </w:rPr>
      </w:pPr>
      <w:r>
        <w:rPr>
          <w:lang w:val="fr-FR"/>
        </w:rPr>
        <w:t>56.</w:t>
      </w:r>
      <w:r>
        <w:rPr>
          <w:lang w:val="fr-FR"/>
        </w:rPr>
        <w:tab/>
        <w:t>Le Comité de sécurité a appuyé dans le principe les amendements aux dispositions transitoires du 1.6.7.2.2.2 tels que proposés dans le document informel INF.21, moyennant quelques modifications supplémentaires dans la colonne</w:t>
      </w:r>
      <w:r w:rsidR="000751CF">
        <w:rPr>
          <w:lang w:val="fr-FR"/>
        </w:rPr>
        <w:t> </w:t>
      </w:r>
      <w:r>
        <w:rPr>
          <w:lang w:val="fr-FR"/>
        </w:rPr>
        <w:t>3. Il a adopté la proposition énoncée dans le document informel INF.21 telle que modifiée (voir l’annexe</w:t>
      </w:r>
      <w:r w:rsidR="000751CF">
        <w:rPr>
          <w:lang w:val="fr-FR"/>
        </w:rPr>
        <w:t> </w:t>
      </w:r>
      <w:r>
        <w:rPr>
          <w:lang w:val="fr-FR"/>
        </w:rPr>
        <w:t>III).</w:t>
      </w:r>
    </w:p>
    <w:p w14:paraId="014E63B9" w14:textId="77777777" w:rsidR="004344D8" w:rsidRPr="00293765" w:rsidRDefault="004344D8" w:rsidP="004344D8">
      <w:pPr>
        <w:pStyle w:val="H23G"/>
        <w:rPr>
          <w:lang w:val="fr-FR"/>
        </w:rPr>
      </w:pPr>
      <w:r>
        <w:rPr>
          <w:bCs/>
          <w:lang w:val="fr-FR"/>
        </w:rPr>
        <w:lastRenderedPageBreak/>
        <w:tab/>
        <w:t>18.</w:t>
      </w:r>
      <w:r>
        <w:rPr>
          <w:lang w:val="fr-FR"/>
        </w:rPr>
        <w:tab/>
        <w:t>S</w:t>
      </w:r>
      <w:r>
        <w:rPr>
          <w:bCs/>
          <w:lang w:val="fr-FR"/>
        </w:rPr>
        <w:t>ystèmes de propulsion et carburants de substitution pour la navigation intérieure : recenser les adaptations nécessaires dans l’ADN</w:t>
      </w:r>
    </w:p>
    <w:p w14:paraId="37545B97" w14:textId="09EDE126" w:rsidR="004344D8" w:rsidRPr="00293765" w:rsidRDefault="004344D8" w:rsidP="004344D8">
      <w:pPr>
        <w:pStyle w:val="SingleTxtG"/>
        <w:ind w:left="3119" w:hanging="1985"/>
        <w:rPr>
          <w:lang w:val="fr-FR"/>
        </w:rPr>
      </w:pPr>
      <w:r>
        <w:rPr>
          <w:i/>
          <w:iCs/>
          <w:lang w:val="fr-FR"/>
        </w:rPr>
        <w:t>Document informel</w:t>
      </w:r>
      <w:r>
        <w:rPr>
          <w:lang w:val="fr-FR"/>
        </w:rPr>
        <w:t> :</w:t>
      </w:r>
      <w:r>
        <w:rPr>
          <w:lang w:val="fr-FR"/>
        </w:rPr>
        <w:tab/>
        <w:t>INF.9 (UENF)</w:t>
      </w:r>
      <w:r w:rsidR="000751CF">
        <w:rPr>
          <w:lang w:val="fr-FR"/>
        </w:rPr>
        <w:t>.</w:t>
      </w:r>
    </w:p>
    <w:p w14:paraId="3A4A9037" w14:textId="78D1915B" w:rsidR="004344D8" w:rsidRPr="00293765" w:rsidRDefault="004344D8" w:rsidP="004344D8">
      <w:pPr>
        <w:pStyle w:val="SingleTxtG"/>
        <w:rPr>
          <w:lang w:val="fr-FR"/>
        </w:rPr>
      </w:pPr>
      <w:r>
        <w:rPr>
          <w:lang w:val="fr-FR"/>
        </w:rPr>
        <w:t>57.</w:t>
      </w:r>
      <w:r>
        <w:rPr>
          <w:lang w:val="fr-FR"/>
        </w:rPr>
        <w:tab/>
        <w:t>Le Comité de sécurité s’est intéressé aux informations présentées par l’UENF et à sa proposition d’élaboration, dans un avenir proche, d’éventuels amendements à l’ADN visant à autoriser les systèmes de propulsion et les carburants de substitution sur les bateaux de navigation intérieure, en tenant compte des diverses technologies actuellement à l’étude, notamment les systèmes à pile à combustible (</w:t>
      </w:r>
      <w:r w:rsidRPr="002A7944">
        <w:rPr>
          <w:lang w:val="fr-FR"/>
        </w:rPr>
        <w:t>hydrogène</w:t>
      </w:r>
      <w:r>
        <w:rPr>
          <w:lang w:val="fr-FR"/>
        </w:rPr>
        <w:t xml:space="preserve"> et méthanol), diesel</w:t>
      </w:r>
      <w:r>
        <w:rPr>
          <w:lang w:val="fr-FR"/>
        </w:rPr>
        <w:noBreakHyphen/>
        <w:t>électriques ou purement électriques. Il a également rappelé ses débats, au cours des dernières sessions, sur les systèmes de propulsion de substitution. Le Comité a pris note d’un appui total dans ce domaine et a reconnu que ces initiatives contribueraient aux discussions en cours sur l’économie circulaire et à la réalisation des objectifs de développement durable des Nations</w:t>
      </w:r>
      <w:r w:rsidR="000751CF">
        <w:rPr>
          <w:lang w:val="fr-FR"/>
        </w:rPr>
        <w:t> </w:t>
      </w:r>
      <w:r>
        <w:rPr>
          <w:lang w:val="fr-FR"/>
        </w:rPr>
        <w:t>Unies.</w:t>
      </w:r>
    </w:p>
    <w:p w14:paraId="598B638C" w14:textId="77777777" w:rsidR="004344D8" w:rsidRPr="00293765" w:rsidRDefault="004344D8" w:rsidP="004344D8">
      <w:pPr>
        <w:pStyle w:val="SingleTxtG"/>
        <w:rPr>
          <w:lang w:val="fr-FR"/>
        </w:rPr>
      </w:pPr>
      <w:r>
        <w:rPr>
          <w:lang w:val="fr-FR"/>
        </w:rPr>
        <w:t>58.</w:t>
      </w:r>
      <w:r>
        <w:rPr>
          <w:lang w:val="fr-FR"/>
        </w:rPr>
        <w:tab/>
        <w:t>Sur le plan de la méthode, le Comité de sécurité a estimé que les dispositions actuelles du 1.5.3 permettaient déjà de prévoir des dérogations à titre expérimental et a recommandé aux parties de s’abstenir dans ce cas de passer par des accords multilatéraux.</w:t>
      </w:r>
    </w:p>
    <w:p w14:paraId="5376DC55" w14:textId="77777777" w:rsidR="004344D8" w:rsidRPr="00293765" w:rsidRDefault="004344D8" w:rsidP="004344D8">
      <w:pPr>
        <w:pStyle w:val="SingleTxtG"/>
        <w:rPr>
          <w:lang w:val="fr-FR"/>
        </w:rPr>
      </w:pPr>
      <w:r>
        <w:rPr>
          <w:lang w:val="fr-FR"/>
        </w:rPr>
        <w:t>59.</w:t>
      </w:r>
      <w:r>
        <w:rPr>
          <w:lang w:val="fr-FR"/>
        </w:rPr>
        <w:tab/>
        <w:t>Le Comité de sécurité a recommandé de prévoir, à sa prochaine session, un échange de vues plus approfondi sur l’état d’avancement des discussions, au sein d’autres organismes de réglementation (CESNI, CCNR, etc.), sur les nouvelles technologies envisageables pour la propulsion des bateaux de navigation intérieure. Par conséquent, il a préféré reporter à une prochaine session l’établissement d’un nouveau groupe de travail informel sur la question.</w:t>
      </w:r>
    </w:p>
    <w:p w14:paraId="11EF86FE" w14:textId="3F930D99" w:rsidR="004344D8" w:rsidRPr="00293765" w:rsidRDefault="004344D8" w:rsidP="004344D8">
      <w:pPr>
        <w:pStyle w:val="H23G"/>
        <w:rPr>
          <w:lang w:val="fr-FR"/>
        </w:rPr>
      </w:pPr>
      <w:r>
        <w:rPr>
          <w:bCs/>
          <w:lang w:val="fr-FR"/>
        </w:rPr>
        <w:tab/>
        <w:t>19.</w:t>
      </w:r>
      <w:r>
        <w:rPr>
          <w:lang w:val="fr-FR"/>
        </w:rPr>
        <w:tab/>
      </w:r>
      <w:r>
        <w:rPr>
          <w:bCs/>
          <w:lang w:val="fr-FR"/>
        </w:rPr>
        <w:t>Corrections à apporter à l’édition 2021 de l’ADN (</w:t>
      </w:r>
      <w:r w:rsidRPr="00DD4BBC">
        <w:rPr>
          <w:lang w:val="fr-FR"/>
        </w:rPr>
        <w:t>tableaux</w:t>
      </w:r>
      <w:r w:rsidR="006A1DFD">
        <w:rPr>
          <w:bCs/>
          <w:lang w:val="fr-FR"/>
        </w:rPr>
        <w:t> </w:t>
      </w:r>
      <w:r>
        <w:rPr>
          <w:bCs/>
          <w:lang w:val="fr-FR"/>
        </w:rPr>
        <w:t>A et C)</w:t>
      </w:r>
    </w:p>
    <w:p w14:paraId="2D1A7725" w14:textId="1AC24493" w:rsidR="004344D8" w:rsidRPr="00293765" w:rsidRDefault="004344D8" w:rsidP="004344D8">
      <w:pPr>
        <w:pStyle w:val="SingleTxtG"/>
        <w:ind w:left="3119" w:hanging="1985"/>
        <w:rPr>
          <w:lang w:val="fr-FR"/>
        </w:rPr>
      </w:pPr>
      <w:r>
        <w:rPr>
          <w:i/>
          <w:iCs/>
          <w:lang w:val="fr-FR"/>
        </w:rPr>
        <w:t>Document informel</w:t>
      </w:r>
      <w:r>
        <w:rPr>
          <w:lang w:val="fr-FR"/>
        </w:rPr>
        <w:t> :</w:t>
      </w:r>
      <w:r>
        <w:rPr>
          <w:lang w:val="fr-FR"/>
        </w:rPr>
        <w:tab/>
        <w:t>INF.11 (Allemagne)</w:t>
      </w:r>
      <w:r w:rsidR="000751CF">
        <w:rPr>
          <w:lang w:val="fr-FR"/>
        </w:rPr>
        <w:t>.</w:t>
      </w:r>
    </w:p>
    <w:p w14:paraId="6B599B1C" w14:textId="74D13F9C" w:rsidR="004344D8" w:rsidRPr="00293765" w:rsidRDefault="004344D8" w:rsidP="004344D8">
      <w:pPr>
        <w:pStyle w:val="SingleTxtG"/>
        <w:rPr>
          <w:lang w:val="fr-FR"/>
        </w:rPr>
      </w:pPr>
      <w:r>
        <w:rPr>
          <w:lang w:val="fr-FR"/>
        </w:rPr>
        <w:t>60.</w:t>
      </w:r>
      <w:r>
        <w:rPr>
          <w:lang w:val="fr-FR"/>
        </w:rPr>
        <w:tab/>
        <w:t>Le Comité de sécurité a adopté les corrections proposées dans le document informel INF.11 pour les tableaux</w:t>
      </w:r>
      <w:r w:rsidR="006A1DFD">
        <w:rPr>
          <w:lang w:val="fr-FR"/>
        </w:rPr>
        <w:t> </w:t>
      </w:r>
      <w:r>
        <w:rPr>
          <w:lang w:val="fr-FR"/>
        </w:rPr>
        <w:t>A et C du Règlement annexé à l’ADN, telles que modifiées (voir l’annexe</w:t>
      </w:r>
      <w:r w:rsidR="000751CF">
        <w:rPr>
          <w:lang w:val="fr-FR"/>
        </w:rPr>
        <w:t> </w:t>
      </w:r>
      <w:r>
        <w:rPr>
          <w:lang w:val="fr-FR"/>
        </w:rPr>
        <w:t>IV), ainsi que les modifications d’ordre rédactionnel proposées.</w:t>
      </w:r>
    </w:p>
    <w:p w14:paraId="67A064C0" w14:textId="77777777" w:rsidR="004344D8" w:rsidRPr="00293765" w:rsidRDefault="004344D8" w:rsidP="004344D8">
      <w:pPr>
        <w:pStyle w:val="H23G"/>
        <w:rPr>
          <w:lang w:val="fr-FR"/>
        </w:rPr>
      </w:pPr>
      <w:r>
        <w:rPr>
          <w:bCs/>
          <w:lang w:val="fr-FR"/>
        </w:rPr>
        <w:tab/>
        <w:t>20.</w:t>
      </w:r>
      <w:r>
        <w:rPr>
          <w:lang w:val="fr-FR"/>
        </w:rPr>
        <w:tab/>
      </w:r>
      <w:r>
        <w:rPr>
          <w:bCs/>
          <w:lang w:val="fr-FR"/>
        </w:rPr>
        <w:t>Rapport de la douzième réunion du groupe de travail informel des matières</w:t>
      </w:r>
    </w:p>
    <w:p w14:paraId="0F460307" w14:textId="4BBE6168" w:rsidR="004344D8" w:rsidRPr="00293765" w:rsidRDefault="004344D8" w:rsidP="004344D8">
      <w:pPr>
        <w:pStyle w:val="SingleTxtG"/>
        <w:ind w:left="3119" w:hanging="1985"/>
        <w:jc w:val="left"/>
        <w:rPr>
          <w:lang w:val="fr-FR"/>
        </w:rPr>
      </w:pPr>
      <w:r w:rsidRPr="00202193">
        <w:rPr>
          <w:i/>
          <w:iCs/>
          <w:lang w:val="fr-FR"/>
        </w:rPr>
        <w:t>Documents informels :</w:t>
      </w:r>
      <w:r>
        <w:rPr>
          <w:lang w:val="fr-FR"/>
        </w:rPr>
        <w:tab/>
        <w:t>INF.12 (Allemagne)</w:t>
      </w:r>
      <w:r w:rsidR="000751CF">
        <w:rPr>
          <w:lang w:val="fr-FR"/>
        </w:rPr>
        <w:t>,</w:t>
      </w:r>
      <w:r>
        <w:rPr>
          <w:lang w:val="fr-FR"/>
        </w:rPr>
        <w:t xml:space="preserve"> </w:t>
      </w:r>
      <w:r>
        <w:rPr>
          <w:lang w:val="fr-FR"/>
        </w:rPr>
        <w:br/>
        <w:t>INF.18 (UENF et OEB)</w:t>
      </w:r>
      <w:r w:rsidR="000751CF">
        <w:rPr>
          <w:lang w:val="fr-FR"/>
        </w:rPr>
        <w:t>.</w:t>
      </w:r>
    </w:p>
    <w:p w14:paraId="0BEEDEE4" w14:textId="11F43FD1" w:rsidR="004344D8" w:rsidRPr="00293765" w:rsidRDefault="004344D8" w:rsidP="004344D8">
      <w:pPr>
        <w:pStyle w:val="SingleTxtG"/>
        <w:rPr>
          <w:lang w:val="fr-FR"/>
        </w:rPr>
      </w:pPr>
      <w:r>
        <w:rPr>
          <w:lang w:val="fr-FR"/>
        </w:rPr>
        <w:t>61.</w:t>
      </w:r>
      <w:r>
        <w:rPr>
          <w:lang w:val="fr-FR"/>
        </w:rPr>
        <w:tab/>
        <w:t>Le Comité de sécurité a accueilli avec intérêt le rapport présenté par le groupe de travail informel des matières dans le document informel INF.12 et a encouragé le groupe à poursuivre ses travaux sur la base des approches proposées aux points</w:t>
      </w:r>
      <w:r w:rsidR="006A1DFD">
        <w:rPr>
          <w:lang w:val="fr-FR"/>
        </w:rPr>
        <w:t> </w:t>
      </w:r>
      <w:r>
        <w:rPr>
          <w:lang w:val="fr-FR"/>
        </w:rPr>
        <w:t>B, D, E, I, K, L et O. Il a en outre adopté la proposition, au point</w:t>
      </w:r>
      <w:r w:rsidR="000751CF">
        <w:rPr>
          <w:lang w:val="fr-FR"/>
        </w:rPr>
        <w:t> </w:t>
      </w:r>
      <w:r>
        <w:rPr>
          <w:lang w:val="fr-FR"/>
        </w:rPr>
        <w:t>Q, tendant à compléter la nouvelle rubrique du tableau A (voir l’annexe</w:t>
      </w:r>
      <w:r w:rsidR="000751CF">
        <w:rPr>
          <w:lang w:val="fr-FR"/>
        </w:rPr>
        <w:t> </w:t>
      </w:r>
      <w:r>
        <w:rPr>
          <w:lang w:val="fr-FR"/>
        </w:rPr>
        <w:t>I). Le Comité a également donné son accord de principe pour les amendements proposés dans le document (points</w:t>
      </w:r>
      <w:r w:rsidR="000751CF">
        <w:rPr>
          <w:lang w:val="fr-FR"/>
        </w:rPr>
        <w:t> </w:t>
      </w:r>
      <w:r>
        <w:rPr>
          <w:lang w:val="fr-FR"/>
        </w:rPr>
        <w:t>A, F, G, J, M et N). Il a été demandé aux sociétés de classification ADN recommandées d’inscrire à l’ordre du jour de leur prochaine réunion</w:t>
      </w:r>
      <w:r w:rsidRPr="00CF2BC6">
        <w:rPr>
          <w:lang w:val="fr-FR"/>
        </w:rPr>
        <w:t xml:space="preserve"> </w:t>
      </w:r>
      <w:r>
        <w:rPr>
          <w:lang w:val="fr-FR"/>
        </w:rPr>
        <w:t>les questions posées aux points</w:t>
      </w:r>
      <w:r w:rsidR="000751CF">
        <w:rPr>
          <w:lang w:val="fr-FR"/>
        </w:rPr>
        <w:t> </w:t>
      </w:r>
      <w:r>
        <w:rPr>
          <w:lang w:val="fr-FR"/>
        </w:rPr>
        <w:t>C et H.</w:t>
      </w:r>
    </w:p>
    <w:p w14:paraId="65E97EE8" w14:textId="3F2DAF0D" w:rsidR="004344D8" w:rsidRPr="00293765" w:rsidRDefault="004344D8" w:rsidP="004344D8">
      <w:pPr>
        <w:pStyle w:val="SingleTxtG"/>
        <w:rPr>
          <w:lang w:val="fr-FR"/>
        </w:rPr>
      </w:pPr>
      <w:r>
        <w:rPr>
          <w:lang w:val="fr-FR"/>
        </w:rPr>
        <w:t>62.</w:t>
      </w:r>
      <w:r>
        <w:rPr>
          <w:lang w:val="fr-FR"/>
        </w:rPr>
        <w:tab/>
        <w:t>S’agissant du document informel INF.18, portant sur le transport du dioxyde de carbone (voir le paragraphe</w:t>
      </w:r>
      <w:r w:rsidR="000751CF">
        <w:rPr>
          <w:lang w:val="fr-FR"/>
        </w:rPr>
        <w:t> </w:t>
      </w:r>
      <w:r>
        <w:rPr>
          <w:lang w:val="fr-FR"/>
        </w:rPr>
        <w:t>22 ci-dessus), le Comité de sécurité a approuvé les recommandations du groupe énoncées au paragraphe</w:t>
      </w:r>
      <w:r w:rsidR="000751CF">
        <w:rPr>
          <w:lang w:val="fr-FR"/>
        </w:rPr>
        <w:t> </w:t>
      </w:r>
      <w:r>
        <w:rPr>
          <w:lang w:val="fr-FR"/>
        </w:rPr>
        <w:t>67 du document informel INF.12.</w:t>
      </w:r>
    </w:p>
    <w:p w14:paraId="49B67F52" w14:textId="6929A745" w:rsidR="004344D8" w:rsidRDefault="004344D8" w:rsidP="004344D8">
      <w:pPr>
        <w:pStyle w:val="SingleTxtG"/>
        <w:rPr>
          <w:lang w:val="fr-FR"/>
        </w:rPr>
      </w:pPr>
      <w:r>
        <w:rPr>
          <w:lang w:val="fr-FR"/>
        </w:rPr>
        <w:t>63.</w:t>
      </w:r>
      <w:r>
        <w:rPr>
          <w:lang w:val="fr-FR"/>
        </w:rPr>
        <w:tab/>
        <w:t>Le Comité de sécurité a adopté l’amendement au N</w:t>
      </w:r>
      <w:r w:rsidRPr="000751CF">
        <w:rPr>
          <w:vertAlign w:val="superscript"/>
          <w:lang w:val="fr-FR"/>
        </w:rPr>
        <w:t>o</w:t>
      </w:r>
      <w:r w:rsidR="000751CF">
        <w:rPr>
          <w:lang w:val="fr-FR"/>
        </w:rPr>
        <w:t> </w:t>
      </w:r>
      <w:r>
        <w:rPr>
          <w:lang w:val="fr-FR"/>
        </w:rPr>
        <w:t>ONU</w:t>
      </w:r>
      <w:r w:rsidR="000751CF">
        <w:rPr>
          <w:lang w:val="fr-FR"/>
        </w:rPr>
        <w:t> </w:t>
      </w:r>
      <w:r>
        <w:rPr>
          <w:lang w:val="fr-FR"/>
        </w:rPr>
        <w:t>3550 proposé au paragraphe</w:t>
      </w:r>
      <w:r w:rsidR="000751CF">
        <w:rPr>
          <w:lang w:val="fr-FR"/>
        </w:rPr>
        <w:t> </w:t>
      </w:r>
      <w:r>
        <w:rPr>
          <w:lang w:val="fr-FR"/>
        </w:rPr>
        <w:t>69 du document informel INF.12. Il a décidé d’examiner les amendements restants à sa prochaine session, en janvier 2023, sur la base d’un document officiel.</w:t>
      </w:r>
    </w:p>
    <w:p w14:paraId="793F3BFC" w14:textId="77777777" w:rsidR="004344D8" w:rsidRPr="00705F87" w:rsidRDefault="004344D8" w:rsidP="004344D8">
      <w:pPr>
        <w:pStyle w:val="HChG"/>
        <w:rPr>
          <w:lang w:val="fr-FR"/>
        </w:rPr>
      </w:pPr>
      <w:r>
        <w:rPr>
          <w:lang w:val="fr-FR"/>
        </w:rPr>
        <w:lastRenderedPageBreak/>
        <w:tab/>
        <w:t>VII.</w:t>
      </w:r>
      <w:r>
        <w:rPr>
          <w:lang w:val="fr-FR"/>
        </w:rPr>
        <w:tab/>
        <w:t xml:space="preserve">Rapports des groupes de travail informels </w:t>
      </w:r>
      <w:r>
        <w:rPr>
          <w:lang w:val="fr-FR"/>
        </w:rPr>
        <w:br/>
        <w:t>(point 5 de l’ordre du jour)</w:t>
      </w:r>
      <w:bookmarkStart w:id="15" w:name="_Toc32481672"/>
      <w:bookmarkEnd w:id="15"/>
    </w:p>
    <w:p w14:paraId="09ED3287" w14:textId="6A6E90BF" w:rsidR="004344D8" w:rsidRPr="00705F87" w:rsidRDefault="004344D8" w:rsidP="004344D8">
      <w:pPr>
        <w:pStyle w:val="H1G"/>
        <w:rPr>
          <w:lang w:val="fr-FR"/>
        </w:rPr>
      </w:pPr>
      <w:r>
        <w:rPr>
          <w:lang w:val="fr-FR"/>
        </w:rPr>
        <w:tab/>
        <w:t>A.</w:t>
      </w:r>
      <w:r>
        <w:rPr>
          <w:lang w:val="fr-FR"/>
        </w:rPr>
        <w:tab/>
        <w:t>Rapport du groupe de travail informel des sociétés de</w:t>
      </w:r>
      <w:r w:rsidR="000751CF">
        <w:rPr>
          <w:lang w:val="fr-FR"/>
        </w:rPr>
        <w:t xml:space="preserve"> </w:t>
      </w:r>
      <w:r>
        <w:rPr>
          <w:lang w:val="fr-FR"/>
        </w:rPr>
        <w:t>classification ADN recommandées sur les travaux de sa vingt-troisième réunion</w:t>
      </w:r>
      <w:bookmarkStart w:id="16" w:name="_Toc32481674"/>
      <w:bookmarkEnd w:id="16"/>
    </w:p>
    <w:p w14:paraId="6BB821CF" w14:textId="47D5E735" w:rsidR="004344D8" w:rsidRPr="00705F87" w:rsidRDefault="004344D8" w:rsidP="004344D8">
      <w:pPr>
        <w:pStyle w:val="SingleTxtG"/>
        <w:ind w:left="3119" w:hanging="1985"/>
        <w:jc w:val="left"/>
        <w:rPr>
          <w:lang w:val="fr-FR"/>
        </w:rPr>
      </w:pPr>
      <w:r w:rsidRPr="00705F87">
        <w:rPr>
          <w:i/>
          <w:iCs/>
          <w:lang w:val="fr-FR"/>
        </w:rPr>
        <w:t>Document</w:t>
      </w:r>
      <w:r>
        <w:rPr>
          <w:lang w:val="fr-FR"/>
        </w:rPr>
        <w:t> :</w:t>
      </w:r>
      <w:r>
        <w:rPr>
          <w:lang w:val="fr-FR"/>
        </w:rPr>
        <w:tab/>
        <w:t>ECE/TRANS/WP.15/AC.2/2022/22 (sociétés de classification ADN recommandées)</w:t>
      </w:r>
      <w:r w:rsidR="000751CF">
        <w:rPr>
          <w:lang w:val="fr-FR"/>
        </w:rPr>
        <w:t>.</w:t>
      </w:r>
    </w:p>
    <w:p w14:paraId="11F5E7F4" w14:textId="405721E3" w:rsidR="004344D8" w:rsidRDefault="004344D8" w:rsidP="004344D8">
      <w:pPr>
        <w:pStyle w:val="SingleTxtG"/>
        <w:rPr>
          <w:lang w:val="fr-FR"/>
        </w:rPr>
      </w:pPr>
      <w:bookmarkStart w:id="17" w:name="_Hlk32308124"/>
      <w:r>
        <w:rPr>
          <w:lang w:val="fr-FR"/>
        </w:rPr>
        <w:t>64.</w:t>
      </w:r>
      <w:r>
        <w:rPr>
          <w:lang w:val="fr-FR"/>
        </w:rPr>
        <w:tab/>
        <w:t xml:space="preserve">Le Comité de sécurité a pris connaissance avec intérêt des résultats de la </w:t>
      </w:r>
      <w:r w:rsidRPr="00E2451D">
        <w:rPr>
          <w:lang w:val="fr-FR"/>
        </w:rPr>
        <w:t>vingt</w:t>
      </w:r>
      <w:r>
        <w:rPr>
          <w:lang w:val="fr-FR"/>
        </w:rPr>
        <w:noBreakHyphen/>
      </w:r>
      <w:r w:rsidRPr="00E2451D">
        <w:rPr>
          <w:lang w:val="fr-FR"/>
        </w:rPr>
        <w:t xml:space="preserve">troisième réunion </w:t>
      </w:r>
      <w:r>
        <w:rPr>
          <w:lang w:val="fr-FR"/>
        </w:rPr>
        <w:t>du groupe de travail informel des sociétés de classification ADN recommandées. Il a également relevé que le groupe avait l’intention de se retrouver à Zagreb le 26</w:t>
      </w:r>
      <w:r w:rsidR="000751CF">
        <w:rPr>
          <w:lang w:val="fr-FR"/>
        </w:rPr>
        <w:t> </w:t>
      </w:r>
      <w:r>
        <w:rPr>
          <w:lang w:val="fr-FR"/>
        </w:rPr>
        <w:t>octobre 2022. Le représentant de l’UENF et de l’OEB a prié instamment le groupe d’achever ses débats sur les s</w:t>
      </w:r>
      <w:r w:rsidRPr="00986990">
        <w:rPr>
          <w:lang w:val="fr-FR"/>
        </w:rPr>
        <w:t>oupapes de dégagement à grande vitesse pour les températures élevées</w:t>
      </w:r>
      <w:r>
        <w:rPr>
          <w:lang w:val="fr-FR"/>
        </w:rPr>
        <w:t xml:space="preserve"> (plus de 60</w:t>
      </w:r>
      <w:r w:rsidR="000751CF">
        <w:rPr>
          <w:lang w:val="fr-FR"/>
        </w:rPr>
        <w:t> </w:t>
      </w:r>
      <w:r>
        <w:rPr>
          <w:lang w:val="fr-FR"/>
        </w:rPr>
        <w:t>°C). Le représentant du Cefic a quant à lui proposé d’informer le groupe au sujet du processus d’homologation en cours pour les valves de ce type en Allemagne.</w:t>
      </w:r>
    </w:p>
    <w:p w14:paraId="21D048E5" w14:textId="301E44B7" w:rsidR="004344D8" w:rsidRPr="00D978B7" w:rsidRDefault="004344D8" w:rsidP="004344D8">
      <w:pPr>
        <w:pStyle w:val="SingleTxtG"/>
        <w:rPr>
          <w:color w:val="000000" w:themeColor="text1"/>
          <w:lang w:val="fr-FR"/>
        </w:rPr>
      </w:pPr>
      <w:r>
        <w:rPr>
          <w:lang w:val="fr-FR"/>
        </w:rPr>
        <w:t>65.</w:t>
      </w:r>
      <w:r>
        <w:rPr>
          <w:lang w:val="fr-FR"/>
        </w:rPr>
        <w:tab/>
      </w:r>
      <w:r w:rsidRPr="003A5D48">
        <w:rPr>
          <w:lang w:val="fr-FR"/>
        </w:rPr>
        <w:t>Au sujet du paragraphe</w:t>
      </w:r>
      <w:r w:rsidR="000751CF">
        <w:rPr>
          <w:lang w:val="fr-FR"/>
        </w:rPr>
        <w:t> </w:t>
      </w:r>
      <w:r w:rsidRPr="003A5D48">
        <w:rPr>
          <w:lang w:val="fr-FR"/>
        </w:rPr>
        <w:t>5 du rapport ECE/TRANS/WP.15/AC.2/2022/22, le représentant de l</w:t>
      </w:r>
      <w:r>
        <w:rPr>
          <w:lang w:val="fr-FR"/>
        </w:rPr>
        <w:t>’</w:t>
      </w:r>
      <w:r w:rsidRPr="003A5D48">
        <w:rPr>
          <w:lang w:val="fr-FR"/>
        </w:rPr>
        <w:t>Allemagne a souligné que, conformément au Règlement annexé à l</w:t>
      </w:r>
      <w:r>
        <w:rPr>
          <w:lang w:val="fr-FR"/>
        </w:rPr>
        <w:t>’A</w:t>
      </w:r>
      <w:r w:rsidRPr="003A5D48">
        <w:rPr>
          <w:lang w:val="fr-FR"/>
        </w:rPr>
        <w:t>DN (1.16.3.2, septième tiret), il était obligatoire de mentionner tout défaut de conformité dans le rapport de visite et qu</w:t>
      </w:r>
      <w:r>
        <w:rPr>
          <w:lang w:val="fr-FR"/>
        </w:rPr>
        <w:t>’</w:t>
      </w:r>
      <w:r w:rsidRPr="003A5D48">
        <w:rPr>
          <w:lang w:val="fr-FR"/>
        </w:rPr>
        <w:t>il revenait à l</w:t>
      </w:r>
      <w:r>
        <w:rPr>
          <w:lang w:val="fr-FR"/>
        </w:rPr>
        <w:t>’</w:t>
      </w:r>
      <w:r w:rsidRPr="003A5D48">
        <w:rPr>
          <w:lang w:val="fr-FR"/>
        </w:rPr>
        <w:t>autorité compétente chargée de délivrer le certificat d</w:t>
      </w:r>
      <w:r>
        <w:rPr>
          <w:lang w:val="fr-FR"/>
        </w:rPr>
        <w:t>’</w:t>
      </w:r>
      <w:r w:rsidRPr="003A5D48">
        <w:rPr>
          <w:lang w:val="fr-FR"/>
        </w:rPr>
        <w:t xml:space="preserve">agrément de décider de la suite à </w:t>
      </w:r>
      <w:r>
        <w:rPr>
          <w:lang w:val="fr-FR"/>
        </w:rPr>
        <w:t xml:space="preserve">y </w:t>
      </w:r>
      <w:r w:rsidRPr="003A5D48">
        <w:rPr>
          <w:lang w:val="fr-FR"/>
        </w:rPr>
        <w:t>donner, à savoir refuser le certificat ou ne délivrer qu</w:t>
      </w:r>
      <w:r>
        <w:rPr>
          <w:lang w:val="fr-FR"/>
        </w:rPr>
        <w:t>’</w:t>
      </w:r>
      <w:r w:rsidRPr="003A5D48">
        <w:rPr>
          <w:lang w:val="fr-FR"/>
        </w:rPr>
        <w:t>un certificat provisoire (1.16.1.2.2 et 1.16.1.3.1 de l</w:t>
      </w:r>
      <w:r>
        <w:rPr>
          <w:lang w:val="fr-FR"/>
        </w:rPr>
        <w:t>’</w:t>
      </w:r>
      <w:r w:rsidRPr="003A5D48">
        <w:rPr>
          <w:lang w:val="fr-FR"/>
        </w:rPr>
        <w:t>ADN).</w:t>
      </w:r>
      <w:r>
        <w:rPr>
          <w:lang w:val="fr-FR"/>
        </w:rPr>
        <w:t xml:space="preserve"> </w:t>
      </w:r>
      <w:r w:rsidRPr="00D978B7">
        <w:rPr>
          <w:lang w:val="fr-FR"/>
        </w:rPr>
        <w:t>S</w:t>
      </w:r>
      <w:r>
        <w:rPr>
          <w:lang w:val="fr-FR"/>
        </w:rPr>
        <w:t>’</w:t>
      </w:r>
      <w:r w:rsidRPr="00D978B7">
        <w:rPr>
          <w:lang w:val="fr-FR"/>
        </w:rPr>
        <w:t>agissant de l</w:t>
      </w:r>
      <w:r>
        <w:rPr>
          <w:lang w:val="fr-FR"/>
        </w:rPr>
        <w:t>’</w:t>
      </w:r>
      <w:r w:rsidRPr="00D978B7">
        <w:rPr>
          <w:lang w:val="fr-FR"/>
        </w:rPr>
        <w:t>obligation d</w:t>
      </w:r>
      <w:r>
        <w:rPr>
          <w:lang w:val="fr-FR"/>
        </w:rPr>
        <w:t>’</w:t>
      </w:r>
      <w:r w:rsidRPr="00D978B7">
        <w:rPr>
          <w:lang w:val="fr-FR"/>
        </w:rPr>
        <w:t>accréditation au paragraphe</w:t>
      </w:r>
      <w:r w:rsidR="000751CF">
        <w:rPr>
          <w:lang w:val="fr-FR"/>
        </w:rPr>
        <w:t> </w:t>
      </w:r>
      <w:r w:rsidRPr="00D978B7">
        <w:rPr>
          <w:lang w:val="fr-FR"/>
        </w:rPr>
        <w:t>9 du rapport, les représentants de la Belgique et de la France ont formulé des observations et renvoyé à la norme ISO</w:t>
      </w:r>
      <w:r w:rsidR="000751CF">
        <w:rPr>
          <w:lang w:val="fr-FR"/>
        </w:rPr>
        <w:t> </w:t>
      </w:r>
      <w:r w:rsidRPr="00D978B7">
        <w:rPr>
          <w:lang w:val="fr-FR"/>
        </w:rPr>
        <w:t>17020.</w:t>
      </w:r>
    </w:p>
    <w:bookmarkEnd w:id="17"/>
    <w:p w14:paraId="4E893715" w14:textId="77777777" w:rsidR="004344D8" w:rsidRPr="00705F87" w:rsidRDefault="004344D8" w:rsidP="004344D8">
      <w:pPr>
        <w:pStyle w:val="H1G"/>
        <w:rPr>
          <w:lang w:val="fr-FR"/>
        </w:rPr>
      </w:pPr>
      <w:r>
        <w:rPr>
          <w:bCs/>
          <w:lang w:val="fr-FR"/>
        </w:rPr>
        <w:tab/>
        <w:t>B.</w:t>
      </w:r>
      <w:r>
        <w:rPr>
          <w:lang w:val="fr-FR"/>
        </w:rPr>
        <w:tab/>
      </w:r>
      <w:r>
        <w:rPr>
          <w:bCs/>
          <w:lang w:val="fr-FR"/>
        </w:rPr>
        <w:t>Groupe de travail par correspondance du transport sous fumigation</w:t>
      </w:r>
    </w:p>
    <w:p w14:paraId="0112FBD2" w14:textId="7589B12F" w:rsidR="004344D8" w:rsidRDefault="004344D8" w:rsidP="004344D8">
      <w:pPr>
        <w:pStyle w:val="SingleTxtG"/>
        <w:ind w:left="3119" w:hanging="1985"/>
        <w:rPr>
          <w:lang w:val="fr-FR"/>
        </w:rPr>
      </w:pPr>
      <w:r w:rsidRPr="000B03B7">
        <w:rPr>
          <w:i/>
          <w:iCs/>
          <w:lang w:val="fr-FR"/>
        </w:rPr>
        <w:t>Document</w:t>
      </w:r>
      <w:r>
        <w:rPr>
          <w:lang w:val="fr-FR"/>
        </w:rPr>
        <w:t> :</w:t>
      </w:r>
      <w:r>
        <w:rPr>
          <w:lang w:val="fr-FR"/>
        </w:rPr>
        <w:tab/>
        <w:t>ECE/TRANS/WP.15/AC.2/2022/42 (Allemagne)</w:t>
      </w:r>
      <w:r w:rsidR="000751CF">
        <w:rPr>
          <w:lang w:val="fr-FR"/>
        </w:rPr>
        <w:t>.</w:t>
      </w:r>
    </w:p>
    <w:p w14:paraId="50535CF0" w14:textId="3E5F4DDD" w:rsidR="004344D8" w:rsidRPr="00705F87" w:rsidRDefault="004344D8" w:rsidP="004344D8">
      <w:pPr>
        <w:pStyle w:val="SingleTxtG"/>
        <w:ind w:left="3119" w:hanging="1985"/>
        <w:rPr>
          <w:lang w:val="fr-FR"/>
        </w:rPr>
      </w:pPr>
      <w:r w:rsidRPr="000B03B7">
        <w:rPr>
          <w:i/>
          <w:iCs/>
          <w:lang w:val="fr-FR"/>
        </w:rPr>
        <w:t>Document informel</w:t>
      </w:r>
      <w:r>
        <w:rPr>
          <w:lang w:val="fr-FR"/>
        </w:rPr>
        <w:t> :</w:t>
      </w:r>
      <w:r>
        <w:rPr>
          <w:lang w:val="fr-FR"/>
        </w:rPr>
        <w:tab/>
        <w:t>INF.16 (Pays-Bas)</w:t>
      </w:r>
      <w:r w:rsidR="000751CF">
        <w:rPr>
          <w:lang w:val="fr-FR"/>
        </w:rPr>
        <w:t>.</w:t>
      </w:r>
    </w:p>
    <w:p w14:paraId="29213F21" w14:textId="77777777" w:rsidR="004344D8" w:rsidRPr="00705F87" w:rsidRDefault="004344D8" w:rsidP="004344D8">
      <w:pPr>
        <w:pStyle w:val="SingleTxtG"/>
        <w:rPr>
          <w:lang w:val="fr-FR"/>
        </w:rPr>
      </w:pPr>
      <w:r>
        <w:rPr>
          <w:lang w:val="fr-FR"/>
        </w:rPr>
        <w:t>66.</w:t>
      </w:r>
      <w:r>
        <w:rPr>
          <w:lang w:val="fr-FR"/>
        </w:rPr>
        <w:tab/>
        <w:t>Le Comité de sécurité a pris note des résultats préliminaires des travaux du groupe de travail par correspondance du transport sous fumigation et a approuvé les mesures énumérées dans le document ECE/TRANS/WP.15/AC.2/2022/42. Il s’est dit conscient de la complexité de la question et a suggéré de se pencher également sur la prise en compte des gaz asphyxiants libérés par les cargaisons fumigées.</w:t>
      </w:r>
    </w:p>
    <w:p w14:paraId="7B7F8F0E" w14:textId="77777777" w:rsidR="004344D8" w:rsidRPr="00705F87" w:rsidRDefault="004344D8" w:rsidP="004344D8">
      <w:pPr>
        <w:pStyle w:val="SingleTxtG"/>
        <w:rPr>
          <w:lang w:val="fr-FR"/>
        </w:rPr>
      </w:pPr>
      <w:r>
        <w:rPr>
          <w:lang w:val="fr-FR"/>
        </w:rPr>
        <w:t>67.</w:t>
      </w:r>
      <w:r>
        <w:rPr>
          <w:lang w:val="fr-FR"/>
        </w:rPr>
        <w:tab/>
        <w:t>Le Comité a invité le groupe par correspondance à poursuivre ses débats sur une proposition relative aux meilleures options envisageables pour l’avenir, à la lumière des observations reçues, laquelle serait examinée à sa prochaine session, en janvier 2023. Le Président a suggéré au groupe de prévoir également un projet de mandat pour un groupe de travail informel.</w:t>
      </w:r>
    </w:p>
    <w:p w14:paraId="67A00385" w14:textId="77777777" w:rsidR="004344D8" w:rsidRPr="00705F87" w:rsidRDefault="004344D8" w:rsidP="004344D8">
      <w:pPr>
        <w:pStyle w:val="H1G"/>
        <w:rPr>
          <w:lang w:val="fr-FR"/>
        </w:rPr>
      </w:pPr>
      <w:r>
        <w:rPr>
          <w:bCs/>
          <w:lang w:val="fr-FR"/>
        </w:rPr>
        <w:tab/>
        <w:t>C.</w:t>
      </w:r>
      <w:r>
        <w:rPr>
          <w:lang w:val="fr-FR"/>
        </w:rPr>
        <w:tab/>
      </w:r>
      <w:r>
        <w:rPr>
          <w:bCs/>
          <w:lang w:val="fr-FR"/>
        </w:rPr>
        <w:t xml:space="preserve">Rapport de la première réunion du groupe de </w:t>
      </w:r>
      <w:r w:rsidRPr="00EE1823">
        <w:rPr>
          <w:lang w:val="fr-FR"/>
        </w:rPr>
        <w:t>travail</w:t>
      </w:r>
      <w:r>
        <w:rPr>
          <w:bCs/>
          <w:lang w:val="fr-FR"/>
        </w:rPr>
        <w:t xml:space="preserve"> informel des instructions de chargement et de déchargement</w:t>
      </w:r>
    </w:p>
    <w:p w14:paraId="00B3F3D7" w14:textId="129AC8D2" w:rsidR="004344D8" w:rsidRPr="00705F87" w:rsidRDefault="004344D8" w:rsidP="004344D8">
      <w:pPr>
        <w:pStyle w:val="SingleTxtG"/>
        <w:ind w:left="3119" w:hanging="1985"/>
        <w:rPr>
          <w:lang w:val="fr-FR"/>
        </w:rPr>
      </w:pPr>
      <w:r w:rsidRPr="008B7505">
        <w:rPr>
          <w:i/>
          <w:iCs/>
          <w:lang w:val="fr-FR"/>
        </w:rPr>
        <w:t>Document informel</w:t>
      </w:r>
      <w:r>
        <w:rPr>
          <w:lang w:val="fr-FR"/>
        </w:rPr>
        <w:t> :</w:t>
      </w:r>
      <w:r>
        <w:rPr>
          <w:lang w:val="fr-FR"/>
        </w:rPr>
        <w:tab/>
        <w:t>INF.13 (Pays-Bas)</w:t>
      </w:r>
      <w:r w:rsidR="000751CF">
        <w:rPr>
          <w:lang w:val="fr-FR"/>
        </w:rPr>
        <w:t>.</w:t>
      </w:r>
    </w:p>
    <w:p w14:paraId="129E2F83" w14:textId="23BB0160" w:rsidR="004344D8" w:rsidRPr="006E6804" w:rsidRDefault="004344D8" w:rsidP="006E6804">
      <w:pPr>
        <w:pStyle w:val="SingleTxtG"/>
      </w:pPr>
      <w:r w:rsidRPr="006E6804">
        <w:t>68.</w:t>
      </w:r>
      <w:r w:rsidRPr="006E6804">
        <w:tab/>
        <w:t>Le Comité de sécurité a pris note des résultats de la première réunion du groupe de travail informel des instructions de chargement et de déchargement et a approuvé les points de vue exprimés aux paragraphes</w:t>
      </w:r>
      <w:r w:rsidR="000751CF" w:rsidRPr="006E6804">
        <w:t> </w:t>
      </w:r>
      <w:r w:rsidRPr="006E6804">
        <w:t>6 à 8 du document informel INF.13. Il a invité le groupe à élaborer un premier projet d’instructions en vue d’un examen plus approfondi à la prochaine session.</w:t>
      </w:r>
    </w:p>
    <w:p w14:paraId="5991751A" w14:textId="77777777" w:rsidR="004344D8" w:rsidRPr="00705F87" w:rsidRDefault="004344D8" w:rsidP="00A135F2">
      <w:pPr>
        <w:pStyle w:val="H1G"/>
        <w:rPr>
          <w:lang w:val="fr-FR"/>
        </w:rPr>
      </w:pPr>
      <w:r>
        <w:rPr>
          <w:bCs/>
          <w:lang w:val="fr-FR"/>
        </w:rPr>
        <w:lastRenderedPageBreak/>
        <w:tab/>
        <w:t>D.</w:t>
      </w:r>
      <w:r>
        <w:rPr>
          <w:lang w:val="fr-FR"/>
        </w:rPr>
        <w:tab/>
      </w:r>
      <w:r>
        <w:rPr>
          <w:bCs/>
          <w:lang w:val="fr-FR"/>
        </w:rPr>
        <w:t>Rapport de la première réunion du groupe de travail informel des attestations et autres documents de bord sous forme électronique</w:t>
      </w:r>
    </w:p>
    <w:p w14:paraId="3C465AD9" w14:textId="164D441A" w:rsidR="004344D8" w:rsidRPr="00705F87" w:rsidRDefault="004344D8" w:rsidP="00A135F2">
      <w:pPr>
        <w:pStyle w:val="SingleTxtG"/>
        <w:keepNext/>
        <w:keepLines/>
        <w:ind w:left="3119" w:hanging="1985"/>
        <w:rPr>
          <w:lang w:val="fr-FR"/>
        </w:rPr>
      </w:pPr>
      <w:r w:rsidRPr="008B7505">
        <w:rPr>
          <w:i/>
          <w:iCs/>
          <w:lang w:val="fr-FR"/>
        </w:rPr>
        <w:t>Document informel</w:t>
      </w:r>
      <w:r>
        <w:rPr>
          <w:lang w:val="fr-FR"/>
        </w:rPr>
        <w:t> :</w:t>
      </w:r>
      <w:r>
        <w:rPr>
          <w:lang w:val="fr-FR"/>
        </w:rPr>
        <w:tab/>
        <w:t>INF.14 (Pays-Bas)</w:t>
      </w:r>
      <w:r w:rsidR="000751CF">
        <w:rPr>
          <w:lang w:val="fr-FR"/>
        </w:rPr>
        <w:t>.</w:t>
      </w:r>
    </w:p>
    <w:p w14:paraId="7218044E" w14:textId="77777777" w:rsidR="004344D8" w:rsidRPr="00705F87" w:rsidRDefault="004344D8" w:rsidP="004344D8">
      <w:pPr>
        <w:pStyle w:val="SingleTxtG"/>
        <w:rPr>
          <w:lang w:val="fr-FR"/>
        </w:rPr>
      </w:pPr>
      <w:r>
        <w:rPr>
          <w:lang w:val="fr-FR"/>
        </w:rPr>
        <w:t>69.</w:t>
      </w:r>
      <w:r>
        <w:rPr>
          <w:lang w:val="fr-FR"/>
        </w:rPr>
        <w:tab/>
        <w:t xml:space="preserve">Le Comité de sécurité a pris connaissance avec intérêt du rapport sur les travaux de la première réunion du groupe de travail informel et a relevé que le groupe aurait besoin de réunions supplémentaires afin d’étudier les formats à considérer pour les documents dématérialisés (énumérés dans l’annexe du document informel INF.14). Il a noté en outre que le groupe suivrait les débats sur le développement de la télématique à la Réunion commune RID/ADR/ADN et sur l’application du Règlement (UE) 2020/1056 </w:t>
      </w:r>
      <w:r w:rsidRPr="00596F66">
        <w:rPr>
          <w:lang w:val="fr-FR"/>
        </w:rPr>
        <w:t>concernant les informations électroniques relatives au transport de marchandises</w:t>
      </w:r>
      <w:r>
        <w:rPr>
          <w:lang w:val="fr-FR"/>
        </w:rPr>
        <w:t xml:space="preserve"> (eFTI). Le Comité a encouragé le groupe à poursuivre ses travaux et à lui rendre compte des progrès accomplis à sa prochaine session.</w:t>
      </w:r>
    </w:p>
    <w:p w14:paraId="1E6A1D7F" w14:textId="77777777" w:rsidR="004344D8" w:rsidRPr="00705F87" w:rsidRDefault="004344D8" w:rsidP="004344D8">
      <w:pPr>
        <w:pStyle w:val="HChG"/>
        <w:rPr>
          <w:lang w:val="fr-FR"/>
        </w:rPr>
      </w:pPr>
      <w:r>
        <w:rPr>
          <w:bCs/>
          <w:lang w:val="fr-FR"/>
        </w:rPr>
        <w:tab/>
        <w:t>VIII.</w:t>
      </w:r>
      <w:r>
        <w:rPr>
          <w:lang w:val="fr-FR"/>
        </w:rPr>
        <w:tab/>
      </w:r>
      <w:r>
        <w:rPr>
          <w:bCs/>
          <w:lang w:val="fr-FR"/>
        </w:rPr>
        <w:t xml:space="preserve">Programme de travail et calendrier des réunions </w:t>
      </w:r>
      <w:r>
        <w:rPr>
          <w:bCs/>
          <w:lang w:val="fr-FR"/>
        </w:rPr>
        <w:br/>
        <w:t>(point 6 de l’ordre du jour)</w:t>
      </w:r>
      <w:bookmarkStart w:id="18" w:name="_Toc505688455"/>
      <w:bookmarkStart w:id="19" w:name="_Toc32481677"/>
      <w:bookmarkEnd w:id="18"/>
      <w:bookmarkEnd w:id="19"/>
    </w:p>
    <w:p w14:paraId="67FA6009" w14:textId="3D49B14C" w:rsidR="004344D8" w:rsidRPr="00705F87" w:rsidRDefault="004344D8" w:rsidP="004344D8">
      <w:pPr>
        <w:pStyle w:val="SingleTxtG"/>
        <w:rPr>
          <w:lang w:val="fr-FR"/>
        </w:rPr>
      </w:pPr>
      <w:r>
        <w:rPr>
          <w:lang w:val="fr-FR"/>
        </w:rPr>
        <w:t>70.</w:t>
      </w:r>
      <w:r>
        <w:rPr>
          <w:lang w:val="fr-FR"/>
        </w:rPr>
        <w:tab/>
        <w:t>Le Comité de sécurité a noté que sa prochaine session se tiendrait à Genève du 23 au</w:t>
      </w:r>
      <w:r w:rsidR="000751CF">
        <w:rPr>
          <w:lang w:val="fr-FR"/>
        </w:rPr>
        <w:t> </w:t>
      </w:r>
      <w:r>
        <w:rPr>
          <w:lang w:val="fr-FR"/>
        </w:rPr>
        <w:t>27</w:t>
      </w:r>
      <w:r w:rsidR="000751CF">
        <w:rPr>
          <w:lang w:val="fr-FR"/>
        </w:rPr>
        <w:t> </w:t>
      </w:r>
      <w:r>
        <w:rPr>
          <w:lang w:val="fr-FR"/>
        </w:rPr>
        <w:t>janvier 2023 et que la vingt-neuvième session du Comité d’administration de l’ADN était programmée pour le 27</w:t>
      </w:r>
      <w:r w:rsidR="000751CF">
        <w:rPr>
          <w:lang w:val="fr-FR"/>
        </w:rPr>
        <w:t> </w:t>
      </w:r>
      <w:r>
        <w:rPr>
          <w:lang w:val="fr-FR"/>
        </w:rPr>
        <w:t>janvier 2023. Il a été rappelé aux représentants que les deux sessions seraient organisées en présentiel uniquement. La date limite pour la soumission de documents officiels en vue de ces sessions a été fixée au 28</w:t>
      </w:r>
      <w:r w:rsidR="000751CF">
        <w:rPr>
          <w:lang w:val="fr-FR"/>
        </w:rPr>
        <w:t> </w:t>
      </w:r>
      <w:r>
        <w:rPr>
          <w:lang w:val="fr-FR"/>
        </w:rPr>
        <w:t>octobre 2022.</w:t>
      </w:r>
    </w:p>
    <w:p w14:paraId="0B431D61" w14:textId="77777777" w:rsidR="004344D8" w:rsidRPr="00E825FF" w:rsidRDefault="004344D8" w:rsidP="004344D8">
      <w:pPr>
        <w:pStyle w:val="SingleTxtG"/>
        <w:rPr>
          <w:spacing w:val="-2"/>
          <w:lang w:val="fr-FR"/>
        </w:rPr>
      </w:pPr>
      <w:r>
        <w:rPr>
          <w:spacing w:val="-2"/>
          <w:lang w:val="fr-FR"/>
        </w:rPr>
        <w:t>71</w:t>
      </w:r>
      <w:r w:rsidRPr="00E825FF">
        <w:rPr>
          <w:spacing w:val="-2"/>
          <w:lang w:val="fr-FR"/>
        </w:rPr>
        <w:t>.</w:t>
      </w:r>
      <w:r w:rsidRPr="00E825FF">
        <w:rPr>
          <w:spacing w:val="-2"/>
          <w:lang w:val="fr-FR"/>
        </w:rPr>
        <w:tab/>
        <w:t>Il a été rappelé qu</w:t>
      </w:r>
      <w:r>
        <w:rPr>
          <w:spacing w:val="-2"/>
          <w:lang w:val="fr-FR"/>
        </w:rPr>
        <w:t>’</w:t>
      </w:r>
      <w:r w:rsidRPr="00E825FF">
        <w:rPr>
          <w:spacing w:val="-2"/>
          <w:lang w:val="fr-FR"/>
        </w:rPr>
        <w:t>à sa quarante et unième session, le Comité de sécurité reprendrait son examen des propositions d</w:t>
      </w:r>
      <w:r>
        <w:rPr>
          <w:spacing w:val="-2"/>
          <w:lang w:val="fr-FR"/>
        </w:rPr>
        <w:t>’</w:t>
      </w:r>
      <w:r w:rsidRPr="00E825FF">
        <w:rPr>
          <w:spacing w:val="-2"/>
          <w:lang w:val="fr-FR"/>
        </w:rPr>
        <w:t>amendements soumises pour entrée en vigueur le 1</w:t>
      </w:r>
      <w:r w:rsidRPr="00E825FF">
        <w:rPr>
          <w:spacing w:val="-2"/>
          <w:vertAlign w:val="superscript"/>
          <w:lang w:val="fr-FR"/>
        </w:rPr>
        <w:t>er</w:t>
      </w:r>
      <w:r w:rsidRPr="00E825FF">
        <w:rPr>
          <w:spacing w:val="-2"/>
          <w:lang w:val="fr-FR"/>
        </w:rPr>
        <w:t> janvier 2025.</w:t>
      </w:r>
    </w:p>
    <w:p w14:paraId="28CAB921" w14:textId="77777777" w:rsidR="004344D8" w:rsidRPr="00B5457E" w:rsidRDefault="004344D8" w:rsidP="000751CF">
      <w:pPr>
        <w:pStyle w:val="HChG"/>
        <w:spacing w:before="340" w:after="220" w:line="280" w:lineRule="exact"/>
        <w:rPr>
          <w:lang w:val="fr-FR"/>
        </w:rPr>
      </w:pPr>
      <w:r>
        <w:rPr>
          <w:bCs/>
          <w:lang w:val="fr-FR"/>
        </w:rPr>
        <w:tab/>
        <w:t>IX.</w:t>
      </w:r>
      <w:r>
        <w:rPr>
          <w:lang w:val="fr-FR"/>
        </w:rPr>
        <w:tab/>
      </w:r>
      <w:r>
        <w:rPr>
          <w:bCs/>
          <w:lang w:val="fr-FR"/>
        </w:rPr>
        <w:t>Questions diverses (point 7 de l’ordre du jour)</w:t>
      </w:r>
      <w:bookmarkStart w:id="20" w:name="_Toc505688456"/>
      <w:bookmarkStart w:id="21" w:name="_Toc32481678"/>
      <w:bookmarkEnd w:id="20"/>
      <w:bookmarkEnd w:id="21"/>
    </w:p>
    <w:p w14:paraId="042CE4E2" w14:textId="77777777" w:rsidR="004344D8" w:rsidRPr="00B5457E" w:rsidRDefault="004344D8" w:rsidP="000751CF">
      <w:pPr>
        <w:pStyle w:val="H1G"/>
        <w:spacing w:before="340" w:after="220" w:line="250" w:lineRule="exact"/>
        <w:rPr>
          <w:lang w:val="fr-FR"/>
        </w:rPr>
      </w:pPr>
      <w:r>
        <w:rPr>
          <w:lang w:val="fr-FR"/>
        </w:rPr>
        <w:tab/>
        <w:t>A.</w:t>
      </w:r>
      <w:r>
        <w:rPr>
          <w:lang w:val="fr-FR"/>
        </w:rPr>
        <w:tab/>
        <w:t>Révision du 9.3.4 de l’ADN</w:t>
      </w:r>
    </w:p>
    <w:p w14:paraId="495566ED" w14:textId="55C99B41" w:rsidR="004344D8" w:rsidRPr="00B5457E" w:rsidRDefault="004344D8" w:rsidP="004344D8">
      <w:pPr>
        <w:pStyle w:val="SingleTxtG"/>
        <w:tabs>
          <w:tab w:val="left" w:pos="3402"/>
        </w:tabs>
        <w:ind w:left="3119" w:hanging="1985"/>
        <w:jc w:val="left"/>
        <w:rPr>
          <w:lang w:val="fr-FR"/>
        </w:rPr>
      </w:pPr>
      <w:r>
        <w:rPr>
          <w:i/>
          <w:iCs/>
          <w:lang w:val="fr-FR"/>
        </w:rPr>
        <w:t>Document informel</w:t>
      </w:r>
      <w:r w:rsidR="000751CF">
        <w:rPr>
          <w:i/>
          <w:iCs/>
          <w:lang w:val="fr-FR"/>
        </w:rPr>
        <w:t> </w:t>
      </w:r>
      <w:r w:rsidRPr="000A0168">
        <w:rPr>
          <w:lang w:val="fr-FR"/>
        </w:rPr>
        <w:t>:</w:t>
      </w:r>
      <w:r>
        <w:rPr>
          <w:lang w:val="fr-FR"/>
        </w:rPr>
        <w:tab/>
        <w:t>INF.22 (TNO)</w:t>
      </w:r>
      <w:r w:rsidR="000751CF">
        <w:rPr>
          <w:lang w:val="fr-FR"/>
        </w:rPr>
        <w:t>.</w:t>
      </w:r>
    </w:p>
    <w:p w14:paraId="6C5A6E1B" w14:textId="10CE97CC" w:rsidR="004344D8" w:rsidRPr="00B5457E" w:rsidRDefault="004344D8" w:rsidP="004344D8">
      <w:pPr>
        <w:pStyle w:val="SingleTxtG"/>
        <w:rPr>
          <w:lang w:val="fr-FR"/>
        </w:rPr>
      </w:pPr>
      <w:r>
        <w:rPr>
          <w:lang w:val="fr-FR"/>
        </w:rPr>
        <w:t>72.</w:t>
      </w:r>
      <w:r>
        <w:rPr>
          <w:lang w:val="fr-FR"/>
        </w:rPr>
        <w:tab/>
        <w:t>Le Comité de sécurité a suivi avec intérêt la présentation d’un projet relatif à l’exploitation éventuelle de bateaux-citernes de plus de 1</w:t>
      </w:r>
      <w:r w:rsidR="000751CF">
        <w:rPr>
          <w:lang w:val="fr-FR"/>
        </w:rPr>
        <w:t> </w:t>
      </w:r>
      <w:r>
        <w:rPr>
          <w:lang w:val="fr-FR"/>
        </w:rPr>
        <w:t>000</w:t>
      </w:r>
      <w:r w:rsidR="000751CF">
        <w:rPr>
          <w:lang w:val="fr-FR"/>
        </w:rPr>
        <w:t> </w:t>
      </w:r>
      <w:r>
        <w:rPr>
          <w:lang w:val="fr-FR"/>
        </w:rPr>
        <w:t>m</w:t>
      </w:r>
      <w:r>
        <w:rPr>
          <w:vertAlign w:val="superscript"/>
          <w:lang w:val="fr-FR"/>
        </w:rPr>
        <w:t>3</w:t>
      </w:r>
      <w:r>
        <w:rPr>
          <w:lang w:val="fr-FR"/>
        </w:rPr>
        <w:t xml:space="preserve"> et à la future révision des dispositions du 9.3.4. Pour conclure, le représentant de TNO a annoncé que des résultats plus détaillés seraient publiés sous peu dans trois rapports distincts et a formulé les recommandations suivantes</w:t>
      </w:r>
      <w:r w:rsidR="000751CF">
        <w:rPr>
          <w:lang w:val="fr-FR"/>
        </w:rPr>
        <w:t> </w:t>
      </w:r>
      <w:r>
        <w:rPr>
          <w:lang w:val="fr-FR"/>
        </w:rPr>
        <w:t>:</w:t>
      </w:r>
    </w:p>
    <w:p w14:paraId="643F041B" w14:textId="4A2A253D" w:rsidR="004344D8" w:rsidRPr="00B5457E" w:rsidRDefault="004344D8" w:rsidP="004344D8">
      <w:pPr>
        <w:pStyle w:val="SingleTxtG"/>
        <w:tabs>
          <w:tab w:val="left" w:pos="1134"/>
        </w:tabs>
        <w:ind w:firstLine="567"/>
        <w:rPr>
          <w:lang w:val="fr-FR"/>
        </w:rPr>
      </w:pPr>
      <w:r>
        <w:rPr>
          <w:lang w:val="fr-FR"/>
        </w:rPr>
        <w:t>a)</w:t>
      </w:r>
      <w:r>
        <w:rPr>
          <w:lang w:val="fr-FR"/>
        </w:rPr>
        <w:tab/>
        <w:t>Les données statistiques sur l’énergie de collision avaient évolué au fil du temps (2005-2017) et devaient être mises à jour</w:t>
      </w:r>
      <w:r w:rsidR="000751CF">
        <w:rPr>
          <w:lang w:val="fr-FR"/>
        </w:rPr>
        <w:t> </w:t>
      </w:r>
      <w:r>
        <w:rPr>
          <w:lang w:val="fr-FR"/>
        </w:rPr>
        <w:t>;</w:t>
      </w:r>
    </w:p>
    <w:p w14:paraId="608D7B37" w14:textId="61BC556F" w:rsidR="004344D8" w:rsidRPr="00B5457E" w:rsidRDefault="004344D8" w:rsidP="004344D8">
      <w:pPr>
        <w:pStyle w:val="SingleTxtG"/>
        <w:tabs>
          <w:tab w:val="left" w:pos="1134"/>
        </w:tabs>
        <w:ind w:firstLine="567"/>
        <w:rPr>
          <w:lang w:val="fr-FR"/>
        </w:rPr>
      </w:pPr>
      <w:r>
        <w:rPr>
          <w:lang w:val="fr-FR"/>
        </w:rPr>
        <w:t>b)</w:t>
      </w:r>
      <w:r>
        <w:rPr>
          <w:lang w:val="fr-FR"/>
        </w:rPr>
        <w:tab/>
        <w:t>La limite de 1</w:t>
      </w:r>
      <w:r w:rsidR="000751CF">
        <w:rPr>
          <w:lang w:val="fr-FR"/>
        </w:rPr>
        <w:t> </w:t>
      </w:r>
      <w:r>
        <w:rPr>
          <w:lang w:val="fr-FR"/>
        </w:rPr>
        <w:t>000</w:t>
      </w:r>
      <w:r w:rsidR="000751CF">
        <w:rPr>
          <w:lang w:val="fr-FR"/>
        </w:rPr>
        <w:t> </w:t>
      </w:r>
      <w:r>
        <w:rPr>
          <w:lang w:val="fr-FR"/>
        </w:rPr>
        <w:t>m</w:t>
      </w:r>
      <w:r>
        <w:rPr>
          <w:vertAlign w:val="superscript"/>
          <w:lang w:val="fr-FR"/>
        </w:rPr>
        <w:t>3</w:t>
      </w:r>
      <w:r>
        <w:rPr>
          <w:lang w:val="fr-FR"/>
        </w:rPr>
        <w:t xml:space="preserve"> pour la capacité des citernes était appropriée, mais des dérogations étaient envisageables pour certaines cargaisons spéciales telles que le gaz naturel liquéfié ou l’hydrogène liquéfié, à la lumière d’une analyse quantitative des risques</w:t>
      </w:r>
      <w:r w:rsidR="000751CF">
        <w:rPr>
          <w:lang w:val="fr-FR"/>
        </w:rPr>
        <w:t> </w:t>
      </w:r>
      <w:r>
        <w:rPr>
          <w:lang w:val="fr-FR"/>
        </w:rPr>
        <w:t>;</w:t>
      </w:r>
    </w:p>
    <w:p w14:paraId="2EBCCD0A" w14:textId="1C8E49E1" w:rsidR="004344D8" w:rsidRPr="00B5457E" w:rsidRDefault="004344D8" w:rsidP="004344D8">
      <w:pPr>
        <w:pStyle w:val="SingleTxtG"/>
        <w:tabs>
          <w:tab w:val="left" w:pos="1134"/>
        </w:tabs>
        <w:ind w:firstLine="567"/>
        <w:rPr>
          <w:lang w:val="fr-FR"/>
        </w:rPr>
      </w:pPr>
      <w:r>
        <w:rPr>
          <w:lang w:val="fr-FR"/>
        </w:rPr>
        <w:t>c)</w:t>
      </w:r>
      <w:r>
        <w:rPr>
          <w:lang w:val="fr-FR"/>
        </w:rPr>
        <w:tab/>
        <w:t>Les méthodes d’évaluation du comportement au choc devaient être adaptées (frottement, critère GL, hauteur supplémentaire pour les bateaux de type</w:t>
      </w:r>
      <w:r w:rsidR="00E51DF7">
        <w:rPr>
          <w:lang w:val="fr-FR"/>
        </w:rPr>
        <w:t> </w:t>
      </w:r>
      <w:r>
        <w:rPr>
          <w:lang w:val="fr-FR"/>
        </w:rPr>
        <w:t>G, défaillance des citernes et calculs de l’énergie de séparation, par exemple).</w:t>
      </w:r>
    </w:p>
    <w:p w14:paraId="1C12CD3B" w14:textId="77777777" w:rsidR="004344D8" w:rsidRPr="00B5457E" w:rsidRDefault="004344D8" w:rsidP="004344D8">
      <w:pPr>
        <w:pStyle w:val="SingleTxtG"/>
        <w:rPr>
          <w:lang w:val="fr-FR"/>
        </w:rPr>
      </w:pPr>
      <w:r>
        <w:rPr>
          <w:lang w:val="fr-FR"/>
        </w:rPr>
        <w:t>73.</w:t>
      </w:r>
      <w:r>
        <w:rPr>
          <w:lang w:val="fr-FR"/>
        </w:rPr>
        <w:tab/>
        <w:t>Le représentant des sociétés de classification ADN recommandées a proposé d’élaborer une première série d’amendements au 9.3.4 pour examen par le Comité de sécurité à sa prochaine session.</w:t>
      </w:r>
    </w:p>
    <w:p w14:paraId="185806AF" w14:textId="00252F82" w:rsidR="004344D8" w:rsidRPr="00B5457E" w:rsidRDefault="004344D8" w:rsidP="004344D8">
      <w:pPr>
        <w:pStyle w:val="SingleTxtG"/>
        <w:rPr>
          <w:lang w:val="fr-FR"/>
        </w:rPr>
      </w:pPr>
      <w:r>
        <w:rPr>
          <w:lang w:val="fr-FR"/>
        </w:rPr>
        <w:t>74.</w:t>
      </w:r>
      <w:r>
        <w:rPr>
          <w:lang w:val="fr-FR"/>
        </w:rPr>
        <w:tab/>
        <w:t>Le représentant de TNO a confirmé que la valeur de 1 % indiquée pour la létalité dans son exposé n’était qu’un choix et que le doublement éventuel de la capacité des citernes devait être prévu dès la conception des bateaux visés. Il a ajouté que l’outil d’analyse des risques pouvait être utilisé pour tous les types de bateaux, y</w:t>
      </w:r>
      <w:r w:rsidR="000751CF">
        <w:rPr>
          <w:lang w:val="fr-FR"/>
        </w:rPr>
        <w:t> </w:t>
      </w:r>
      <w:r>
        <w:rPr>
          <w:lang w:val="fr-FR"/>
        </w:rPr>
        <w:t>compris les bateaux de type</w:t>
      </w:r>
      <w:r w:rsidR="000751CF">
        <w:rPr>
          <w:lang w:val="fr-FR"/>
        </w:rPr>
        <w:t> </w:t>
      </w:r>
      <w:r>
        <w:rPr>
          <w:lang w:val="fr-FR"/>
        </w:rPr>
        <w:t>G. D’autres questions portant sur l’exposé pouvaient être envoyées par courrier électronique à l’adresse suivante</w:t>
      </w:r>
      <w:r w:rsidR="000751CF">
        <w:rPr>
          <w:lang w:val="fr-FR"/>
        </w:rPr>
        <w:t> </w:t>
      </w:r>
      <w:r>
        <w:rPr>
          <w:lang w:val="fr-FR"/>
        </w:rPr>
        <w:t xml:space="preserve">: </w:t>
      </w:r>
      <w:hyperlink r:id="rId9" w:history="1">
        <w:r w:rsidRPr="00E51DF7">
          <w:rPr>
            <w:rStyle w:val="Lienhypertexte"/>
            <w:lang w:val="fr-FR"/>
          </w:rPr>
          <w:t>lex.vredeveldt@tno.nl</w:t>
        </w:r>
      </w:hyperlink>
      <w:r>
        <w:rPr>
          <w:lang w:val="fr-FR"/>
        </w:rPr>
        <w:t>.</w:t>
      </w:r>
    </w:p>
    <w:p w14:paraId="04052E89" w14:textId="77777777" w:rsidR="004344D8" w:rsidRDefault="004344D8" w:rsidP="004344D8">
      <w:pPr>
        <w:pStyle w:val="SingleTxtG"/>
        <w:rPr>
          <w:lang w:val="fr-FR"/>
        </w:rPr>
      </w:pPr>
      <w:r>
        <w:rPr>
          <w:lang w:val="fr-FR"/>
        </w:rPr>
        <w:lastRenderedPageBreak/>
        <w:t>75.</w:t>
      </w:r>
      <w:r>
        <w:rPr>
          <w:lang w:val="fr-FR"/>
        </w:rPr>
        <w:tab/>
        <w:t>Le représentant de l’Autriche a fait observer que, selon les dernières statistiques présentées par TNO, l’énergie de collision moyenne avait augmenté au cours des dernières décennies et que la probabilité de rupture d’une citerne sur un bateau transportant jusqu’à 380 m</w:t>
      </w:r>
      <w:r w:rsidRPr="00F001D5">
        <w:rPr>
          <w:vertAlign w:val="superscript"/>
          <w:lang w:val="fr-FR"/>
        </w:rPr>
        <w:t>3</w:t>
      </w:r>
      <w:r>
        <w:rPr>
          <w:lang w:val="fr-FR"/>
        </w:rPr>
        <w:t xml:space="preserve"> de citernes à cargaison avait donc également augmenté. Il a suggéré au Comité de sécurité d’étudier s’il serait nécessaire de réviser le Règlement annexé à l’ADN pour tenir compte des risques plus élevés et des énergies de collision plus fortes. Il a proposé de soumettre un document pour examen à la prochaine session.</w:t>
      </w:r>
    </w:p>
    <w:p w14:paraId="55D6F1C5" w14:textId="7F6DBCC7" w:rsidR="004344D8" w:rsidRPr="00705F87" w:rsidRDefault="004344D8" w:rsidP="000751CF">
      <w:pPr>
        <w:pStyle w:val="H1G"/>
        <w:spacing w:before="340" w:after="220" w:line="250" w:lineRule="exact"/>
        <w:rPr>
          <w:lang w:val="fr-FR"/>
        </w:rPr>
      </w:pPr>
      <w:r>
        <w:rPr>
          <w:bCs/>
          <w:lang w:val="fr-FR"/>
        </w:rPr>
        <w:tab/>
        <w:t>B.</w:t>
      </w:r>
      <w:r>
        <w:rPr>
          <w:lang w:val="fr-FR"/>
        </w:rPr>
        <w:tab/>
        <w:t xml:space="preserve">Propositions de corrections à apporter au </w:t>
      </w:r>
      <w:r>
        <w:rPr>
          <w:bCs/>
          <w:lang w:val="fr-FR"/>
        </w:rPr>
        <w:t>Règlement intérieur du</w:t>
      </w:r>
      <w:r w:rsidR="000751CF">
        <w:rPr>
          <w:bCs/>
          <w:lang w:val="fr-FR"/>
        </w:rPr>
        <w:t> </w:t>
      </w:r>
      <w:r w:rsidRPr="000751CF">
        <w:rPr>
          <w:lang w:val="fr-FR"/>
        </w:rPr>
        <w:t>Comité</w:t>
      </w:r>
      <w:r>
        <w:rPr>
          <w:bCs/>
          <w:lang w:val="fr-FR"/>
        </w:rPr>
        <w:t xml:space="preserve"> de sécurité de l’ADN</w:t>
      </w:r>
    </w:p>
    <w:p w14:paraId="3205EEA8" w14:textId="281413CD" w:rsidR="004344D8" w:rsidRPr="00705F87" w:rsidRDefault="004344D8" w:rsidP="004344D8">
      <w:pPr>
        <w:pStyle w:val="SingleTxtG"/>
        <w:ind w:left="3119" w:hanging="1985"/>
        <w:rPr>
          <w:lang w:val="fr-FR"/>
        </w:rPr>
      </w:pPr>
      <w:r w:rsidRPr="00F33685">
        <w:rPr>
          <w:i/>
          <w:iCs/>
          <w:lang w:val="fr-FR"/>
        </w:rPr>
        <w:t>Document</w:t>
      </w:r>
      <w:r>
        <w:rPr>
          <w:lang w:val="fr-FR"/>
        </w:rPr>
        <w:t> :</w:t>
      </w:r>
      <w:r>
        <w:rPr>
          <w:lang w:val="fr-FR"/>
        </w:rPr>
        <w:tab/>
        <w:t>ECE/TRANS/WP.15/AC.2/2022/24 (secrétariat)</w:t>
      </w:r>
      <w:r w:rsidR="000751CF">
        <w:rPr>
          <w:lang w:val="fr-FR"/>
        </w:rPr>
        <w:t>.</w:t>
      </w:r>
    </w:p>
    <w:p w14:paraId="28A15F93" w14:textId="77777777" w:rsidR="004344D8" w:rsidRPr="00705F87" w:rsidRDefault="004344D8" w:rsidP="004344D8">
      <w:pPr>
        <w:pStyle w:val="SingleTxtG"/>
        <w:rPr>
          <w:lang w:val="fr-FR"/>
        </w:rPr>
      </w:pPr>
      <w:r>
        <w:rPr>
          <w:lang w:val="fr-FR"/>
        </w:rPr>
        <w:t>76.</w:t>
      </w:r>
      <w:r>
        <w:rPr>
          <w:lang w:val="fr-FR"/>
        </w:rPr>
        <w:tab/>
        <w:t>Le Comité de sécurité a adopté les modifications présentées dans le document ECE/TRANS/WP.15/AC.2/2022/24, qu’il était proposé d’apporter à son Règlement intérieur, publié sous la cote ECE/TRANS/WP.15/AC.2/80/Add.1. Il a prié le secrétariat de publier une révision de ce document pour y inclure les modifications convenues et de la soumettre au WP.15 pour information et au CTI pour adoption à leurs prochaines sessions.</w:t>
      </w:r>
    </w:p>
    <w:p w14:paraId="51DC5B40" w14:textId="77777777" w:rsidR="004344D8" w:rsidRPr="00705F87" w:rsidRDefault="004344D8" w:rsidP="004344D8">
      <w:pPr>
        <w:pStyle w:val="H1G"/>
        <w:rPr>
          <w:lang w:val="fr-FR"/>
        </w:rPr>
      </w:pPr>
      <w:r>
        <w:rPr>
          <w:bCs/>
          <w:lang w:val="fr-FR"/>
        </w:rPr>
        <w:tab/>
        <w:t>C.</w:t>
      </w:r>
      <w:r>
        <w:rPr>
          <w:lang w:val="fr-FR"/>
        </w:rPr>
        <w:tab/>
      </w:r>
      <w:r>
        <w:rPr>
          <w:bCs/>
          <w:lang w:val="fr-FR"/>
        </w:rPr>
        <w:t xml:space="preserve">Groupe de travail informel des bateaux à </w:t>
      </w:r>
      <w:r w:rsidRPr="00EE1823">
        <w:rPr>
          <w:lang w:val="fr-FR"/>
        </w:rPr>
        <w:t>équipage</w:t>
      </w:r>
      <w:r>
        <w:rPr>
          <w:bCs/>
          <w:lang w:val="fr-FR"/>
        </w:rPr>
        <w:t xml:space="preserve"> réduit ou sans équipage transportant des marchandises dangereuses</w:t>
      </w:r>
    </w:p>
    <w:p w14:paraId="0DA57FB8" w14:textId="294191CF" w:rsidR="004344D8" w:rsidRPr="00705F87" w:rsidRDefault="004344D8" w:rsidP="004344D8">
      <w:pPr>
        <w:pStyle w:val="SingleTxtG"/>
        <w:ind w:left="3119" w:hanging="1985"/>
        <w:rPr>
          <w:lang w:val="fr-FR"/>
        </w:rPr>
      </w:pPr>
      <w:r w:rsidRPr="00F33685">
        <w:rPr>
          <w:i/>
          <w:iCs/>
          <w:lang w:val="fr-FR"/>
        </w:rPr>
        <w:t>Document</w:t>
      </w:r>
      <w:r>
        <w:rPr>
          <w:lang w:val="fr-FR"/>
        </w:rPr>
        <w:t> :</w:t>
      </w:r>
      <w:r>
        <w:rPr>
          <w:lang w:val="fr-FR"/>
        </w:rPr>
        <w:tab/>
        <w:t>ECE/TRANS/WP.15/AC.2/2022/46 et Corr.1 (Belgique)</w:t>
      </w:r>
      <w:r w:rsidR="000751CF">
        <w:rPr>
          <w:lang w:val="fr-FR"/>
        </w:rPr>
        <w:t>.</w:t>
      </w:r>
    </w:p>
    <w:p w14:paraId="212164AD" w14:textId="1164753B" w:rsidR="004344D8" w:rsidRPr="00705F87" w:rsidRDefault="004344D8" w:rsidP="004344D8">
      <w:pPr>
        <w:pStyle w:val="SingleTxtG"/>
        <w:rPr>
          <w:lang w:val="fr-FR"/>
        </w:rPr>
      </w:pPr>
      <w:r>
        <w:rPr>
          <w:lang w:val="fr-FR"/>
        </w:rPr>
        <w:t>77.</w:t>
      </w:r>
      <w:r>
        <w:rPr>
          <w:lang w:val="fr-FR"/>
        </w:rPr>
        <w:tab/>
        <w:t>Après avoir rappelé la décision du Comité de sécurité sur le projet relatif aux bateaux à équipage réduit (voir le paragraphe</w:t>
      </w:r>
      <w:r w:rsidR="000751CF">
        <w:rPr>
          <w:lang w:val="fr-FR"/>
        </w:rPr>
        <w:t> </w:t>
      </w:r>
      <w:r>
        <w:rPr>
          <w:lang w:val="fr-FR"/>
        </w:rPr>
        <w:t>15 ci-dessus concernant le point</w:t>
      </w:r>
      <w:r w:rsidR="000751CF">
        <w:rPr>
          <w:lang w:val="fr-FR"/>
        </w:rPr>
        <w:t> </w:t>
      </w:r>
      <w:r>
        <w:rPr>
          <w:lang w:val="fr-FR"/>
        </w:rPr>
        <w:t>3</w:t>
      </w:r>
      <w:r w:rsidR="000751CF">
        <w:rPr>
          <w:lang w:val="fr-FR"/>
        </w:rPr>
        <w:t> </w:t>
      </w:r>
      <w:r>
        <w:rPr>
          <w:lang w:val="fr-FR"/>
        </w:rPr>
        <w:t>b) de l’ordre du jour), le représentant de la Belgique a retiré sa proposition.</w:t>
      </w:r>
    </w:p>
    <w:p w14:paraId="1920087B" w14:textId="77777777" w:rsidR="004344D8" w:rsidRPr="00705F87" w:rsidRDefault="004344D8" w:rsidP="004344D8">
      <w:pPr>
        <w:pStyle w:val="H1G"/>
        <w:rPr>
          <w:lang w:val="fr-FR"/>
        </w:rPr>
      </w:pPr>
      <w:r>
        <w:rPr>
          <w:bCs/>
          <w:lang w:val="fr-FR"/>
        </w:rPr>
        <w:tab/>
        <w:t>D.</w:t>
      </w:r>
      <w:r>
        <w:rPr>
          <w:lang w:val="fr-FR"/>
        </w:rPr>
        <w:tab/>
        <w:t xml:space="preserve">Mise à jour des références aux normes dans le Manuel d’épreuves </w:t>
      </w:r>
      <w:r>
        <w:rPr>
          <w:lang w:val="fr-FR"/>
        </w:rPr>
        <w:br/>
        <w:t>et de critères</w:t>
      </w:r>
    </w:p>
    <w:p w14:paraId="7CF22308" w14:textId="07C14E84" w:rsidR="004344D8" w:rsidRPr="00705F87" w:rsidRDefault="004344D8" w:rsidP="004344D8">
      <w:pPr>
        <w:pStyle w:val="SingleTxtG"/>
        <w:ind w:left="3119" w:hanging="1985"/>
        <w:rPr>
          <w:lang w:val="fr-FR"/>
        </w:rPr>
      </w:pPr>
      <w:r w:rsidRPr="00FE340B">
        <w:rPr>
          <w:i/>
          <w:iCs/>
          <w:lang w:val="fr-FR"/>
        </w:rPr>
        <w:t>Document informel</w:t>
      </w:r>
      <w:r>
        <w:rPr>
          <w:i/>
          <w:iCs/>
          <w:lang w:val="fr-FR"/>
        </w:rPr>
        <w:t> </w:t>
      </w:r>
      <w:r>
        <w:rPr>
          <w:lang w:val="fr-FR"/>
        </w:rPr>
        <w:t>:</w:t>
      </w:r>
      <w:r>
        <w:rPr>
          <w:lang w:val="fr-FR"/>
        </w:rPr>
        <w:tab/>
        <w:t>INF.17 (secrétariat)</w:t>
      </w:r>
      <w:r w:rsidR="003E58E8">
        <w:rPr>
          <w:lang w:val="fr-FR"/>
        </w:rPr>
        <w:t>.</w:t>
      </w:r>
    </w:p>
    <w:p w14:paraId="7036EDA1" w14:textId="45B68F95" w:rsidR="004344D8" w:rsidRPr="00705F87" w:rsidRDefault="004344D8" w:rsidP="004344D8">
      <w:pPr>
        <w:pStyle w:val="SingleTxtG"/>
        <w:rPr>
          <w:lang w:val="fr-FR"/>
        </w:rPr>
      </w:pPr>
      <w:r>
        <w:rPr>
          <w:lang w:val="fr-FR"/>
        </w:rPr>
        <w:t>78.</w:t>
      </w:r>
      <w:r>
        <w:rPr>
          <w:lang w:val="fr-FR"/>
        </w:rPr>
        <w:tab/>
        <w:t>Le Comité de sécurité a pris note de l’avancement des travaux du secrétariat sur la mise à jour des références à un certain nombre de normes dans le Manuel d’épreuves et de</w:t>
      </w:r>
      <w:r w:rsidR="003E58E8">
        <w:rPr>
          <w:lang w:val="fr-FR"/>
        </w:rPr>
        <w:t> </w:t>
      </w:r>
      <w:r>
        <w:rPr>
          <w:lang w:val="fr-FR"/>
        </w:rPr>
        <w:t>critères.</w:t>
      </w:r>
    </w:p>
    <w:p w14:paraId="06471FEB" w14:textId="66CF81E6" w:rsidR="004344D8" w:rsidRPr="00E825FF" w:rsidRDefault="004344D8" w:rsidP="004344D8">
      <w:pPr>
        <w:pStyle w:val="H1G"/>
        <w:rPr>
          <w:spacing w:val="-2"/>
          <w:lang w:val="fr-FR"/>
        </w:rPr>
      </w:pPr>
      <w:r w:rsidRPr="00E825FF">
        <w:rPr>
          <w:bCs/>
          <w:spacing w:val="-2"/>
          <w:lang w:val="fr-FR"/>
        </w:rPr>
        <w:tab/>
        <w:t>E.</w:t>
      </w:r>
      <w:r w:rsidRPr="00E825FF">
        <w:rPr>
          <w:spacing w:val="-2"/>
          <w:lang w:val="fr-FR"/>
        </w:rPr>
        <w:tab/>
        <w:t>Remerciements à M</w:t>
      </w:r>
      <w:r w:rsidRPr="00E825FF">
        <w:rPr>
          <w:spacing w:val="-2"/>
          <w:vertAlign w:val="superscript"/>
          <w:lang w:val="fr-FR"/>
        </w:rPr>
        <w:t>me</w:t>
      </w:r>
      <w:r w:rsidRPr="00E825FF">
        <w:rPr>
          <w:spacing w:val="-2"/>
          <w:lang w:val="fr-FR"/>
        </w:rPr>
        <w:t> Kräh (</w:t>
      </w:r>
      <w:r>
        <w:rPr>
          <w:spacing w:val="-2"/>
          <w:lang w:val="fr-FR"/>
        </w:rPr>
        <w:t>Cefic</w:t>
      </w:r>
      <w:r w:rsidRPr="00E825FF">
        <w:rPr>
          <w:spacing w:val="-2"/>
          <w:lang w:val="fr-FR"/>
        </w:rPr>
        <w:t>) et à M.</w:t>
      </w:r>
      <w:r w:rsidR="003E58E8">
        <w:rPr>
          <w:spacing w:val="-2"/>
          <w:lang w:val="fr-FR"/>
        </w:rPr>
        <w:t> </w:t>
      </w:r>
      <w:r w:rsidRPr="00E825FF">
        <w:rPr>
          <w:spacing w:val="-2"/>
          <w:lang w:val="fr-FR"/>
        </w:rPr>
        <w:t>Overveld (UENF/OEB)</w:t>
      </w:r>
    </w:p>
    <w:p w14:paraId="71A03988" w14:textId="77777777" w:rsidR="004344D8" w:rsidRPr="00705F87" w:rsidRDefault="004344D8" w:rsidP="004344D8">
      <w:pPr>
        <w:pStyle w:val="SingleTxtG"/>
        <w:rPr>
          <w:lang w:val="fr-FR"/>
        </w:rPr>
      </w:pPr>
      <w:r>
        <w:rPr>
          <w:lang w:val="fr-FR"/>
        </w:rPr>
        <w:t>79.</w:t>
      </w:r>
      <w:r>
        <w:rPr>
          <w:lang w:val="fr-FR"/>
        </w:rPr>
        <w:tab/>
        <w:t>Le Comité de sécurité a été informé que M</w:t>
      </w:r>
      <w:r w:rsidRPr="00E825FF">
        <w:rPr>
          <w:vertAlign w:val="superscript"/>
          <w:lang w:val="fr-FR"/>
        </w:rPr>
        <w:t>me</w:t>
      </w:r>
      <w:r>
        <w:rPr>
          <w:lang w:val="fr-FR"/>
        </w:rPr>
        <w:t> </w:t>
      </w:r>
      <w:r w:rsidRPr="00FE340B">
        <w:rPr>
          <w:lang w:val="fr-FR"/>
        </w:rPr>
        <w:t>Kräh</w:t>
      </w:r>
      <w:r>
        <w:rPr>
          <w:lang w:val="fr-FR"/>
        </w:rPr>
        <w:t xml:space="preserve"> (Cefic) assumerait bientôt de nouvelles responsabilités et n’assisterait plus aux réunions du groupe de travail informel des matières. Le Comité a salué sa contribution aux travaux du groupe au cours des douze dernières années et lui a souhaité du succès dans ses activités futures.</w:t>
      </w:r>
    </w:p>
    <w:p w14:paraId="2ACC1B55" w14:textId="77777777" w:rsidR="004344D8" w:rsidRPr="00705F87" w:rsidRDefault="004344D8" w:rsidP="004344D8">
      <w:pPr>
        <w:pStyle w:val="SingleTxtG"/>
        <w:rPr>
          <w:lang w:val="fr-FR"/>
        </w:rPr>
      </w:pPr>
      <w:r>
        <w:rPr>
          <w:lang w:val="fr-FR"/>
        </w:rPr>
        <w:t>80.</w:t>
      </w:r>
      <w:r>
        <w:rPr>
          <w:lang w:val="fr-FR"/>
        </w:rPr>
        <w:tab/>
        <w:t>Le Comité a appris que René Overveld allait prendre sa retraite et ne participerait plus à ses sessions. Il l’a remercié d’avoir contribué à ses activités pendant plus de vingt ans et lui a souhaité une longue et heureuse retraite.</w:t>
      </w:r>
    </w:p>
    <w:p w14:paraId="73414858" w14:textId="77777777" w:rsidR="004344D8" w:rsidRPr="00705F87" w:rsidRDefault="004344D8" w:rsidP="004344D8">
      <w:pPr>
        <w:pStyle w:val="HChG"/>
        <w:rPr>
          <w:lang w:val="fr-FR"/>
        </w:rPr>
      </w:pPr>
      <w:r>
        <w:rPr>
          <w:bCs/>
          <w:lang w:val="fr-FR"/>
        </w:rPr>
        <w:tab/>
        <w:t>X.</w:t>
      </w:r>
      <w:r>
        <w:rPr>
          <w:lang w:val="fr-FR"/>
        </w:rPr>
        <w:tab/>
      </w:r>
      <w:r>
        <w:rPr>
          <w:bCs/>
          <w:lang w:val="fr-FR"/>
        </w:rPr>
        <w:t>Adoption du rapport (point 8 de l’ordre du jour)</w:t>
      </w:r>
      <w:bookmarkStart w:id="22" w:name="_Toc505688457"/>
      <w:bookmarkStart w:id="23" w:name="_Toc32481679"/>
      <w:bookmarkEnd w:id="22"/>
      <w:bookmarkEnd w:id="23"/>
    </w:p>
    <w:p w14:paraId="2FE89973" w14:textId="1DEEE968" w:rsidR="004344D8" w:rsidRDefault="004344D8" w:rsidP="004344D8">
      <w:pPr>
        <w:pStyle w:val="SingleTxtG"/>
        <w:rPr>
          <w:lang w:val="fr-FR"/>
        </w:rPr>
      </w:pPr>
      <w:r>
        <w:rPr>
          <w:lang w:val="fr-FR"/>
        </w:rPr>
        <w:t>81.</w:t>
      </w:r>
      <w:r>
        <w:rPr>
          <w:lang w:val="fr-FR"/>
        </w:rPr>
        <w:tab/>
        <w:t>Le Comité de sécurité a adopté le rapport de sa quarantième session sur la base d’un projet établi par le secrétariat.</w:t>
      </w:r>
    </w:p>
    <w:p w14:paraId="717D0974" w14:textId="64E09CB4" w:rsidR="004344D8" w:rsidRDefault="004344D8" w:rsidP="004344D8">
      <w:pPr>
        <w:pStyle w:val="SingleTxtG"/>
        <w:rPr>
          <w:lang w:val="fr-FR"/>
        </w:rPr>
      </w:pPr>
    </w:p>
    <w:p w14:paraId="1FC4DF5C" w14:textId="77777777" w:rsidR="00390727" w:rsidRDefault="00390727" w:rsidP="004344D8">
      <w:pPr>
        <w:pStyle w:val="SingleTxtG"/>
        <w:rPr>
          <w:lang w:val="fr-FR"/>
        </w:rPr>
        <w:sectPr w:rsidR="00390727" w:rsidSect="004344D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72B9AE6E" w14:textId="77777777" w:rsidR="00390727" w:rsidRPr="004E2586" w:rsidRDefault="00390727" w:rsidP="00390727">
      <w:pPr>
        <w:pStyle w:val="HChG"/>
        <w:rPr>
          <w:lang w:val="fr-FR"/>
        </w:rPr>
      </w:pPr>
      <w:r w:rsidRPr="004E2586">
        <w:rPr>
          <w:lang w:val="fr-FR"/>
        </w:rPr>
        <w:lastRenderedPageBreak/>
        <w:t>Annexe I</w:t>
      </w:r>
    </w:p>
    <w:p w14:paraId="5865A460" w14:textId="77777777" w:rsidR="00390727" w:rsidRPr="004E2586" w:rsidRDefault="00390727" w:rsidP="006E6804">
      <w:pPr>
        <w:pStyle w:val="SingleTxtG"/>
        <w:jc w:val="right"/>
        <w:rPr>
          <w:lang w:val="fr-FR" w:eastAsia="zh-CN"/>
        </w:rPr>
      </w:pPr>
      <w:r w:rsidRPr="004E2586">
        <w:rPr>
          <w:lang w:val="fr-FR"/>
        </w:rPr>
        <w:t>[</w:t>
      </w:r>
      <w:r w:rsidRPr="006E6804">
        <w:rPr>
          <w:lang w:val="fr-FR"/>
        </w:rPr>
        <w:t>Original : anglais et français</w:t>
      </w:r>
      <w:r w:rsidRPr="004E2586">
        <w:rPr>
          <w:lang w:val="fr-FR"/>
        </w:rPr>
        <w:t>]</w:t>
      </w:r>
    </w:p>
    <w:p w14:paraId="4E5FDECD" w14:textId="2AABDABD" w:rsidR="00390727" w:rsidRPr="004E2586" w:rsidRDefault="00390727" w:rsidP="00390727">
      <w:pPr>
        <w:pStyle w:val="HChG"/>
        <w:rPr>
          <w:lang w:val="fr-FR"/>
        </w:rPr>
      </w:pPr>
      <w:r w:rsidRPr="004E2586">
        <w:rPr>
          <w:lang w:val="fr-FR"/>
        </w:rPr>
        <w:tab/>
      </w:r>
      <w:r w:rsidRPr="004E2586">
        <w:rPr>
          <w:lang w:val="fr-FR"/>
        </w:rPr>
        <w:tab/>
      </w:r>
      <w:bookmarkStart w:id="24" w:name="_Toc397356011"/>
      <w:r w:rsidRPr="004E2586">
        <w:rPr>
          <w:lang w:val="fr-FR"/>
        </w:rPr>
        <w:t>Projet d</w:t>
      </w:r>
      <w:r>
        <w:rPr>
          <w:lang w:val="fr-FR"/>
        </w:rPr>
        <w:t>’</w:t>
      </w:r>
      <w:r w:rsidRPr="004E2586">
        <w:rPr>
          <w:lang w:val="fr-FR"/>
        </w:rPr>
        <w:t>amendements au Règlement annexé à l</w:t>
      </w:r>
      <w:r>
        <w:rPr>
          <w:lang w:val="fr-FR"/>
        </w:rPr>
        <w:t>’</w:t>
      </w:r>
      <w:r w:rsidRPr="004E2586">
        <w:rPr>
          <w:lang w:val="fr-FR"/>
        </w:rPr>
        <w:t>ADN</w:t>
      </w:r>
      <w:r w:rsidR="006E6804">
        <w:rPr>
          <w:lang w:val="fr-FR"/>
        </w:rPr>
        <w:t xml:space="preserve"> </w:t>
      </w:r>
      <w:r w:rsidRPr="004E2586">
        <w:rPr>
          <w:lang w:val="fr-FR"/>
        </w:rPr>
        <w:br/>
        <w:t>pour entrée en vigueur le 1</w:t>
      </w:r>
      <w:r w:rsidRPr="004E2586">
        <w:rPr>
          <w:vertAlign w:val="superscript"/>
          <w:lang w:val="fr-FR"/>
        </w:rPr>
        <w:t>er</w:t>
      </w:r>
      <w:r>
        <w:rPr>
          <w:lang w:val="fr-FR"/>
        </w:rPr>
        <w:t> </w:t>
      </w:r>
      <w:r w:rsidRPr="004E2586">
        <w:rPr>
          <w:lang w:val="fr-FR"/>
        </w:rPr>
        <w:t>janvier 20</w:t>
      </w:r>
      <w:bookmarkEnd w:id="24"/>
      <w:r w:rsidRPr="004E2586">
        <w:rPr>
          <w:lang w:val="fr-FR"/>
        </w:rPr>
        <w:t>23</w:t>
      </w:r>
    </w:p>
    <w:p w14:paraId="17E87F15" w14:textId="4EF335D7" w:rsidR="004344D8" w:rsidRDefault="00390727" w:rsidP="00390727">
      <w:pPr>
        <w:pStyle w:val="SingleTxtG"/>
        <w:rPr>
          <w:lang w:val="fr-FR"/>
        </w:rPr>
      </w:pPr>
      <w:r w:rsidRPr="004E2586">
        <w:rPr>
          <w:iCs/>
          <w:lang w:val="fr-FR"/>
        </w:rPr>
        <w:t>(voir ECE/ADN/61/Add.1)</w:t>
      </w:r>
    </w:p>
    <w:p w14:paraId="2FF33C47" w14:textId="6C5B0F68" w:rsidR="00390727" w:rsidRDefault="00390727" w:rsidP="004344D8">
      <w:pPr>
        <w:pStyle w:val="SingleTxtG"/>
      </w:pPr>
      <w:r>
        <w:br w:type="page"/>
      </w:r>
    </w:p>
    <w:p w14:paraId="6B352039" w14:textId="77777777" w:rsidR="00390727" w:rsidRPr="004E2586" w:rsidRDefault="00390727" w:rsidP="00390727">
      <w:pPr>
        <w:pStyle w:val="HChG"/>
        <w:pageBreakBefore/>
        <w:rPr>
          <w:lang w:val="fr-FR"/>
        </w:rPr>
      </w:pPr>
      <w:r w:rsidRPr="004E2586">
        <w:rPr>
          <w:lang w:val="fr-FR"/>
        </w:rPr>
        <w:lastRenderedPageBreak/>
        <w:t>Annexe II</w:t>
      </w:r>
    </w:p>
    <w:p w14:paraId="70220884" w14:textId="77777777" w:rsidR="00390727" w:rsidRPr="004E2586" w:rsidRDefault="00390727" w:rsidP="006E6804">
      <w:pPr>
        <w:pStyle w:val="SingleTxtG"/>
        <w:jc w:val="right"/>
        <w:rPr>
          <w:lang w:val="fr-FR" w:eastAsia="zh-CN"/>
        </w:rPr>
      </w:pPr>
      <w:r w:rsidRPr="004E2586">
        <w:rPr>
          <w:lang w:val="fr-FR"/>
        </w:rPr>
        <w:t>[Original</w:t>
      </w:r>
      <w:r>
        <w:rPr>
          <w:lang w:val="fr-FR"/>
        </w:rPr>
        <w:t> </w:t>
      </w:r>
      <w:r w:rsidRPr="004E2586">
        <w:rPr>
          <w:lang w:val="fr-FR"/>
        </w:rPr>
        <w:t>: anglais et français]</w:t>
      </w:r>
    </w:p>
    <w:p w14:paraId="64AD99AD" w14:textId="61FA2101" w:rsidR="00390727" w:rsidRPr="004E2586" w:rsidRDefault="00390727" w:rsidP="00390727">
      <w:pPr>
        <w:pStyle w:val="HChG"/>
        <w:rPr>
          <w:lang w:val="fr-FR"/>
        </w:rPr>
      </w:pPr>
      <w:r w:rsidRPr="004E2586">
        <w:rPr>
          <w:lang w:val="fr-FR"/>
        </w:rPr>
        <w:tab/>
      </w:r>
      <w:r w:rsidRPr="004E2586">
        <w:rPr>
          <w:lang w:val="fr-FR"/>
        </w:rPr>
        <w:tab/>
      </w:r>
      <w:bookmarkStart w:id="25" w:name="_Toc397356013"/>
      <w:r w:rsidRPr="004E2586">
        <w:rPr>
          <w:lang w:val="fr-FR"/>
        </w:rPr>
        <w:t>Projet de rectificatif aux amendements au Règlement annexé à l</w:t>
      </w:r>
      <w:r>
        <w:rPr>
          <w:lang w:val="fr-FR"/>
        </w:rPr>
        <w:t>’</w:t>
      </w:r>
      <w:r w:rsidRPr="004E2586">
        <w:rPr>
          <w:lang w:val="fr-FR"/>
        </w:rPr>
        <w:t>ADN pour entrée en vigueur le 1</w:t>
      </w:r>
      <w:r w:rsidRPr="004E2586">
        <w:rPr>
          <w:vertAlign w:val="superscript"/>
          <w:lang w:val="fr-FR"/>
        </w:rPr>
        <w:t>er</w:t>
      </w:r>
      <w:r w:rsidR="009D5C60">
        <w:rPr>
          <w:lang w:val="fr-FR"/>
        </w:rPr>
        <w:t> </w:t>
      </w:r>
      <w:r w:rsidRPr="004E2586">
        <w:rPr>
          <w:lang w:val="fr-FR"/>
        </w:rPr>
        <w:t>janvier 20</w:t>
      </w:r>
      <w:bookmarkEnd w:id="25"/>
      <w:r w:rsidRPr="004E2586">
        <w:rPr>
          <w:lang w:val="fr-FR"/>
        </w:rPr>
        <w:t>23</w:t>
      </w:r>
    </w:p>
    <w:p w14:paraId="7C6AF80C" w14:textId="4BD6E499" w:rsidR="004344D8" w:rsidRDefault="00390727" w:rsidP="00390727">
      <w:pPr>
        <w:pStyle w:val="SingleTxtG"/>
        <w:rPr>
          <w:iCs/>
          <w:lang w:val="fr-FR"/>
        </w:rPr>
      </w:pPr>
      <w:r w:rsidRPr="004E2586">
        <w:rPr>
          <w:iCs/>
          <w:lang w:val="fr-FR"/>
        </w:rPr>
        <w:t>(voir ECE/ADN/61/Corr.1)</w:t>
      </w:r>
    </w:p>
    <w:p w14:paraId="182FDFB2" w14:textId="05BC9A8F" w:rsidR="00390727" w:rsidRDefault="00390727" w:rsidP="00390727">
      <w:pPr>
        <w:pStyle w:val="SingleTxtG"/>
        <w:rPr>
          <w:iCs/>
          <w:lang w:val="fr-FR"/>
        </w:rPr>
      </w:pPr>
      <w:r>
        <w:rPr>
          <w:iCs/>
          <w:lang w:val="fr-FR"/>
        </w:rPr>
        <w:br w:type="page"/>
      </w:r>
    </w:p>
    <w:p w14:paraId="3211C456" w14:textId="77777777" w:rsidR="00390727" w:rsidRPr="004E2586" w:rsidRDefault="00390727" w:rsidP="00390727">
      <w:pPr>
        <w:pStyle w:val="HChG"/>
        <w:pageBreakBefore/>
        <w:rPr>
          <w:lang w:val="fr-FR"/>
        </w:rPr>
      </w:pPr>
      <w:r w:rsidRPr="004E2586">
        <w:rPr>
          <w:lang w:val="fr-FR"/>
        </w:rPr>
        <w:lastRenderedPageBreak/>
        <w:t>Annexe III</w:t>
      </w:r>
    </w:p>
    <w:p w14:paraId="6EA5EE3B" w14:textId="77777777" w:rsidR="00390727" w:rsidRPr="004E2586" w:rsidRDefault="00390727" w:rsidP="006E6804">
      <w:pPr>
        <w:pStyle w:val="SingleTxtG"/>
        <w:jc w:val="right"/>
        <w:rPr>
          <w:lang w:val="fr-FR"/>
        </w:rPr>
      </w:pPr>
      <w:r w:rsidRPr="004E2586">
        <w:rPr>
          <w:lang w:val="fr-FR"/>
        </w:rPr>
        <w:t>[Original</w:t>
      </w:r>
      <w:r>
        <w:rPr>
          <w:lang w:val="fr-FR"/>
        </w:rPr>
        <w:t> </w:t>
      </w:r>
      <w:r w:rsidRPr="004E2586">
        <w:rPr>
          <w:lang w:val="fr-FR"/>
        </w:rPr>
        <w:t>: anglais et français]</w:t>
      </w:r>
    </w:p>
    <w:p w14:paraId="6EB14936" w14:textId="0F1D4883" w:rsidR="00390727" w:rsidRPr="004E2586" w:rsidRDefault="00390727" w:rsidP="00390727">
      <w:pPr>
        <w:pStyle w:val="HChG"/>
        <w:rPr>
          <w:lang w:val="fr-FR"/>
        </w:rPr>
      </w:pPr>
      <w:r>
        <w:rPr>
          <w:lang w:val="fr-FR"/>
        </w:rPr>
        <w:tab/>
      </w:r>
      <w:r>
        <w:rPr>
          <w:lang w:val="fr-FR"/>
        </w:rPr>
        <w:tab/>
        <w:t xml:space="preserve">Propositions d’amendements au Règlement annexé à l’ADN </w:t>
      </w:r>
      <w:r>
        <w:rPr>
          <w:lang w:val="fr-FR"/>
        </w:rPr>
        <w:br/>
        <w:t>pour entrée en vigueur le 1</w:t>
      </w:r>
      <w:r w:rsidRPr="00766212">
        <w:rPr>
          <w:vertAlign w:val="superscript"/>
          <w:lang w:val="fr-FR"/>
        </w:rPr>
        <w:t>er</w:t>
      </w:r>
      <w:r w:rsidR="009D5C60">
        <w:rPr>
          <w:lang w:val="fr-FR"/>
        </w:rPr>
        <w:t> </w:t>
      </w:r>
      <w:r>
        <w:rPr>
          <w:lang w:val="fr-FR"/>
        </w:rPr>
        <w:t>janvier 2025</w:t>
      </w:r>
    </w:p>
    <w:p w14:paraId="22529F85" w14:textId="77777777" w:rsidR="00390727" w:rsidRPr="003E2E2A" w:rsidRDefault="00390727" w:rsidP="00390727">
      <w:pPr>
        <w:pStyle w:val="H23G"/>
        <w:rPr>
          <w:lang w:val="fr-FR"/>
        </w:rPr>
      </w:pPr>
      <w:r>
        <w:rPr>
          <w:lang w:val="fr-FR"/>
        </w:rPr>
        <w:tab/>
      </w:r>
      <w:r>
        <w:rPr>
          <w:lang w:val="fr-FR"/>
        </w:rPr>
        <w:tab/>
        <w:t>Chapitre 1.2</w:t>
      </w:r>
    </w:p>
    <w:p w14:paraId="56BE7161" w14:textId="77777777" w:rsidR="00390727" w:rsidRPr="003E2E2A" w:rsidRDefault="00390727" w:rsidP="00390727">
      <w:pPr>
        <w:pStyle w:val="SingleTxtG"/>
        <w:rPr>
          <w:lang w:val="fr-FR"/>
        </w:rPr>
      </w:pPr>
      <w:r>
        <w:rPr>
          <w:lang w:val="fr-FR"/>
        </w:rPr>
        <w:t>1.2.1</w:t>
      </w:r>
      <w:r>
        <w:rPr>
          <w:lang w:val="fr-FR"/>
        </w:rPr>
        <w:tab/>
        <w:t xml:space="preserve">Dans la </w:t>
      </w:r>
      <w:r w:rsidRPr="004E2586">
        <w:rPr>
          <w:lang w:val="fr-FR"/>
        </w:rPr>
        <w:t>définition</w:t>
      </w:r>
      <w:r>
        <w:rPr>
          <w:lang w:val="fr-FR"/>
        </w:rPr>
        <w:t xml:space="preserve"> des </w:t>
      </w:r>
      <w:r>
        <w:rPr>
          <w:i/>
          <w:iCs/>
          <w:lang w:val="fr-FR"/>
        </w:rPr>
        <w:t>systèmes de protection autonomes</w:t>
      </w:r>
      <w:r>
        <w:rPr>
          <w:lang w:val="fr-FR"/>
        </w:rPr>
        <w:t>, remplacer « soupapes de dépression résistant à une déflagration » par « soupapes de dépression, soupapes de surpression ».</w:t>
      </w:r>
    </w:p>
    <w:p w14:paraId="63107BB0" w14:textId="77777777" w:rsidR="00390727" w:rsidRPr="003E2E2A" w:rsidRDefault="00390727" w:rsidP="00390727">
      <w:pPr>
        <w:pStyle w:val="SingleTxtG"/>
        <w:rPr>
          <w:lang w:val="fr-FR"/>
        </w:rPr>
      </w:pPr>
      <w:r>
        <w:rPr>
          <w:i/>
          <w:iCs/>
          <w:lang w:val="fr-FR"/>
        </w:rPr>
        <w:t>(Document de référence : ECE/TRANS/WP.15/AC.2/2022/39)</w:t>
      </w:r>
    </w:p>
    <w:p w14:paraId="0A660CE5" w14:textId="3A0FEA3A" w:rsidR="00390727" w:rsidRPr="003E2E2A" w:rsidRDefault="00390727" w:rsidP="00390727">
      <w:pPr>
        <w:pStyle w:val="SingleTxtG"/>
        <w:rPr>
          <w:lang w:val="fr-FR"/>
        </w:rPr>
      </w:pPr>
      <w:r>
        <w:rPr>
          <w:lang w:val="fr-FR"/>
        </w:rPr>
        <w:t>1.2.1</w:t>
      </w:r>
      <w:r>
        <w:rPr>
          <w:lang w:val="fr-FR"/>
        </w:rPr>
        <w:tab/>
      </w:r>
      <w:r w:rsidRPr="004E2586">
        <w:rPr>
          <w:lang w:val="fr-FR"/>
        </w:rPr>
        <w:t>Supprimer</w:t>
      </w:r>
      <w:r>
        <w:rPr>
          <w:lang w:val="fr-FR"/>
        </w:rPr>
        <w:t xml:space="preserve"> la définition donnée pour « </w:t>
      </w:r>
      <w:r w:rsidRPr="00B17485">
        <w:rPr>
          <w:i/>
          <w:iCs/>
          <w:lang w:val="fr-FR"/>
        </w:rPr>
        <w:t>Installation d’approvisionnement (système de</w:t>
      </w:r>
      <w:r w:rsidR="00B17485" w:rsidRPr="00B17485">
        <w:rPr>
          <w:i/>
          <w:iCs/>
          <w:lang w:val="fr-FR"/>
        </w:rPr>
        <w:t> </w:t>
      </w:r>
      <w:r w:rsidRPr="00B17485">
        <w:rPr>
          <w:i/>
          <w:iCs/>
          <w:lang w:val="fr-FR"/>
        </w:rPr>
        <w:t>soutage)</w:t>
      </w:r>
      <w:r>
        <w:rPr>
          <w:lang w:val="fr-FR"/>
        </w:rPr>
        <w:t> ».</w:t>
      </w:r>
    </w:p>
    <w:p w14:paraId="08096DA2" w14:textId="77777777" w:rsidR="00390727" w:rsidRPr="003E2E2A" w:rsidRDefault="00390727" w:rsidP="00390727">
      <w:pPr>
        <w:pStyle w:val="SingleTxtG"/>
        <w:rPr>
          <w:i/>
          <w:lang w:val="fr-FR"/>
        </w:rPr>
      </w:pPr>
      <w:r>
        <w:rPr>
          <w:i/>
          <w:iCs/>
          <w:lang w:val="fr-FR"/>
        </w:rPr>
        <w:t>(Document de référence : ECE/TRANS/WP.15/AC.2/2022/30)</w:t>
      </w:r>
    </w:p>
    <w:p w14:paraId="6CBF9B6B" w14:textId="77777777" w:rsidR="00390727" w:rsidRPr="004E2586" w:rsidRDefault="00390727" w:rsidP="00390727">
      <w:pPr>
        <w:pStyle w:val="H23G"/>
        <w:rPr>
          <w:lang w:val="fr-FR"/>
        </w:rPr>
      </w:pPr>
      <w:r>
        <w:rPr>
          <w:lang w:val="fr-FR"/>
        </w:rPr>
        <w:tab/>
      </w:r>
      <w:r>
        <w:rPr>
          <w:lang w:val="fr-FR"/>
        </w:rPr>
        <w:tab/>
        <w:t>Chapitre 1.4</w:t>
      </w:r>
    </w:p>
    <w:p w14:paraId="0DBA4139" w14:textId="0E9A9105" w:rsidR="00390727" w:rsidRPr="004E2586" w:rsidRDefault="00390727" w:rsidP="00390727">
      <w:pPr>
        <w:pStyle w:val="SingleTxtG"/>
        <w:ind w:left="2268" w:hanging="1134"/>
        <w:rPr>
          <w:rFonts w:asciiTheme="majorBidi" w:hAnsiTheme="majorBidi" w:cstheme="majorBidi"/>
          <w:lang w:val="fr-FR"/>
        </w:rPr>
      </w:pPr>
      <w:r>
        <w:rPr>
          <w:lang w:val="fr-FR"/>
        </w:rPr>
        <w:t>1.4.2.2.1</w:t>
      </w:r>
      <w:r w:rsidR="00B17485">
        <w:rPr>
          <w:lang w:val="fr-FR"/>
        </w:rPr>
        <w:t> </w:t>
      </w:r>
      <w:r>
        <w:rPr>
          <w:lang w:val="fr-FR"/>
        </w:rPr>
        <w:t>i)</w:t>
      </w:r>
      <w:r>
        <w:rPr>
          <w:lang w:val="fr-FR"/>
        </w:rPr>
        <w:tab/>
        <w:t>Après « le transport, le déchargement », ajouter « , le dégazage ».</w:t>
      </w:r>
    </w:p>
    <w:p w14:paraId="3D64EA2B" w14:textId="77777777" w:rsidR="00390727" w:rsidRPr="004E2586" w:rsidRDefault="00390727" w:rsidP="00390727">
      <w:pPr>
        <w:pStyle w:val="SingleTxtG"/>
        <w:rPr>
          <w:i/>
          <w:lang w:val="fr-FR"/>
        </w:rPr>
      </w:pPr>
      <w:r>
        <w:rPr>
          <w:i/>
          <w:iCs/>
          <w:lang w:val="fr-FR"/>
        </w:rPr>
        <w:t>(Document de référence : ECE/TRANS/WP.15/AC.2/2022/40)</w:t>
      </w:r>
    </w:p>
    <w:p w14:paraId="637851E1" w14:textId="345E2D6C" w:rsidR="00390727" w:rsidRPr="004E2586" w:rsidRDefault="00390727" w:rsidP="00390727">
      <w:pPr>
        <w:pStyle w:val="SingleTxtG"/>
        <w:rPr>
          <w:lang w:val="fr-FR"/>
        </w:rPr>
      </w:pPr>
      <w:r>
        <w:rPr>
          <w:lang w:val="fr-FR"/>
        </w:rPr>
        <w:t>1.4.3.8.1</w:t>
      </w:r>
      <w:r w:rsidR="00B17485">
        <w:rPr>
          <w:lang w:val="fr-FR"/>
        </w:rPr>
        <w:t> </w:t>
      </w:r>
      <w:r>
        <w:rPr>
          <w:lang w:val="fr-FR"/>
        </w:rPr>
        <w:t>b)</w:t>
      </w:r>
      <w:r>
        <w:rPr>
          <w:lang w:val="fr-FR"/>
        </w:rPr>
        <w:tab/>
        <w:t>Remplacer « le conduit de la station de réception qui est relié au bateau en cours de dégazage soit muni d’un coupe-flammes » par « tous les conduits de la station de réception qui sont reliés au bateau en cours de dégazage soient munis d’un coupe-flammes ».</w:t>
      </w:r>
    </w:p>
    <w:p w14:paraId="19EA11E9" w14:textId="77777777" w:rsidR="00390727" w:rsidRDefault="00390727" w:rsidP="00390727">
      <w:pPr>
        <w:pStyle w:val="SingleTxtG"/>
        <w:rPr>
          <w:i/>
          <w:iCs/>
          <w:lang w:val="fr-FR"/>
        </w:rPr>
      </w:pPr>
      <w:r>
        <w:rPr>
          <w:i/>
          <w:iCs/>
          <w:lang w:val="fr-FR"/>
        </w:rPr>
        <w:t>(Document de référence : ECE/TRANS/WP.15/AC.2/2022/40)</w:t>
      </w:r>
    </w:p>
    <w:p w14:paraId="43BDE412" w14:textId="77777777" w:rsidR="00390727" w:rsidRDefault="00390727" w:rsidP="00390727">
      <w:pPr>
        <w:pStyle w:val="H23G"/>
        <w:rPr>
          <w:lang w:val="fr-FR"/>
        </w:rPr>
      </w:pPr>
      <w:r>
        <w:rPr>
          <w:lang w:val="fr-FR"/>
        </w:rPr>
        <w:tab/>
      </w:r>
      <w:r>
        <w:rPr>
          <w:lang w:val="fr-FR"/>
        </w:rPr>
        <w:tab/>
        <w:t>Chapitre 1.6</w:t>
      </w:r>
    </w:p>
    <w:p w14:paraId="66E36ADE" w14:textId="7D109994" w:rsidR="00390727" w:rsidRPr="004E2586" w:rsidRDefault="00390727" w:rsidP="00390727">
      <w:pPr>
        <w:pStyle w:val="SingleTxtG"/>
        <w:rPr>
          <w:lang w:val="fr-FR"/>
        </w:rPr>
      </w:pPr>
      <w:r w:rsidRPr="005B2518">
        <w:rPr>
          <w:lang w:val="fr-FR"/>
        </w:rPr>
        <w:t>1.6.7.2.1.1</w:t>
      </w:r>
      <w:r w:rsidRPr="005B2518">
        <w:rPr>
          <w:lang w:val="fr-FR"/>
        </w:rPr>
        <w:tab/>
      </w:r>
      <w:r>
        <w:rPr>
          <w:lang w:val="fr-FR"/>
        </w:rPr>
        <w:t>Dans le t</w:t>
      </w:r>
      <w:r w:rsidRPr="005B2518">
        <w:rPr>
          <w:lang w:val="fr-FR"/>
        </w:rPr>
        <w:t xml:space="preserve">ableau des dispositions transitoires générales </w:t>
      </w:r>
      <w:r w:rsidR="00B17485">
        <w:rPr>
          <w:lang w:val="fr-FR"/>
        </w:rPr>
        <w:t>−</w:t>
      </w:r>
      <w:r w:rsidRPr="005B2518">
        <w:rPr>
          <w:lang w:val="fr-FR"/>
        </w:rPr>
        <w:t xml:space="preserve"> Cargaisons sèches</w:t>
      </w:r>
      <w:r>
        <w:rPr>
          <w:lang w:val="fr-FR"/>
        </w:rPr>
        <w:t>, supprimer les dispositions transitoires suivantes :</w:t>
      </w:r>
    </w:p>
    <w:tbl>
      <w:tblPr>
        <w:tblW w:w="0" w:type="auto"/>
        <w:tblLook w:val="04A0" w:firstRow="1" w:lastRow="0" w:firstColumn="1" w:lastColumn="0" w:noHBand="0" w:noVBand="1"/>
      </w:tblPr>
      <w:tblGrid>
        <w:gridCol w:w="2919"/>
        <w:gridCol w:w="6590"/>
      </w:tblGrid>
      <w:tr w:rsidR="00390727" w:rsidRPr="005B2518" w14:paraId="4598C1E2" w14:textId="77777777" w:rsidTr="009234E9">
        <w:trPr>
          <w:cantSplit/>
          <w:tblHeader/>
        </w:trPr>
        <w:tc>
          <w:tcPr>
            <w:tcW w:w="0" w:type="auto"/>
            <w:tcBorders>
              <w:top w:val="single" w:sz="6" w:space="0" w:color="auto"/>
              <w:left w:val="single" w:sz="6" w:space="0" w:color="auto"/>
              <w:bottom w:val="nil"/>
              <w:right w:val="nil"/>
            </w:tcBorders>
          </w:tcPr>
          <w:p w14:paraId="3D87A8CE" w14:textId="77777777" w:rsidR="00390727" w:rsidRPr="005B2518" w:rsidRDefault="00390727" w:rsidP="009234E9">
            <w:pPr>
              <w:spacing w:before="60" w:after="60"/>
              <w:ind w:right="57"/>
              <w:jc w:val="center"/>
              <w:rPr>
                <w:lang w:val="fr-FR"/>
              </w:rPr>
            </w:pPr>
            <w:r w:rsidRPr="005B2518">
              <w:rPr>
                <w:lang w:val="fr-FR"/>
              </w:rPr>
              <w:t>Paragraphes</w:t>
            </w:r>
          </w:p>
        </w:tc>
        <w:tc>
          <w:tcPr>
            <w:tcW w:w="0" w:type="auto"/>
            <w:tcBorders>
              <w:top w:val="single" w:sz="6" w:space="0" w:color="auto"/>
              <w:left w:val="single" w:sz="6" w:space="0" w:color="auto"/>
              <w:bottom w:val="nil"/>
              <w:right w:val="single" w:sz="4" w:space="0" w:color="auto"/>
            </w:tcBorders>
          </w:tcPr>
          <w:p w14:paraId="1863BEBB" w14:textId="77777777" w:rsidR="00390727" w:rsidRPr="005B2518" w:rsidRDefault="00390727" w:rsidP="009234E9">
            <w:pPr>
              <w:spacing w:before="60" w:after="60"/>
              <w:ind w:right="57"/>
              <w:jc w:val="center"/>
              <w:rPr>
                <w:lang w:val="fr-FR"/>
              </w:rPr>
            </w:pPr>
            <w:r w:rsidRPr="005B2518">
              <w:rPr>
                <w:lang w:val="fr-FR"/>
              </w:rPr>
              <w:t>Objet</w:t>
            </w:r>
          </w:p>
        </w:tc>
      </w:tr>
      <w:tr w:rsidR="00390727" w:rsidRPr="00B04FC7" w14:paraId="24145758" w14:textId="77777777" w:rsidTr="009234E9">
        <w:trPr>
          <w:cantSplit/>
        </w:trPr>
        <w:tc>
          <w:tcPr>
            <w:tcW w:w="0" w:type="auto"/>
            <w:tcBorders>
              <w:top w:val="single" w:sz="6" w:space="0" w:color="auto"/>
              <w:left w:val="single" w:sz="6" w:space="0" w:color="auto"/>
              <w:bottom w:val="single" w:sz="6" w:space="0" w:color="auto"/>
              <w:right w:val="nil"/>
            </w:tcBorders>
          </w:tcPr>
          <w:p w14:paraId="1052CC8D" w14:textId="00E0BD81" w:rsidR="00390727" w:rsidRPr="005B2518" w:rsidRDefault="00390727" w:rsidP="009234E9">
            <w:pPr>
              <w:tabs>
                <w:tab w:val="left" w:pos="708"/>
                <w:tab w:val="center" w:pos="4320"/>
                <w:tab w:val="right" w:pos="8640"/>
              </w:tabs>
              <w:spacing w:before="40" w:after="40"/>
              <w:ind w:left="57" w:right="57"/>
              <w:rPr>
                <w:bCs/>
                <w:lang w:val="fr-FR"/>
              </w:rPr>
            </w:pPr>
            <w:r w:rsidRPr="005B2518">
              <w:rPr>
                <w:lang w:val="fr-FR"/>
              </w:rPr>
              <w:t>8.6.1.1</w:t>
            </w:r>
            <w:r w:rsidR="00B17485">
              <w:rPr>
                <w:lang w:val="fr-FR"/>
              </w:rPr>
              <w:t xml:space="preserve"> </w:t>
            </w:r>
            <w:r w:rsidRPr="005B2518">
              <w:rPr>
                <w:lang w:val="fr-FR"/>
              </w:rPr>
              <w:br/>
              <w:t>8.6.1.2</w:t>
            </w:r>
          </w:p>
        </w:tc>
        <w:tc>
          <w:tcPr>
            <w:tcW w:w="0" w:type="auto"/>
            <w:tcBorders>
              <w:top w:val="single" w:sz="6" w:space="0" w:color="auto"/>
              <w:left w:val="single" w:sz="6" w:space="0" w:color="auto"/>
              <w:bottom w:val="single" w:sz="6" w:space="0" w:color="auto"/>
              <w:right w:val="single" w:sz="4" w:space="0" w:color="auto"/>
            </w:tcBorders>
          </w:tcPr>
          <w:p w14:paraId="537E01B5" w14:textId="77777777" w:rsidR="00390727" w:rsidRPr="005B2518" w:rsidRDefault="00390727" w:rsidP="009234E9">
            <w:pPr>
              <w:spacing w:before="40" w:after="40"/>
              <w:ind w:left="57" w:right="57"/>
              <w:rPr>
                <w:lang w:val="fr-FR"/>
              </w:rPr>
            </w:pPr>
            <w:r w:rsidRPr="005B2518">
              <w:rPr>
                <w:lang w:val="fr-FR"/>
              </w:rPr>
              <w:t>Modification du certificat d</w:t>
            </w:r>
            <w:r>
              <w:rPr>
                <w:lang w:val="fr-FR"/>
              </w:rPr>
              <w:t>’</w:t>
            </w:r>
            <w:r w:rsidRPr="005B2518">
              <w:rPr>
                <w:lang w:val="fr-FR"/>
              </w:rPr>
              <w:t>agrément</w:t>
            </w:r>
          </w:p>
        </w:tc>
      </w:tr>
      <w:tr w:rsidR="00390727" w:rsidRPr="00B04FC7" w14:paraId="0E7CCE9A" w14:textId="77777777" w:rsidTr="009234E9">
        <w:trPr>
          <w:cantSplit/>
        </w:trPr>
        <w:tc>
          <w:tcPr>
            <w:tcW w:w="0" w:type="auto"/>
            <w:tcBorders>
              <w:top w:val="single" w:sz="6" w:space="0" w:color="auto"/>
              <w:left w:val="single" w:sz="6" w:space="0" w:color="auto"/>
              <w:bottom w:val="single" w:sz="6" w:space="0" w:color="auto"/>
              <w:right w:val="nil"/>
            </w:tcBorders>
          </w:tcPr>
          <w:p w14:paraId="3B679599" w14:textId="77777777" w:rsidR="00390727" w:rsidRPr="005B2518" w:rsidRDefault="00390727" w:rsidP="009234E9">
            <w:pPr>
              <w:tabs>
                <w:tab w:val="left" w:pos="708"/>
                <w:tab w:val="center" w:pos="4320"/>
                <w:tab w:val="right" w:pos="8640"/>
              </w:tabs>
              <w:spacing w:before="40" w:after="40"/>
              <w:ind w:left="57" w:right="-21"/>
              <w:rPr>
                <w:lang w:val="fr-FR"/>
              </w:rPr>
            </w:pPr>
            <w:r w:rsidRPr="005B2518">
              <w:rPr>
                <w:lang w:val="fr-FR"/>
              </w:rPr>
              <w:t>9.1.0.12.1</w:t>
            </w:r>
          </w:p>
        </w:tc>
        <w:tc>
          <w:tcPr>
            <w:tcW w:w="0" w:type="auto"/>
            <w:tcBorders>
              <w:top w:val="single" w:sz="6" w:space="0" w:color="auto"/>
              <w:left w:val="single" w:sz="6" w:space="0" w:color="auto"/>
              <w:bottom w:val="single" w:sz="6" w:space="0" w:color="auto"/>
              <w:right w:val="single" w:sz="4" w:space="0" w:color="auto"/>
            </w:tcBorders>
          </w:tcPr>
          <w:p w14:paraId="0FE2E521" w14:textId="77777777" w:rsidR="00390727" w:rsidRPr="005B2518" w:rsidRDefault="00390727" w:rsidP="009234E9">
            <w:pPr>
              <w:spacing w:before="40" w:after="40"/>
              <w:ind w:left="57" w:right="57"/>
              <w:rPr>
                <w:lang w:val="fr-FR"/>
              </w:rPr>
            </w:pPr>
            <w:r w:rsidRPr="005B2518">
              <w:rPr>
                <w:lang w:val="fr-FR"/>
              </w:rPr>
              <w:t>Ventilation des cales</w:t>
            </w:r>
          </w:p>
        </w:tc>
      </w:tr>
      <w:tr w:rsidR="00390727" w:rsidRPr="00202193" w14:paraId="23F27EA3" w14:textId="77777777" w:rsidTr="009234E9">
        <w:trPr>
          <w:cantSplit/>
        </w:trPr>
        <w:tc>
          <w:tcPr>
            <w:tcW w:w="0" w:type="auto"/>
            <w:tcBorders>
              <w:top w:val="single" w:sz="6" w:space="0" w:color="auto"/>
              <w:left w:val="single" w:sz="6" w:space="0" w:color="auto"/>
              <w:bottom w:val="single" w:sz="4" w:space="0" w:color="auto"/>
              <w:right w:val="nil"/>
            </w:tcBorders>
          </w:tcPr>
          <w:p w14:paraId="650E927B"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9.1.0.12.3</w:t>
            </w:r>
          </w:p>
        </w:tc>
        <w:tc>
          <w:tcPr>
            <w:tcW w:w="0" w:type="auto"/>
            <w:tcBorders>
              <w:top w:val="single" w:sz="6" w:space="0" w:color="auto"/>
              <w:left w:val="single" w:sz="6" w:space="0" w:color="auto"/>
              <w:bottom w:val="single" w:sz="4" w:space="0" w:color="auto"/>
              <w:right w:val="single" w:sz="4" w:space="0" w:color="auto"/>
            </w:tcBorders>
          </w:tcPr>
          <w:p w14:paraId="7B165CC9" w14:textId="77777777" w:rsidR="00390727" w:rsidRPr="005B2518" w:rsidRDefault="00390727" w:rsidP="009234E9">
            <w:pPr>
              <w:spacing w:before="40" w:after="40"/>
              <w:ind w:left="57" w:right="57"/>
              <w:rPr>
                <w:lang w:val="fr-FR"/>
              </w:rPr>
            </w:pPr>
            <w:r w:rsidRPr="005B2518">
              <w:rPr>
                <w:lang w:val="fr-FR"/>
              </w:rPr>
              <w:t>Ventilation des locaux de service</w:t>
            </w:r>
          </w:p>
        </w:tc>
      </w:tr>
      <w:tr w:rsidR="00390727" w:rsidRPr="00202193" w14:paraId="36DB438A" w14:textId="77777777" w:rsidTr="009234E9">
        <w:trPr>
          <w:cantSplit/>
        </w:trPr>
        <w:tc>
          <w:tcPr>
            <w:tcW w:w="0" w:type="auto"/>
            <w:tcBorders>
              <w:top w:val="single" w:sz="4" w:space="0" w:color="auto"/>
              <w:left w:val="single" w:sz="6" w:space="0" w:color="auto"/>
              <w:bottom w:val="single" w:sz="4" w:space="0" w:color="auto"/>
              <w:right w:val="nil"/>
            </w:tcBorders>
          </w:tcPr>
          <w:p w14:paraId="28F0F12F"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9.1.0.17.2</w:t>
            </w:r>
          </w:p>
        </w:tc>
        <w:tc>
          <w:tcPr>
            <w:tcW w:w="0" w:type="auto"/>
            <w:tcBorders>
              <w:top w:val="single" w:sz="4" w:space="0" w:color="auto"/>
              <w:left w:val="single" w:sz="6" w:space="0" w:color="auto"/>
              <w:bottom w:val="single" w:sz="4" w:space="0" w:color="auto"/>
              <w:right w:val="single" w:sz="4" w:space="0" w:color="auto"/>
            </w:tcBorders>
          </w:tcPr>
          <w:p w14:paraId="3E6153DE" w14:textId="53384751" w:rsidR="00390727" w:rsidRPr="005B2518" w:rsidRDefault="00390727" w:rsidP="009234E9">
            <w:pPr>
              <w:spacing w:before="40" w:after="40"/>
              <w:ind w:left="57" w:right="57"/>
              <w:rPr>
                <w:lang w:val="fr-FR"/>
              </w:rPr>
            </w:pPr>
            <w:r w:rsidRPr="005B2518">
              <w:rPr>
                <w:lang w:val="fr-FR"/>
              </w:rPr>
              <w:t>Ouvertures étanches aux gaz lorsqu</w:t>
            </w:r>
            <w:r>
              <w:rPr>
                <w:lang w:val="fr-FR"/>
              </w:rPr>
              <w:t>’</w:t>
            </w:r>
            <w:r w:rsidRPr="005B2518">
              <w:rPr>
                <w:lang w:val="fr-FR"/>
              </w:rPr>
              <w:t>elles sont face aux</w:t>
            </w:r>
            <w:r w:rsidR="00B17485">
              <w:rPr>
                <w:lang w:val="fr-FR"/>
              </w:rPr>
              <w:t xml:space="preserve"> </w:t>
            </w:r>
            <w:r w:rsidRPr="005B2518">
              <w:rPr>
                <w:lang w:val="fr-FR"/>
              </w:rPr>
              <w:t>cales</w:t>
            </w:r>
          </w:p>
        </w:tc>
      </w:tr>
      <w:tr w:rsidR="00390727" w:rsidRPr="00202193" w14:paraId="030619C6" w14:textId="77777777" w:rsidTr="009234E9">
        <w:trPr>
          <w:cantSplit/>
        </w:trPr>
        <w:tc>
          <w:tcPr>
            <w:tcW w:w="0" w:type="auto"/>
            <w:tcBorders>
              <w:top w:val="single" w:sz="6" w:space="0" w:color="auto"/>
              <w:left w:val="single" w:sz="6" w:space="0" w:color="auto"/>
              <w:bottom w:val="single" w:sz="4" w:space="0" w:color="auto"/>
              <w:right w:val="nil"/>
            </w:tcBorders>
          </w:tcPr>
          <w:p w14:paraId="14BAE173"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9.1.0.17.3</w:t>
            </w:r>
          </w:p>
        </w:tc>
        <w:tc>
          <w:tcPr>
            <w:tcW w:w="0" w:type="auto"/>
            <w:tcBorders>
              <w:top w:val="single" w:sz="6" w:space="0" w:color="auto"/>
              <w:left w:val="single" w:sz="6" w:space="0" w:color="auto"/>
              <w:bottom w:val="single" w:sz="4" w:space="0" w:color="auto"/>
              <w:right w:val="single" w:sz="4" w:space="0" w:color="auto"/>
            </w:tcBorders>
          </w:tcPr>
          <w:p w14:paraId="6067A3DC" w14:textId="77777777" w:rsidR="00390727" w:rsidRPr="005B2518" w:rsidRDefault="00390727" w:rsidP="009234E9">
            <w:pPr>
              <w:spacing w:before="40" w:after="40"/>
              <w:ind w:left="57" w:right="57"/>
              <w:rPr>
                <w:lang w:val="fr-FR"/>
              </w:rPr>
            </w:pPr>
            <w:r w:rsidRPr="005B2518">
              <w:rPr>
                <w:lang w:val="fr-FR"/>
              </w:rPr>
              <w:t>Accès et orifices à la zone protégée</w:t>
            </w:r>
          </w:p>
        </w:tc>
      </w:tr>
      <w:tr w:rsidR="00390727" w:rsidRPr="00202193" w14:paraId="6587F470" w14:textId="77777777" w:rsidTr="009234E9">
        <w:trPr>
          <w:cantSplit/>
        </w:trPr>
        <w:tc>
          <w:tcPr>
            <w:tcW w:w="0" w:type="auto"/>
            <w:tcBorders>
              <w:top w:val="single" w:sz="4" w:space="0" w:color="auto"/>
              <w:left w:val="single" w:sz="4" w:space="0" w:color="auto"/>
              <w:bottom w:val="single" w:sz="4" w:space="0" w:color="auto"/>
              <w:right w:val="nil"/>
            </w:tcBorders>
          </w:tcPr>
          <w:p w14:paraId="1C177528" w14:textId="77777777" w:rsidR="00390727" w:rsidRPr="005B2518" w:rsidRDefault="00390727" w:rsidP="009234E9">
            <w:pPr>
              <w:tabs>
                <w:tab w:val="left" w:pos="708"/>
                <w:tab w:val="center" w:pos="4320"/>
                <w:tab w:val="right" w:pos="8640"/>
              </w:tabs>
              <w:spacing w:before="40" w:after="40"/>
              <w:ind w:left="57" w:right="57"/>
              <w:rPr>
                <w:strike/>
                <w:lang w:val="fr-FR"/>
              </w:rPr>
            </w:pPr>
            <w:r w:rsidRPr="005B2518">
              <w:rPr>
                <w:lang w:val="fr-FR"/>
              </w:rPr>
              <w:t>9.1.0.32.2</w:t>
            </w:r>
          </w:p>
        </w:tc>
        <w:tc>
          <w:tcPr>
            <w:tcW w:w="0" w:type="auto"/>
            <w:tcBorders>
              <w:top w:val="single" w:sz="4" w:space="0" w:color="auto"/>
              <w:left w:val="single" w:sz="6" w:space="0" w:color="auto"/>
              <w:bottom w:val="single" w:sz="4" w:space="0" w:color="auto"/>
              <w:right w:val="single" w:sz="4" w:space="0" w:color="auto"/>
            </w:tcBorders>
          </w:tcPr>
          <w:p w14:paraId="4AF64A29" w14:textId="77777777" w:rsidR="00390727" w:rsidRPr="005B2518" w:rsidRDefault="00390727" w:rsidP="009234E9">
            <w:pPr>
              <w:spacing w:before="40" w:after="40"/>
              <w:ind w:left="57" w:right="57"/>
              <w:rPr>
                <w:lang w:val="fr-FR"/>
              </w:rPr>
            </w:pPr>
            <w:r w:rsidRPr="005B2518">
              <w:rPr>
                <w:lang w:val="fr-FR"/>
              </w:rPr>
              <w:t>Orifices des tuyaux d</w:t>
            </w:r>
            <w:r>
              <w:rPr>
                <w:lang w:val="fr-FR"/>
              </w:rPr>
              <w:t>’</w:t>
            </w:r>
            <w:r w:rsidRPr="005B2518">
              <w:rPr>
                <w:lang w:val="fr-FR"/>
              </w:rPr>
              <w:t>aération à 0,50 m au moins au-dessus du pont découvert</w:t>
            </w:r>
          </w:p>
        </w:tc>
      </w:tr>
      <w:tr w:rsidR="00390727" w:rsidRPr="00B04FC7" w14:paraId="67C1E499" w14:textId="77777777" w:rsidTr="009234E9">
        <w:trPr>
          <w:cantSplit/>
        </w:trPr>
        <w:tc>
          <w:tcPr>
            <w:tcW w:w="0" w:type="auto"/>
            <w:tcBorders>
              <w:top w:val="single" w:sz="4" w:space="0" w:color="auto"/>
              <w:left w:val="single" w:sz="6" w:space="0" w:color="auto"/>
              <w:bottom w:val="single" w:sz="6" w:space="0" w:color="auto"/>
              <w:right w:val="nil"/>
            </w:tcBorders>
          </w:tcPr>
          <w:p w14:paraId="2BB95BF5"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9.1.0.34.1</w:t>
            </w:r>
          </w:p>
        </w:tc>
        <w:tc>
          <w:tcPr>
            <w:tcW w:w="0" w:type="auto"/>
            <w:tcBorders>
              <w:top w:val="single" w:sz="4" w:space="0" w:color="auto"/>
              <w:left w:val="single" w:sz="6" w:space="0" w:color="auto"/>
              <w:bottom w:val="single" w:sz="6" w:space="0" w:color="auto"/>
              <w:right w:val="single" w:sz="4" w:space="0" w:color="auto"/>
            </w:tcBorders>
          </w:tcPr>
          <w:p w14:paraId="010995BB" w14:textId="77777777" w:rsidR="00390727" w:rsidRPr="005B2518" w:rsidRDefault="00390727" w:rsidP="009234E9">
            <w:pPr>
              <w:spacing w:before="40" w:after="40"/>
              <w:ind w:left="57" w:right="57"/>
              <w:rPr>
                <w:lang w:val="fr-FR"/>
              </w:rPr>
            </w:pPr>
            <w:r w:rsidRPr="005B2518">
              <w:rPr>
                <w:lang w:val="fr-FR"/>
              </w:rPr>
              <w:t>Position des tuyaux d</w:t>
            </w:r>
            <w:r>
              <w:rPr>
                <w:lang w:val="fr-FR"/>
              </w:rPr>
              <w:t>’</w:t>
            </w:r>
            <w:r w:rsidRPr="005B2518">
              <w:rPr>
                <w:lang w:val="fr-FR"/>
              </w:rPr>
              <w:t>échappement</w:t>
            </w:r>
          </w:p>
        </w:tc>
      </w:tr>
      <w:tr w:rsidR="00390727" w:rsidRPr="00202193" w14:paraId="0265EF72" w14:textId="77777777" w:rsidTr="009234E9">
        <w:trPr>
          <w:cantSplit/>
        </w:trPr>
        <w:tc>
          <w:tcPr>
            <w:tcW w:w="0" w:type="auto"/>
            <w:tcBorders>
              <w:top w:val="single" w:sz="6" w:space="0" w:color="auto"/>
              <w:left w:val="single" w:sz="6" w:space="0" w:color="auto"/>
              <w:bottom w:val="single" w:sz="4" w:space="0" w:color="auto"/>
              <w:right w:val="nil"/>
            </w:tcBorders>
          </w:tcPr>
          <w:p w14:paraId="146BAE3B" w14:textId="77777777" w:rsidR="00390727" w:rsidRPr="005B2518" w:rsidRDefault="00390727" w:rsidP="009234E9">
            <w:pPr>
              <w:tabs>
                <w:tab w:val="left" w:pos="708"/>
                <w:tab w:val="center" w:pos="4320"/>
                <w:tab w:val="right" w:pos="8640"/>
              </w:tabs>
              <w:spacing w:before="40" w:after="40"/>
              <w:ind w:left="57" w:right="57"/>
              <w:rPr>
                <w:strike/>
                <w:lang w:val="fr-FR"/>
              </w:rPr>
            </w:pPr>
            <w:r w:rsidRPr="005B2518">
              <w:rPr>
                <w:lang w:val="fr-FR"/>
              </w:rPr>
              <w:t>9.1.0.35</w:t>
            </w:r>
          </w:p>
        </w:tc>
        <w:tc>
          <w:tcPr>
            <w:tcW w:w="0" w:type="auto"/>
            <w:tcBorders>
              <w:top w:val="single" w:sz="6" w:space="0" w:color="auto"/>
              <w:left w:val="single" w:sz="6" w:space="0" w:color="auto"/>
              <w:bottom w:val="single" w:sz="4" w:space="0" w:color="auto"/>
              <w:right w:val="single" w:sz="4" w:space="0" w:color="auto"/>
            </w:tcBorders>
          </w:tcPr>
          <w:p w14:paraId="0207DAEA" w14:textId="3B853C07" w:rsidR="00390727" w:rsidRPr="005B2518" w:rsidRDefault="00390727" w:rsidP="009234E9">
            <w:pPr>
              <w:spacing w:before="40" w:after="40"/>
              <w:ind w:left="57" w:right="57"/>
              <w:rPr>
                <w:lang w:val="fr-FR"/>
              </w:rPr>
            </w:pPr>
            <w:r w:rsidRPr="005B2518">
              <w:rPr>
                <w:lang w:val="fr-FR"/>
              </w:rPr>
              <w:t>Pompes d</w:t>
            </w:r>
            <w:r>
              <w:rPr>
                <w:lang w:val="fr-FR"/>
              </w:rPr>
              <w:t>’</w:t>
            </w:r>
            <w:r w:rsidRPr="005B2518">
              <w:rPr>
                <w:lang w:val="fr-FR"/>
              </w:rPr>
              <w:t>assèchement dans</w:t>
            </w:r>
            <w:r w:rsidR="00B17485">
              <w:rPr>
                <w:lang w:val="fr-FR"/>
              </w:rPr>
              <w:t xml:space="preserve"> </w:t>
            </w:r>
            <w:r w:rsidRPr="005B2518">
              <w:rPr>
                <w:lang w:val="fr-FR"/>
              </w:rPr>
              <w:t>la</w:t>
            </w:r>
            <w:r w:rsidR="00B17485">
              <w:rPr>
                <w:lang w:val="fr-FR"/>
              </w:rPr>
              <w:t xml:space="preserve"> </w:t>
            </w:r>
            <w:r w:rsidRPr="005B2518">
              <w:rPr>
                <w:lang w:val="fr-FR"/>
              </w:rPr>
              <w:t>zone protégée</w:t>
            </w:r>
          </w:p>
        </w:tc>
      </w:tr>
      <w:tr w:rsidR="00390727" w:rsidRPr="00202193" w14:paraId="505CC341" w14:textId="77777777" w:rsidTr="009234E9">
        <w:trPr>
          <w:cantSplit/>
        </w:trPr>
        <w:tc>
          <w:tcPr>
            <w:tcW w:w="0" w:type="auto"/>
            <w:tcBorders>
              <w:top w:val="single" w:sz="4" w:space="0" w:color="auto"/>
              <w:left w:val="single" w:sz="6" w:space="0" w:color="auto"/>
              <w:bottom w:val="single" w:sz="6" w:space="0" w:color="auto"/>
              <w:right w:val="nil"/>
            </w:tcBorders>
          </w:tcPr>
          <w:p w14:paraId="1B9F90E1" w14:textId="77777777" w:rsidR="00390727" w:rsidRPr="005B2518" w:rsidRDefault="00390727" w:rsidP="009234E9">
            <w:pPr>
              <w:tabs>
                <w:tab w:val="left" w:pos="708"/>
                <w:tab w:val="center" w:pos="4320"/>
                <w:tab w:val="right" w:pos="8640"/>
              </w:tabs>
              <w:spacing w:before="40" w:after="40"/>
              <w:ind w:left="57" w:right="57"/>
              <w:rPr>
                <w:strike/>
                <w:lang w:val="fr-FR"/>
              </w:rPr>
            </w:pPr>
            <w:r w:rsidRPr="005B2518">
              <w:rPr>
                <w:lang w:val="fr-FR"/>
              </w:rPr>
              <w:t>9.1.0.40.1</w:t>
            </w:r>
          </w:p>
        </w:tc>
        <w:tc>
          <w:tcPr>
            <w:tcW w:w="0" w:type="auto"/>
            <w:tcBorders>
              <w:top w:val="single" w:sz="4" w:space="0" w:color="auto"/>
              <w:left w:val="single" w:sz="6" w:space="0" w:color="auto"/>
              <w:bottom w:val="single" w:sz="6" w:space="0" w:color="auto"/>
              <w:right w:val="single" w:sz="4" w:space="0" w:color="auto"/>
            </w:tcBorders>
          </w:tcPr>
          <w:p w14:paraId="5385D582" w14:textId="77777777" w:rsidR="00390727" w:rsidRPr="005B2518" w:rsidRDefault="00390727" w:rsidP="009234E9">
            <w:pPr>
              <w:spacing w:before="40" w:after="40"/>
              <w:ind w:left="57" w:right="57"/>
              <w:rPr>
                <w:lang w:val="fr-FR"/>
              </w:rPr>
            </w:pPr>
            <w:r w:rsidRPr="005B2518">
              <w:rPr>
                <w:lang w:val="fr-FR"/>
              </w:rPr>
              <w:t>Moyens de lutte contre l</w:t>
            </w:r>
            <w:r>
              <w:rPr>
                <w:lang w:val="fr-FR"/>
              </w:rPr>
              <w:t>’</w:t>
            </w:r>
            <w:r w:rsidRPr="005B2518">
              <w:rPr>
                <w:lang w:val="fr-FR"/>
              </w:rPr>
              <w:t>incendie, deux pompes etc.</w:t>
            </w:r>
          </w:p>
        </w:tc>
      </w:tr>
      <w:tr w:rsidR="00390727" w:rsidRPr="00202193" w14:paraId="76B4359E" w14:textId="77777777" w:rsidTr="009234E9">
        <w:trPr>
          <w:cantSplit/>
        </w:trPr>
        <w:tc>
          <w:tcPr>
            <w:tcW w:w="0" w:type="auto"/>
            <w:tcBorders>
              <w:top w:val="single" w:sz="6" w:space="0" w:color="auto"/>
              <w:left w:val="single" w:sz="6" w:space="0" w:color="auto"/>
              <w:bottom w:val="single" w:sz="6" w:space="0" w:color="auto"/>
              <w:right w:val="nil"/>
            </w:tcBorders>
          </w:tcPr>
          <w:p w14:paraId="11BB6517" w14:textId="77777777" w:rsidR="00390727" w:rsidRPr="005B2518" w:rsidRDefault="00390727" w:rsidP="009234E9">
            <w:pPr>
              <w:spacing w:before="40" w:after="40"/>
              <w:ind w:left="57" w:right="-21"/>
              <w:rPr>
                <w:u w:val="single"/>
                <w:lang w:val="fr-FR"/>
              </w:rPr>
            </w:pPr>
            <w:r w:rsidRPr="005B2518">
              <w:rPr>
                <w:lang w:val="fr-FR"/>
              </w:rPr>
              <w:t>9.1.0.41</w:t>
            </w:r>
            <w:r>
              <w:rPr>
                <w:lang w:val="fr-FR"/>
              </w:rPr>
              <w:t xml:space="preserve"> </w:t>
            </w:r>
            <w:r w:rsidRPr="005B2518">
              <w:rPr>
                <w:lang w:val="fr-FR"/>
              </w:rPr>
              <w:t>en liaison avec 7.1.3.41</w:t>
            </w:r>
          </w:p>
        </w:tc>
        <w:tc>
          <w:tcPr>
            <w:tcW w:w="0" w:type="auto"/>
            <w:tcBorders>
              <w:top w:val="single" w:sz="6" w:space="0" w:color="auto"/>
              <w:left w:val="single" w:sz="6" w:space="0" w:color="auto"/>
              <w:bottom w:val="single" w:sz="6" w:space="0" w:color="auto"/>
              <w:right w:val="single" w:sz="4" w:space="0" w:color="auto"/>
            </w:tcBorders>
          </w:tcPr>
          <w:p w14:paraId="5D21D9FA" w14:textId="77777777" w:rsidR="00390727" w:rsidRPr="005B2518" w:rsidRDefault="00390727" w:rsidP="009234E9">
            <w:pPr>
              <w:spacing w:before="40" w:after="40"/>
              <w:ind w:left="57" w:right="57"/>
              <w:rPr>
                <w:lang w:val="fr-FR"/>
              </w:rPr>
            </w:pPr>
            <w:r w:rsidRPr="005B2518">
              <w:rPr>
                <w:lang w:val="fr-FR"/>
              </w:rPr>
              <w:t>Feu et lumière non protégée</w:t>
            </w:r>
          </w:p>
        </w:tc>
      </w:tr>
      <w:tr w:rsidR="00390727" w:rsidRPr="00B04FC7" w14:paraId="19EA9B0A" w14:textId="77777777" w:rsidTr="009234E9">
        <w:trPr>
          <w:cantSplit/>
        </w:trPr>
        <w:tc>
          <w:tcPr>
            <w:tcW w:w="0" w:type="auto"/>
            <w:tcBorders>
              <w:top w:val="single" w:sz="6" w:space="0" w:color="auto"/>
              <w:left w:val="single" w:sz="6" w:space="0" w:color="auto"/>
              <w:bottom w:val="single" w:sz="4" w:space="0" w:color="auto"/>
              <w:right w:val="nil"/>
            </w:tcBorders>
          </w:tcPr>
          <w:p w14:paraId="7A79DA84"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9.2.0.34.1</w:t>
            </w:r>
          </w:p>
        </w:tc>
        <w:tc>
          <w:tcPr>
            <w:tcW w:w="0" w:type="auto"/>
            <w:tcBorders>
              <w:top w:val="single" w:sz="6" w:space="0" w:color="auto"/>
              <w:left w:val="single" w:sz="6" w:space="0" w:color="auto"/>
              <w:bottom w:val="single" w:sz="4" w:space="0" w:color="auto"/>
              <w:right w:val="single" w:sz="4" w:space="0" w:color="auto"/>
            </w:tcBorders>
          </w:tcPr>
          <w:p w14:paraId="2FC0FE5A"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Position des tuyaux d</w:t>
            </w:r>
            <w:r>
              <w:rPr>
                <w:lang w:val="fr-FR"/>
              </w:rPr>
              <w:t>’</w:t>
            </w:r>
            <w:r w:rsidRPr="005B2518">
              <w:rPr>
                <w:lang w:val="fr-FR"/>
              </w:rPr>
              <w:t>échappement</w:t>
            </w:r>
          </w:p>
        </w:tc>
      </w:tr>
      <w:tr w:rsidR="00390727" w:rsidRPr="00202193" w14:paraId="51020E38" w14:textId="77777777" w:rsidTr="009234E9">
        <w:trPr>
          <w:cantSplit/>
        </w:trPr>
        <w:tc>
          <w:tcPr>
            <w:tcW w:w="0" w:type="auto"/>
            <w:tcBorders>
              <w:top w:val="single" w:sz="6" w:space="0" w:color="auto"/>
              <w:left w:val="single" w:sz="6" w:space="0" w:color="auto"/>
              <w:bottom w:val="single" w:sz="6" w:space="0" w:color="auto"/>
              <w:right w:val="nil"/>
            </w:tcBorders>
          </w:tcPr>
          <w:p w14:paraId="584A8807" w14:textId="77777777" w:rsidR="00390727" w:rsidRPr="005B2518" w:rsidRDefault="00390727" w:rsidP="009234E9">
            <w:pPr>
              <w:spacing w:before="40" w:after="40"/>
              <w:ind w:left="57" w:right="57"/>
              <w:rPr>
                <w:u w:val="single"/>
                <w:lang w:val="fr-FR"/>
              </w:rPr>
            </w:pPr>
            <w:r w:rsidRPr="005B2518">
              <w:rPr>
                <w:lang w:val="fr-FR"/>
              </w:rPr>
              <w:br w:type="page"/>
              <w:t>9.2.0.41 en liaison avec 7.1.3.41</w:t>
            </w:r>
          </w:p>
        </w:tc>
        <w:tc>
          <w:tcPr>
            <w:tcW w:w="0" w:type="auto"/>
            <w:tcBorders>
              <w:top w:val="single" w:sz="6" w:space="0" w:color="auto"/>
              <w:left w:val="single" w:sz="6" w:space="0" w:color="auto"/>
              <w:bottom w:val="single" w:sz="6" w:space="0" w:color="auto"/>
              <w:right w:val="single" w:sz="4" w:space="0" w:color="auto"/>
            </w:tcBorders>
          </w:tcPr>
          <w:p w14:paraId="3E5153A1" w14:textId="77777777" w:rsidR="00390727" w:rsidRPr="005B2518" w:rsidRDefault="00390727" w:rsidP="009234E9">
            <w:pPr>
              <w:spacing w:before="40" w:after="40"/>
              <w:ind w:left="57" w:right="57"/>
              <w:rPr>
                <w:lang w:val="fr-FR"/>
              </w:rPr>
            </w:pPr>
            <w:r w:rsidRPr="005B2518">
              <w:rPr>
                <w:lang w:val="fr-FR"/>
              </w:rPr>
              <w:t>Feu et lumière non protégée</w:t>
            </w:r>
          </w:p>
        </w:tc>
      </w:tr>
    </w:tbl>
    <w:p w14:paraId="56E8662A" w14:textId="77777777" w:rsidR="00390727" w:rsidRDefault="00390727" w:rsidP="00390727">
      <w:pPr>
        <w:pStyle w:val="SingleTxtG"/>
        <w:spacing w:before="120"/>
        <w:rPr>
          <w:lang w:val="fr-FR"/>
        </w:rPr>
      </w:pPr>
      <w:r>
        <w:rPr>
          <w:i/>
          <w:iCs/>
          <w:lang w:val="fr-FR"/>
        </w:rPr>
        <w:t>(Document de référence : ECE/TRANS/WP.15/AC.2/2022/31)</w:t>
      </w:r>
    </w:p>
    <w:p w14:paraId="2CA441B6" w14:textId="58DE71AF" w:rsidR="00390727" w:rsidRDefault="00390727" w:rsidP="00390727">
      <w:pPr>
        <w:pStyle w:val="SingleTxtG"/>
        <w:pageBreakBefore/>
        <w:spacing w:before="240"/>
        <w:rPr>
          <w:lang w:val="fr-FR"/>
        </w:rPr>
      </w:pPr>
      <w:r w:rsidRPr="005B2518">
        <w:rPr>
          <w:lang w:val="fr-FR"/>
        </w:rPr>
        <w:lastRenderedPageBreak/>
        <w:t>1.6.7.2.2.2</w:t>
      </w:r>
      <w:r w:rsidRPr="005B2518">
        <w:rPr>
          <w:lang w:val="fr-FR"/>
        </w:rPr>
        <w:tab/>
      </w:r>
      <w:r>
        <w:rPr>
          <w:lang w:val="fr-FR"/>
        </w:rPr>
        <w:t>Dans le t</w:t>
      </w:r>
      <w:r w:rsidRPr="005B2518">
        <w:rPr>
          <w:lang w:val="fr-FR"/>
        </w:rPr>
        <w:t xml:space="preserve">ableau des dispositions transitoires générales </w:t>
      </w:r>
      <w:r w:rsidR="00B17485">
        <w:rPr>
          <w:lang w:val="fr-FR"/>
        </w:rPr>
        <w:t>−</w:t>
      </w:r>
      <w:r w:rsidRPr="005B2518">
        <w:rPr>
          <w:lang w:val="fr-FR"/>
        </w:rPr>
        <w:t xml:space="preserve"> Bateaux-citernes</w:t>
      </w:r>
      <w:r>
        <w:rPr>
          <w:lang w:val="fr-FR"/>
        </w:rPr>
        <w:t>, supprimer les dispositions transitoires suivantes :</w:t>
      </w:r>
    </w:p>
    <w:tbl>
      <w:tblPr>
        <w:tblW w:w="9490" w:type="dxa"/>
        <w:tblLayout w:type="fixed"/>
        <w:tblLook w:val="04A0" w:firstRow="1" w:lastRow="0" w:firstColumn="1" w:lastColumn="0" w:noHBand="0" w:noVBand="1"/>
      </w:tblPr>
      <w:tblGrid>
        <w:gridCol w:w="2969"/>
        <w:gridCol w:w="6521"/>
      </w:tblGrid>
      <w:tr w:rsidR="00390727" w:rsidRPr="005B2518" w14:paraId="4A09DAA1" w14:textId="77777777" w:rsidTr="009234E9">
        <w:trPr>
          <w:cantSplit/>
          <w:tblHeader/>
        </w:trPr>
        <w:tc>
          <w:tcPr>
            <w:tcW w:w="2969" w:type="dxa"/>
            <w:tcBorders>
              <w:top w:val="single" w:sz="6" w:space="0" w:color="auto"/>
              <w:left w:val="single" w:sz="6" w:space="0" w:color="auto"/>
              <w:bottom w:val="nil"/>
              <w:right w:val="nil"/>
            </w:tcBorders>
          </w:tcPr>
          <w:p w14:paraId="34799E89" w14:textId="77777777" w:rsidR="00390727" w:rsidRPr="005B2518" w:rsidRDefault="00390727" w:rsidP="009234E9">
            <w:pPr>
              <w:spacing w:before="60" w:after="60"/>
              <w:ind w:right="57"/>
              <w:jc w:val="center"/>
              <w:rPr>
                <w:lang w:val="fr-FR"/>
              </w:rPr>
            </w:pPr>
            <w:r w:rsidRPr="005B2518">
              <w:rPr>
                <w:lang w:val="fr-FR"/>
              </w:rPr>
              <w:t>Paragraphes</w:t>
            </w:r>
          </w:p>
        </w:tc>
        <w:tc>
          <w:tcPr>
            <w:tcW w:w="6521" w:type="dxa"/>
            <w:tcBorders>
              <w:top w:val="single" w:sz="6" w:space="0" w:color="auto"/>
              <w:left w:val="single" w:sz="6" w:space="0" w:color="auto"/>
              <w:bottom w:val="nil"/>
              <w:right w:val="single" w:sz="4" w:space="0" w:color="auto"/>
            </w:tcBorders>
          </w:tcPr>
          <w:p w14:paraId="38C3C92F" w14:textId="77777777" w:rsidR="00390727" w:rsidRPr="005B2518" w:rsidRDefault="00390727" w:rsidP="009234E9">
            <w:pPr>
              <w:spacing w:before="60" w:after="60"/>
              <w:ind w:right="57"/>
              <w:jc w:val="center"/>
              <w:rPr>
                <w:lang w:val="fr-FR"/>
              </w:rPr>
            </w:pPr>
            <w:r w:rsidRPr="005B2518">
              <w:rPr>
                <w:lang w:val="fr-FR"/>
              </w:rPr>
              <w:t>Objet</w:t>
            </w:r>
          </w:p>
        </w:tc>
      </w:tr>
      <w:tr w:rsidR="00390727" w:rsidRPr="00B04FC7" w14:paraId="2A2BB3E2" w14:textId="77777777" w:rsidTr="009234E9">
        <w:trPr>
          <w:cantSplit/>
        </w:trPr>
        <w:tc>
          <w:tcPr>
            <w:tcW w:w="2969" w:type="dxa"/>
            <w:tcBorders>
              <w:top w:val="single" w:sz="6" w:space="0" w:color="auto"/>
              <w:left w:val="single" w:sz="6" w:space="0" w:color="auto"/>
              <w:bottom w:val="single" w:sz="6" w:space="0" w:color="auto"/>
              <w:right w:val="nil"/>
            </w:tcBorders>
          </w:tcPr>
          <w:p w14:paraId="7715220F"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7.2.4.22.3</w:t>
            </w:r>
          </w:p>
        </w:tc>
        <w:tc>
          <w:tcPr>
            <w:tcW w:w="6521" w:type="dxa"/>
            <w:tcBorders>
              <w:top w:val="single" w:sz="6" w:space="0" w:color="auto"/>
              <w:left w:val="single" w:sz="6" w:space="0" w:color="auto"/>
              <w:bottom w:val="single" w:sz="6" w:space="0" w:color="auto"/>
              <w:right w:val="single" w:sz="4" w:space="0" w:color="auto"/>
            </w:tcBorders>
          </w:tcPr>
          <w:p w14:paraId="00C895E9" w14:textId="77777777" w:rsidR="00390727" w:rsidRPr="005B2518" w:rsidRDefault="00390727" w:rsidP="009234E9">
            <w:pPr>
              <w:spacing w:before="40" w:after="40"/>
              <w:ind w:left="57" w:right="57"/>
              <w:rPr>
                <w:lang w:val="fr-FR"/>
              </w:rPr>
            </w:pPr>
            <w:r w:rsidRPr="005B2518">
              <w:rPr>
                <w:lang w:val="fr-FR"/>
              </w:rPr>
              <w:t>Prise d</w:t>
            </w:r>
            <w:r>
              <w:rPr>
                <w:lang w:val="fr-FR"/>
              </w:rPr>
              <w:t>’</w:t>
            </w:r>
            <w:r w:rsidRPr="005B2518">
              <w:rPr>
                <w:lang w:val="fr-FR"/>
              </w:rPr>
              <w:t xml:space="preserve">échantillons </w:t>
            </w:r>
          </w:p>
        </w:tc>
      </w:tr>
      <w:tr w:rsidR="00390727" w:rsidRPr="00B04FC7" w14:paraId="63E76CFA" w14:textId="77777777" w:rsidTr="009234E9">
        <w:trPr>
          <w:cantSplit/>
        </w:trPr>
        <w:tc>
          <w:tcPr>
            <w:tcW w:w="2969" w:type="dxa"/>
            <w:tcBorders>
              <w:top w:val="single" w:sz="6" w:space="0" w:color="auto"/>
              <w:left w:val="single" w:sz="6" w:space="0" w:color="auto"/>
              <w:bottom w:val="single" w:sz="6" w:space="0" w:color="auto"/>
              <w:right w:val="nil"/>
            </w:tcBorders>
          </w:tcPr>
          <w:p w14:paraId="69A0AD55" w14:textId="68BC1C4B" w:rsidR="00390727" w:rsidRPr="005B2518" w:rsidRDefault="00390727" w:rsidP="00B17485">
            <w:pPr>
              <w:tabs>
                <w:tab w:val="left" w:pos="708"/>
                <w:tab w:val="center" w:pos="4320"/>
                <w:tab w:val="right" w:pos="8640"/>
              </w:tabs>
              <w:spacing w:before="40" w:after="40"/>
              <w:ind w:left="57" w:right="57"/>
              <w:rPr>
                <w:lang w:val="fr-FR"/>
              </w:rPr>
            </w:pPr>
            <w:r w:rsidRPr="005B2518">
              <w:rPr>
                <w:lang w:val="fr-FR"/>
              </w:rPr>
              <w:t>8.6.1.3</w:t>
            </w:r>
            <w:r w:rsidR="00B17485">
              <w:rPr>
                <w:lang w:val="fr-FR"/>
              </w:rPr>
              <w:t xml:space="preserve"> </w:t>
            </w:r>
            <w:r w:rsidRPr="005B2518">
              <w:rPr>
                <w:lang w:val="fr-FR"/>
              </w:rPr>
              <w:br/>
              <w:t>8.6.1.4</w:t>
            </w:r>
          </w:p>
        </w:tc>
        <w:tc>
          <w:tcPr>
            <w:tcW w:w="6521" w:type="dxa"/>
            <w:tcBorders>
              <w:top w:val="single" w:sz="6" w:space="0" w:color="auto"/>
              <w:left w:val="single" w:sz="6" w:space="0" w:color="auto"/>
              <w:bottom w:val="single" w:sz="6" w:space="0" w:color="auto"/>
              <w:right w:val="single" w:sz="4" w:space="0" w:color="auto"/>
            </w:tcBorders>
          </w:tcPr>
          <w:p w14:paraId="54267F1D" w14:textId="77777777" w:rsidR="00390727" w:rsidRPr="005B2518" w:rsidRDefault="00390727" w:rsidP="009234E9">
            <w:pPr>
              <w:spacing w:before="40" w:after="40"/>
              <w:ind w:left="57" w:right="57"/>
              <w:rPr>
                <w:lang w:val="fr-FR"/>
              </w:rPr>
            </w:pPr>
            <w:r w:rsidRPr="005B2518">
              <w:rPr>
                <w:lang w:val="fr-FR"/>
              </w:rPr>
              <w:t>Modification du certificat d</w:t>
            </w:r>
            <w:r>
              <w:rPr>
                <w:lang w:val="fr-FR"/>
              </w:rPr>
              <w:t>’</w:t>
            </w:r>
            <w:r w:rsidRPr="005B2518">
              <w:rPr>
                <w:lang w:val="fr-FR"/>
              </w:rPr>
              <w:t>agrément</w:t>
            </w:r>
          </w:p>
        </w:tc>
      </w:tr>
      <w:tr w:rsidR="00390727" w:rsidRPr="00202193" w14:paraId="716B9658" w14:textId="77777777" w:rsidTr="009234E9">
        <w:trPr>
          <w:cantSplit/>
        </w:trPr>
        <w:tc>
          <w:tcPr>
            <w:tcW w:w="2969" w:type="dxa"/>
            <w:tcBorders>
              <w:top w:val="single" w:sz="6" w:space="0" w:color="auto"/>
              <w:left w:val="single" w:sz="6" w:space="0" w:color="auto"/>
              <w:bottom w:val="single" w:sz="6" w:space="0" w:color="auto"/>
              <w:right w:val="nil"/>
            </w:tcBorders>
          </w:tcPr>
          <w:p w14:paraId="404C8CCF"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9.3.3.11.4</w:t>
            </w:r>
          </w:p>
        </w:tc>
        <w:tc>
          <w:tcPr>
            <w:tcW w:w="6521" w:type="dxa"/>
            <w:tcBorders>
              <w:top w:val="single" w:sz="6" w:space="0" w:color="auto"/>
              <w:left w:val="single" w:sz="6" w:space="0" w:color="auto"/>
              <w:bottom w:val="single" w:sz="6" w:space="0" w:color="auto"/>
              <w:right w:val="single" w:sz="4" w:space="0" w:color="auto"/>
            </w:tcBorders>
          </w:tcPr>
          <w:p w14:paraId="53C2C0CF" w14:textId="77777777" w:rsidR="00390727" w:rsidRPr="005B2518" w:rsidRDefault="00390727" w:rsidP="009234E9">
            <w:pPr>
              <w:spacing w:before="40" w:after="40"/>
              <w:ind w:left="57"/>
              <w:rPr>
                <w:lang w:val="fr-FR"/>
              </w:rPr>
            </w:pPr>
            <w:r w:rsidRPr="005B2518">
              <w:rPr>
                <w:lang w:val="fr-FR"/>
              </w:rPr>
              <w:t>Dispositifs de fermeture des tuyauteries de chargement et de déchargement dans la citerne à cargaison d</w:t>
            </w:r>
            <w:r>
              <w:rPr>
                <w:lang w:val="fr-FR"/>
              </w:rPr>
              <w:t>’</w:t>
            </w:r>
            <w:r w:rsidRPr="005B2518">
              <w:rPr>
                <w:lang w:val="fr-FR"/>
              </w:rPr>
              <w:t>où ils proviennent</w:t>
            </w:r>
          </w:p>
        </w:tc>
      </w:tr>
      <w:tr w:rsidR="00390727" w:rsidRPr="00202193" w14:paraId="30368F04" w14:textId="77777777" w:rsidTr="009234E9">
        <w:trPr>
          <w:cantSplit/>
        </w:trPr>
        <w:tc>
          <w:tcPr>
            <w:tcW w:w="2969" w:type="dxa"/>
            <w:tcBorders>
              <w:top w:val="single" w:sz="6" w:space="0" w:color="auto"/>
              <w:left w:val="single" w:sz="6" w:space="0" w:color="auto"/>
              <w:bottom w:val="single" w:sz="6" w:space="0" w:color="auto"/>
              <w:right w:val="nil"/>
            </w:tcBorders>
          </w:tcPr>
          <w:p w14:paraId="4773A34E" w14:textId="558826BD" w:rsidR="00390727" w:rsidRPr="005B2518" w:rsidRDefault="00390727" w:rsidP="009234E9">
            <w:pPr>
              <w:spacing w:before="40" w:after="40"/>
              <w:ind w:left="57" w:right="57"/>
              <w:rPr>
                <w:lang w:val="fr-FR"/>
              </w:rPr>
            </w:pPr>
            <w:r w:rsidRPr="005B2518">
              <w:rPr>
                <w:lang w:val="fr-FR"/>
              </w:rPr>
              <w:t>9.3.1.11.8</w:t>
            </w:r>
            <w:r w:rsidR="00B17485">
              <w:rPr>
                <w:lang w:val="fr-FR"/>
              </w:rPr>
              <w:t xml:space="preserve"> </w:t>
            </w:r>
            <w:r w:rsidRPr="005B2518">
              <w:rPr>
                <w:lang w:val="fr-FR"/>
              </w:rPr>
              <w:br/>
              <w:t>9.3.3.11.9</w:t>
            </w:r>
          </w:p>
        </w:tc>
        <w:tc>
          <w:tcPr>
            <w:tcW w:w="6521" w:type="dxa"/>
            <w:tcBorders>
              <w:top w:val="single" w:sz="6" w:space="0" w:color="auto"/>
              <w:left w:val="single" w:sz="6" w:space="0" w:color="auto"/>
              <w:bottom w:val="single" w:sz="6" w:space="0" w:color="auto"/>
              <w:right w:val="single" w:sz="4" w:space="0" w:color="auto"/>
            </w:tcBorders>
          </w:tcPr>
          <w:p w14:paraId="3A4CD28F" w14:textId="77777777" w:rsidR="00390727" w:rsidRPr="005B2518" w:rsidRDefault="00390727" w:rsidP="009234E9">
            <w:pPr>
              <w:spacing w:before="40" w:after="40"/>
              <w:ind w:left="57" w:right="57"/>
              <w:rPr>
                <w:lang w:val="fr-FR"/>
              </w:rPr>
            </w:pPr>
            <w:r w:rsidRPr="005B2518">
              <w:rPr>
                <w:lang w:val="fr-FR"/>
              </w:rPr>
              <w:t>Dimensions des ouvertures d</w:t>
            </w:r>
            <w:r>
              <w:rPr>
                <w:lang w:val="fr-FR"/>
              </w:rPr>
              <w:t>’</w:t>
            </w:r>
            <w:r w:rsidRPr="005B2518">
              <w:rPr>
                <w:lang w:val="fr-FR"/>
              </w:rPr>
              <w:t>accès à des locaux dans la zone de cargaison</w:t>
            </w:r>
          </w:p>
        </w:tc>
      </w:tr>
      <w:tr w:rsidR="00390727" w:rsidRPr="00202193" w14:paraId="109A4D0C" w14:textId="77777777" w:rsidTr="009234E9">
        <w:trPr>
          <w:cantSplit/>
        </w:trPr>
        <w:tc>
          <w:tcPr>
            <w:tcW w:w="2969" w:type="dxa"/>
            <w:tcBorders>
              <w:top w:val="single" w:sz="6" w:space="0" w:color="auto"/>
              <w:left w:val="single" w:sz="6" w:space="0" w:color="auto"/>
              <w:bottom w:val="single" w:sz="6" w:space="0" w:color="auto"/>
              <w:right w:val="nil"/>
            </w:tcBorders>
          </w:tcPr>
          <w:p w14:paraId="381968D7" w14:textId="634306C9" w:rsidR="00390727" w:rsidRPr="005B2518" w:rsidRDefault="00390727" w:rsidP="009234E9">
            <w:pPr>
              <w:tabs>
                <w:tab w:val="left" w:pos="708"/>
                <w:tab w:val="center" w:pos="4320"/>
                <w:tab w:val="right" w:pos="8640"/>
              </w:tabs>
              <w:spacing w:before="40" w:after="40"/>
              <w:ind w:left="57" w:right="57"/>
              <w:rPr>
                <w:strike/>
                <w:lang w:val="fr-FR"/>
              </w:rPr>
            </w:pPr>
            <w:r w:rsidRPr="005B2518">
              <w:rPr>
                <w:lang w:val="fr-FR"/>
              </w:rPr>
              <w:t>9.3.2.12.1</w:t>
            </w:r>
            <w:r w:rsidR="00B17485">
              <w:rPr>
                <w:lang w:val="fr-FR"/>
              </w:rPr>
              <w:t xml:space="preserve"> </w:t>
            </w:r>
            <w:r w:rsidRPr="005B2518">
              <w:rPr>
                <w:lang w:val="fr-FR"/>
              </w:rPr>
              <w:br/>
              <w:t>9.3.3.12.1</w:t>
            </w:r>
          </w:p>
        </w:tc>
        <w:tc>
          <w:tcPr>
            <w:tcW w:w="6521" w:type="dxa"/>
            <w:tcBorders>
              <w:top w:val="single" w:sz="6" w:space="0" w:color="auto"/>
              <w:left w:val="single" w:sz="6" w:space="0" w:color="auto"/>
              <w:bottom w:val="single" w:sz="6" w:space="0" w:color="auto"/>
              <w:right w:val="single" w:sz="4" w:space="0" w:color="auto"/>
            </w:tcBorders>
          </w:tcPr>
          <w:p w14:paraId="41D7D885" w14:textId="77777777" w:rsidR="00390727" w:rsidRPr="005B2518" w:rsidRDefault="00390727" w:rsidP="009234E9">
            <w:pPr>
              <w:spacing w:before="40" w:after="40"/>
              <w:ind w:left="57" w:right="57"/>
              <w:rPr>
                <w:lang w:val="fr-FR"/>
              </w:rPr>
            </w:pPr>
            <w:r w:rsidRPr="005B2518">
              <w:rPr>
                <w:lang w:val="fr-FR"/>
              </w:rPr>
              <w:t>Ouverture de ventilation des espaces de cale</w:t>
            </w:r>
          </w:p>
        </w:tc>
      </w:tr>
      <w:tr w:rsidR="00390727" w:rsidRPr="00202193" w14:paraId="238D9F42" w14:textId="77777777" w:rsidTr="009234E9">
        <w:trPr>
          <w:cantSplit/>
        </w:trPr>
        <w:tc>
          <w:tcPr>
            <w:tcW w:w="2969" w:type="dxa"/>
            <w:tcBorders>
              <w:top w:val="single" w:sz="6" w:space="0" w:color="auto"/>
              <w:left w:val="single" w:sz="6" w:space="0" w:color="auto"/>
              <w:bottom w:val="single" w:sz="6" w:space="0" w:color="auto"/>
              <w:right w:val="nil"/>
            </w:tcBorders>
          </w:tcPr>
          <w:p w14:paraId="0A8A79F6" w14:textId="1D683CF7" w:rsidR="00390727" w:rsidRPr="005B2518" w:rsidRDefault="00390727" w:rsidP="009234E9">
            <w:pPr>
              <w:spacing w:before="40" w:after="40"/>
              <w:ind w:left="57" w:right="57"/>
              <w:rPr>
                <w:lang w:val="fr-FR"/>
              </w:rPr>
            </w:pPr>
            <w:r w:rsidRPr="005B2518">
              <w:rPr>
                <w:lang w:val="fr-FR"/>
              </w:rPr>
              <w:t>9.3.1.12.2</w:t>
            </w:r>
            <w:r w:rsidR="00B17485">
              <w:rPr>
                <w:lang w:val="fr-FR"/>
              </w:rPr>
              <w:t xml:space="preserve"> </w:t>
            </w:r>
            <w:r w:rsidRPr="005B2518">
              <w:rPr>
                <w:lang w:val="fr-FR"/>
              </w:rPr>
              <w:br/>
              <w:t>9.3.3.12.2</w:t>
            </w:r>
          </w:p>
        </w:tc>
        <w:tc>
          <w:tcPr>
            <w:tcW w:w="6521" w:type="dxa"/>
            <w:tcBorders>
              <w:top w:val="single" w:sz="6" w:space="0" w:color="auto"/>
              <w:left w:val="single" w:sz="6" w:space="0" w:color="auto"/>
              <w:bottom w:val="single" w:sz="6" w:space="0" w:color="auto"/>
              <w:right w:val="single" w:sz="4" w:space="0" w:color="auto"/>
            </w:tcBorders>
          </w:tcPr>
          <w:p w14:paraId="7D759979" w14:textId="77777777" w:rsidR="00390727" w:rsidRPr="005B2518" w:rsidRDefault="00390727" w:rsidP="009234E9">
            <w:pPr>
              <w:spacing w:before="40" w:after="40"/>
              <w:ind w:left="57" w:right="57"/>
              <w:rPr>
                <w:lang w:val="fr-FR"/>
              </w:rPr>
            </w:pPr>
            <w:r w:rsidRPr="005B2518">
              <w:rPr>
                <w:lang w:val="fr-FR"/>
              </w:rPr>
              <w:t>Système de ventilation des espaces de double coque et doubles fonds</w:t>
            </w:r>
          </w:p>
        </w:tc>
      </w:tr>
      <w:tr w:rsidR="00390727" w:rsidRPr="00202193" w14:paraId="05BCE6B9" w14:textId="77777777" w:rsidTr="009234E9">
        <w:trPr>
          <w:cantSplit/>
        </w:trPr>
        <w:tc>
          <w:tcPr>
            <w:tcW w:w="2969" w:type="dxa"/>
            <w:tcBorders>
              <w:top w:val="single" w:sz="6" w:space="0" w:color="auto"/>
              <w:left w:val="single" w:sz="6" w:space="0" w:color="auto"/>
              <w:bottom w:val="single" w:sz="6" w:space="0" w:color="auto"/>
              <w:right w:val="nil"/>
            </w:tcBorders>
          </w:tcPr>
          <w:p w14:paraId="0B237AD3" w14:textId="2E93815B" w:rsidR="00390727" w:rsidRPr="005B2518" w:rsidRDefault="00390727" w:rsidP="009234E9">
            <w:pPr>
              <w:spacing w:before="40" w:after="40"/>
              <w:ind w:left="57" w:right="57"/>
              <w:rPr>
                <w:lang w:val="fr-FR"/>
              </w:rPr>
            </w:pPr>
            <w:r w:rsidRPr="005B2518">
              <w:rPr>
                <w:lang w:val="fr-FR"/>
              </w:rPr>
              <w:t>9.3.1.12.3</w:t>
            </w:r>
            <w:r w:rsidR="00B17485">
              <w:rPr>
                <w:lang w:val="fr-FR"/>
              </w:rPr>
              <w:t xml:space="preserve"> </w:t>
            </w:r>
            <w:r w:rsidRPr="005B2518">
              <w:rPr>
                <w:lang w:val="fr-FR"/>
              </w:rPr>
              <w:br/>
              <w:t>9.3.2.12.3</w:t>
            </w:r>
            <w:r w:rsidR="00B17485">
              <w:rPr>
                <w:lang w:val="fr-FR"/>
              </w:rPr>
              <w:t xml:space="preserve"> </w:t>
            </w:r>
            <w:r w:rsidRPr="005B2518">
              <w:rPr>
                <w:lang w:val="fr-FR"/>
              </w:rPr>
              <w:br/>
              <w:t>9.3.3.12.3</w:t>
            </w:r>
          </w:p>
        </w:tc>
        <w:tc>
          <w:tcPr>
            <w:tcW w:w="6521" w:type="dxa"/>
            <w:tcBorders>
              <w:top w:val="single" w:sz="6" w:space="0" w:color="auto"/>
              <w:left w:val="single" w:sz="6" w:space="0" w:color="auto"/>
              <w:bottom w:val="single" w:sz="6" w:space="0" w:color="auto"/>
              <w:right w:val="single" w:sz="4" w:space="0" w:color="auto"/>
            </w:tcBorders>
          </w:tcPr>
          <w:p w14:paraId="6B2BADF1" w14:textId="77777777" w:rsidR="00390727" w:rsidRPr="005B2518" w:rsidRDefault="00390727" w:rsidP="009234E9">
            <w:pPr>
              <w:spacing w:before="40" w:after="40"/>
              <w:ind w:left="57" w:right="-158"/>
              <w:rPr>
                <w:spacing w:val="-2"/>
                <w:lang w:val="fr-FR"/>
              </w:rPr>
            </w:pPr>
            <w:r w:rsidRPr="005B2518">
              <w:rPr>
                <w:spacing w:val="-2"/>
                <w:lang w:val="fr-FR"/>
              </w:rPr>
              <w:t>Distance au-dessus du pont de l</w:t>
            </w:r>
            <w:r>
              <w:rPr>
                <w:spacing w:val="-2"/>
                <w:lang w:val="fr-FR"/>
              </w:rPr>
              <w:t>’</w:t>
            </w:r>
            <w:r w:rsidRPr="005B2518">
              <w:rPr>
                <w:spacing w:val="-2"/>
                <w:lang w:val="fr-FR"/>
              </w:rPr>
              <w:t>orifice d</w:t>
            </w:r>
            <w:r>
              <w:rPr>
                <w:spacing w:val="-2"/>
                <w:lang w:val="fr-FR"/>
              </w:rPr>
              <w:t>’</w:t>
            </w:r>
            <w:r w:rsidRPr="005B2518">
              <w:rPr>
                <w:spacing w:val="-2"/>
                <w:lang w:val="fr-FR"/>
              </w:rPr>
              <w:t>arrivée d</w:t>
            </w:r>
            <w:r>
              <w:rPr>
                <w:spacing w:val="-2"/>
                <w:lang w:val="fr-FR"/>
              </w:rPr>
              <w:t>’</w:t>
            </w:r>
            <w:r w:rsidRPr="005B2518">
              <w:rPr>
                <w:spacing w:val="-2"/>
                <w:lang w:val="fr-FR"/>
              </w:rPr>
              <w:t>air pour les locaux de service situés sous le pont</w:t>
            </w:r>
          </w:p>
        </w:tc>
      </w:tr>
      <w:tr w:rsidR="00390727" w:rsidRPr="00202193" w14:paraId="2D3333DF" w14:textId="77777777" w:rsidTr="009234E9">
        <w:trPr>
          <w:cantSplit/>
        </w:trPr>
        <w:tc>
          <w:tcPr>
            <w:tcW w:w="2969" w:type="dxa"/>
            <w:tcBorders>
              <w:top w:val="single" w:sz="4" w:space="0" w:color="auto"/>
              <w:left w:val="single" w:sz="4" w:space="0" w:color="auto"/>
              <w:bottom w:val="single" w:sz="4" w:space="0" w:color="auto"/>
              <w:right w:val="single" w:sz="4" w:space="0" w:color="auto"/>
            </w:tcBorders>
          </w:tcPr>
          <w:p w14:paraId="3AEBF789" w14:textId="16D6BA2A" w:rsidR="00390727" w:rsidRPr="005B2518" w:rsidRDefault="00390727" w:rsidP="009234E9">
            <w:pPr>
              <w:keepLines/>
              <w:tabs>
                <w:tab w:val="left" w:pos="708"/>
                <w:tab w:val="center" w:pos="4320"/>
                <w:tab w:val="right" w:pos="8640"/>
              </w:tabs>
              <w:spacing w:before="40" w:after="40"/>
              <w:ind w:left="57" w:right="57"/>
              <w:rPr>
                <w:lang w:val="fr-FR"/>
              </w:rPr>
            </w:pPr>
            <w:r w:rsidRPr="005B2518">
              <w:rPr>
                <w:lang w:val="fr-FR"/>
              </w:rPr>
              <w:t>9.3.3.17.5</w:t>
            </w:r>
            <w:r w:rsidR="00B17485">
              <w:rPr>
                <w:lang w:val="fr-FR"/>
              </w:rPr>
              <w:t> </w:t>
            </w:r>
            <w:r w:rsidRPr="005B2518">
              <w:rPr>
                <w:lang w:val="fr-FR"/>
              </w:rPr>
              <w:t>b), c)</w:t>
            </w:r>
          </w:p>
        </w:tc>
        <w:tc>
          <w:tcPr>
            <w:tcW w:w="6521" w:type="dxa"/>
            <w:tcBorders>
              <w:top w:val="single" w:sz="4" w:space="0" w:color="auto"/>
              <w:left w:val="single" w:sz="4" w:space="0" w:color="auto"/>
              <w:bottom w:val="single" w:sz="4" w:space="0" w:color="auto"/>
              <w:right w:val="single" w:sz="4" w:space="0" w:color="auto"/>
            </w:tcBorders>
          </w:tcPr>
          <w:p w14:paraId="098422AE" w14:textId="77777777" w:rsidR="00390727" w:rsidRPr="005B2518" w:rsidRDefault="00390727" w:rsidP="009234E9">
            <w:pPr>
              <w:keepLines/>
              <w:spacing w:before="40" w:after="40"/>
              <w:ind w:left="57" w:right="57"/>
              <w:rPr>
                <w:lang w:val="fr-FR"/>
              </w:rPr>
            </w:pPr>
            <w:r w:rsidRPr="005B2518">
              <w:rPr>
                <w:lang w:val="fr-FR"/>
              </w:rPr>
              <w:t>Agrément des passages d</w:t>
            </w:r>
            <w:r>
              <w:rPr>
                <w:lang w:val="fr-FR"/>
              </w:rPr>
              <w:t>’</w:t>
            </w:r>
            <w:r w:rsidRPr="005B2518">
              <w:rPr>
                <w:lang w:val="fr-FR"/>
              </w:rPr>
              <w:t>arbres et affichage des instructions</w:t>
            </w:r>
          </w:p>
        </w:tc>
      </w:tr>
      <w:tr w:rsidR="00390727" w:rsidRPr="00202193" w14:paraId="271692F3" w14:textId="77777777" w:rsidTr="009234E9">
        <w:trPr>
          <w:cantSplit/>
        </w:trPr>
        <w:tc>
          <w:tcPr>
            <w:tcW w:w="2969" w:type="dxa"/>
            <w:tcBorders>
              <w:top w:val="single" w:sz="4" w:space="0" w:color="auto"/>
              <w:left w:val="single" w:sz="6" w:space="0" w:color="auto"/>
              <w:bottom w:val="single" w:sz="6" w:space="0" w:color="auto"/>
              <w:right w:val="nil"/>
            </w:tcBorders>
          </w:tcPr>
          <w:p w14:paraId="2059B081" w14:textId="46B0983A" w:rsidR="00390727" w:rsidRPr="005B2518" w:rsidRDefault="00390727" w:rsidP="009234E9">
            <w:pPr>
              <w:spacing w:before="40" w:after="40"/>
              <w:ind w:left="57" w:right="57"/>
              <w:rPr>
                <w:lang w:val="fr-FR"/>
              </w:rPr>
            </w:pPr>
            <w:r w:rsidRPr="005B2518">
              <w:rPr>
                <w:lang w:val="fr-FR"/>
              </w:rPr>
              <w:br w:type="page"/>
              <w:t>9.3.1.17.6</w:t>
            </w:r>
            <w:r w:rsidR="00B17485">
              <w:rPr>
                <w:lang w:val="fr-FR"/>
              </w:rPr>
              <w:t xml:space="preserve"> </w:t>
            </w:r>
            <w:r w:rsidRPr="005B2518">
              <w:rPr>
                <w:lang w:val="fr-FR"/>
              </w:rPr>
              <w:br/>
              <w:t>9.3.3.17.6</w:t>
            </w:r>
          </w:p>
        </w:tc>
        <w:tc>
          <w:tcPr>
            <w:tcW w:w="6521" w:type="dxa"/>
            <w:tcBorders>
              <w:top w:val="single" w:sz="4" w:space="0" w:color="auto"/>
              <w:left w:val="single" w:sz="6" w:space="0" w:color="auto"/>
              <w:bottom w:val="single" w:sz="6" w:space="0" w:color="auto"/>
              <w:right w:val="single" w:sz="4" w:space="0" w:color="auto"/>
            </w:tcBorders>
          </w:tcPr>
          <w:p w14:paraId="2BD50B13" w14:textId="0F9BEF2F" w:rsidR="00390727" w:rsidRPr="005B2518" w:rsidRDefault="00390727" w:rsidP="009234E9">
            <w:pPr>
              <w:keepNext/>
              <w:keepLines/>
              <w:spacing w:before="40" w:after="40"/>
              <w:ind w:left="57" w:right="57"/>
              <w:rPr>
                <w:lang w:val="fr-FR"/>
              </w:rPr>
            </w:pPr>
            <w:r w:rsidRPr="005B2518">
              <w:rPr>
                <w:lang w:val="fr-FR"/>
              </w:rPr>
              <w:t>Chambre de pompes sous</w:t>
            </w:r>
            <w:r w:rsidR="003F6F0F">
              <w:rPr>
                <w:lang w:val="fr-FR"/>
              </w:rPr>
              <w:t xml:space="preserve"> </w:t>
            </w:r>
            <w:r w:rsidRPr="005B2518">
              <w:rPr>
                <w:lang w:val="fr-FR"/>
              </w:rPr>
              <w:t>pont</w:t>
            </w:r>
          </w:p>
        </w:tc>
      </w:tr>
      <w:tr w:rsidR="00390727" w:rsidRPr="00B04FC7" w14:paraId="709060F9" w14:textId="77777777" w:rsidTr="009234E9">
        <w:trPr>
          <w:cantSplit/>
        </w:trPr>
        <w:tc>
          <w:tcPr>
            <w:tcW w:w="2969" w:type="dxa"/>
            <w:tcBorders>
              <w:top w:val="single" w:sz="6" w:space="0" w:color="auto"/>
              <w:left w:val="single" w:sz="6" w:space="0" w:color="auto"/>
              <w:bottom w:val="single" w:sz="6" w:space="0" w:color="auto"/>
              <w:right w:val="nil"/>
            </w:tcBorders>
          </w:tcPr>
          <w:p w14:paraId="28102CDA" w14:textId="7FCCC108" w:rsidR="00390727" w:rsidRPr="005B2518" w:rsidRDefault="00390727" w:rsidP="009234E9">
            <w:pPr>
              <w:spacing w:before="40" w:after="40"/>
              <w:ind w:left="57" w:right="57"/>
              <w:rPr>
                <w:u w:val="single"/>
                <w:lang w:val="fr-FR"/>
              </w:rPr>
            </w:pPr>
            <w:r w:rsidRPr="005B2518">
              <w:rPr>
                <w:lang w:val="fr-FR"/>
              </w:rPr>
              <w:t>9.3.2.20.2</w:t>
            </w:r>
            <w:r w:rsidR="00B17485">
              <w:rPr>
                <w:lang w:val="fr-FR"/>
              </w:rPr>
              <w:t xml:space="preserve"> </w:t>
            </w:r>
            <w:r w:rsidRPr="005B2518">
              <w:rPr>
                <w:lang w:val="fr-FR"/>
              </w:rPr>
              <w:br/>
              <w:t>9.3.3.20.2</w:t>
            </w:r>
          </w:p>
        </w:tc>
        <w:tc>
          <w:tcPr>
            <w:tcW w:w="6521" w:type="dxa"/>
            <w:tcBorders>
              <w:top w:val="single" w:sz="6" w:space="0" w:color="auto"/>
              <w:left w:val="single" w:sz="6" w:space="0" w:color="auto"/>
              <w:bottom w:val="single" w:sz="6" w:space="0" w:color="auto"/>
              <w:right w:val="single" w:sz="4" w:space="0" w:color="auto"/>
            </w:tcBorders>
          </w:tcPr>
          <w:p w14:paraId="0F955FFF" w14:textId="77777777" w:rsidR="00390727" w:rsidRPr="005B2518" w:rsidRDefault="00390727" w:rsidP="009234E9">
            <w:pPr>
              <w:spacing w:before="40" w:after="40"/>
              <w:ind w:left="57" w:right="57"/>
              <w:rPr>
                <w:lang w:val="fr-FR"/>
              </w:rPr>
            </w:pPr>
            <w:r w:rsidRPr="005B2518">
              <w:rPr>
                <w:lang w:val="fr-FR"/>
              </w:rPr>
              <w:t>Soupape de remplissage</w:t>
            </w:r>
          </w:p>
        </w:tc>
      </w:tr>
      <w:tr w:rsidR="00390727" w:rsidRPr="00202193" w14:paraId="12DA4465" w14:textId="77777777" w:rsidTr="009234E9">
        <w:trPr>
          <w:cantSplit/>
        </w:trPr>
        <w:tc>
          <w:tcPr>
            <w:tcW w:w="2969" w:type="dxa"/>
            <w:tcBorders>
              <w:top w:val="single" w:sz="6" w:space="0" w:color="auto"/>
              <w:left w:val="single" w:sz="6" w:space="0" w:color="auto"/>
              <w:bottom w:val="single" w:sz="6" w:space="0" w:color="auto"/>
              <w:right w:val="nil"/>
            </w:tcBorders>
          </w:tcPr>
          <w:p w14:paraId="6DE51828" w14:textId="77777777"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9.3.3.20.2</w:t>
            </w:r>
          </w:p>
        </w:tc>
        <w:tc>
          <w:tcPr>
            <w:tcW w:w="6521" w:type="dxa"/>
            <w:tcBorders>
              <w:top w:val="single" w:sz="6" w:space="0" w:color="auto"/>
              <w:left w:val="single" w:sz="6" w:space="0" w:color="auto"/>
              <w:bottom w:val="single" w:sz="6" w:space="0" w:color="auto"/>
              <w:right w:val="single" w:sz="4" w:space="0" w:color="auto"/>
            </w:tcBorders>
          </w:tcPr>
          <w:p w14:paraId="08DC9F5C" w14:textId="6C339080" w:rsidR="00390727" w:rsidRPr="005B2518" w:rsidRDefault="00390727" w:rsidP="009234E9">
            <w:pPr>
              <w:spacing w:before="40" w:after="40"/>
              <w:ind w:left="57" w:right="57"/>
              <w:rPr>
                <w:lang w:val="fr-FR"/>
              </w:rPr>
            </w:pPr>
            <w:r w:rsidRPr="005B2518">
              <w:rPr>
                <w:lang w:val="fr-FR"/>
              </w:rPr>
              <w:t>Remplissage des cofferdams avec une pompe</w:t>
            </w:r>
          </w:p>
        </w:tc>
      </w:tr>
      <w:tr w:rsidR="00390727" w:rsidRPr="00202193" w14:paraId="6ED0F741" w14:textId="77777777" w:rsidTr="009234E9">
        <w:trPr>
          <w:cantSplit/>
        </w:trPr>
        <w:tc>
          <w:tcPr>
            <w:tcW w:w="2969" w:type="dxa"/>
            <w:tcBorders>
              <w:top w:val="single" w:sz="6" w:space="0" w:color="auto"/>
              <w:left w:val="single" w:sz="6" w:space="0" w:color="auto"/>
              <w:bottom w:val="single" w:sz="6" w:space="0" w:color="auto"/>
              <w:right w:val="nil"/>
            </w:tcBorders>
          </w:tcPr>
          <w:p w14:paraId="5A7EA477" w14:textId="6D16598C" w:rsidR="00390727" w:rsidRPr="005B2518" w:rsidRDefault="00390727" w:rsidP="009234E9">
            <w:pPr>
              <w:spacing w:before="40" w:after="40"/>
              <w:ind w:left="57" w:right="57"/>
              <w:rPr>
                <w:lang w:val="fr-FR"/>
              </w:rPr>
            </w:pPr>
            <w:r w:rsidRPr="005B2518">
              <w:rPr>
                <w:lang w:val="fr-FR"/>
              </w:rPr>
              <w:t>9.3.2.20.2</w:t>
            </w:r>
            <w:r w:rsidR="00B17485">
              <w:rPr>
                <w:lang w:val="fr-FR"/>
              </w:rPr>
              <w:t xml:space="preserve"> </w:t>
            </w:r>
            <w:r w:rsidRPr="005B2518">
              <w:rPr>
                <w:lang w:val="fr-FR"/>
              </w:rPr>
              <w:br/>
              <w:t>9.3.3.20.2</w:t>
            </w:r>
          </w:p>
        </w:tc>
        <w:tc>
          <w:tcPr>
            <w:tcW w:w="6521" w:type="dxa"/>
            <w:tcBorders>
              <w:top w:val="single" w:sz="6" w:space="0" w:color="auto"/>
              <w:left w:val="single" w:sz="6" w:space="0" w:color="auto"/>
              <w:bottom w:val="single" w:sz="6" w:space="0" w:color="auto"/>
              <w:right w:val="single" w:sz="4" w:space="0" w:color="auto"/>
            </w:tcBorders>
          </w:tcPr>
          <w:p w14:paraId="477857E6" w14:textId="77777777" w:rsidR="00390727" w:rsidRPr="005B2518" w:rsidRDefault="00390727" w:rsidP="009234E9">
            <w:pPr>
              <w:spacing w:before="40" w:after="40"/>
              <w:ind w:left="57" w:right="57"/>
              <w:rPr>
                <w:lang w:val="fr-FR"/>
              </w:rPr>
            </w:pPr>
            <w:r w:rsidRPr="005B2518">
              <w:rPr>
                <w:lang w:val="fr-FR"/>
              </w:rPr>
              <w:t>Remplissage des cofferdams en 30 minutes</w:t>
            </w:r>
          </w:p>
        </w:tc>
      </w:tr>
      <w:tr w:rsidR="00390727" w:rsidRPr="00B04FC7" w14:paraId="2A6C0ED9" w14:textId="77777777" w:rsidTr="009234E9">
        <w:trPr>
          <w:cantSplit/>
        </w:trPr>
        <w:tc>
          <w:tcPr>
            <w:tcW w:w="2969" w:type="dxa"/>
            <w:tcBorders>
              <w:top w:val="single" w:sz="6" w:space="0" w:color="auto"/>
              <w:left w:val="single" w:sz="6" w:space="0" w:color="auto"/>
              <w:bottom w:val="single" w:sz="6" w:space="0" w:color="auto"/>
              <w:right w:val="nil"/>
            </w:tcBorders>
          </w:tcPr>
          <w:p w14:paraId="61AA7D9C" w14:textId="0D0D1D08"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9.3.3.21.1</w:t>
            </w:r>
            <w:r w:rsidR="00B17485">
              <w:rPr>
                <w:lang w:val="fr-FR"/>
              </w:rPr>
              <w:t> </w:t>
            </w:r>
            <w:r w:rsidRPr="005B2518">
              <w:rPr>
                <w:lang w:val="fr-FR"/>
              </w:rPr>
              <w:t>)</w:t>
            </w:r>
          </w:p>
        </w:tc>
        <w:tc>
          <w:tcPr>
            <w:tcW w:w="6521" w:type="dxa"/>
            <w:tcBorders>
              <w:top w:val="single" w:sz="6" w:space="0" w:color="auto"/>
              <w:left w:val="single" w:sz="6" w:space="0" w:color="auto"/>
              <w:bottom w:val="single" w:sz="6" w:space="0" w:color="auto"/>
              <w:right w:val="single" w:sz="4" w:space="0" w:color="auto"/>
            </w:tcBorders>
          </w:tcPr>
          <w:p w14:paraId="64A1B365" w14:textId="77777777" w:rsidR="00390727" w:rsidRPr="005B2518" w:rsidRDefault="00390727" w:rsidP="009234E9">
            <w:pPr>
              <w:spacing w:before="40" w:after="40"/>
              <w:ind w:left="57" w:right="57"/>
              <w:rPr>
                <w:lang w:val="fr-FR"/>
              </w:rPr>
            </w:pPr>
            <w:r w:rsidRPr="005B2518">
              <w:rPr>
                <w:lang w:val="fr-FR"/>
              </w:rPr>
              <w:t>Indicateur de niveau</w:t>
            </w:r>
          </w:p>
        </w:tc>
      </w:tr>
      <w:tr w:rsidR="00390727" w:rsidRPr="00B04FC7" w14:paraId="4826DBE0" w14:textId="77777777" w:rsidTr="009234E9">
        <w:trPr>
          <w:cantSplit/>
        </w:trPr>
        <w:tc>
          <w:tcPr>
            <w:tcW w:w="2969" w:type="dxa"/>
            <w:tcBorders>
              <w:top w:val="single" w:sz="6" w:space="0" w:color="auto"/>
              <w:left w:val="single" w:sz="6" w:space="0" w:color="auto"/>
              <w:bottom w:val="single" w:sz="6" w:space="0" w:color="auto"/>
              <w:right w:val="nil"/>
            </w:tcBorders>
          </w:tcPr>
          <w:p w14:paraId="0E82568E" w14:textId="1003B426" w:rsidR="00390727" w:rsidRPr="005B2518" w:rsidRDefault="00390727" w:rsidP="009234E9">
            <w:pPr>
              <w:spacing w:before="40" w:after="40"/>
              <w:ind w:left="57" w:right="57"/>
              <w:rPr>
                <w:strike/>
                <w:lang w:val="fr-FR"/>
              </w:rPr>
            </w:pPr>
            <w:r w:rsidRPr="005B2518">
              <w:rPr>
                <w:lang w:val="fr-FR"/>
              </w:rPr>
              <w:t>9.3.3.21.1</w:t>
            </w:r>
            <w:r w:rsidR="00B17485">
              <w:rPr>
                <w:lang w:val="fr-FR"/>
              </w:rPr>
              <w:t> </w:t>
            </w:r>
            <w:r w:rsidRPr="005B2518">
              <w:rPr>
                <w:lang w:val="fr-FR"/>
              </w:rPr>
              <w:t>g)</w:t>
            </w:r>
          </w:p>
        </w:tc>
        <w:tc>
          <w:tcPr>
            <w:tcW w:w="6521" w:type="dxa"/>
            <w:tcBorders>
              <w:top w:val="single" w:sz="6" w:space="0" w:color="auto"/>
              <w:left w:val="single" w:sz="6" w:space="0" w:color="auto"/>
              <w:bottom w:val="single" w:sz="6" w:space="0" w:color="auto"/>
              <w:right w:val="single" w:sz="4" w:space="0" w:color="auto"/>
            </w:tcBorders>
          </w:tcPr>
          <w:p w14:paraId="393F3025" w14:textId="77777777" w:rsidR="00390727" w:rsidRPr="005B2518" w:rsidRDefault="00390727" w:rsidP="009234E9">
            <w:pPr>
              <w:spacing w:before="40" w:after="40"/>
              <w:ind w:left="57" w:right="57"/>
              <w:rPr>
                <w:lang w:val="fr-FR"/>
              </w:rPr>
            </w:pPr>
            <w:r w:rsidRPr="005B2518">
              <w:rPr>
                <w:lang w:val="fr-FR"/>
              </w:rPr>
              <w:t>Ouverture de prise d</w:t>
            </w:r>
            <w:r>
              <w:rPr>
                <w:lang w:val="fr-FR"/>
              </w:rPr>
              <w:t>’</w:t>
            </w:r>
            <w:r w:rsidRPr="005B2518">
              <w:rPr>
                <w:lang w:val="fr-FR"/>
              </w:rPr>
              <w:t>échantillons</w:t>
            </w:r>
          </w:p>
        </w:tc>
      </w:tr>
      <w:tr w:rsidR="00390727" w:rsidRPr="00202193" w14:paraId="622337D9" w14:textId="77777777" w:rsidTr="009234E9">
        <w:trPr>
          <w:cantSplit/>
        </w:trPr>
        <w:tc>
          <w:tcPr>
            <w:tcW w:w="2969" w:type="dxa"/>
            <w:tcBorders>
              <w:top w:val="single" w:sz="6" w:space="0" w:color="auto"/>
              <w:left w:val="single" w:sz="6" w:space="0" w:color="auto"/>
              <w:bottom w:val="single" w:sz="6" w:space="0" w:color="auto"/>
              <w:right w:val="nil"/>
            </w:tcBorders>
          </w:tcPr>
          <w:p w14:paraId="15CDF173" w14:textId="45E148B8" w:rsidR="00390727" w:rsidRPr="005B2518" w:rsidRDefault="00390727" w:rsidP="009234E9">
            <w:pPr>
              <w:spacing w:before="40" w:after="40"/>
              <w:ind w:left="57" w:right="57"/>
              <w:rPr>
                <w:lang w:val="fr-FR"/>
              </w:rPr>
            </w:pPr>
            <w:r w:rsidRPr="005B2518">
              <w:rPr>
                <w:snapToGrid w:val="0"/>
                <w:lang w:val="fr-FR"/>
              </w:rPr>
              <w:t>9.3.1.21.3</w:t>
            </w:r>
            <w:r w:rsidR="00B17485">
              <w:rPr>
                <w:snapToGrid w:val="0"/>
                <w:lang w:val="fr-FR"/>
              </w:rPr>
              <w:t xml:space="preserve"> </w:t>
            </w:r>
            <w:r w:rsidRPr="005B2518">
              <w:rPr>
                <w:snapToGrid w:val="0"/>
                <w:lang w:val="fr-FR"/>
              </w:rPr>
              <w:br/>
              <w:t>9.3.2.21.3</w:t>
            </w:r>
            <w:r w:rsidR="00B17485">
              <w:rPr>
                <w:snapToGrid w:val="0"/>
                <w:lang w:val="fr-FR"/>
              </w:rPr>
              <w:t xml:space="preserve"> </w:t>
            </w:r>
            <w:r w:rsidRPr="005B2518">
              <w:rPr>
                <w:snapToGrid w:val="0"/>
                <w:lang w:val="fr-FR"/>
              </w:rPr>
              <w:br/>
              <w:t>9.3.3.21.3</w:t>
            </w:r>
          </w:p>
        </w:tc>
        <w:tc>
          <w:tcPr>
            <w:tcW w:w="6521" w:type="dxa"/>
            <w:tcBorders>
              <w:top w:val="single" w:sz="6" w:space="0" w:color="auto"/>
              <w:left w:val="single" w:sz="6" w:space="0" w:color="auto"/>
              <w:bottom w:val="single" w:sz="6" w:space="0" w:color="auto"/>
              <w:right w:val="single" w:sz="4" w:space="0" w:color="auto"/>
            </w:tcBorders>
          </w:tcPr>
          <w:p w14:paraId="18B490C9" w14:textId="77777777" w:rsidR="00390727" w:rsidRPr="005B2518" w:rsidRDefault="00390727" w:rsidP="009234E9">
            <w:pPr>
              <w:spacing w:before="40" w:after="40"/>
              <w:ind w:left="57" w:right="57"/>
              <w:rPr>
                <w:lang w:val="fr-FR"/>
              </w:rPr>
            </w:pPr>
            <w:r w:rsidRPr="005B2518">
              <w:rPr>
                <w:snapToGrid w:val="0"/>
                <w:lang w:val="fr-FR"/>
              </w:rPr>
              <w:t>Repère sur chaque indicateur de niveau de tous les niveaux maximum de remplissage admissibles des citernes à cargaison</w:t>
            </w:r>
          </w:p>
        </w:tc>
      </w:tr>
      <w:tr w:rsidR="00390727" w:rsidRPr="00202193" w14:paraId="42726A05" w14:textId="77777777" w:rsidTr="009234E9">
        <w:trPr>
          <w:cantSplit/>
        </w:trPr>
        <w:tc>
          <w:tcPr>
            <w:tcW w:w="2969" w:type="dxa"/>
            <w:tcBorders>
              <w:top w:val="single" w:sz="6" w:space="0" w:color="auto"/>
              <w:left w:val="single" w:sz="6" w:space="0" w:color="auto"/>
              <w:bottom w:val="single" w:sz="6" w:space="0" w:color="auto"/>
              <w:right w:val="nil"/>
            </w:tcBorders>
          </w:tcPr>
          <w:p w14:paraId="7C226EF3" w14:textId="5E472D82" w:rsidR="00390727" w:rsidRPr="005B2518" w:rsidRDefault="00390727" w:rsidP="009234E9">
            <w:pPr>
              <w:spacing w:before="40" w:after="40"/>
              <w:ind w:left="57" w:right="57"/>
              <w:rPr>
                <w:lang w:val="fr-FR"/>
              </w:rPr>
            </w:pPr>
            <w:r w:rsidRPr="005B2518">
              <w:rPr>
                <w:lang w:val="fr-FR"/>
              </w:rPr>
              <w:t>9.3.1.21.4</w:t>
            </w:r>
            <w:r w:rsidR="00B17485">
              <w:rPr>
                <w:lang w:val="fr-FR"/>
              </w:rPr>
              <w:t xml:space="preserve"> </w:t>
            </w:r>
            <w:r w:rsidRPr="005B2518">
              <w:rPr>
                <w:lang w:val="fr-FR"/>
              </w:rPr>
              <w:br/>
              <w:t>9.3.2.21.4</w:t>
            </w:r>
            <w:r w:rsidR="00B17485">
              <w:rPr>
                <w:lang w:val="fr-FR"/>
              </w:rPr>
              <w:t xml:space="preserve"> </w:t>
            </w:r>
            <w:r w:rsidRPr="005B2518">
              <w:rPr>
                <w:lang w:val="fr-FR"/>
              </w:rPr>
              <w:br/>
              <w:t>9.3.3.21.4</w:t>
            </w:r>
          </w:p>
        </w:tc>
        <w:tc>
          <w:tcPr>
            <w:tcW w:w="6521" w:type="dxa"/>
            <w:tcBorders>
              <w:top w:val="single" w:sz="6" w:space="0" w:color="auto"/>
              <w:left w:val="single" w:sz="6" w:space="0" w:color="auto"/>
              <w:bottom w:val="single" w:sz="6" w:space="0" w:color="auto"/>
              <w:right w:val="single" w:sz="4" w:space="0" w:color="auto"/>
            </w:tcBorders>
          </w:tcPr>
          <w:p w14:paraId="5007486D" w14:textId="77777777" w:rsidR="00390727" w:rsidRPr="005B2518" w:rsidRDefault="00390727" w:rsidP="009234E9">
            <w:pPr>
              <w:spacing w:before="40" w:after="40"/>
              <w:ind w:left="57" w:right="57"/>
              <w:rPr>
                <w:lang w:val="fr-FR"/>
              </w:rPr>
            </w:pPr>
            <w:r w:rsidRPr="005B2518">
              <w:rPr>
                <w:lang w:val="fr-FR"/>
              </w:rPr>
              <w:t>Avertisseur de niveau indépendant de l</w:t>
            </w:r>
            <w:r>
              <w:rPr>
                <w:lang w:val="fr-FR"/>
              </w:rPr>
              <w:t>’</w:t>
            </w:r>
            <w:r w:rsidRPr="005B2518">
              <w:rPr>
                <w:lang w:val="fr-FR"/>
              </w:rPr>
              <w:t>indicateur de niveau</w:t>
            </w:r>
          </w:p>
        </w:tc>
      </w:tr>
      <w:tr w:rsidR="00390727" w:rsidRPr="00202193" w14:paraId="79F62312" w14:textId="77777777" w:rsidTr="009234E9">
        <w:trPr>
          <w:cantSplit/>
        </w:trPr>
        <w:tc>
          <w:tcPr>
            <w:tcW w:w="2969" w:type="dxa"/>
            <w:tcBorders>
              <w:top w:val="single" w:sz="6" w:space="0" w:color="auto"/>
              <w:left w:val="single" w:sz="6" w:space="0" w:color="auto"/>
              <w:bottom w:val="single" w:sz="6" w:space="0" w:color="auto"/>
              <w:right w:val="nil"/>
            </w:tcBorders>
          </w:tcPr>
          <w:p w14:paraId="3A5A154A" w14:textId="21CA74B2" w:rsidR="00390727" w:rsidRPr="005B2518" w:rsidRDefault="00390727" w:rsidP="009234E9">
            <w:pPr>
              <w:spacing w:before="40" w:after="40"/>
              <w:ind w:left="57" w:right="57"/>
              <w:rPr>
                <w:lang w:val="fr-FR"/>
              </w:rPr>
            </w:pPr>
            <w:r w:rsidRPr="005B2518">
              <w:rPr>
                <w:lang w:val="fr-FR"/>
              </w:rPr>
              <w:t>9.3.1.21.5</w:t>
            </w:r>
            <w:r w:rsidR="00B17485">
              <w:rPr>
                <w:lang w:val="fr-FR"/>
              </w:rPr>
              <w:t> </w:t>
            </w:r>
            <w:r w:rsidRPr="005B2518">
              <w:rPr>
                <w:lang w:val="fr-FR"/>
              </w:rPr>
              <w:t>)</w:t>
            </w:r>
            <w:r w:rsidR="00B17485">
              <w:rPr>
                <w:lang w:val="fr-FR"/>
              </w:rPr>
              <w:t xml:space="preserve"> </w:t>
            </w:r>
            <w:r w:rsidRPr="005B2518">
              <w:rPr>
                <w:lang w:val="fr-FR"/>
              </w:rPr>
              <w:br/>
              <w:t>9.3.2.21.5</w:t>
            </w:r>
            <w:r w:rsidR="00B17485">
              <w:rPr>
                <w:lang w:val="fr-FR"/>
              </w:rPr>
              <w:t> </w:t>
            </w:r>
            <w:r w:rsidRPr="005B2518">
              <w:rPr>
                <w:lang w:val="fr-FR"/>
              </w:rPr>
              <w:t>a)</w:t>
            </w:r>
            <w:r w:rsidR="00B17485">
              <w:rPr>
                <w:lang w:val="fr-FR"/>
              </w:rPr>
              <w:t xml:space="preserve"> </w:t>
            </w:r>
            <w:r w:rsidRPr="005B2518">
              <w:rPr>
                <w:lang w:val="fr-FR"/>
              </w:rPr>
              <w:br/>
              <w:t>9.3.3.21.5</w:t>
            </w:r>
            <w:r w:rsidR="00B17485">
              <w:rPr>
                <w:lang w:val="fr-FR"/>
              </w:rPr>
              <w:t> </w:t>
            </w:r>
            <w:r w:rsidRPr="005B2518">
              <w:rPr>
                <w:lang w:val="fr-FR"/>
              </w:rPr>
              <w:t>a)</w:t>
            </w:r>
          </w:p>
        </w:tc>
        <w:tc>
          <w:tcPr>
            <w:tcW w:w="6521" w:type="dxa"/>
            <w:tcBorders>
              <w:top w:val="single" w:sz="6" w:space="0" w:color="auto"/>
              <w:left w:val="single" w:sz="6" w:space="0" w:color="auto"/>
              <w:bottom w:val="single" w:sz="6" w:space="0" w:color="auto"/>
              <w:right w:val="single" w:sz="4" w:space="0" w:color="auto"/>
            </w:tcBorders>
          </w:tcPr>
          <w:p w14:paraId="2CEF78B3" w14:textId="77777777" w:rsidR="00390727" w:rsidRPr="005B2518" w:rsidRDefault="00390727" w:rsidP="009234E9">
            <w:pPr>
              <w:spacing w:before="40" w:after="40"/>
              <w:ind w:left="57" w:right="57"/>
              <w:rPr>
                <w:lang w:val="fr-FR"/>
              </w:rPr>
            </w:pPr>
            <w:r w:rsidRPr="005B2518">
              <w:rPr>
                <w:lang w:val="fr-FR"/>
              </w:rPr>
              <w:t>Prise à proximité des raccords à terre des tuyauteries de chargement et de déchargement et coupure de la pompe de bord</w:t>
            </w:r>
          </w:p>
        </w:tc>
      </w:tr>
      <w:tr w:rsidR="00390727" w:rsidRPr="00202193" w14:paraId="7955986E" w14:textId="77777777" w:rsidTr="009234E9">
        <w:trPr>
          <w:cantSplit/>
        </w:trPr>
        <w:tc>
          <w:tcPr>
            <w:tcW w:w="2969" w:type="dxa"/>
            <w:tcBorders>
              <w:top w:val="single" w:sz="6" w:space="0" w:color="auto"/>
              <w:left w:val="single" w:sz="6" w:space="0" w:color="auto"/>
              <w:bottom w:val="single" w:sz="6" w:space="0" w:color="auto"/>
              <w:right w:val="nil"/>
            </w:tcBorders>
          </w:tcPr>
          <w:p w14:paraId="72AC64A5" w14:textId="5CDFE33F" w:rsidR="00390727" w:rsidRPr="005B2518" w:rsidRDefault="00390727" w:rsidP="009234E9">
            <w:pPr>
              <w:tabs>
                <w:tab w:val="left" w:pos="170"/>
                <w:tab w:val="left" w:pos="1021"/>
              </w:tabs>
              <w:spacing w:before="40" w:after="40"/>
              <w:ind w:left="57" w:right="57"/>
              <w:rPr>
                <w:u w:val="single"/>
                <w:lang w:val="fr-FR"/>
              </w:rPr>
            </w:pPr>
            <w:r w:rsidRPr="005B2518">
              <w:rPr>
                <w:lang w:val="fr-FR"/>
              </w:rPr>
              <w:t>9.3.1.21.7</w:t>
            </w:r>
            <w:r w:rsidR="00B17485">
              <w:rPr>
                <w:lang w:val="fr-FR"/>
              </w:rPr>
              <w:t xml:space="preserve"> </w:t>
            </w:r>
            <w:r w:rsidRPr="005B2518">
              <w:rPr>
                <w:lang w:val="fr-FR"/>
              </w:rPr>
              <w:br/>
              <w:t>9.3.2.21.7</w:t>
            </w:r>
            <w:r w:rsidR="00B17485">
              <w:rPr>
                <w:lang w:val="fr-FR"/>
              </w:rPr>
              <w:t xml:space="preserve"> </w:t>
            </w:r>
            <w:r w:rsidRPr="005B2518">
              <w:rPr>
                <w:lang w:val="fr-FR"/>
              </w:rPr>
              <w:br/>
              <w:t>9.3.3.21.7</w:t>
            </w:r>
          </w:p>
        </w:tc>
        <w:tc>
          <w:tcPr>
            <w:tcW w:w="6521" w:type="dxa"/>
            <w:tcBorders>
              <w:top w:val="single" w:sz="6" w:space="0" w:color="auto"/>
              <w:left w:val="single" w:sz="6" w:space="0" w:color="auto"/>
              <w:bottom w:val="single" w:sz="6" w:space="0" w:color="auto"/>
              <w:right w:val="single" w:sz="4" w:space="0" w:color="auto"/>
            </w:tcBorders>
          </w:tcPr>
          <w:p w14:paraId="5A9DF890" w14:textId="095216A6" w:rsidR="00390727" w:rsidRPr="005B2518" w:rsidRDefault="00390727" w:rsidP="009234E9">
            <w:pPr>
              <w:tabs>
                <w:tab w:val="left" w:pos="170"/>
              </w:tabs>
              <w:spacing w:before="40" w:after="40"/>
              <w:ind w:left="57" w:right="57"/>
              <w:rPr>
                <w:u w:val="single"/>
                <w:lang w:val="fr-FR"/>
              </w:rPr>
            </w:pPr>
            <w:r w:rsidRPr="005B2518">
              <w:rPr>
                <w:lang w:val="fr-FR"/>
              </w:rPr>
              <w:t xml:space="preserve">Alarmes pour dépression ou surpression dans les citernes à cargaison en cas de transport de matières </w:t>
            </w:r>
            <w:r w:rsidRPr="005B2518">
              <w:rPr>
                <w:bCs/>
                <w:u w:val="single"/>
                <w:lang w:val="fr-FR"/>
              </w:rPr>
              <w:t>sans</w:t>
            </w:r>
            <w:r w:rsidRPr="005B2518">
              <w:rPr>
                <w:lang w:val="fr-FR"/>
              </w:rPr>
              <w:t xml:space="preserve"> l</w:t>
            </w:r>
            <w:r>
              <w:rPr>
                <w:lang w:val="fr-FR"/>
              </w:rPr>
              <w:t>’</w:t>
            </w:r>
            <w:r w:rsidRPr="005B2518">
              <w:rPr>
                <w:lang w:val="fr-FR"/>
              </w:rPr>
              <w:t>observation</w:t>
            </w:r>
            <w:r w:rsidR="003F6F0F">
              <w:rPr>
                <w:lang w:val="fr-FR"/>
              </w:rPr>
              <w:t> </w:t>
            </w:r>
            <w:r w:rsidRPr="005B2518">
              <w:rPr>
                <w:lang w:val="fr-FR"/>
              </w:rPr>
              <w:t>5 dans la colonne (20) du tableau</w:t>
            </w:r>
            <w:r w:rsidR="003F6F0F">
              <w:rPr>
                <w:lang w:val="fr-FR"/>
              </w:rPr>
              <w:t> </w:t>
            </w:r>
            <w:r w:rsidRPr="005B2518">
              <w:rPr>
                <w:lang w:val="fr-FR"/>
              </w:rPr>
              <w:t>C du chapitre 3.2.</w:t>
            </w:r>
          </w:p>
        </w:tc>
      </w:tr>
      <w:tr w:rsidR="00390727" w:rsidRPr="00202193" w14:paraId="108E8395" w14:textId="77777777" w:rsidTr="009234E9">
        <w:trPr>
          <w:cantSplit/>
        </w:trPr>
        <w:tc>
          <w:tcPr>
            <w:tcW w:w="2969" w:type="dxa"/>
            <w:tcBorders>
              <w:top w:val="single" w:sz="6" w:space="0" w:color="auto"/>
              <w:left w:val="single" w:sz="6" w:space="0" w:color="auto"/>
              <w:bottom w:val="single" w:sz="6" w:space="0" w:color="auto"/>
              <w:right w:val="nil"/>
            </w:tcBorders>
          </w:tcPr>
          <w:p w14:paraId="63C5B848" w14:textId="58F91C10" w:rsidR="00390727" w:rsidRPr="005B2518" w:rsidRDefault="00390727" w:rsidP="009234E9">
            <w:pPr>
              <w:tabs>
                <w:tab w:val="left" w:pos="170"/>
                <w:tab w:val="left" w:pos="1021"/>
              </w:tabs>
              <w:spacing w:before="40" w:after="40"/>
              <w:ind w:left="57" w:right="57"/>
              <w:rPr>
                <w:lang w:val="fr-FR"/>
              </w:rPr>
            </w:pPr>
            <w:r w:rsidRPr="005B2518">
              <w:rPr>
                <w:lang w:val="fr-FR"/>
              </w:rPr>
              <w:t>9.3.1.21.7</w:t>
            </w:r>
            <w:r w:rsidR="00B17485">
              <w:rPr>
                <w:lang w:val="fr-FR"/>
              </w:rPr>
              <w:t xml:space="preserve"> </w:t>
            </w:r>
            <w:r w:rsidRPr="005B2518">
              <w:rPr>
                <w:lang w:val="fr-FR"/>
              </w:rPr>
              <w:br/>
              <w:t>9.3.2.21.7</w:t>
            </w:r>
            <w:r w:rsidR="00B17485">
              <w:rPr>
                <w:lang w:val="fr-FR"/>
              </w:rPr>
              <w:t xml:space="preserve"> </w:t>
            </w:r>
            <w:r w:rsidRPr="005B2518">
              <w:rPr>
                <w:lang w:val="fr-FR"/>
              </w:rPr>
              <w:br/>
              <w:t>9.3.3.21.7</w:t>
            </w:r>
          </w:p>
        </w:tc>
        <w:tc>
          <w:tcPr>
            <w:tcW w:w="6521" w:type="dxa"/>
            <w:tcBorders>
              <w:top w:val="single" w:sz="6" w:space="0" w:color="auto"/>
              <w:left w:val="single" w:sz="6" w:space="0" w:color="auto"/>
              <w:bottom w:val="single" w:sz="6" w:space="0" w:color="auto"/>
              <w:right w:val="single" w:sz="4" w:space="0" w:color="auto"/>
            </w:tcBorders>
          </w:tcPr>
          <w:p w14:paraId="333B99F8" w14:textId="77777777" w:rsidR="00390727" w:rsidRPr="005B2518" w:rsidRDefault="00390727" w:rsidP="009234E9">
            <w:pPr>
              <w:tabs>
                <w:tab w:val="left" w:pos="170"/>
              </w:tabs>
              <w:spacing w:before="40" w:after="40"/>
              <w:ind w:left="57" w:right="57"/>
              <w:rPr>
                <w:lang w:val="fr-FR"/>
              </w:rPr>
            </w:pPr>
            <w:r w:rsidRPr="005B2518">
              <w:rPr>
                <w:lang w:val="fr-FR"/>
              </w:rPr>
              <w:t>Alarmes pour la température dans les citernes à cargaison</w:t>
            </w:r>
          </w:p>
        </w:tc>
      </w:tr>
      <w:tr w:rsidR="00390727" w:rsidRPr="00202193" w14:paraId="2578A67B" w14:textId="77777777" w:rsidTr="009234E9">
        <w:trPr>
          <w:cantSplit/>
        </w:trPr>
        <w:tc>
          <w:tcPr>
            <w:tcW w:w="2969" w:type="dxa"/>
            <w:tcBorders>
              <w:top w:val="single" w:sz="6" w:space="0" w:color="auto"/>
              <w:left w:val="single" w:sz="6" w:space="0" w:color="auto"/>
              <w:bottom w:val="single" w:sz="6" w:space="0" w:color="auto"/>
              <w:right w:val="nil"/>
            </w:tcBorders>
          </w:tcPr>
          <w:p w14:paraId="465A9F5B" w14:textId="77777777" w:rsidR="00390727" w:rsidRPr="005B2518" w:rsidRDefault="00390727" w:rsidP="009234E9">
            <w:pPr>
              <w:spacing w:before="40" w:after="40"/>
              <w:ind w:left="57" w:right="57"/>
              <w:rPr>
                <w:lang w:val="fr-FR"/>
              </w:rPr>
            </w:pPr>
            <w:r w:rsidRPr="005B2518">
              <w:rPr>
                <w:lang w:val="fr-FR"/>
              </w:rPr>
              <w:t>9.3.1.22.4</w:t>
            </w:r>
          </w:p>
        </w:tc>
        <w:tc>
          <w:tcPr>
            <w:tcW w:w="6521" w:type="dxa"/>
            <w:tcBorders>
              <w:top w:val="single" w:sz="6" w:space="0" w:color="auto"/>
              <w:left w:val="single" w:sz="6" w:space="0" w:color="auto"/>
              <w:bottom w:val="single" w:sz="6" w:space="0" w:color="auto"/>
              <w:right w:val="single" w:sz="4" w:space="0" w:color="auto"/>
            </w:tcBorders>
          </w:tcPr>
          <w:p w14:paraId="1DA030B1" w14:textId="77777777" w:rsidR="00390727" w:rsidRPr="005B2518" w:rsidRDefault="00390727" w:rsidP="009234E9">
            <w:pPr>
              <w:spacing w:before="40" w:after="40"/>
              <w:ind w:left="57" w:right="57"/>
              <w:rPr>
                <w:lang w:val="fr-FR"/>
              </w:rPr>
            </w:pPr>
            <w:r w:rsidRPr="005B2518">
              <w:rPr>
                <w:lang w:val="fr-FR"/>
              </w:rPr>
              <w:t>Prévention de la formation d</w:t>
            </w:r>
            <w:r>
              <w:rPr>
                <w:lang w:val="fr-FR"/>
              </w:rPr>
              <w:t>’</w:t>
            </w:r>
            <w:r w:rsidRPr="005B2518">
              <w:rPr>
                <w:lang w:val="fr-FR"/>
              </w:rPr>
              <w:t xml:space="preserve">étincelles des dispositifs de fermeture </w:t>
            </w:r>
          </w:p>
        </w:tc>
      </w:tr>
      <w:tr w:rsidR="00390727" w:rsidRPr="00202193" w14:paraId="08133B92" w14:textId="77777777" w:rsidTr="009234E9">
        <w:trPr>
          <w:cantSplit/>
        </w:trPr>
        <w:tc>
          <w:tcPr>
            <w:tcW w:w="2969" w:type="dxa"/>
            <w:tcBorders>
              <w:top w:val="single" w:sz="6" w:space="0" w:color="auto"/>
              <w:left w:val="single" w:sz="6" w:space="0" w:color="auto"/>
              <w:bottom w:val="single" w:sz="6" w:space="0" w:color="auto"/>
              <w:right w:val="nil"/>
            </w:tcBorders>
          </w:tcPr>
          <w:p w14:paraId="20978EA8" w14:textId="19EB8DE8" w:rsidR="00390727" w:rsidRPr="005B2518" w:rsidRDefault="00390727" w:rsidP="009234E9">
            <w:pPr>
              <w:spacing w:before="40" w:after="40"/>
              <w:ind w:left="57" w:right="57"/>
              <w:rPr>
                <w:u w:val="single"/>
                <w:lang w:val="fr-FR"/>
              </w:rPr>
            </w:pPr>
            <w:r w:rsidRPr="005B2518">
              <w:rPr>
                <w:lang w:val="fr-FR"/>
              </w:rPr>
              <w:t>9.3.1.22.3</w:t>
            </w:r>
            <w:r w:rsidR="00B17485">
              <w:rPr>
                <w:lang w:val="fr-FR"/>
              </w:rPr>
              <w:t xml:space="preserve"> </w:t>
            </w:r>
            <w:r w:rsidRPr="005B2518">
              <w:rPr>
                <w:lang w:val="fr-FR"/>
              </w:rPr>
              <w:br/>
              <w:t>9.3.2.22.4</w:t>
            </w:r>
            <w:r w:rsidR="00B17485">
              <w:rPr>
                <w:lang w:val="fr-FR"/>
              </w:rPr>
              <w:t> </w:t>
            </w:r>
            <w:r w:rsidRPr="005B2518">
              <w:rPr>
                <w:lang w:val="fr-FR"/>
              </w:rPr>
              <w:t>a)</w:t>
            </w:r>
            <w:r w:rsidR="00B17485">
              <w:rPr>
                <w:lang w:val="fr-FR"/>
              </w:rPr>
              <w:t xml:space="preserve"> </w:t>
            </w:r>
            <w:r w:rsidRPr="005B2518">
              <w:rPr>
                <w:lang w:val="fr-FR"/>
              </w:rPr>
              <w:br/>
              <w:t>9.3.3.22.4</w:t>
            </w:r>
            <w:r w:rsidR="00B17485">
              <w:rPr>
                <w:lang w:val="fr-FR"/>
              </w:rPr>
              <w:t> </w:t>
            </w:r>
            <w:r w:rsidRPr="005B2518">
              <w:rPr>
                <w:lang w:val="fr-FR"/>
              </w:rPr>
              <w:t>a)</w:t>
            </w:r>
          </w:p>
        </w:tc>
        <w:tc>
          <w:tcPr>
            <w:tcW w:w="6521" w:type="dxa"/>
            <w:tcBorders>
              <w:top w:val="single" w:sz="6" w:space="0" w:color="auto"/>
              <w:left w:val="single" w:sz="6" w:space="0" w:color="auto"/>
              <w:bottom w:val="single" w:sz="6" w:space="0" w:color="auto"/>
              <w:right w:val="single" w:sz="4" w:space="0" w:color="auto"/>
            </w:tcBorders>
          </w:tcPr>
          <w:p w14:paraId="714891EE" w14:textId="2D3B97DA" w:rsidR="00390727" w:rsidRPr="005B2518" w:rsidRDefault="00390727" w:rsidP="009234E9">
            <w:pPr>
              <w:spacing w:before="40" w:after="40"/>
              <w:ind w:left="57" w:right="57"/>
              <w:rPr>
                <w:lang w:val="fr-FR"/>
              </w:rPr>
            </w:pPr>
            <w:r w:rsidRPr="005B2518">
              <w:rPr>
                <w:lang w:val="fr-FR"/>
              </w:rPr>
              <w:t>Emplacement des orifices de dégagement des soupapes de surpression/</w:t>
            </w:r>
            <w:r w:rsidR="003F6F0F">
              <w:rPr>
                <w:lang w:val="fr-FR"/>
              </w:rPr>
              <w:br/>
            </w:r>
            <w:r w:rsidRPr="005B2518">
              <w:rPr>
                <w:lang w:val="fr-FR"/>
              </w:rPr>
              <w:t>soupapes de dégagement à grande vitesse au-dessus du pont</w:t>
            </w:r>
          </w:p>
        </w:tc>
      </w:tr>
      <w:tr w:rsidR="00390727" w:rsidRPr="00202193" w14:paraId="7F5F45E1" w14:textId="77777777" w:rsidTr="009234E9">
        <w:trPr>
          <w:cantSplit/>
        </w:trPr>
        <w:tc>
          <w:tcPr>
            <w:tcW w:w="2969" w:type="dxa"/>
            <w:tcBorders>
              <w:top w:val="single" w:sz="6" w:space="0" w:color="auto"/>
              <w:left w:val="single" w:sz="6" w:space="0" w:color="auto"/>
              <w:bottom w:val="single" w:sz="6" w:space="0" w:color="auto"/>
              <w:right w:val="nil"/>
            </w:tcBorders>
          </w:tcPr>
          <w:p w14:paraId="64E0F6ED" w14:textId="7B92AED8" w:rsidR="00390727" w:rsidRPr="005B2518" w:rsidRDefault="00390727" w:rsidP="009234E9">
            <w:pPr>
              <w:spacing w:before="40" w:after="40"/>
              <w:ind w:left="57" w:right="57"/>
              <w:rPr>
                <w:lang w:val="fr-FR"/>
              </w:rPr>
            </w:pPr>
            <w:r w:rsidRPr="005B2518">
              <w:rPr>
                <w:lang w:val="fr-FR"/>
              </w:rPr>
              <w:t xml:space="preserve">9.3.2.22.4 a) </w:t>
            </w:r>
            <w:r>
              <w:rPr>
                <w:lang w:val="fr-FR"/>
              </w:rPr>
              <w:br/>
            </w:r>
            <w:r w:rsidRPr="005B2518">
              <w:rPr>
                <w:lang w:val="fr-FR"/>
              </w:rPr>
              <w:t>9.3.3.22.4</w:t>
            </w:r>
            <w:r w:rsidR="00B17485">
              <w:rPr>
                <w:lang w:val="fr-FR"/>
              </w:rPr>
              <w:t> </w:t>
            </w:r>
            <w:r w:rsidRPr="005B2518">
              <w:rPr>
                <w:lang w:val="fr-FR"/>
              </w:rPr>
              <w:t>e)</w:t>
            </w:r>
          </w:p>
        </w:tc>
        <w:tc>
          <w:tcPr>
            <w:tcW w:w="6521" w:type="dxa"/>
            <w:tcBorders>
              <w:top w:val="single" w:sz="6" w:space="0" w:color="auto"/>
              <w:left w:val="single" w:sz="6" w:space="0" w:color="auto"/>
              <w:bottom w:val="single" w:sz="6" w:space="0" w:color="auto"/>
              <w:right w:val="single" w:sz="4" w:space="0" w:color="auto"/>
            </w:tcBorders>
          </w:tcPr>
          <w:p w14:paraId="256DC65B" w14:textId="64BA2C0C" w:rsidR="00390727" w:rsidRPr="005B2518" w:rsidRDefault="00390727" w:rsidP="009234E9">
            <w:pPr>
              <w:spacing w:before="40" w:after="40"/>
              <w:ind w:left="57" w:right="57"/>
              <w:rPr>
                <w:lang w:val="fr-FR"/>
              </w:rPr>
            </w:pPr>
            <w:r w:rsidRPr="005B2518">
              <w:rPr>
                <w:lang w:val="fr-FR"/>
              </w:rPr>
              <w:t>Pression de tarage de la soupape de surpression/soupape de dégagement à</w:t>
            </w:r>
            <w:r w:rsidR="003F6F0F">
              <w:rPr>
                <w:lang w:val="fr-FR"/>
              </w:rPr>
              <w:t> </w:t>
            </w:r>
            <w:r w:rsidRPr="005B2518">
              <w:rPr>
                <w:lang w:val="fr-FR"/>
              </w:rPr>
              <w:t>grande vitesse</w:t>
            </w:r>
          </w:p>
        </w:tc>
      </w:tr>
      <w:tr w:rsidR="00390727" w:rsidRPr="00202193" w14:paraId="64DD3DEC" w14:textId="77777777" w:rsidTr="009234E9">
        <w:trPr>
          <w:cantSplit/>
        </w:trPr>
        <w:tc>
          <w:tcPr>
            <w:tcW w:w="2969" w:type="dxa"/>
            <w:tcBorders>
              <w:top w:val="single" w:sz="6" w:space="0" w:color="auto"/>
              <w:left w:val="single" w:sz="6" w:space="0" w:color="auto"/>
              <w:bottom w:val="single" w:sz="6" w:space="0" w:color="auto"/>
              <w:right w:val="nil"/>
            </w:tcBorders>
          </w:tcPr>
          <w:p w14:paraId="0508CB1E" w14:textId="454A84C9" w:rsidR="00390727" w:rsidRPr="001037AD" w:rsidRDefault="00390727" w:rsidP="009234E9">
            <w:pPr>
              <w:spacing w:before="40" w:after="40"/>
              <w:ind w:left="57" w:right="57"/>
              <w:rPr>
                <w:lang w:val="fr-FR"/>
              </w:rPr>
            </w:pPr>
            <w:r w:rsidRPr="001037AD">
              <w:rPr>
                <w:lang w:val="fr-FR"/>
              </w:rPr>
              <w:lastRenderedPageBreak/>
              <w:t>9.3.2.25.1</w:t>
            </w:r>
            <w:r w:rsidR="00B17485">
              <w:rPr>
                <w:lang w:val="fr-FR"/>
              </w:rPr>
              <w:t xml:space="preserve"> </w:t>
            </w:r>
            <w:r w:rsidRPr="001037AD">
              <w:rPr>
                <w:lang w:val="fr-FR"/>
              </w:rPr>
              <w:br/>
              <w:t>9.3.3.25.1</w:t>
            </w:r>
          </w:p>
        </w:tc>
        <w:tc>
          <w:tcPr>
            <w:tcW w:w="6521" w:type="dxa"/>
            <w:tcBorders>
              <w:top w:val="single" w:sz="6" w:space="0" w:color="auto"/>
              <w:left w:val="single" w:sz="6" w:space="0" w:color="auto"/>
              <w:bottom w:val="single" w:sz="6" w:space="0" w:color="auto"/>
              <w:right w:val="single" w:sz="4" w:space="0" w:color="auto"/>
            </w:tcBorders>
          </w:tcPr>
          <w:p w14:paraId="3D64F379" w14:textId="77777777" w:rsidR="00390727" w:rsidRPr="001037AD" w:rsidRDefault="00390727" w:rsidP="009234E9">
            <w:pPr>
              <w:spacing w:before="40" w:after="40"/>
              <w:ind w:left="57" w:right="57"/>
              <w:rPr>
                <w:lang w:val="fr-FR"/>
              </w:rPr>
            </w:pPr>
            <w:r w:rsidRPr="001037AD">
              <w:rPr>
                <w:lang w:val="fr-FR"/>
              </w:rPr>
              <w:t>Arrêt des pompes à cargaison</w:t>
            </w:r>
          </w:p>
        </w:tc>
      </w:tr>
      <w:tr w:rsidR="00390727" w:rsidRPr="00202193" w14:paraId="72728C67" w14:textId="77777777" w:rsidTr="009234E9">
        <w:trPr>
          <w:cantSplit/>
        </w:trPr>
        <w:tc>
          <w:tcPr>
            <w:tcW w:w="2969" w:type="dxa"/>
            <w:tcBorders>
              <w:top w:val="single" w:sz="6" w:space="0" w:color="auto"/>
              <w:left w:val="single" w:sz="6" w:space="0" w:color="auto"/>
              <w:bottom w:val="single" w:sz="6" w:space="0" w:color="auto"/>
              <w:right w:val="nil"/>
            </w:tcBorders>
          </w:tcPr>
          <w:p w14:paraId="169D8631" w14:textId="432D72F9" w:rsidR="00390727" w:rsidRPr="00B04FC7" w:rsidRDefault="00390727" w:rsidP="009234E9">
            <w:pPr>
              <w:tabs>
                <w:tab w:val="left" w:pos="708"/>
                <w:tab w:val="center" w:pos="4320"/>
                <w:tab w:val="right" w:pos="8640"/>
              </w:tabs>
              <w:spacing w:before="40" w:after="40"/>
              <w:ind w:left="57" w:right="57"/>
              <w:rPr>
                <w:lang w:val="fr-FR"/>
              </w:rPr>
            </w:pPr>
            <w:r w:rsidRPr="00B04FC7">
              <w:rPr>
                <w:lang w:val="fr-FR"/>
              </w:rPr>
              <w:t>9.3.2.25.8</w:t>
            </w:r>
            <w:r w:rsidR="00B17485">
              <w:rPr>
                <w:lang w:val="fr-FR"/>
              </w:rPr>
              <w:t> </w:t>
            </w:r>
            <w:r w:rsidRPr="00B04FC7">
              <w:rPr>
                <w:lang w:val="fr-FR"/>
              </w:rPr>
              <w:t>a)</w:t>
            </w:r>
          </w:p>
        </w:tc>
        <w:tc>
          <w:tcPr>
            <w:tcW w:w="6521" w:type="dxa"/>
            <w:tcBorders>
              <w:top w:val="single" w:sz="6" w:space="0" w:color="auto"/>
              <w:left w:val="single" w:sz="6" w:space="0" w:color="auto"/>
              <w:bottom w:val="single" w:sz="6" w:space="0" w:color="auto"/>
              <w:right w:val="single" w:sz="4" w:space="0" w:color="auto"/>
            </w:tcBorders>
          </w:tcPr>
          <w:p w14:paraId="3431B827" w14:textId="5538B4EE" w:rsidR="00390727" w:rsidRPr="00B04FC7" w:rsidRDefault="00390727" w:rsidP="009234E9">
            <w:pPr>
              <w:spacing w:before="40" w:after="40"/>
              <w:ind w:left="57" w:right="57"/>
              <w:rPr>
                <w:lang w:val="fr-FR"/>
              </w:rPr>
            </w:pPr>
            <w:r w:rsidRPr="00B04FC7">
              <w:rPr>
                <w:lang w:val="fr-FR"/>
              </w:rPr>
              <w:t>Tuyauteries d</w:t>
            </w:r>
            <w:r>
              <w:rPr>
                <w:lang w:val="fr-FR"/>
              </w:rPr>
              <w:t>’</w:t>
            </w:r>
            <w:r w:rsidRPr="00B04FC7">
              <w:rPr>
                <w:lang w:val="fr-FR"/>
              </w:rPr>
              <w:t>aspiration pour le ballastage situées dans la zone de cargaison mais à l</w:t>
            </w:r>
            <w:r>
              <w:rPr>
                <w:lang w:val="fr-FR"/>
              </w:rPr>
              <w:t>’</w:t>
            </w:r>
            <w:r w:rsidRPr="00B04FC7">
              <w:rPr>
                <w:lang w:val="fr-FR"/>
              </w:rPr>
              <w:t>extérieur des citernes à cargaison</w:t>
            </w:r>
          </w:p>
        </w:tc>
      </w:tr>
      <w:tr w:rsidR="00390727" w:rsidRPr="00202193" w14:paraId="4F7143DE" w14:textId="77777777" w:rsidTr="009234E9">
        <w:trPr>
          <w:cantSplit/>
        </w:trPr>
        <w:tc>
          <w:tcPr>
            <w:tcW w:w="2969" w:type="dxa"/>
            <w:tcBorders>
              <w:top w:val="single" w:sz="6" w:space="0" w:color="auto"/>
              <w:left w:val="single" w:sz="6" w:space="0" w:color="auto"/>
              <w:bottom w:val="single" w:sz="6" w:space="0" w:color="auto"/>
              <w:right w:val="nil"/>
            </w:tcBorders>
          </w:tcPr>
          <w:p w14:paraId="2F813C43" w14:textId="41A081DD" w:rsidR="00390727" w:rsidRPr="005B2518" w:rsidRDefault="00390727" w:rsidP="009234E9">
            <w:pPr>
              <w:spacing w:before="40" w:after="40"/>
              <w:ind w:left="57" w:right="57"/>
              <w:rPr>
                <w:lang w:val="fr-FR"/>
              </w:rPr>
            </w:pPr>
            <w:r w:rsidRPr="005B2518">
              <w:rPr>
                <w:lang w:val="fr-FR"/>
              </w:rPr>
              <w:t>9.3.2.25.9</w:t>
            </w:r>
            <w:r w:rsidR="00B17485">
              <w:rPr>
                <w:lang w:val="fr-FR"/>
              </w:rPr>
              <w:t xml:space="preserve"> </w:t>
            </w:r>
            <w:r w:rsidRPr="005B2518">
              <w:rPr>
                <w:lang w:val="fr-FR"/>
              </w:rPr>
              <w:br/>
              <w:t>9.3.3.25.9</w:t>
            </w:r>
          </w:p>
        </w:tc>
        <w:tc>
          <w:tcPr>
            <w:tcW w:w="6521" w:type="dxa"/>
            <w:tcBorders>
              <w:top w:val="single" w:sz="6" w:space="0" w:color="auto"/>
              <w:left w:val="single" w:sz="6" w:space="0" w:color="auto"/>
              <w:bottom w:val="single" w:sz="6" w:space="0" w:color="auto"/>
              <w:right w:val="single" w:sz="4" w:space="0" w:color="auto"/>
            </w:tcBorders>
          </w:tcPr>
          <w:p w14:paraId="0BF19F19" w14:textId="77777777" w:rsidR="00390727" w:rsidRPr="005B2518" w:rsidRDefault="00390727" w:rsidP="009234E9">
            <w:pPr>
              <w:spacing w:before="40" w:after="40"/>
              <w:ind w:left="57" w:right="57"/>
              <w:rPr>
                <w:lang w:val="fr-FR"/>
              </w:rPr>
            </w:pPr>
            <w:r w:rsidRPr="005B2518">
              <w:rPr>
                <w:lang w:val="fr-FR"/>
              </w:rPr>
              <w:t>Débit de chargement et de déchargement</w:t>
            </w:r>
          </w:p>
        </w:tc>
      </w:tr>
      <w:tr w:rsidR="00390727" w:rsidRPr="00202193" w14:paraId="2407D620" w14:textId="77777777" w:rsidTr="009234E9">
        <w:trPr>
          <w:cantSplit/>
        </w:trPr>
        <w:tc>
          <w:tcPr>
            <w:tcW w:w="2969" w:type="dxa"/>
            <w:tcBorders>
              <w:top w:val="single" w:sz="6" w:space="0" w:color="auto"/>
              <w:left w:val="single" w:sz="6" w:space="0" w:color="auto"/>
              <w:bottom w:val="single" w:sz="6" w:space="0" w:color="auto"/>
              <w:right w:val="nil"/>
            </w:tcBorders>
          </w:tcPr>
          <w:p w14:paraId="474587EB" w14:textId="77777777" w:rsidR="00390727" w:rsidRPr="005B2518" w:rsidRDefault="00390727" w:rsidP="009234E9">
            <w:pPr>
              <w:spacing w:before="40" w:after="40"/>
              <w:ind w:left="57" w:right="57"/>
              <w:rPr>
                <w:lang w:val="fr-FR"/>
              </w:rPr>
            </w:pPr>
            <w:r w:rsidRPr="005B2518">
              <w:rPr>
                <w:lang w:val="fr-FR"/>
              </w:rPr>
              <w:t>9.3.3.25.12</w:t>
            </w:r>
          </w:p>
        </w:tc>
        <w:tc>
          <w:tcPr>
            <w:tcW w:w="6521" w:type="dxa"/>
            <w:tcBorders>
              <w:top w:val="single" w:sz="6" w:space="0" w:color="auto"/>
              <w:left w:val="single" w:sz="6" w:space="0" w:color="auto"/>
              <w:bottom w:val="single" w:sz="6" w:space="0" w:color="auto"/>
              <w:right w:val="single" w:sz="4" w:space="0" w:color="auto"/>
            </w:tcBorders>
          </w:tcPr>
          <w:p w14:paraId="517C2E44" w14:textId="08D9046C" w:rsidR="00390727" w:rsidRPr="005B2518" w:rsidRDefault="00390727" w:rsidP="009234E9">
            <w:pPr>
              <w:tabs>
                <w:tab w:val="left" w:pos="708"/>
                <w:tab w:val="center" w:pos="4320"/>
                <w:tab w:val="right" w:pos="8640"/>
              </w:tabs>
              <w:spacing w:before="40" w:after="40"/>
              <w:ind w:left="57" w:right="57"/>
              <w:rPr>
                <w:lang w:val="fr-FR"/>
              </w:rPr>
            </w:pPr>
            <w:r w:rsidRPr="005B2518">
              <w:rPr>
                <w:lang w:val="fr-FR"/>
              </w:rPr>
              <w:t>9.3.3.25.1</w:t>
            </w:r>
            <w:r w:rsidR="003F6F0F">
              <w:rPr>
                <w:lang w:val="fr-FR"/>
              </w:rPr>
              <w:t> </w:t>
            </w:r>
            <w:r w:rsidRPr="005B2518">
              <w:rPr>
                <w:lang w:val="fr-FR"/>
              </w:rPr>
              <w:t>a) et c), 9.3.3.25.2</w:t>
            </w:r>
            <w:r w:rsidR="003F6F0F">
              <w:rPr>
                <w:lang w:val="fr-FR"/>
              </w:rPr>
              <w:t> </w:t>
            </w:r>
            <w:r w:rsidRPr="005B2518">
              <w:rPr>
                <w:lang w:val="fr-FR"/>
              </w:rPr>
              <w:t>e), 9.3.3.25.3 et 9.3.3.25.4</w:t>
            </w:r>
            <w:r w:rsidR="003F6F0F">
              <w:rPr>
                <w:lang w:val="fr-FR"/>
              </w:rPr>
              <w:t> </w:t>
            </w:r>
            <w:r w:rsidRPr="005B2518">
              <w:rPr>
                <w:lang w:val="fr-FR"/>
              </w:rPr>
              <w:t>a)</w:t>
            </w:r>
            <w:r w:rsidR="003F6F0F">
              <w:rPr>
                <w:lang w:val="fr-FR"/>
              </w:rPr>
              <w:t xml:space="preserve"> </w:t>
            </w:r>
            <w:r w:rsidRPr="005B2518">
              <w:rPr>
                <w:lang w:val="fr-FR"/>
              </w:rPr>
              <w:t>ne sont pas applicables au type</w:t>
            </w:r>
            <w:r w:rsidR="003F6F0F">
              <w:rPr>
                <w:lang w:val="fr-FR"/>
              </w:rPr>
              <w:t> </w:t>
            </w:r>
            <w:r w:rsidRPr="005B2518">
              <w:rPr>
                <w:lang w:val="fr-FR"/>
              </w:rPr>
              <w:t>N ouvert à l</w:t>
            </w:r>
            <w:r>
              <w:rPr>
                <w:lang w:val="fr-FR"/>
              </w:rPr>
              <w:t>’</w:t>
            </w:r>
            <w:r w:rsidRPr="005B2518">
              <w:rPr>
                <w:lang w:val="fr-FR"/>
              </w:rPr>
              <w:t>exception du type</w:t>
            </w:r>
            <w:r w:rsidR="003F6F0F">
              <w:rPr>
                <w:lang w:val="fr-FR"/>
              </w:rPr>
              <w:t> </w:t>
            </w:r>
            <w:r w:rsidRPr="005B2518">
              <w:rPr>
                <w:lang w:val="fr-FR"/>
              </w:rPr>
              <w:t xml:space="preserve">N ouvert transportant </w:t>
            </w:r>
            <w:r w:rsidR="003F6F0F">
              <w:rPr>
                <w:lang w:val="fr-FR"/>
              </w:rPr>
              <w:t> </w:t>
            </w:r>
            <w:r w:rsidRPr="005B2518">
              <w:rPr>
                <w:lang w:val="fr-FR"/>
              </w:rPr>
              <w:t>matières à caractère corrosif (voir chap</w:t>
            </w:r>
            <w:r w:rsidR="003F6F0F">
              <w:rPr>
                <w:lang w:val="fr-FR"/>
              </w:rPr>
              <w:t>.</w:t>
            </w:r>
            <w:r w:rsidRPr="005B2518">
              <w:rPr>
                <w:lang w:val="fr-FR"/>
              </w:rPr>
              <w:t> 3.2, Tableau</w:t>
            </w:r>
            <w:r w:rsidR="003F6F0F">
              <w:rPr>
                <w:lang w:val="fr-FR"/>
              </w:rPr>
              <w:t> </w:t>
            </w:r>
            <w:r w:rsidRPr="005B2518">
              <w:rPr>
                <w:lang w:val="fr-FR"/>
              </w:rPr>
              <w:t>C, colonne (5), risque</w:t>
            </w:r>
            <w:r w:rsidR="003F6F0F">
              <w:rPr>
                <w:lang w:val="fr-FR"/>
              </w:rPr>
              <w:t> </w:t>
            </w:r>
            <w:r w:rsidRPr="005B2518">
              <w:rPr>
                <w:lang w:val="fr-FR"/>
              </w:rPr>
              <w:t>8)</w:t>
            </w:r>
          </w:p>
        </w:tc>
      </w:tr>
      <w:tr w:rsidR="00390727" w:rsidRPr="00202193" w14:paraId="052BD0B7" w14:textId="77777777" w:rsidTr="009234E9">
        <w:trPr>
          <w:cantSplit/>
        </w:trPr>
        <w:tc>
          <w:tcPr>
            <w:tcW w:w="2969" w:type="dxa"/>
            <w:tcBorders>
              <w:top w:val="single" w:sz="6" w:space="0" w:color="auto"/>
              <w:left w:val="single" w:sz="6" w:space="0" w:color="auto"/>
              <w:bottom w:val="single" w:sz="6" w:space="0" w:color="auto"/>
              <w:right w:val="nil"/>
            </w:tcBorders>
          </w:tcPr>
          <w:p w14:paraId="5BAE40EC" w14:textId="136F5772" w:rsidR="00390727" w:rsidRPr="005B2518" w:rsidRDefault="00390727" w:rsidP="009234E9">
            <w:pPr>
              <w:spacing w:before="40" w:after="40"/>
              <w:ind w:left="57" w:right="57"/>
              <w:rPr>
                <w:strike/>
                <w:lang w:val="fr-FR"/>
              </w:rPr>
            </w:pPr>
            <w:r w:rsidRPr="005B2518">
              <w:rPr>
                <w:lang w:val="fr-FR"/>
              </w:rPr>
              <w:t>9.3.1.31.5</w:t>
            </w:r>
            <w:r w:rsidR="00B17485">
              <w:rPr>
                <w:lang w:val="fr-FR"/>
              </w:rPr>
              <w:t xml:space="preserve"> </w:t>
            </w:r>
            <w:r w:rsidRPr="005B2518">
              <w:rPr>
                <w:lang w:val="fr-FR"/>
              </w:rPr>
              <w:br/>
              <w:t>9.3.2.31.5</w:t>
            </w:r>
            <w:r w:rsidR="00B17485">
              <w:rPr>
                <w:lang w:val="fr-FR"/>
              </w:rPr>
              <w:t xml:space="preserve"> </w:t>
            </w:r>
            <w:r w:rsidRPr="005B2518">
              <w:rPr>
                <w:lang w:val="fr-FR"/>
              </w:rPr>
              <w:br/>
              <w:t>9.3.3.31.5</w:t>
            </w:r>
          </w:p>
        </w:tc>
        <w:tc>
          <w:tcPr>
            <w:tcW w:w="6521" w:type="dxa"/>
            <w:tcBorders>
              <w:top w:val="single" w:sz="6" w:space="0" w:color="auto"/>
              <w:left w:val="single" w:sz="6" w:space="0" w:color="auto"/>
              <w:bottom w:val="single" w:sz="6" w:space="0" w:color="auto"/>
              <w:right w:val="single" w:sz="4" w:space="0" w:color="auto"/>
            </w:tcBorders>
          </w:tcPr>
          <w:p w14:paraId="46FD7985" w14:textId="77777777" w:rsidR="00390727" w:rsidRPr="005B2518" w:rsidRDefault="00390727" w:rsidP="009234E9">
            <w:pPr>
              <w:spacing w:before="40" w:after="40"/>
              <w:ind w:left="57" w:right="57"/>
              <w:rPr>
                <w:lang w:val="fr-FR"/>
              </w:rPr>
            </w:pPr>
            <w:r w:rsidRPr="005B2518">
              <w:rPr>
                <w:lang w:val="fr-FR"/>
              </w:rPr>
              <w:t>Température dans la salle des machines</w:t>
            </w:r>
          </w:p>
        </w:tc>
      </w:tr>
      <w:tr w:rsidR="00390727" w:rsidRPr="00B04FC7" w14:paraId="4094F274" w14:textId="77777777" w:rsidTr="009234E9">
        <w:trPr>
          <w:cantSplit/>
        </w:trPr>
        <w:tc>
          <w:tcPr>
            <w:tcW w:w="2969" w:type="dxa"/>
            <w:tcBorders>
              <w:top w:val="single" w:sz="6" w:space="0" w:color="auto"/>
              <w:left w:val="single" w:sz="6" w:space="0" w:color="auto"/>
              <w:bottom w:val="single" w:sz="6" w:space="0" w:color="auto"/>
              <w:right w:val="nil"/>
            </w:tcBorders>
          </w:tcPr>
          <w:p w14:paraId="7CF2B772" w14:textId="77777777" w:rsidR="00390727" w:rsidRPr="005B2518" w:rsidRDefault="00390727" w:rsidP="009234E9">
            <w:pPr>
              <w:spacing w:before="40" w:after="40"/>
              <w:ind w:left="57" w:right="57"/>
              <w:rPr>
                <w:lang w:val="fr-FR"/>
              </w:rPr>
            </w:pPr>
            <w:r w:rsidRPr="005B2518">
              <w:rPr>
                <w:lang w:val="fr-FR"/>
              </w:rPr>
              <w:t>9.3.3.34.1</w:t>
            </w:r>
          </w:p>
        </w:tc>
        <w:tc>
          <w:tcPr>
            <w:tcW w:w="6521" w:type="dxa"/>
            <w:tcBorders>
              <w:top w:val="single" w:sz="6" w:space="0" w:color="auto"/>
              <w:left w:val="single" w:sz="6" w:space="0" w:color="auto"/>
              <w:bottom w:val="single" w:sz="6" w:space="0" w:color="auto"/>
              <w:right w:val="single" w:sz="4" w:space="0" w:color="auto"/>
            </w:tcBorders>
          </w:tcPr>
          <w:p w14:paraId="06748EBF" w14:textId="77777777" w:rsidR="00390727" w:rsidRPr="005B2518" w:rsidRDefault="00390727" w:rsidP="009234E9">
            <w:pPr>
              <w:spacing w:before="40" w:after="40"/>
              <w:ind w:left="57" w:right="57"/>
              <w:rPr>
                <w:lang w:val="fr-FR"/>
              </w:rPr>
            </w:pPr>
            <w:r w:rsidRPr="005B2518">
              <w:rPr>
                <w:lang w:val="fr-FR"/>
              </w:rPr>
              <w:t>Tuyaux d</w:t>
            </w:r>
            <w:r>
              <w:rPr>
                <w:lang w:val="fr-FR"/>
              </w:rPr>
              <w:t>’</w:t>
            </w:r>
            <w:r w:rsidRPr="005B2518">
              <w:rPr>
                <w:lang w:val="fr-FR"/>
              </w:rPr>
              <w:t>échappement</w:t>
            </w:r>
          </w:p>
        </w:tc>
      </w:tr>
      <w:tr w:rsidR="00390727" w:rsidRPr="00202193" w14:paraId="5F5189DE" w14:textId="77777777" w:rsidTr="009234E9">
        <w:trPr>
          <w:cantSplit/>
        </w:trPr>
        <w:tc>
          <w:tcPr>
            <w:tcW w:w="2969" w:type="dxa"/>
            <w:tcBorders>
              <w:top w:val="single" w:sz="6" w:space="0" w:color="auto"/>
              <w:left w:val="single" w:sz="6" w:space="0" w:color="auto"/>
              <w:bottom w:val="single" w:sz="6" w:space="0" w:color="auto"/>
              <w:right w:val="nil"/>
            </w:tcBorders>
          </w:tcPr>
          <w:p w14:paraId="2D262768" w14:textId="77777777" w:rsidR="00390727" w:rsidRPr="005B2518" w:rsidRDefault="00390727" w:rsidP="009234E9">
            <w:pPr>
              <w:spacing w:before="40" w:after="40"/>
              <w:ind w:left="57" w:right="57"/>
              <w:rPr>
                <w:lang w:val="fr-FR"/>
              </w:rPr>
            </w:pPr>
            <w:r w:rsidRPr="005B2518">
              <w:rPr>
                <w:lang w:val="fr-FR"/>
              </w:rPr>
              <w:t>9.3.3.35.3</w:t>
            </w:r>
          </w:p>
        </w:tc>
        <w:tc>
          <w:tcPr>
            <w:tcW w:w="6521" w:type="dxa"/>
            <w:tcBorders>
              <w:top w:val="single" w:sz="6" w:space="0" w:color="auto"/>
              <w:left w:val="single" w:sz="6" w:space="0" w:color="auto"/>
              <w:bottom w:val="single" w:sz="6" w:space="0" w:color="auto"/>
              <w:right w:val="single" w:sz="4" w:space="0" w:color="auto"/>
            </w:tcBorders>
          </w:tcPr>
          <w:p w14:paraId="2BC27D66" w14:textId="77777777" w:rsidR="00390727" w:rsidRPr="005B2518" w:rsidRDefault="00390727" w:rsidP="009234E9">
            <w:pPr>
              <w:spacing w:before="40" w:after="40"/>
              <w:ind w:left="57" w:right="57"/>
              <w:rPr>
                <w:lang w:val="fr-FR"/>
              </w:rPr>
            </w:pPr>
            <w:r w:rsidRPr="005B2518">
              <w:rPr>
                <w:lang w:val="fr-FR"/>
              </w:rPr>
              <w:t>Tuyauterie d</w:t>
            </w:r>
            <w:r>
              <w:rPr>
                <w:lang w:val="fr-FR"/>
              </w:rPr>
              <w:t>’</w:t>
            </w:r>
            <w:r w:rsidRPr="005B2518">
              <w:rPr>
                <w:lang w:val="fr-FR"/>
              </w:rPr>
              <w:t>aspiration pour le ballastage située dans la zone de cargaison mais à l</w:t>
            </w:r>
            <w:r>
              <w:rPr>
                <w:lang w:val="fr-FR"/>
              </w:rPr>
              <w:t>’</w:t>
            </w:r>
            <w:r w:rsidRPr="005B2518">
              <w:rPr>
                <w:lang w:val="fr-FR"/>
              </w:rPr>
              <w:t xml:space="preserve">extérieur des citernes à cargaison </w:t>
            </w:r>
          </w:p>
        </w:tc>
      </w:tr>
      <w:tr w:rsidR="00390727" w:rsidRPr="00202193" w14:paraId="18C2699A" w14:textId="77777777" w:rsidTr="009234E9">
        <w:trPr>
          <w:cantSplit/>
        </w:trPr>
        <w:tc>
          <w:tcPr>
            <w:tcW w:w="2969" w:type="dxa"/>
            <w:tcBorders>
              <w:top w:val="single" w:sz="6" w:space="0" w:color="auto"/>
              <w:left w:val="single" w:sz="6" w:space="0" w:color="auto"/>
              <w:bottom w:val="single" w:sz="6" w:space="0" w:color="auto"/>
              <w:right w:val="nil"/>
            </w:tcBorders>
          </w:tcPr>
          <w:p w14:paraId="5623055B" w14:textId="77777777" w:rsidR="00390727" w:rsidRPr="005B2518" w:rsidRDefault="00390727" w:rsidP="009234E9">
            <w:pPr>
              <w:spacing w:before="40" w:after="40"/>
              <w:ind w:left="57" w:right="57"/>
              <w:rPr>
                <w:lang w:val="fr-FR"/>
              </w:rPr>
            </w:pPr>
            <w:r w:rsidRPr="005B2518">
              <w:rPr>
                <w:lang w:val="fr-FR"/>
              </w:rPr>
              <w:t>9.3.1.35.4</w:t>
            </w:r>
          </w:p>
        </w:tc>
        <w:tc>
          <w:tcPr>
            <w:tcW w:w="6521" w:type="dxa"/>
            <w:tcBorders>
              <w:top w:val="single" w:sz="6" w:space="0" w:color="auto"/>
              <w:left w:val="single" w:sz="6" w:space="0" w:color="auto"/>
              <w:bottom w:val="single" w:sz="6" w:space="0" w:color="auto"/>
              <w:right w:val="single" w:sz="4" w:space="0" w:color="auto"/>
            </w:tcBorders>
          </w:tcPr>
          <w:p w14:paraId="189149A1" w14:textId="630EE6DC" w:rsidR="00390727" w:rsidRPr="005B2518" w:rsidRDefault="00390727" w:rsidP="009234E9">
            <w:pPr>
              <w:spacing w:before="40" w:after="40"/>
              <w:ind w:left="57" w:right="57"/>
              <w:rPr>
                <w:lang w:val="fr-FR"/>
              </w:rPr>
            </w:pPr>
            <w:r w:rsidRPr="005B2518">
              <w:rPr>
                <w:lang w:val="fr-FR"/>
              </w:rPr>
              <w:t>Installation d</w:t>
            </w:r>
            <w:r>
              <w:rPr>
                <w:lang w:val="fr-FR"/>
              </w:rPr>
              <w:t>’</w:t>
            </w:r>
            <w:r w:rsidRPr="005B2518">
              <w:rPr>
                <w:lang w:val="fr-FR"/>
              </w:rPr>
              <w:t>assèchement de la chambre des pompes en dehors de la</w:t>
            </w:r>
            <w:r w:rsidR="003F6F0F">
              <w:rPr>
                <w:lang w:val="fr-FR"/>
              </w:rPr>
              <w:t> </w:t>
            </w:r>
            <w:r w:rsidRPr="005B2518">
              <w:rPr>
                <w:lang w:val="fr-FR"/>
              </w:rPr>
              <w:t>chambre des pompes</w:t>
            </w:r>
          </w:p>
        </w:tc>
      </w:tr>
      <w:tr w:rsidR="00390727" w:rsidRPr="00202193" w14:paraId="6B3C7D83" w14:textId="77777777" w:rsidTr="009234E9">
        <w:trPr>
          <w:cantSplit/>
        </w:trPr>
        <w:tc>
          <w:tcPr>
            <w:tcW w:w="2969" w:type="dxa"/>
            <w:tcBorders>
              <w:top w:val="single" w:sz="6" w:space="0" w:color="auto"/>
              <w:left w:val="single" w:sz="6" w:space="0" w:color="auto"/>
              <w:bottom w:val="single" w:sz="6" w:space="0" w:color="auto"/>
              <w:right w:val="nil"/>
            </w:tcBorders>
          </w:tcPr>
          <w:p w14:paraId="7559F0B0" w14:textId="4108FFF9" w:rsidR="00390727" w:rsidRPr="005B2518" w:rsidRDefault="00390727" w:rsidP="009234E9">
            <w:pPr>
              <w:spacing w:before="40" w:after="40"/>
              <w:ind w:left="57" w:right="57"/>
              <w:rPr>
                <w:lang w:val="fr-FR"/>
              </w:rPr>
            </w:pPr>
            <w:r w:rsidRPr="005B2518">
              <w:rPr>
                <w:lang w:val="fr-FR"/>
              </w:rPr>
              <w:t>9.3.1.40.1</w:t>
            </w:r>
            <w:r w:rsidR="00B17485">
              <w:rPr>
                <w:lang w:val="fr-FR"/>
              </w:rPr>
              <w:t xml:space="preserve"> </w:t>
            </w:r>
            <w:r w:rsidRPr="005B2518">
              <w:rPr>
                <w:lang w:val="fr-FR"/>
              </w:rPr>
              <w:br/>
              <w:t>9.3.2.40.1</w:t>
            </w:r>
            <w:r w:rsidR="00B17485">
              <w:rPr>
                <w:lang w:val="fr-FR"/>
              </w:rPr>
              <w:t xml:space="preserve"> </w:t>
            </w:r>
            <w:r w:rsidRPr="005B2518">
              <w:rPr>
                <w:lang w:val="fr-FR"/>
              </w:rPr>
              <w:br/>
              <w:t>9.3.3.40.1</w:t>
            </w:r>
          </w:p>
        </w:tc>
        <w:tc>
          <w:tcPr>
            <w:tcW w:w="6521" w:type="dxa"/>
            <w:tcBorders>
              <w:top w:val="single" w:sz="6" w:space="0" w:color="auto"/>
              <w:left w:val="single" w:sz="6" w:space="0" w:color="auto"/>
              <w:bottom w:val="single" w:sz="6" w:space="0" w:color="auto"/>
              <w:right w:val="single" w:sz="4" w:space="0" w:color="auto"/>
            </w:tcBorders>
          </w:tcPr>
          <w:p w14:paraId="1673958A" w14:textId="294CC264" w:rsidR="00390727" w:rsidRPr="005B2518" w:rsidRDefault="00390727" w:rsidP="009234E9">
            <w:pPr>
              <w:spacing w:before="40" w:after="40"/>
              <w:ind w:left="57" w:right="57"/>
              <w:rPr>
                <w:lang w:val="fr-FR"/>
              </w:rPr>
            </w:pPr>
            <w:r w:rsidRPr="005B2518">
              <w:rPr>
                <w:lang w:val="fr-FR"/>
              </w:rPr>
              <w:t>Installation d</w:t>
            </w:r>
            <w:r>
              <w:rPr>
                <w:lang w:val="fr-FR"/>
              </w:rPr>
              <w:t>’</w:t>
            </w:r>
            <w:r w:rsidRPr="005B2518">
              <w:rPr>
                <w:lang w:val="fr-FR"/>
              </w:rPr>
              <w:t>extinction d</w:t>
            </w:r>
            <w:r>
              <w:rPr>
                <w:lang w:val="fr-FR"/>
              </w:rPr>
              <w:t>’</w:t>
            </w:r>
            <w:r w:rsidRPr="005B2518">
              <w:rPr>
                <w:lang w:val="fr-FR"/>
              </w:rPr>
              <w:t>incendie, deux pompes,</w:t>
            </w:r>
            <w:r w:rsidR="003F6F0F">
              <w:rPr>
                <w:lang w:val="fr-FR"/>
              </w:rPr>
              <w:t xml:space="preserve"> </w:t>
            </w:r>
            <w:r w:rsidRPr="005B2518">
              <w:rPr>
                <w:lang w:val="fr-FR"/>
              </w:rPr>
              <w:t>etc.</w:t>
            </w:r>
          </w:p>
        </w:tc>
      </w:tr>
      <w:tr w:rsidR="00390727" w:rsidRPr="00202193" w14:paraId="4ABA1A9A" w14:textId="77777777" w:rsidTr="009234E9">
        <w:trPr>
          <w:cantSplit/>
        </w:trPr>
        <w:tc>
          <w:tcPr>
            <w:tcW w:w="2969" w:type="dxa"/>
            <w:tcBorders>
              <w:top w:val="single" w:sz="6" w:space="0" w:color="auto"/>
              <w:left w:val="single" w:sz="6" w:space="0" w:color="auto"/>
              <w:bottom w:val="single" w:sz="6" w:space="0" w:color="auto"/>
              <w:right w:val="nil"/>
            </w:tcBorders>
          </w:tcPr>
          <w:p w14:paraId="0AA7F524" w14:textId="25EE66FF" w:rsidR="00390727" w:rsidRPr="005B2518" w:rsidRDefault="00390727" w:rsidP="009234E9">
            <w:pPr>
              <w:spacing w:before="40" w:after="40"/>
              <w:ind w:left="57" w:right="57"/>
              <w:rPr>
                <w:lang w:val="fr-FR"/>
              </w:rPr>
            </w:pPr>
            <w:r w:rsidRPr="005B2518">
              <w:rPr>
                <w:lang w:val="fr-FR"/>
              </w:rPr>
              <w:t>9.3.1.51</w:t>
            </w:r>
            <w:r w:rsidR="00B17485">
              <w:rPr>
                <w:lang w:val="fr-FR"/>
              </w:rPr>
              <w:t> </w:t>
            </w:r>
            <w:r w:rsidRPr="005B2518">
              <w:rPr>
                <w:lang w:val="fr-FR"/>
              </w:rPr>
              <w:t>b)</w:t>
            </w:r>
            <w:r w:rsidR="00B17485">
              <w:rPr>
                <w:lang w:val="fr-FR"/>
              </w:rPr>
              <w:t xml:space="preserve"> </w:t>
            </w:r>
            <w:r w:rsidRPr="005B2518">
              <w:rPr>
                <w:lang w:val="fr-FR"/>
              </w:rPr>
              <w:br/>
              <w:t>9.3.2.51</w:t>
            </w:r>
            <w:r w:rsidR="00B17485">
              <w:rPr>
                <w:lang w:val="fr-FR"/>
              </w:rPr>
              <w:t> </w:t>
            </w:r>
            <w:r w:rsidRPr="005B2518">
              <w:rPr>
                <w:lang w:val="fr-FR"/>
              </w:rPr>
              <w:t>b)</w:t>
            </w:r>
            <w:r w:rsidR="00B17485">
              <w:rPr>
                <w:lang w:val="fr-FR"/>
              </w:rPr>
              <w:t xml:space="preserve"> </w:t>
            </w:r>
            <w:r w:rsidRPr="005B2518">
              <w:rPr>
                <w:lang w:val="fr-FR"/>
              </w:rPr>
              <w:br/>
              <w:t>9.3.3.51</w:t>
            </w:r>
            <w:r w:rsidR="00B17485">
              <w:rPr>
                <w:lang w:val="fr-FR"/>
              </w:rPr>
              <w:t> </w:t>
            </w:r>
            <w:r w:rsidRPr="005B2518">
              <w:rPr>
                <w:lang w:val="fr-FR"/>
              </w:rPr>
              <w:t>b)</w:t>
            </w:r>
          </w:p>
        </w:tc>
        <w:tc>
          <w:tcPr>
            <w:tcW w:w="6521" w:type="dxa"/>
            <w:tcBorders>
              <w:top w:val="single" w:sz="6" w:space="0" w:color="auto"/>
              <w:left w:val="single" w:sz="6" w:space="0" w:color="auto"/>
              <w:bottom w:val="single" w:sz="6" w:space="0" w:color="auto"/>
              <w:right w:val="single" w:sz="4" w:space="0" w:color="auto"/>
            </w:tcBorders>
          </w:tcPr>
          <w:p w14:paraId="687424F1" w14:textId="77777777" w:rsidR="00390727" w:rsidRPr="005B2518" w:rsidRDefault="00390727" w:rsidP="009234E9">
            <w:pPr>
              <w:spacing w:before="40" w:after="40"/>
              <w:ind w:left="57" w:right="57"/>
              <w:rPr>
                <w:lang w:val="fr-FR"/>
              </w:rPr>
            </w:pPr>
            <w:r w:rsidRPr="005B2518">
              <w:rPr>
                <w:lang w:val="fr-FR"/>
              </w:rPr>
              <w:t>Température des surfaces extérieures des moteurs ainsi que de leurs circuits de ventilation et de gaz d</w:t>
            </w:r>
            <w:r>
              <w:rPr>
                <w:lang w:val="fr-FR"/>
              </w:rPr>
              <w:t>’</w:t>
            </w:r>
            <w:r w:rsidRPr="005B2518">
              <w:rPr>
                <w:lang w:val="fr-FR"/>
              </w:rPr>
              <w:t>échappement</w:t>
            </w:r>
          </w:p>
        </w:tc>
      </w:tr>
      <w:tr w:rsidR="00390727" w:rsidRPr="00202193" w14:paraId="3CD79F3F" w14:textId="77777777" w:rsidTr="009234E9">
        <w:trPr>
          <w:cantSplit/>
        </w:trPr>
        <w:tc>
          <w:tcPr>
            <w:tcW w:w="2969" w:type="dxa"/>
            <w:tcBorders>
              <w:top w:val="single" w:sz="6" w:space="0" w:color="auto"/>
              <w:left w:val="single" w:sz="6" w:space="0" w:color="auto"/>
              <w:bottom w:val="single" w:sz="6" w:space="0" w:color="auto"/>
              <w:right w:val="nil"/>
            </w:tcBorders>
          </w:tcPr>
          <w:p w14:paraId="609B52BF" w14:textId="70FBA8DB" w:rsidR="00390727" w:rsidRPr="005B2518" w:rsidRDefault="00390727" w:rsidP="009234E9">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right="113"/>
              <w:rPr>
                <w:lang w:val="fr-FR"/>
              </w:rPr>
            </w:pPr>
            <w:r w:rsidRPr="005B2518">
              <w:rPr>
                <w:lang w:val="fr-FR"/>
              </w:rPr>
              <w:t>9.3.1.60</w:t>
            </w:r>
            <w:r w:rsidR="00B17485">
              <w:rPr>
                <w:lang w:val="fr-FR"/>
              </w:rPr>
              <w:t xml:space="preserve"> </w:t>
            </w:r>
            <w:r w:rsidRPr="005B2518">
              <w:rPr>
                <w:lang w:val="fr-FR"/>
              </w:rPr>
              <w:br/>
              <w:t>9.3.2.60</w:t>
            </w:r>
            <w:r w:rsidR="00B17485">
              <w:rPr>
                <w:lang w:val="fr-FR"/>
              </w:rPr>
              <w:t xml:space="preserve"> </w:t>
            </w:r>
            <w:r w:rsidRPr="005B2518">
              <w:rPr>
                <w:lang w:val="fr-FR"/>
              </w:rPr>
              <w:br/>
              <w:t>9.3.3.60</w:t>
            </w:r>
          </w:p>
        </w:tc>
        <w:tc>
          <w:tcPr>
            <w:tcW w:w="6521" w:type="dxa"/>
            <w:tcBorders>
              <w:top w:val="single" w:sz="6" w:space="0" w:color="auto"/>
              <w:left w:val="single" w:sz="6" w:space="0" w:color="auto"/>
              <w:bottom w:val="single" w:sz="6" w:space="0" w:color="auto"/>
              <w:right w:val="single" w:sz="4" w:space="0" w:color="auto"/>
            </w:tcBorders>
          </w:tcPr>
          <w:p w14:paraId="55A52DB7" w14:textId="7FE3482D" w:rsidR="00390727" w:rsidRPr="005B2518" w:rsidRDefault="00390727" w:rsidP="003F6F0F">
            <w:pPr>
              <w:keepNext/>
              <w:keepLines/>
              <w:spacing w:before="40" w:after="120"/>
              <w:ind w:left="57" w:right="57"/>
              <w:rPr>
                <w:lang w:val="fr-FR"/>
              </w:rPr>
            </w:pPr>
            <w:r w:rsidRPr="005B2518">
              <w:rPr>
                <w:lang w:val="fr-FR"/>
              </w:rPr>
              <w:t>Un clapet antiretour à ressort doit être installé.</w:t>
            </w:r>
            <w:r w:rsidR="003F6F0F">
              <w:rPr>
                <w:lang w:val="fr-FR"/>
              </w:rPr>
              <w:t xml:space="preserve"> </w:t>
            </w:r>
            <w:r w:rsidR="003F6F0F">
              <w:rPr>
                <w:lang w:val="fr-FR"/>
              </w:rPr>
              <w:br/>
            </w:r>
            <w:r w:rsidRPr="005B2518">
              <w:rPr>
                <w:lang w:val="fr-FR"/>
              </w:rPr>
              <w:t>L</w:t>
            </w:r>
            <w:r>
              <w:rPr>
                <w:lang w:val="fr-FR"/>
              </w:rPr>
              <w:t>’</w:t>
            </w:r>
            <w:r w:rsidRPr="005B2518">
              <w:rPr>
                <w:lang w:val="fr-FR"/>
              </w:rPr>
              <w:t>eau doit être de la qualité de l</w:t>
            </w:r>
            <w:r>
              <w:rPr>
                <w:lang w:val="fr-FR"/>
              </w:rPr>
              <w:t>’</w:t>
            </w:r>
            <w:r w:rsidRPr="005B2518">
              <w:rPr>
                <w:lang w:val="fr-FR"/>
              </w:rPr>
              <w:t>eau potable disponible à bord.</w:t>
            </w:r>
          </w:p>
        </w:tc>
      </w:tr>
    </w:tbl>
    <w:p w14:paraId="3704FE97" w14:textId="77777777" w:rsidR="00390727" w:rsidRDefault="00390727" w:rsidP="00390727">
      <w:pPr>
        <w:pStyle w:val="SingleTxtG"/>
        <w:spacing w:before="120"/>
        <w:rPr>
          <w:lang w:val="fr-FR"/>
        </w:rPr>
      </w:pPr>
      <w:r>
        <w:rPr>
          <w:i/>
          <w:iCs/>
          <w:lang w:val="fr-FR"/>
        </w:rPr>
        <w:t>(Document de référence : ECE/TRANS/WP.15/AC.2/2022/31)</w:t>
      </w:r>
    </w:p>
    <w:p w14:paraId="55A7C45D" w14:textId="3E098959" w:rsidR="00390727" w:rsidRDefault="00390727" w:rsidP="00390727">
      <w:pPr>
        <w:pStyle w:val="SingleTxtG"/>
        <w:rPr>
          <w:lang w:val="fr-FR"/>
        </w:rPr>
      </w:pPr>
      <w:r>
        <w:rPr>
          <w:lang w:val="fr-FR"/>
        </w:rPr>
        <w:t>1.6.7.2.2.2</w:t>
      </w:r>
      <w:r>
        <w:rPr>
          <w:lang w:val="fr-FR"/>
        </w:rPr>
        <w:tab/>
        <w:t>Modifier les dispositions transitoires 8.1.2.3</w:t>
      </w:r>
      <w:r w:rsidR="003F6F0F">
        <w:rPr>
          <w:lang w:val="fr-FR"/>
        </w:rPr>
        <w:t> </w:t>
      </w:r>
      <w:r>
        <w:rPr>
          <w:lang w:val="fr-FR"/>
        </w:rPr>
        <w:t>r), s), t), v) et 8.1.2.3</w:t>
      </w:r>
      <w:r w:rsidR="003F6F0F">
        <w:rPr>
          <w:lang w:val="fr-FR"/>
        </w:rPr>
        <w:t> </w:t>
      </w:r>
      <w:r>
        <w:rPr>
          <w:lang w:val="fr-FR"/>
        </w:rPr>
        <w:t>u) comme suit</w:t>
      </w:r>
      <w:r w:rsidR="003F6F0F">
        <w:rPr>
          <w:lang w:val="fr-FR"/>
        </w:rPr>
        <w:t> </w:t>
      </w:r>
      <w:r>
        <w:rPr>
          <w:lang w:val="fr-FR"/>
        </w:rPr>
        <w:t>:</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1"/>
        <w:gridCol w:w="1986"/>
        <w:gridCol w:w="6242"/>
      </w:tblGrid>
      <w:tr w:rsidR="00390727" w:rsidRPr="00202193" w14:paraId="697F2A83" w14:textId="77777777" w:rsidTr="009234E9">
        <w:trPr>
          <w:cantSplit/>
        </w:trPr>
        <w:tc>
          <w:tcPr>
            <w:tcW w:w="1411" w:type="dxa"/>
            <w:tcBorders>
              <w:top w:val="single" w:sz="6" w:space="0" w:color="auto"/>
              <w:left w:val="single" w:sz="6" w:space="0" w:color="auto"/>
              <w:bottom w:val="single" w:sz="6" w:space="0" w:color="auto"/>
              <w:right w:val="single" w:sz="6" w:space="0" w:color="auto"/>
            </w:tcBorders>
          </w:tcPr>
          <w:p w14:paraId="20251800" w14:textId="4F7A9215" w:rsidR="00390727" w:rsidRPr="0053059A" w:rsidRDefault="00390727" w:rsidP="009234E9">
            <w:pPr>
              <w:spacing w:before="60" w:after="60"/>
              <w:ind w:left="57" w:right="57"/>
              <w:rPr>
                <w:snapToGrid w:val="0"/>
              </w:rPr>
            </w:pPr>
            <w:r>
              <w:t>8.1.2.3</w:t>
            </w:r>
            <w:r w:rsidR="003F6F0F">
              <w:t> </w:t>
            </w:r>
            <w:r>
              <w:t>r), s), u), v)</w:t>
            </w:r>
          </w:p>
        </w:tc>
        <w:tc>
          <w:tcPr>
            <w:tcW w:w="1986" w:type="dxa"/>
            <w:tcBorders>
              <w:top w:val="single" w:sz="6" w:space="0" w:color="auto"/>
              <w:left w:val="single" w:sz="6" w:space="0" w:color="auto"/>
              <w:bottom w:val="single" w:sz="6" w:space="0" w:color="auto"/>
              <w:right w:val="single" w:sz="6" w:space="0" w:color="auto"/>
            </w:tcBorders>
          </w:tcPr>
          <w:p w14:paraId="4A168746" w14:textId="77777777" w:rsidR="00390727" w:rsidRPr="0049752E" w:rsidRDefault="00390727" w:rsidP="009234E9">
            <w:pPr>
              <w:spacing w:before="60" w:after="60"/>
              <w:ind w:left="57" w:right="57"/>
              <w:rPr>
                <w:snapToGrid w:val="0"/>
                <w:lang w:val="fr-FR"/>
              </w:rPr>
            </w:pPr>
            <w:r>
              <w:rPr>
                <w:lang w:val="fr-FR"/>
              </w:rPr>
              <w:t>Documents devant se trouver à bord</w:t>
            </w:r>
          </w:p>
        </w:tc>
        <w:tc>
          <w:tcPr>
            <w:tcW w:w="6242" w:type="dxa"/>
            <w:tcBorders>
              <w:top w:val="single" w:sz="6" w:space="0" w:color="auto"/>
              <w:left w:val="single" w:sz="6" w:space="0" w:color="auto"/>
              <w:bottom w:val="single" w:sz="6" w:space="0" w:color="auto"/>
              <w:right w:val="single" w:sz="6" w:space="0" w:color="auto"/>
            </w:tcBorders>
          </w:tcPr>
          <w:p w14:paraId="5D506903" w14:textId="77777777" w:rsidR="00390727" w:rsidRPr="0049752E" w:rsidRDefault="00390727" w:rsidP="009234E9">
            <w:pPr>
              <w:spacing w:before="60" w:after="60"/>
              <w:ind w:left="57" w:right="57"/>
              <w:jc w:val="center"/>
              <w:rPr>
                <w:snapToGrid w:val="0"/>
                <w:lang w:val="fr-FR"/>
              </w:rPr>
            </w:pPr>
            <w:r>
              <w:rPr>
                <w:lang w:val="fr-FR"/>
              </w:rPr>
              <w:t>N.R.T. à partir du 1</w:t>
            </w:r>
            <w:r w:rsidRPr="00F5032A">
              <w:rPr>
                <w:vertAlign w:val="superscript"/>
                <w:lang w:val="fr-FR"/>
              </w:rPr>
              <w:t>er</w:t>
            </w:r>
            <w:r>
              <w:rPr>
                <w:lang w:val="fr-FR"/>
              </w:rPr>
              <w:t> janvier 2019</w:t>
            </w:r>
          </w:p>
          <w:p w14:paraId="70D97719" w14:textId="77777777" w:rsidR="00390727" w:rsidRPr="0049752E" w:rsidRDefault="00390727" w:rsidP="009234E9">
            <w:pPr>
              <w:spacing w:before="60" w:after="60"/>
              <w:ind w:left="57" w:right="57"/>
              <w:jc w:val="center"/>
              <w:rPr>
                <w:snapToGrid w:val="0"/>
                <w:lang w:val="fr-FR"/>
              </w:rPr>
            </w:pPr>
            <w:r>
              <w:rPr>
                <w:lang w:val="fr-FR"/>
              </w:rPr>
              <w:t>Renouvellement du certificat d’agrément après le 31 décembre 2020</w:t>
            </w:r>
          </w:p>
          <w:p w14:paraId="61BAE035" w14:textId="2621EBFD" w:rsidR="00390727" w:rsidRPr="0049752E" w:rsidRDefault="00390727" w:rsidP="009234E9">
            <w:pPr>
              <w:spacing w:before="60" w:after="60"/>
              <w:ind w:left="57" w:right="57"/>
              <w:jc w:val="center"/>
              <w:rPr>
                <w:snapToGrid w:val="0"/>
                <w:lang w:val="fr-FR"/>
              </w:rPr>
            </w:pPr>
            <w:r>
              <w:rPr>
                <w:lang w:val="fr-FR"/>
              </w:rPr>
              <w:t>Jusqu’à cette échéance doivent se trouver à bord des bateaux en service, outre les documents requis conformément aux prescriptions visées au 1.1.4.6, les documents ci-après</w:t>
            </w:r>
            <w:r w:rsidR="003F6F0F">
              <w:rPr>
                <w:lang w:val="fr-FR"/>
              </w:rPr>
              <w:t> </w:t>
            </w:r>
            <w:r>
              <w:rPr>
                <w:lang w:val="fr-FR"/>
              </w:rPr>
              <w:t>:</w:t>
            </w:r>
          </w:p>
          <w:p w14:paraId="59384145" w14:textId="5106E6F6" w:rsidR="00390727" w:rsidRPr="0049752E" w:rsidRDefault="00390727" w:rsidP="009234E9">
            <w:pPr>
              <w:spacing w:before="60" w:after="60"/>
              <w:ind w:left="57" w:right="57"/>
              <w:jc w:val="center"/>
              <w:rPr>
                <w:snapToGrid w:val="0"/>
                <w:lang w:val="fr-FR"/>
              </w:rPr>
            </w:pPr>
            <w:r>
              <w:rPr>
                <w:lang w:val="fr-FR"/>
              </w:rPr>
              <w:t>a)</w:t>
            </w:r>
            <w:r>
              <w:rPr>
                <w:lang w:val="fr-FR"/>
              </w:rPr>
              <w:tab/>
              <w:t>Une liste des machines, appareils ou autres équipements électriques situés dans la zone de cargaison, avec les renseignements suivants</w:t>
            </w:r>
            <w:r w:rsidR="003F6F0F">
              <w:rPr>
                <w:lang w:val="fr-FR"/>
              </w:rPr>
              <w:t> </w:t>
            </w:r>
            <w:r>
              <w:rPr>
                <w:lang w:val="fr-FR"/>
              </w:rPr>
              <w:t>:</w:t>
            </w:r>
          </w:p>
          <w:p w14:paraId="5E2CE31C" w14:textId="302D3568" w:rsidR="00390727" w:rsidRPr="0049752E" w:rsidRDefault="00390727" w:rsidP="009234E9">
            <w:pPr>
              <w:spacing w:before="60" w:after="60"/>
              <w:ind w:left="57" w:right="57"/>
              <w:jc w:val="center"/>
              <w:rPr>
                <w:snapToGrid w:val="0"/>
                <w:lang w:val="fr-FR"/>
              </w:rPr>
            </w:pPr>
            <w:r>
              <w:rPr>
                <w:lang w:val="fr-FR"/>
              </w:rPr>
              <w:t xml:space="preserve">Machine ou appareil, emplacement, type de protection, mode de protection contre les explosions, service ayant exécuté les épreuves </w:t>
            </w:r>
            <w:r>
              <w:rPr>
                <w:lang w:val="fr-FR"/>
              </w:rPr>
              <w:br/>
              <w:t>et numéro d’agrément</w:t>
            </w:r>
            <w:r w:rsidR="003F6F0F">
              <w:rPr>
                <w:lang w:val="fr-FR"/>
              </w:rPr>
              <w:t> </w:t>
            </w:r>
            <w:r>
              <w:rPr>
                <w:lang w:val="fr-FR"/>
              </w:rPr>
              <w:t>;</w:t>
            </w:r>
          </w:p>
          <w:p w14:paraId="7B118A5A" w14:textId="5166A2AF" w:rsidR="00390727" w:rsidRPr="0049752E" w:rsidRDefault="00390727" w:rsidP="009234E9">
            <w:pPr>
              <w:spacing w:before="60" w:after="60"/>
              <w:ind w:left="57" w:right="57"/>
              <w:jc w:val="center"/>
              <w:rPr>
                <w:snapToGrid w:val="0"/>
                <w:lang w:val="fr-FR"/>
              </w:rPr>
            </w:pPr>
            <w:r>
              <w:rPr>
                <w:lang w:val="fr-FR"/>
              </w:rPr>
              <w:t>b)</w:t>
            </w:r>
            <w:r>
              <w:rPr>
                <w:lang w:val="fr-FR"/>
              </w:rPr>
              <w:tab/>
              <w:t>Une liste ou un plan schématique indiquant les équipements</w:t>
            </w:r>
            <w:r w:rsidR="003F6F0F">
              <w:rPr>
                <w:lang w:val="fr-FR"/>
              </w:rPr>
              <w:t xml:space="preserve"> </w:t>
            </w:r>
            <w:r>
              <w:rPr>
                <w:lang w:val="fr-FR"/>
              </w:rPr>
              <w:br/>
              <w:t xml:space="preserve">situés en dehors de la zone de cargaison qui peuvent être utilisés </w:t>
            </w:r>
            <w:r>
              <w:rPr>
                <w:lang w:val="fr-FR"/>
              </w:rPr>
              <w:br/>
              <w:t>lors du chargement, du déchargement ou du dégazage.</w:t>
            </w:r>
          </w:p>
          <w:p w14:paraId="6AF58F16" w14:textId="77777777" w:rsidR="00390727" w:rsidRPr="0049752E" w:rsidRDefault="00390727" w:rsidP="009234E9">
            <w:pPr>
              <w:spacing w:before="60" w:after="60"/>
              <w:ind w:left="57" w:right="57"/>
              <w:jc w:val="center"/>
              <w:rPr>
                <w:snapToGrid w:val="0"/>
                <w:lang w:val="fr-FR"/>
              </w:rPr>
            </w:pPr>
            <w:r>
              <w:rPr>
                <w:lang w:val="fr-FR"/>
              </w:rPr>
              <w:t>Les documents énumérés ci-dessus doivent porter le visa de l’autorité compétente ayant délivré le certificat d’agrément.</w:t>
            </w:r>
          </w:p>
        </w:tc>
      </w:tr>
      <w:tr w:rsidR="00390727" w:rsidRPr="00202193" w14:paraId="3366DBBE" w14:textId="77777777" w:rsidTr="009234E9">
        <w:trPr>
          <w:cantSplit/>
        </w:trPr>
        <w:tc>
          <w:tcPr>
            <w:tcW w:w="1411" w:type="dxa"/>
            <w:tcBorders>
              <w:top w:val="single" w:sz="6" w:space="0" w:color="auto"/>
              <w:left w:val="single" w:sz="6" w:space="0" w:color="auto"/>
              <w:bottom w:val="single" w:sz="6" w:space="0" w:color="auto"/>
              <w:right w:val="single" w:sz="6" w:space="0" w:color="auto"/>
            </w:tcBorders>
          </w:tcPr>
          <w:p w14:paraId="4E8ED69B" w14:textId="5252AD0D" w:rsidR="00390727" w:rsidRDefault="00390727" w:rsidP="009234E9">
            <w:pPr>
              <w:spacing w:before="60" w:after="60"/>
              <w:ind w:left="57" w:right="57"/>
            </w:pPr>
            <w:r>
              <w:rPr>
                <w:lang w:val="fr-FR"/>
              </w:rPr>
              <w:lastRenderedPageBreak/>
              <w:t>8.1.2.3</w:t>
            </w:r>
            <w:r w:rsidR="003F6F0F">
              <w:rPr>
                <w:lang w:val="fr-FR"/>
              </w:rPr>
              <w:t> </w:t>
            </w:r>
            <w:r>
              <w:rPr>
                <w:lang w:val="fr-FR"/>
              </w:rPr>
              <w:t>t)</w:t>
            </w:r>
          </w:p>
        </w:tc>
        <w:tc>
          <w:tcPr>
            <w:tcW w:w="1986" w:type="dxa"/>
            <w:tcBorders>
              <w:top w:val="single" w:sz="6" w:space="0" w:color="auto"/>
              <w:left w:val="single" w:sz="6" w:space="0" w:color="auto"/>
              <w:bottom w:val="single" w:sz="6" w:space="0" w:color="auto"/>
              <w:right w:val="single" w:sz="6" w:space="0" w:color="auto"/>
            </w:tcBorders>
          </w:tcPr>
          <w:p w14:paraId="1D3E7982" w14:textId="3BC9D3ED" w:rsidR="00390727" w:rsidRPr="003F6F0F" w:rsidRDefault="00390727" w:rsidP="003F6F0F">
            <w:pPr>
              <w:spacing w:before="60" w:after="60"/>
              <w:ind w:left="57" w:right="57"/>
              <w:rPr>
                <w:snapToGrid w:val="0"/>
                <w:lang w:val="fr-FR"/>
              </w:rPr>
            </w:pPr>
            <w:r>
              <w:rPr>
                <w:lang w:val="fr-FR"/>
              </w:rPr>
              <w:t>Documents devant se trouver à bord</w:t>
            </w:r>
            <w:r w:rsidR="003F6F0F">
              <w:rPr>
                <w:snapToGrid w:val="0"/>
                <w:lang w:val="fr-FR"/>
              </w:rPr>
              <w:t xml:space="preserve"> </w:t>
            </w:r>
            <w:r w:rsidR="003F6F0F">
              <w:rPr>
                <w:snapToGrid w:val="0"/>
                <w:lang w:val="fr-FR"/>
              </w:rPr>
              <w:br/>
            </w:r>
            <w:r>
              <w:rPr>
                <w:lang w:val="fr-FR"/>
              </w:rPr>
              <w:t>Plan avec le classement en zones</w:t>
            </w:r>
          </w:p>
        </w:tc>
        <w:tc>
          <w:tcPr>
            <w:tcW w:w="6242" w:type="dxa"/>
            <w:tcBorders>
              <w:top w:val="single" w:sz="6" w:space="0" w:color="auto"/>
              <w:left w:val="single" w:sz="6" w:space="0" w:color="auto"/>
              <w:bottom w:val="single" w:sz="6" w:space="0" w:color="auto"/>
              <w:right w:val="single" w:sz="6" w:space="0" w:color="auto"/>
            </w:tcBorders>
          </w:tcPr>
          <w:p w14:paraId="00C822E2" w14:textId="77777777" w:rsidR="00390727" w:rsidRPr="0049752E" w:rsidRDefault="00390727" w:rsidP="009234E9">
            <w:pPr>
              <w:spacing w:before="60" w:after="60"/>
              <w:ind w:left="57" w:right="57"/>
              <w:jc w:val="center"/>
              <w:rPr>
                <w:snapToGrid w:val="0"/>
                <w:lang w:val="fr-FR"/>
              </w:rPr>
            </w:pPr>
            <w:r>
              <w:rPr>
                <w:lang w:val="fr-FR"/>
              </w:rPr>
              <w:t>N.R.T. à partir du 1</w:t>
            </w:r>
            <w:r w:rsidRPr="00F5032A">
              <w:rPr>
                <w:vertAlign w:val="superscript"/>
                <w:lang w:val="fr-FR"/>
              </w:rPr>
              <w:t>er</w:t>
            </w:r>
            <w:r>
              <w:rPr>
                <w:lang w:val="fr-FR"/>
              </w:rPr>
              <w:t> janvier 2019</w:t>
            </w:r>
          </w:p>
          <w:p w14:paraId="18EEE37D" w14:textId="77777777" w:rsidR="00390727" w:rsidRPr="0049752E" w:rsidRDefault="00390727" w:rsidP="009234E9">
            <w:pPr>
              <w:spacing w:before="60" w:after="60"/>
              <w:ind w:left="57" w:right="57"/>
              <w:jc w:val="center"/>
              <w:rPr>
                <w:snapToGrid w:val="0"/>
                <w:lang w:val="fr-FR"/>
              </w:rPr>
            </w:pPr>
            <w:r>
              <w:rPr>
                <w:lang w:val="fr-FR"/>
              </w:rPr>
              <w:t>Renouvellement du certificat d’agrément après le 31 décembre 2034</w:t>
            </w:r>
          </w:p>
          <w:p w14:paraId="1F99EC68" w14:textId="77777777" w:rsidR="00390727" w:rsidRPr="0049752E" w:rsidRDefault="00390727" w:rsidP="009234E9">
            <w:pPr>
              <w:spacing w:before="60" w:after="60"/>
              <w:ind w:left="57" w:right="57"/>
              <w:jc w:val="center"/>
              <w:rPr>
                <w:snapToGrid w:val="0"/>
                <w:lang w:val="fr-FR"/>
              </w:rPr>
            </w:pPr>
            <w:r>
              <w:rPr>
                <w:lang w:val="fr-FR"/>
              </w:rPr>
              <w:t xml:space="preserve">Jusqu’à cette échéance doit se trouver à bord des bateaux en service, </w:t>
            </w:r>
            <w:r>
              <w:rPr>
                <w:lang w:val="fr-FR"/>
              </w:rPr>
              <w:br/>
              <w:t xml:space="preserve">outre les documents requis conformément aux prescriptions visées </w:t>
            </w:r>
            <w:r>
              <w:rPr>
                <w:lang w:val="fr-FR"/>
              </w:rPr>
              <w:br/>
              <w:t>au 1.1.4.6, un plan indiquant les limites de la zone de cargaison et l’emplacement des équipements électriques installés dans cette zone.</w:t>
            </w:r>
          </w:p>
          <w:p w14:paraId="6F0F2762" w14:textId="77777777" w:rsidR="00390727" w:rsidRPr="0049752E" w:rsidRDefault="00390727" w:rsidP="009234E9">
            <w:pPr>
              <w:spacing w:before="60" w:after="60"/>
              <w:ind w:left="57" w:right="57"/>
              <w:jc w:val="center"/>
              <w:rPr>
                <w:lang w:val="fr-FR"/>
              </w:rPr>
            </w:pPr>
            <w:r>
              <w:rPr>
                <w:lang w:val="fr-FR"/>
              </w:rPr>
              <w:t xml:space="preserve">Ce plan doit porter le visa de l’autorité compétente </w:t>
            </w:r>
            <w:r>
              <w:rPr>
                <w:lang w:val="fr-FR"/>
              </w:rPr>
              <w:br/>
              <w:t>ayant délivré le certificat d’agrément.</w:t>
            </w:r>
          </w:p>
        </w:tc>
      </w:tr>
    </w:tbl>
    <w:p w14:paraId="0C08D0EF" w14:textId="0A244D79" w:rsidR="00390727" w:rsidRDefault="00390727" w:rsidP="00390727">
      <w:pPr>
        <w:pStyle w:val="SingleTxtG"/>
        <w:spacing w:before="120"/>
        <w:rPr>
          <w:i/>
          <w:iCs/>
          <w:lang w:val="fr-FR"/>
        </w:rPr>
      </w:pPr>
      <w:r>
        <w:rPr>
          <w:i/>
          <w:iCs/>
          <w:lang w:val="fr-FR"/>
        </w:rPr>
        <w:t>(Documents de référence</w:t>
      </w:r>
      <w:r w:rsidR="003F6F0F">
        <w:rPr>
          <w:i/>
          <w:iCs/>
          <w:lang w:val="fr-FR"/>
        </w:rPr>
        <w:t> </w:t>
      </w:r>
      <w:r>
        <w:rPr>
          <w:i/>
          <w:iCs/>
          <w:lang w:val="fr-FR"/>
        </w:rPr>
        <w:t>: ECE/TRANS/WP.15/AC.2/2022/26 et document informel INF.21 tels que modifiés)</w:t>
      </w:r>
    </w:p>
    <w:p w14:paraId="49440A2F" w14:textId="77777777" w:rsidR="00390727" w:rsidRDefault="00390727" w:rsidP="00390727">
      <w:pPr>
        <w:pStyle w:val="SingleTxtG"/>
        <w:spacing w:before="120"/>
        <w:rPr>
          <w:bCs/>
          <w:lang w:val="fr-FR"/>
        </w:rPr>
      </w:pPr>
      <w:r w:rsidRPr="00EE5446">
        <w:rPr>
          <w:bCs/>
          <w:lang w:val="fr-FR"/>
        </w:rPr>
        <w:t>1.6.7.2.2.5</w:t>
      </w:r>
      <w:r>
        <w:rPr>
          <w:bCs/>
          <w:lang w:val="fr-FR"/>
        </w:rPr>
        <w:tab/>
        <w:t>Supprimer et insérer « </w:t>
      </w:r>
      <w:r w:rsidRPr="00EE5446">
        <w:rPr>
          <w:bCs/>
          <w:lang w:val="fr-FR"/>
        </w:rPr>
        <w:t>1.6.7.2.2.5</w:t>
      </w:r>
      <w:r>
        <w:rPr>
          <w:bCs/>
          <w:lang w:val="fr-FR"/>
        </w:rPr>
        <w:tab/>
        <w:t>(Supprimé) ».</w:t>
      </w:r>
    </w:p>
    <w:p w14:paraId="5247911A" w14:textId="77777777" w:rsidR="00390727" w:rsidRPr="0049752E" w:rsidRDefault="00390727" w:rsidP="00390727">
      <w:pPr>
        <w:pStyle w:val="SingleTxtG"/>
        <w:spacing w:before="120"/>
        <w:rPr>
          <w:rFonts w:asciiTheme="majorBidi" w:hAnsiTheme="majorBidi" w:cstheme="majorBidi"/>
          <w:lang w:val="fr-FR"/>
        </w:rPr>
      </w:pPr>
      <w:r>
        <w:rPr>
          <w:i/>
          <w:iCs/>
          <w:lang w:val="fr-FR"/>
        </w:rPr>
        <w:t>(Document de référence : ECE/TRANS/WP.15/AC.2/2022/31)</w:t>
      </w:r>
    </w:p>
    <w:p w14:paraId="1E967F18" w14:textId="77777777" w:rsidR="00390727" w:rsidRPr="002B597D" w:rsidRDefault="00390727" w:rsidP="00390727">
      <w:pPr>
        <w:pStyle w:val="H23G"/>
        <w:rPr>
          <w:lang w:val="fr-FR"/>
        </w:rPr>
      </w:pPr>
      <w:r>
        <w:rPr>
          <w:lang w:val="fr-FR"/>
        </w:rPr>
        <w:tab/>
      </w:r>
      <w:r>
        <w:rPr>
          <w:lang w:val="fr-FR"/>
        </w:rPr>
        <w:tab/>
      </w:r>
      <w:r w:rsidRPr="002B597D">
        <w:rPr>
          <w:lang w:val="fr-FR"/>
        </w:rPr>
        <w:t>Chapitre 3.2</w:t>
      </w:r>
    </w:p>
    <w:p w14:paraId="0E967DBC" w14:textId="3FDACBD5" w:rsidR="00390727" w:rsidRPr="003E2E2A" w:rsidRDefault="00390727" w:rsidP="00390727">
      <w:pPr>
        <w:pStyle w:val="SingleTxtG"/>
        <w:rPr>
          <w:lang w:val="fr-FR"/>
        </w:rPr>
      </w:pPr>
      <w:r w:rsidRPr="002B597D">
        <w:rPr>
          <w:lang w:val="fr-FR"/>
        </w:rPr>
        <w:t>3.2.3.1</w:t>
      </w:r>
      <w:r w:rsidRPr="002B597D">
        <w:rPr>
          <w:lang w:val="fr-FR"/>
        </w:rPr>
        <w:tab/>
      </w:r>
      <w:r w:rsidRPr="002B597D">
        <w:rPr>
          <w:lang w:val="fr-FR"/>
        </w:rPr>
        <w:tab/>
      </w:r>
      <w:r w:rsidR="002B597D">
        <w:rPr>
          <w:lang w:val="fr-FR"/>
        </w:rPr>
        <w:t>À</w:t>
      </w:r>
      <w:r w:rsidRPr="002B597D">
        <w:rPr>
          <w:lang w:val="fr-FR"/>
        </w:rPr>
        <w:t xml:space="preserve"> la colonne (16), supprimer ce qui suit : « (coupe-flammes, soupapes de dépression, soupapes de surpression/soupapes de dégagement à grande vitesse et dispositifs de décompression en toute sécurité des citernes à cargaison avec élément coupe-flammes intégré) ».</w:t>
      </w:r>
    </w:p>
    <w:p w14:paraId="3E6249BF" w14:textId="77777777" w:rsidR="00390727" w:rsidRPr="003E2E2A" w:rsidRDefault="00390727" w:rsidP="00390727">
      <w:pPr>
        <w:pStyle w:val="SingleTxtG"/>
        <w:rPr>
          <w:i/>
          <w:lang w:val="fr-FR"/>
        </w:rPr>
      </w:pPr>
      <w:r>
        <w:rPr>
          <w:i/>
          <w:iCs/>
          <w:lang w:val="fr-FR"/>
        </w:rPr>
        <w:t>(Document de référence : ECE/TRANS/WP.15/AC.2/2022/39)</w:t>
      </w:r>
    </w:p>
    <w:p w14:paraId="5BB403EB" w14:textId="77777777" w:rsidR="00390727" w:rsidRPr="003E2E2A" w:rsidRDefault="00390727" w:rsidP="00390727">
      <w:pPr>
        <w:pStyle w:val="H23G"/>
        <w:rPr>
          <w:lang w:val="fr-FR"/>
        </w:rPr>
      </w:pPr>
      <w:r>
        <w:rPr>
          <w:lang w:val="fr-FR"/>
        </w:rPr>
        <w:tab/>
      </w:r>
      <w:r>
        <w:rPr>
          <w:lang w:val="fr-FR"/>
        </w:rPr>
        <w:tab/>
        <w:t>Chapitre 5.4</w:t>
      </w:r>
    </w:p>
    <w:p w14:paraId="24073EEA" w14:textId="46A6E424" w:rsidR="00390727" w:rsidRPr="003E2E2A" w:rsidRDefault="00390727" w:rsidP="00390727">
      <w:pPr>
        <w:pStyle w:val="SingleTxtG"/>
        <w:ind w:left="2268" w:hanging="1134"/>
        <w:rPr>
          <w:rFonts w:asciiTheme="majorBidi" w:hAnsiTheme="majorBidi" w:cstheme="majorBidi"/>
          <w:lang w:val="fr-FR"/>
        </w:rPr>
      </w:pPr>
      <w:r>
        <w:rPr>
          <w:lang w:val="fr-FR"/>
        </w:rPr>
        <w:t>5.4.1.1.3</w:t>
      </w:r>
      <w:r>
        <w:rPr>
          <w:lang w:val="fr-FR"/>
        </w:rPr>
        <w:tab/>
        <w:t>Remplacer « 5.4.1.1.1</w:t>
      </w:r>
      <w:r w:rsidR="002B597D">
        <w:rPr>
          <w:lang w:val="fr-FR"/>
        </w:rPr>
        <w:t> </w:t>
      </w:r>
      <w:r>
        <w:rPr>
          <w:lang w:val="fr-FR"/>
        </w:rPr>
        <w:t>a) à d) et k) » par « 5.4.1.1.1</w:t>
      </w:r>
      <w:r w:rsidR="002B597D">
        <w:rPr>
          <w:lang w:val="fr-FR"/>
        </w:rPr>
        <w:t> </w:t>
      </w:r>
      <w:r>
        <w:rPr>
          <w:lang w:val="fr-FR"/>
        </w:rPr>
        <w:t>a) à d) ».</w:t>
      </w:r>
    </w:p>
    <w:p w14:paraId="45056A1A" w14:textId="77777777" w:rsidR="00390727" w:rsidRPr="003E2E2A" w:rsidRDefault="00390727" w:rsidP="00390727">
      <w:pPr>
        <w:pStyle w:val="SingleTxtG"/>
        <w:rPr>
          <w:i/>
          <w:lang w:val="fr-FR"/>
        </w:rPr>
      </w:pPr>
      <w:r>
        <w:rPr>
          <w:i/>
          <w:iCs/>
          <w:lang w:val="fr-FR"/>
        </w:rPr>
        <w:t>(Document de référence : ECE/TRANS/WP.15/AC.2/2022/28)</w:t>
      </w:r>
    </w:p>
    <w:p w14:paraId="7BC45224" w14:textId="77777777" w:rsidR="00390727" w:rsidRPr="0049752E" w:rsidRDefault="00390727" w:rsidP="00390727">
      <w:pPr>
        <w:pStyle w:val="H23G"/>
        <w:rPr>
          <w:lang w:val="fr-FR"/>
        </w:rPr>
      </w:pPr>
      <w:r>
        <w:rPr>
          <w:lang w:val="fr-FR"/>
        </w:rPr>
        <w:tab/>
      </w:r>
      <w:r>
        <w:rPr>
          <w:lang w:val="fr-FR"/>
        </w:rPr>
        <w:tab/>
      </w:r>
      <w:r>
        <w:rPr>
          <w:bCs/>
          <w:lang w:val="fr-FR"/>
        </w:rPr>
        <w:t>Chapitre 7.1</w:t>
      </w:r>
    </w:p>
    <w:p w14:paraId="35902218" w14:textId="3634EC94" w:rsidR="00390727" w:rsidRPr="0049752E" w:rsidRDefault="00390727" w:rsidP="00390727">
      <w:pPr>
        <w:pStyle w:val="SingleTxtG"/>
        <w:rPr>
          <w:rFonts w:asciiTheme="majorBidi" w:hAnsiTheme="majorBidi" w:cstheme="majorBidi"/>
          <w:lang w:val="fr-FR"/>
        </w:rPr>
      </w:pPr>
      <w:r>
        <w:rPr>
          <w:lang w:val="fr-FR"/>
        </w:rPr>
        <w:t>7.1.3.31</w:t>
      </w:r>
      <w:r>
        <w:rPr>
          <w:lang w:val="fr-FR"/>
        </w:rPr>
        <w:tab/>
        <w:t>Au deuxième tiret du premier paragraphe, remplacer « et de la section</w:t>
      </w:r>
      <w:r w:rsidR="002B597D">
        <w:rPr>
          <w:lang w:val="fr-FR"/>
        </w:rPr>
        <w:t> </w:t>
      </w:r>
      <w:r>
        <w:rPr>
          <w:lang w:val="fr-FR"/>
        </w:rPr>
        <w:t>1 de l’annexe</w:t>
      </w:r>
      <w:r w:rsidR="002B597D">
        <w:rPr>
          <w:lang w:val="fr-FR"/>
        </w:rPr>
        <w:t> </w:t>
      </w:r>
      <w:r>
        <w:rPr>
          <w:lang w:val="fr-FR"/>
        </w:rPr>
        <w:t>8 » par « , du chapitre</w:t>
      </w:r>
      <w:r w:rsidR="002B597D">
        <w:rPr>
          <w:lang w:val="fr-FR"/>
        </w:rPr>
        <w:t> </w:t>
      </w:r>
      <w:r>
        <w:rPr>
          <w:lang w:val="fr-FR"/>
        </w:rPr>
        <w:t>1 de la section II et du chapitre</w:t>
      </w:r>
      <w:r w:rsidR="002B597D">
        <w:rPr>
          <w:lang w:val="fr-FR"/>
        </w:rPr>
        <w:t> </w:t>
      </w:r>
      <w:r>
        <w:rPr>
          <w:lang w:val="fr-FR"/>
        </w:rPr>
        <w:t>2 de la section III ».</w:t>
      </w:r>
    </w:p>
    <w:p w14:paraId="7578C5A9" w14:textId="77777777" w:rsidR="00390727" w:rsidRDefault="00390727" w:rsidP="00390727">
      <w:pPr>
        <w:pStyle w:val="SingleTxtG"/>
        <w:rPr>
          <w:i/>
          <w:iCs/>
          <w:lang w:val="fr-FR"/>
        </w:rPr>
      </w:pPr>
      <w:r>
        <w:rPr>
          <w:i/>
          <w:iCs/>
          <w:lang w:val="fr-FR"/>
        </w:rPr>
        <w:t>(Document de référence : ECE/TRANS/WP.15/AC.2/2022/41, tel que modifié par le document informel INF.10)</w:t>
      </w:r>
    </w:p>
    <w:p w14:paraId="3543E785" w14:textId="77777777" w:rsidR="00390727" w:rsidRPr="0049752E" w:rsidRDefault="00390727" w:rsidP="00390727">
      <w:pPr>
        <w:pStyle w:val="H23G"/>
        <w:rPr>
          <w:lang w:val="fr-FR"/>
        </w:rPr>
      </w:pPr>
      <w:r>
        <w:rPr>
          <w:lang w:val="fr-FR"/>
        </w:rPr>
        <w:tab/>
      </w:r>
      <w:r>
        <w:rPr>
          <w:lang w:val="fr-FR"/>
        </w:rPr>
        <w:tab/>
      </w:r>
      <w:r>
        <w:rPr>
          <w:bCs/>
          <w:lang w:val="fr-FR"/>
        </w:rPr>
        <w:t>Chapitre 7.2</w:t>
      </w:r>
    </w:p>
    <w:p w14:paraId="0915AE5D" w14:textId="77777777" w:rsidR="00390727" w:rsidRPr="0049752E" w:rsidRDefault="00390727" w:rsidP="00390727">
      <w:pPr>
        <w:pStyle w:val="SingleTxtG"/>
        <w:keepNext/>
        <w:keepLines/>
        <w:rPr>
          <w:lang w:val="fr-FR"/>
        </w:rPr>
      </w:pPr>
      <w:r>
        <w:rPr>
          <w:lang w:val="fr-FR"/>
        </w:rPr>
        <w:t>7.2.3.7.2.3</w:t>
      </w:r>
      <w:r>
        <w:rPr>
          <w:lang w:val="fr-FR"/>
        </w:rPr>
        <w:tab/>
        <w:t>Modifier comme suit :</w:t>
      </w:r>
    </w:p>
    <w:p w14:paraId="1FCEDF7B" w14:textId="77777777" w:rsidR="00390727" w:rsidRPr="0049752E" w:rsidRDefault="00390727" w:rsidP="00390727">
      <w:pPr>
        <w:pStyle w:val="SingleTxtG"/>
        <w:keepNext/>
        <w:keepLines/>
        <w:ind w:firstLine="567"/>
        <w:rPr>
          <w:lang w:val="fr-FR"/>
        </w:rPr>
      </w:pPr>
      <w:r>
        <w:rPr>
          <w:lang w:val="fr-FR"/>
        </w:rPr>
        <w:t>Au deuxième paragraphe, remplacer « d’une soupape basse pression à ressort fixe ou mobile » par « d’une soupape de dépression supplémentaire fixe ou mobile, conformément au 9.3.2.62 ou au 9.3.3.62, ». Supprimer la deuxième phrase : « Cette soupape basse pression doit être montée de manière que, dans des conditions normales d’exploitation, la soupape de dépression ne soit pas activée. ».</w:t>
      </w:r>
    </w:p>
    <w:p w14:paraId="5E604647" w14:textId="77777777" w:rsidR="00390727" w:rsidRPr="0049752E" w:rsidRDefault="00390727" w:rsidP="00390727">
      <w:pPr>
        <w:pStyle w:val="SingleTxtG"/>
        <w:ind w:left="2268" w:hanging="1134"/>
        <w:rPr>
          <w:iCs/>
          <w:lang w:val="fr-FR"/>
        </w:rPr>
      </w:pPr>
      <w:r>
        <w:rPr>
          <w:lang w:val="fr-FR"/>
        </w:rPr>
        <w:t>Modifier la première phrase du troisième paragraphe comme suit :</w:t>
      </w:r>
    </w:p>
    <w:p w14:paraId="2E74EE68" w14:textId="5C892752" w:rsidR="00390727" w:rsidRPr="0049752E" w:rsidRDefault="00390727" w:rsidP="00390727">
      <w:pPr>
        <w:pStyle w:val="SingleTxtG"/>
        <w:ind w:firstLine="567"/>
        <w:rPr>
          <w:i/>
          <w:lang w:val="fr-FR"/>
        </w:rPr>
      </w:pPr>
      <w:r>
        <w:rPr>
          <w:lang w:val="fr-FR"/>
        </w:rPr>
        <w:t>« Si la protection contre les explosions est exigée à la colonne (17) du tableau</w:t>
      </w:r>
      <w:r w:rsidR="002B597D">
        <w:rPr>
          <w:lang w:val="fr-FR"/>
        </w:rPr>
        <w:t> </w:t>
      </w:r>
      <w:r>
        <w:rPr>
          <w:lang w:val="fr-FR"/>
        </w:rPr>
        <w:t>C du chapitre 3.2, toutes les tuyauteries entre le bateau dégazant et la station de réception doivent être équipées de coupe-flammes appropriés. ».</w:t>
      </w:r>
    </w:p>
    <w:p w14:paraId="56EAD2BD" w14:textId="77777777" w:rsidR="00390727" w:rsidRPr="0049752E" w:rsidRDefault="00390727" w:rsidP="00390727">
      <w:pPr>
        <w:pStyle w:val="SingleTxtG"/>
        <w:rPr>
          <w:lang w:val="fr-FR"/>
        </w:rPr>
      </w:pPr>
      <w:r>
        <w:rPr>
          <w:i/>
          <w:iCs/>
          <w:lang w:val="fr-FR"/>
        </w:rPr>
        <w:t>(Document de référence : ECE/TRANS/WP.15/AC.2/2022/40 tel que modifié)</w:t>
      </w:r>
    </w:p>
    <w:p w14:paraId="09A37707" w14:textId="011E4DA5" w:rsidR="00390727" w:rsidRPr="0049752E" w:rsidRDefault="00390727" w:rsidP="00390727">
      <w:pPr>
        <w:pStyle w:val="SingleTxtG"/>
        <w:rPr>
          <w:rFonts w:asciiTheme="majorBidi" w:hAnsiTheme="majorBidi" w:cstheme="majorBidi"/>
          <w:lang w:val="fr-FR"/>
        </w:rPr>
      </w:pPr>
      <w:r>
        <w:rPr>
          <w:lang w:val="fr-FR"/>
        </w:rPr>
        <w:t>7.2.3.31.1</w:t>
      </w:r>
      <w:r>
        <w:rPr>
          <w:lang w:val="fr-FR"/>
        </w:rPr>
        <w:tab/>
        <w:t>Au deuxième tiret du premier paragraphe, remplacer « et de la section</w:t>
      </w:r>
      <w:r w:rsidR="002B597D">
        <w:rPr>
          <w:lang w:val="fr-FR"/>
        </w:rPr>
        <w:t> </w:t>
      </w:r>
      <w:r>
        <w:rPr>
          <w:lang w:val="fr-FR"/>
        </w:rPr>
        <w:t>1 de l’annexe 8 » par « , du chapitre</w:t>
      </w:r>
      <w:r w:rsidR="002B597D">
        <w:rPr>
          <w:lang w:val="fr-FR"/>
        </w:rPr>
        <w:t> </w:t>
      </w:r>
      <w:r>
        <w:rPr>
          <w:lang w:val="fr-FR"/>
        </w:rPr>
        <w:t>1 de la section</w:t>
      </w:r>
      <w:r w:rsidR="002B597D">
        <w:rPr>
          <w:lang w:val="fr-FR"/>
        </w:rPr>
        <w:t> </w:t>
      </w:r>
      <w:r>
        <w:rPr>
          <w:lang w:val="fr-FR"/>
        </w:rPr>
        <w:t>II et du chapitre</w:t>
      </w:r>
      <w:r w:rsidR="002B597D">
        <w:rPr>
          <w:lang w:val="fr-FR"/>
        </w:rPr>
        <w:t> </w:t>
      </w:r>
      <w:r>
        <w:rPr>
          <w:lang w:val="fr-FR"/>
        </w:rPr>
        <w:t>2 de la section III ».</w:t>
      </w:r>
    </w:p>
    <w:p w14:paraId="5F19FD44" w14:textId="77777777" w:rsidR="00390727" w:rsidRPr="0049752E" w:rsidRDefault="00390727" w:rsidP="00390727">
      <w:pPr>
        <w:pStyle w:val="SingleTxtG"/>
        <w:rPr>
          <w:lang w:val="fr-FR"/>
        </w:rPr>
      </w:pPr>
      <w:r>
        <w:rPr>
          <w:i/>
          <w:iCs/>
          <w:lang w:val="fr-FR"/>
        </w:rPr>
        <w:t>(Document de référence : ECE/TRANS/WP.15/AC.2/2022/41, tel que modifié par le document informel INF.10)</w:t>
      </w:r>
    </w:p>
    <w:p w14:paraId="0315FC9D" w14:textId="77777777" w:rsidR="00390727" w:rsidRPr="0049752E" w:rsidRDefault="00390727" w:rsidP="00390727">
      <w:pPr>
        <w:pStyle w:val="H23G"/>
        <w:rPr>
          <w:lang w:val="fr-FR"/>
        </w:rPr>
      </w:pPr>
      <w:r>
        <w:rPr>
          <w:lang w:val="fr-FR"/>
        </w:rPr>
        <w:lastRenderedPageBreak/>
        <w:tab/>
      </w:r>
      <w:r>
        <w:rPr>
          <w:lang w:val="fr-FR"/>
        </w:rPr>
        <w:tab/>
        <w:t>Chapitre 8.6</w:t>
      </w:r>
    </w:p>
    <w:p w14:paraId="7D88BD84" w14:textId="77777777" w:rsidR="00390727" w:rsidRDefault="00390727" w:rsidP="00390727">
      <w:pPr>
        <w:pStyle w:val="SingleTxtG"/>
        <w:keepNext/>
        <w:keepLines/>
        <w:rPr>
          <w:lang w:val="fr-FR"/>
        </w:rPr>
      </w:pPr>
      <w:r>
        <w:rPr>
          <w:lang w:val="fr-FR"/>
        </w:rPr>
        <w:t>8.6.4</w:t>
      </w:r>
      <w:r>
        <w:rPr>
          <w:lang w:val="fr-FR"/>
        </w:rPr>
        <w:tab/>
        <w:t>Modifier la question 6.2 comme suit :</w:t>
      </w:r>
    </w:p>
    <w:p w14:paraId="01DB70CA" w14:textId="77777777" w:rsidR="00390727" w:rsidRDefault="00390727" w:rsidP="00390727">
      <w:pPr>
        <w:pStyle w:val="SingleTxtG"/>
        <w:rPr>
          <w:lang w:val="fr-FR"/>
        </w:rPr>
      </w:pPr>
      <w:r>
        <w:rPr>
          <w:lang w:val="fr-FR"/>
        </w:rPr>
        <w:t>« </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709"/>
        <w:gridCol w:w="940"/>
      </w:tblGrid>
      <w:tr w:rsidR="00390727" w:rsidRPr="00FA2328" w14:paraId="42218A42" w14:textId="77777777" w:rsidTr="009234E9">
        <w:trPr>
          <w:cantSplit/>
        </w:trPr>
        <w:tc>
          <w:tcPr>
            <w:tcW w:w="5812" w:type="dxa"/>
            <w:vAlign w:val="center"/>
          </w:tcPr>
          <w:p w14:paraId="5A8294ED" w14:textId="47F7E73C" w:rsidR="00390727" w:rsidRPr="0049752E" w:rsidRDefault="00390727" w:rsidP="009234E9">
            <w:pPr>
              <w:tabs>
                <w:tab w:val="left" w:pos="170"/>
              </w:tabs>
              <w:spacing w:after="120"/>
              <w:ind w:left="785" w:hanging="801"/>
              <w:rPr>
                <w:lang w:val="fr-FR"/>
              </w:rPr>
            </w:pPr>
            <w:bookmarkStart w:id="26" w:name="_Hlk98835269"/>
            <w:r>
              <w:rPr>
                <w:lang w:val="fr-FR"/>
              </w:rPr>
              <w:t>6.2</w:t>
            </w:r>
            <w:r w:rsidR="002B597D">
              <w:rPr>
                <w:lang w:val="fr-FR"/>
              </w:rPr>
              <w:t> </w:t>
            </w:r>
            <w:r>
              <w:rPr>
                <w:lang w:val="fr-FR"/>
              </w:rPr>
              <w:t>a)</w:t>
            </w:r>
            <w:r>
              <w:rPr>
                <w:lang w:val="fr-FR"/>
              </w:rPr>
              <w:tab/>
              <w:t>L’orifice d’aspiration d’air destiné à équilibrer la pression dans une citerne à cargaison fait-il partie d’un système fermé ou est-il muni d’une soupape de dépression supplémentaire à</w:t>
            </w:r>
            <w:r w:rsidR="002B597D">
              <w:rPr>
                <w:lang w:val="fr-FR"/>
              </w:rPr>
              <w:t> </w:t>
            </w:r>
            <w:r>
              <w:rPr>
                <w:lang w:val="fr-FR"/>
              </w:rPr>
              <w:t>bord du bateau ?</w:t>
            </w:r>
          </w:p>
        </w:tc>
        <w:tc>
          <w:tcPr>
            <w:tcW w:w="709" w:type="dxa"/>
            <w:vAlign w:val="center"/>
          </w:tcPr>
          <w:p w14:paraId="5E9833FF" w14:textId="77777777" w:rsidR="00390727" w:rsidRPr="00FA2328" w:rsidRDefault="00390727" w:rsidP="009234E9">
            <w:pPr>
              <w:tabs>
                <w:tab w:val="left" w:pos="170"/>
              </w:tabs>
              <w:spacing w:after="120"/>
              <w:ind w:left="170"/>
            </w:pPr>
            <w:r>
              <w:rPr>
                <w:lang w:val="fr-FR"/>
              </w:rPr>
              <w:t>O</w:t>
            </w:r>
            <w:r>
              <w:rPr>
                <w:vertAlign w:val="superscript"/>
                <w:lang w:val="fr-FR"/>
              </w:rPr>
              <w:t>**</w:t>
            </w:r>
          </w:p>
        </w:tc>
        <w:tc>
          <w:tcPr>
            <w:tcW w:w="940" w:type="dxa"/>
            <w:vAlign w:val="center"/>
          </w:tcPr>
          <w:p w14:paraId="100F9DB3" w14:textId="77777777" w:rsidR="00390727" w:rsidRPr="00FA2328" w:rsidRDefault="00390727" w:rsidP="009234E9">
            <w:pPr>
              <w:tabs>
                <w:tab w:val="left" w:pos="170"/>
              </w:tabs>
              <w:spacing w:after="120"/>
              <w:ind w:left="170"/>
            </w:pPr>
          </w:p>
        </w:tc>
      </w:tr>
      <w:tr w:rsidR="00390727" w:rsidRPr="00FA2328" w14:paraId="171C7A56" w14:textId="77777777" w:rsidTr="009234E9">
        <w:trPr>
          <w:cantSplit/>
          <w:trHeight w:val="772"/>
        </w:trPr>
        <w:tc>
          <w:tcPr>
            <w:tcW w:w="5812" w:type="dxa"/>
            <w:vAlign w:val="center"/>
          </w:tcPr>
          <w:p w14:paraId="1BC1E297" w14:textId="663DFE6A" w:rsidR="00390727" w:rsidRPr="0049752E" w:rsidRDefault="00390727" w:rsidP="009234E9">
            <w:pPr>
              <w:tabs>
                <w:tab w:val="left" w:pos="170"/>
              </w:tabs>
              <w:spacing w:after="120"/>
              <w:ind w:left="785" w:hanging="801"/>
              <w:rPr>
                <w:lang w:val="fr-FR"/>
              </w:rPr>
            </w:pPr>
            <w:r>
              <w:rPr>
                <w:lang w:val="fr-FR"/>
              </w:rPr>
              <w:t>6.2</w:t>
            </w:r>
            <w:r w:rsidR="002B597D">
              <w:rPr>
                <w:lang w:val="fr-FR"/>
              </w:rPr>
              <w:t> </w:t>
            </w:r>
            <w:r>
              <w:rPr>
                <w:lang w:val="fr-FR"/>
              </w:rPr>
              <w:t>b)</w:t>
            </w:r>
            <w:r>
              <w:rPr>
                <w:lang w:val="fr-FR"/>
              </w:rPr>
              <w:tab/>
              <w:t>L’orifice d’aspiration d’air destiné à équilibrer la pression dans une citerne à cargaison fait-il partie d’un système fermé ou est-il muni d’une soupape de dépression supplémentaire à</w:t>
            </w:r>
            <w:r w:rsidR="002B597D">
              <w:rPr>
                <w:lang w:val="fr-FR"/>
              </w:rPr>
              <w:t> </w:t>
            </w:r>
            <w:r>
              <w:rPr>
                <w:lang w:val="fr-FR"/>
              </w:rPr>
              <w:t>terre ?</w:t>
            </w:r>
          </w:p>
        </w:tc>
        <w:tc>
          <w:tcPr>
            <w:tcW w:w="709" w:type="dxa"/>
            <w:vAlign w:val="center"/>
          </w:tcPr>
          <w:p w14:paraId="781E81CF" w14:textId="77777777" w:rsidR="00390727" w:rsidRPr="0049752E" w:rsidRDefault="00390727" w:rsidP="009234E9">
            <w:pPr>
              <w:tabs>
                <w:tab w:val="left" w:pos="170"/>
              </w:tabs>
              <w:ind w:left="170"/>
              <w:rPr>
                <w:lang w:val="fr-FR"/>
              </w:rPr>
            </w:pPr>
          </w:p>
        </w:tc>
        <w:tc>
          <w:tcPr>
            <w:tcW w:w="940" w:type="dxa"/>
            <w:vAlign w:val="center"/>
          </w:tcPr>
          <w:p w14:paraId="4566E2ED" w14:textId="77777777" w:rsidR="00390727" w:rsidRPr="00FA2328" w:rsidRDefault="00390727" w:rsidP="009234E9">
            <w:pPr>
              <w:tabs>
                <w:tab w:val="left" w:pos="170"/>
              </w:tabs>
              <w:ind w:left="170"/>
            </w:pPr>
            <w:r>
              <w:rPr>
                <w:lang w:val="fr-FR"/>
              </w:rPr>
              <w:t>O</w:t>
            </w:r>
            <w:r>
              <w:rPr>
                <w:vertAlign w:val="superscript"/>
                <w:lang w:val="fr-FR"/>
              </w:rPr>
              <w:t>**, ***</w:t>
            </w:r>
            <w:r>
              <w:rPr>
                <w:lang w:val="fr-FR"/>
              </w:rPr>
              <w:t> </w:t>
            </w:r>
          </w:p>
        </w:tc>
      </w:tr>
    </w:tbl>
    <w:bookmarkEnd w:id="26"/>
    <w:p w14:paraId="3A8DFFB9" w14:textId="77777777" w:rsidR="00390727" w:rsidRDefault="00390727" w:rsidP="002B597D">
      <w:pPr>
        <w:pStyle w:val="SingleTxtG"/>
        <w:jc w:val="right"/>
        <w:rPr>
          <w:lang w:val="fr-FR"/>
        </w:rPr>
      </w:pPr>
      <w:r>
        <w:rPr>
          <w:lang w:val="fr-FR"/>
        </w:rPr>
        <w:t> ».</w:t>
      </w:r>
    </w:p>
    <w:p w14:paraId="749824CF" w14:textId="0EC3892F" w:rsidR="00390727" w:rsidRPr="0049752E" w:rsidRDefault="00390727" w:rsidP="00390727">
      <w:pPr>
        <w:pStyle w:val="SingleTxtG"/>
        <w:rPr>
          <w:rFonts w:asciiTheme="majorBidi" w:hAnsiTheme="majorBidi" w:cstheme="majorBidi"/>
          <w:lang w:val="fr-FR"/>
        </w:rPr>
      </w:pPr>
      <w:r>
        <w:rPr>
          <w:lang w:val="fr-FR"/>
        </w:rPr>
        <w:t>Ajouter la remarque</w:t>
      </w:r>
      <w:r>
        <w:rPr>
          <w:vertAlign w:val="superscript"/>
          <w:lang w:val="fr-FR"/>
        </w:rPr>
        <w:t>***</w:t>
      </w:r>
      <w:r>
        <w:rPr>
          <w:lang w:val="fr-FR"/>
        </w:rPr>
        <w:t xml:space="preserve"> suivante sous le tableau :</w:t>
      </w:r>
    </w:p>
    <w:p w14:paraId="0BC919C8" w14:textId="01C6CA6F" w:rsidR="00390727" w:rsidRPr="0049752E" w:rsidRDefault="00390727" w:rsidP="00390727">
      <w:pPr>
        <w:pStyle w:val="SingleTxtG"/>
        <w:rPr>
          <w:i/>
          <w:iCs/>
          <w:lang w:val="fr-FR"/>
        </w:rPr>
      </w:pPr>
      <w:r>
        <w:rPr>
          <w:lang w:val="fr-FR"/>
        </w:rPr>
        <w:t>« </w:t>
      </w:r>
      <w:r>
        <w:rPr>
          <w:vertAlign w:val="superscript"/>
          <w:lang w:val="fr-FR"/>
        </w:rPr>
        <w:t>***</w:t>
      </w:r>
      <w:r w:rsidR="002B597D">
        <w:rPr>
          <w:lang w:val="fr-FR"/>
        </w:rPr>
        <w:t xml:space="preserve">  </w:t>
      </w:r>
      <w:r>
        <w:rPr>
          <w:i/>
          <w:iCs/>
          <w:lang w:val="fr-FR"/>
        </w:rPr>
        <w:t>Ne s’applique que si l’orifice d’aspiration d’air se trouve dans une tuyauterie de la station de réception à terre. ».</w:t>
      </w:r>
    </w:p>
    <w:p w14:paraId="3CEEB572" w14:textId="77777777" w:rsidR="00390727" w:rsidRPr="0049752E" w:rsidRDefault="00390727" w:rsidP="00390727">
      <w:pPr>
        <w:pStyle w:val="SingleTxtG"/>
        <w:rPr>
          <w:rFonts w:asciiTheme="majorBidi" w:hAnsiTheme="majorBidi" w:cstheme="majorBidi"/>
          <w:lang w:val="fr-FR"/>
        </w:rPr>
      </w:pPr>
      <w:r>
        <w:rPr>
          <w:i/>
          <w:iCs/>
          <w:lang w:val="fr-FR"/>
        </w:rPr>
        <w:t>(Document de référence : ECE/TRANS/WP.15/AC.2/2022/40)</w:t>
      </w:r>
    </w:p>
    <w:p w14:paraId="2CB39B33" w14:textId="77777777" w:rsidR="00390727" w:rsidRPr="0049752E" w:rsidRDefault="00390727" w:rsidP="00390727">
      <w:pPr>
        <w:pStyle w:val="H23G"/>
        <w:rPr>
          <w:lang w:val="fr-FR"/>
        </w:rPr>
      </w:pPr>
      <w:r>
        <w:rPr>
          <w:lang w:val="fr-FR"/>
        </w:rPr>
        <w:tab/>
      </w:r>
      <w:r>
        <w:rPr>
          <w:lang w:val="fr-FR"/>
        </w:rPr>
        <w:tab/>
      </w:r>
      <w:r>
        <w:rPr>
          <w:bCs/>
          <w:lang w:val="fr-FR"/>
        </w:rPr>
        <w:t>Chapitre 9.1</w:t>
      </w:r>
    </w:p>
    <w:p w14:paraId="0155C3A1" w14:textId="485A60B9" w:rsidR="00390727" w:rsidRPr="0049752E" w:rsidRDefault="00390727" w:rsidP="00390727">
      <w:pPr>
        <w:pStyle w:val="SingleTxtG"/>
        <w:rPr>
          <w:rFonts w:asciiTheme="majorBidi" w:hAnsiTheme="majorBidi" w:cstheme="majorBidi"/>
          <w:lang w:val="fr-FR"/>
        </w:rPr>
      </w:pPr>
      <w:r>
        <w:rPr>
          <w:lang w:val="fr-FR"/>
        </w:rPr>
        <w:t>9.1.0.31.1</w:t>
      </w:r>
      <w:r>
        <w:rPr>
          <w:lang w:val="fr-FR"/>
        </w:rPr>
        <w:tab/>
        <w:t>Remplacer « et de la section</w:t>
      </w:r>
      <w:r w:rsidR="002B597D">
        <w:rPr>
          <w:lang w:val="fr-FR"/>
        </w:rPr>
        <w:t> </w:t>
      </w:r>
      <w:r>
        <w:rPr>
          <w:lang w:val="fr-FR"/>
        </w:rPr>
        <w:t>1 de l’annexe</w:t>
      </w:r>
      <w:r w:rsidR="002B597D">
        <w:rPr>
          <w:lang w:val="fr-FR"/>
        </w:rPr>
        <w:t> </w:t>
      </w:r>
      <w:r>
        <w:rPr>
          <w:lang w:val="fr-FR"/>
        </w:rPr>
        <w:t>8 » par « , du chapitre</w:t>
      </w:r>
      <w:r w:rsidR="002B597D">
        <w:rPr>
          <w:lang w:val="fr-FR"/>
        </w:rPr>
        <w:t> </w:t>
      </w:r>
      <w:r>
        <w:rPr>
          <w:lang w:val="fr-FR"/>
        </w:rPr>
        <w:t>1 de la section II et du chapitre</w:t>
      </w:r>
      <w:r w:rsidR="002B597D">
        <w:rPr>
          <w:lang w:val="fr-FR"/>
        </w:rPr>
        <w:t> </w:t>
      </w:r>
      <w:r>
        <w:rPr>
          <w:lang w:val="fr-FR"/>
        </w:rPr>
        <w:t>2 de la section III ».</w:t>
      </w:r>
    </w:p>
    <w:p w14:paraId="523EB1A2" w14:textId="77777777" w:rsidR="00390727" w:rsidRPr="0049752E" w:rsidRDefault="00390727" w:rsidP="00390727">
      <w:pPr>
        <w:pStyle w:val="SingleTxtG"/>
        <w:rPr>
          <w:lang w:val="fr-FR"/>
        </w:rPr>
      </w:pPr>
      <w:r>
        <w:rPr>
          <w:i/>
          <w:iCs/>
          <w:lang w:val="fr-FR"/>
        </w:rPr>
        <w:t>(Document de référence : ECE/TRANS/WP.15/AC.2/2022/41, tel que modifié par le document informel INF.10)</w:t>
      </w:r>
    </w:p>
    <w:p w14:paraId="4A316BE5" w14:textId="77777777" w:rsidR="00390727" w:rsidRPr="003E2E2A" w:rsidRDefault="00390727" w:rsidP="00390727">
      <w:pPr>
        <w:pStyle w:val="H23G"/>
        <w:rPr>
          <w:lang w:val="fr-FR"/>
        </w:rPr>
      </w:pPr>
      <w:r>
        <w:rPr>
          <w:lang w:val="fr-FR"/>
        </w:rPr>
        <w:tab/>
      </w:r>
      <w:r>
        <w:rPr>
          <w:lang w:val="fr-FR"/>
        </w:rPr>
        <w:tab/>
        <w:t>Chapitre 9.3</w:t>
      </w:r>
    </w:p>
    <w:p w14:paraId="6504FF8A" w14:textId="1617BC21" w:rsidR="00390727" w:rsidRPr="0049752E" w:rsidRDefault="00390727" w:rsidP="00390727">
      <w:pPr>
        <w:pStyle w:val="SingleTxtG"/>
        <w:rPr>
          <w:lang w:val="fr-FR"/>
        </w:rPr>
      </w:pPr>
      <w:r>
        <w:rPr>
          <w:lang w:val="fr-FR"/>
        </w:rPr>
        <w:t>9.3.1.31.1 et 9.3.2.31.1</w:t>
      </w:r>
      <w:r>
        <w:rPr>
          <w:lang w:val="fr-FR"/>
        </w:rPr>
        <w:tab/>
        <w:t>Dans la dernière phrase, remplacer « et de la section</w:t>
      </w:r>
      <w:r w:rsidR="002B597D">
        <w:rPr>
          <w:lang w:val="fr-FR"/>
        </w:rPr>
        <w:t> </w:t>
      </w:r>
      <w:r>
        <w:rPr>
          <w:lang w:val="fr-FR"/>
        </w:rPr>
        <w:t>1 de l’annexe</w:t>
      </w:r>
      <w:r w:rsidR="002B597D">
        <w:rPr>
          <w:lang w:val="fr-FR"/>
        </w:rPr>
        <w:t> </w:t>
      </w:r>
      <w:r>
        <w:rPr>
          <w:lang w:val="fr-FR"/>
        </w:rPr>
        <w:t>8 » par « , du chapitre</w:t>
      </w:r>
      <w:r w:rsidR="002B597D">
        <w:rPr>
          <w:lang w:val="fr-FR"/>
        </w:rPr>
        <w:t> </w:t>
      </w:r>
      <w:r>
        <w:rPr>
          <w:lang w:val="fr-FR"/>
        </w:rPr>
        <w:t>1 de la section</w:t>
      </w:r>
      <w:r w:rsidR="002B597D">
        <w:rPr>
          <w:lang w:val="fr-FR"/>
        </w:rPr>
        <w:t> </w:t>
      </w:r>
      <w:r>
        <w:rPr>
          <w:lang w:val="fr-FR"/>
        </w:rPr>
        <w:t>II et du chapitre</w:t>
      </w:r>
      <w:r w:rsidR="002B597D">
        <w:rPr>
          <w:lang w:val="fr-FR"/>
        </w:rPr>
        <w:t> </w:t>
      </w:r>
      <w:r>
        <w:rPr>
          <w:lang w:val="fr-FR"/>
        </w:rPr>
        <w:t>2 de la section</w:t>
      </w:r>
      <w:r w:rsidR="002B597D">
        <w:rPr>
          <w:lang w:val="fr-FR"/>
        </w:rPr>
        <w:t> </w:t>
      </w:r>
      <w:r>
        <w:rPr>
          <w:lang w:val="fr-FR"/>
        </w:rPr>
        <w:t>III ».</w:t>
      </w:r>
    </w:p>
    <w:p w14:paraId="0BCC38B0" w14:textId="77777777" w:rsidR="00390727" w:rsidRPr="0049752E" w:rsidRDefault="00390727" w:rsidP="00390727">
      <w:pPr>
        <w:pStyle w:val="SingleTxtG"/>
        <w:rPr>
          <w:i/>
          <w:lang w:val="fr-FR"/>
        </w:rPr>
      </w:pPr>
      <w:r>
        <w:rPr>
          <w:i/>
          <w:iCs/>
          <w:lang w:val="fr-FR"/>
        </w:rPr>
        <w:t>(Document de référence : ECE/TRANS/WP.15/AC.2/2022/41, tel que modifié par le document informel INF.10)</w:t>
      </w:r>
    </w:p>
    <w:p w14:paraId="34A76C77" w14:textId="77777777" w:rsidR="00390727" w:rsidRPr="0049752E" w:rsidRDefault="00390727" w:rsidP="00390727">
      <w:pPr>
        <w:pStyle w:val="SingleTxtG"/>
        <w:rPr>
          <w:lang w:val="fr-FR"/>
        </w:rPr>
      </w:pPr>
      <w:r>
        <w:rPr>
          <w:lang w:val="fr-FR"/>
        </w:rPr>
        <w:t>9.3.1.62</w:t>
      </w:r>
      <w:r>
        <w:rPr>
          <w:lang w:val="fr-FR"/>
        </w:rPr>
        <w:tab/>
        <w:t>Supprimer et remplacer par « 9.3.1.62</w:t>
      </w:r>
      <w:r>
        <w:rPr>
          <w:lang w:val="fr-FR"/>
        </w:rPr>
        <w:tab/>
      </w:r>
      <w:r>
        <w:rPr>
          <w:i/>
          <w:iCs/>
          <w:lang w:val="fr-FR"/>
        </w:rPr>
        <w:t>(Supprimé)</w:t>
      </w:r>
      <w:r>
        <w:rPr>
          <w:lang w:val="fr-FR"/>
        </w:rPr>
        <w:t> ».</w:t>
      </w:r>
    </w:p>
    <w:p w14:paraId="15F8D15F" w14:textId="77777777" w:rsidR="00390727" w:rsidRPr="0049752E" w:rsidRDefault="00390727" w:rsidP="00390727">
      <w:pPr>
        <w:pStyle w:val="SingleTxtG"/>
        <w:rPr>
          <w:i/>
          <w:lang w:val="fr-FR"/>
        </w:rPr>
      </w:pPr>
      <w:r>
        <w:rPr>
          <w:i/>
          <w:iCs/>
          <w:lang w:val="fr-FR"/>
        </w:rPr>
        <w:t>(Document de référence : ECE/TRANS/WP.15/AC.2/2022/40)</w:t>
      </w:r>
    </w:p>
    <w:p w14:paraId="0584EF93" w14:textId="356AE640" w:rsidR="00390727" w:rsidRPr="003E2E2A" w:rsidRDefault="00390727" w:rsidP="00390727">
      <w:pPr>
        <w:pStyle w:val="SingleTxtG"/>
        <w:ind w:left="2268" w:hanging="1134"/>
        <w:rPr>
          <w:lang w:val="fr-FR"/>
        </w:rPr>
      </w:pPr>
      <w:r>
        <w:rPr>
          <w:lang w:val="fr-FR"/>
        </w:rPr>
        <w:t>9.3.2.22.4</w:t>
      </w:r>
      <w:r w:rsidR="002B597D">
        <w:rPr>
          <w:lang w:val="fr-FR"/>
        </w:rPr>
        <w:t> </w:t>
      </w:r>
      <w:r>
        <w:rPr>
          <w:lang w:val="fr-FR"/>
        </w:rPr>
        <w:t>b)</w:t>
      </w:r>
      <w:r>
        <w:rPr>
          <w:lang w:val="fr-FR"/>
        </w:rPr>
        <w:tab/>
        <w:t>Modifier le texte du premier alinéa comme suit :</w:t>
      </w:r>
    </w:p>
    <w:p w14:paraId="57E78782" w14:textId="77777777" w:rsidR="00390727" w:rsidRPr="003E2E2A" w:rsidRDefault="00390727" w:rsidP="00390727">
      <w:pPr>
        <w:pStyle w:val="SingleTxtG"/>
        <w:rPr>
          <w:lang w:val="fr-FR"/>
        </w:rPr>
      </w:pPr>
      <w:r>
        <w:rPr>
          <w:lang w:val="fr-FR"/>
        </w:rPr>
        <w:t>« </w:t>
      </w:r>
      <w:r w:rsidRPr="00916BBD">
        <w:rPr>
          <w:lang w:val="fr-FR"/>
        </w:rPr>
        <w:t>-</w:t>
      </w:r>
      <w:r>
        <w:rPr>
          <w:lang w:val="fr-FR"/>
        </w:rPr>
        <w:t xml:space="preserve">La conduite </w:t>
      </w:r>
      <w:r w:rsidRPr="0049752E">
        <w:rPr>
          <w:lang w:val="fr-FR"/>
        </w:rPr>
        <w:t>d</w:t>
      </w:r>
      <w:r>
        <w:rPr>
          <w:lang w:val="fr-FR"/>
        </w:rPr>
        <w:t>’</w:t>
      </w:r>
      <w:r w:rsidRPr="0049752E">
        <w:rPr>
          <w:lang w:val="fr-FR"/>
        </w:rPr>
        <w:t>évacuation</w:t>
      </w:r>
      <w:r>
        <w:rPr>
          <w:lang w:val="fr-FR"/>
        </w:rPr>
        <w:t xml:space="preserve"> de gaz au niveau du raccordement à chaque citerne de cargaison doit être équipée d’un coupe-flammes résistant à une détonation et la soupape de dépression doit être équipée d’un coupe</w:t>
      </w:r>
      <w:r>
        <w:rPr>
          <w:lang w:val="fr-FR"/>
        </w:rPr>
        <w:noBreakHyphen/>
        <w:t>flammes résistant à une déflagration ; et ».</w:t>
      </w:r>
    </w:p>
    <w:p w14:paraId="68466D67" w14:textId="77777777" w:rsidR="00390727" w:rsidRDefault="00390727" w:rsidP="00390727">
      <w:pPr>
        <w:pStyle w:val="SingleTxtG"/>
        <w:rPr>
          <w:i/>
          <w:iCs/>
          <w:lang w:val="fr-FR"/>
        </w:rPr>
      </w:pPr>
      <w:r>
        <w:rPr>
          <w:i/>
          <w:iCs/>
          <w:lang w:val="fr-FR"/>
        </w:rPr>
        <w:t>(Document de référence : ECE/TRANS/WP.15/AC.2/2022/39)</w:t>
      </w:r>
    </w:p>
    <w:p w14:paraId="70DFE6D3" w14:textId="77777777" w:rsidR="00390727" w:rsidRPr="0049752E" w:rsidRDefault="00390727" w:rsidP="002B597D">
      <w:pPr>
        <w:pStyle w:val="SingleTxtG"/>
        <w:tabs>
          <w:tab w:val="left" w:pos="3402"/>
        </w:tabs>
        <w:rPr>
          <w:lang w:val="fr-FR"/>
        </w:rPr>
      </w:pPr>
      <w:r>
        <w:rPr>
          <w:lang w:val="fr-FR"/>
        </w:rPr>
        <w:t>9.3.2.62 et 9.3.3.62</w:t>
      </w:r>
      <w:r>
        <w:rPr>
          <w:lang w:val="fr-FR"/>
        </w:rPr>
        <w:tab/>
        <w:t xml:space="preserve">Modifier </w:t>
      </w:r>
      <w:r w:rsidRPr="0049752E">
        <w:rPr>
          <w:rFonts w:eastAsia="SimSun"/>
          <w:lang w:val="fr-FR" w:eastAsia="zh-CN"/>
        </w:rPr>
        <w:t>comme</w:t>
      </w:r>
      <w:r>
        <w:rPr>
          <w:lang w:val="fr-FR"/>
        </w:rPr>
        <w:t xml:space="preserve"> suit :</w:t>
      </w:r>
    </w:p>
    <w:p w14:paraId="58A727C2" w14:textId="410F4FE6" w:rsidR="00390727" w:rsidRPr="0049752E" w:rsidRDefault="00390727" w:rsidP="002B597D">
      <w:pPr>
        <w:pStyle w:val="SingleTxtG"/>
        <w:rPr>
          <w:lang w:val="fr-FR"/>
        </w:rPr>
      </w:pPr>
      <w:r>
        <w:rPr>
          <w:lang w:val="fr-FR"/>
        </w:rPr>
        <w:t>« 9.3.x.62</w:t>
      </w:r>
      <w:r>
        <w:rPr>
          <w:lang w:val="fr-FR"/>
        </w:rPr>
        <w:tab/>
        <w:t>Soupape de dépression supplémentaire pour le dégazage dans une station de</w:t>
      </w:r>
      <w:r w:rsidR="0062171C">
        <w:rPr>
          <w:lang w:val="fr-FR"/>
        </w:rPr>
        <w:t> </w:t>
      </w:r>
      <w:r>
        <w:rPr>
          <w:lang w:val="fr-FR"/>
        </w:rPr>
        <w:t>réception</w:t>
      </w:r>
      <w:bookmarkStart w:id="27" w:name="_Hlk53046288"/>
      <w:bookmarkEnd w:id="27"/>
    </w:p>
    <w:p w14:paraId="1FAD281A" w14:textId="77777777" w:rsidR="00390727" w:rsidRPr="0049752E" w:rsidRDefault="00390727" w:rsidP="00390727">
      <w:pPr>
        <w:pStyle w:val="SingleTxtG"/>
        <w:ind w:firstLine="567"/>
        <w:rPr>
          <w:lang w:val="fr-FR"/>
        </w:rPr>
      </w:pPr>
      <w:r>
        <w:rPr>
          <w:lang w:val="fr-FR"/>
        </w:rPr>
        <w:t>L’orifice de la tuyauterie de chargement et de déchargement ou de la conduite d’évacuation, utilisé dans les stations de réception pour assurer une arrivée d’air ambiant afin de prévenir tout dépassement de la dépression maximale admissible (voir 7.2.3.7.2.3), doit être muni d’une soupape de dépression supplémentaire fixe ou mobile. Lorsque l’arrivée d’air ambiant est assurée au moyen d’un tuyau dont une extrémité se trouve à terre, l’extrémité ouverte du tuyau doit être équipée de ce même type de soupape.</w:t>
      </w:r>
    </w:p>
    <w:p w14:paraId="50E83321" w14:textId="77777777" w:rsidR="00390727" w:rsidRPr="0049752E" w:rsidRDefault="00390727" w:rsidP="00390727">
      <w:pPr>
        <w:pStyle w:val="SingleTxtG"/>
        <w:ind w:firstLine="567"/>
        <w:rPr>
          <w:lang w:val="fr-FR"/>
        </w:rPr>
      </w:pPr>
      <w:r>
        <w:rPr>
          <w:lang w:val="fr-FR"/>
        </w:rPr>
        <w:tab/>
        <w:t>La pression de déclenchement de la soupape de dépression supplémentaire doit être réglée de manière que, dans des conditions normales d’exploitation, la soupape de dépression prévue au 9.3.x.22.4 ne soit pas activée pendant le dégazage.</w:t>
      </w:r>
    </w:p>
    <w:p w14:paraId="76FE4FFA" w14:textId="43B3110F" w:rsidR="00390727" w:rsidRPr="0049752E" w:rsidRDefault="00390727" w:rsidP="00390727">
      <w:pPr>
        <w:pStyle w:val="SingleTxtG"/>
        <w:ind w:firstLine="567"/>
        <w:rPr>
          <w:lang w:val="fr-FR"/>
        </w:rPr>
      </w:pPr>
      <w:r>
        <w:rPr>
          <w:lang w:val="fr-FR"/>
        </w:rPr>
        <w:lastRenderedPageBreak/>
        <w:tab/>
        <w:t>Si la liste des matières du bateau selon le 1.16.1.2.5 contient des matières pour lesquelles la protection contre les explosions est exigée à la colonne (17) du tableau</w:t>
      </w:r>
      <w:r w:rsidR="0062171C">
        <w:rPr>
          <w:lang w:val="fr-FR"/>
        </w:rPr>
        <w:t> </w:t>
      </w:r>
      <w:r>
        <w:rPr>
          <w:lang w:val="fr-FR"/>
        </w:rPr>
        <w:t>C du chapitre</w:t>
      </w:r>
      <w:r w:rsidR="0062171C">
        <w:rPr>
          <w:lang w:val="fr-FR"/>
        </w:rPr>
        <w:t> </w:t>
      </w:r>
      <w:r>
        <w:rPr>
          <w:lang w:val="fr-FR"/>
        </w:rPr>
        <w:t>3.2, la soupape doit être munie d’un coupe-flammes résistant aux déflagrations. Lorsque le bateau n’est pas en cours de dégazage dans une station de réception, la soupape fixe ou l’orifice auquel est raccordée une soupape mobile doit être obturé(e) par une bride borgne.</w:t>
      </w:r>
    </w:p>
    <w:p w14:paraId="154F259B" w14:textId="77777777" w:rsidR="00390727" w:rsidRPr="0049752E" w:rsidRDefault="00390727" w:rsidP="00390727">
      <w:pPr>
        <w:pStyle w:val="SingleTxtG"/>
        <w:rPr>
          <w:lang w:val="fr-FR"/>
        </w:rPr>
      </w:pPr>
      <w:r>
        <w:rPr>
          <w:lang w:val="fr-FR"/>
        </w:rPr>
        <w:tab/>
      </w:r>
      <w:r>
        <w:rPr>
          <w:b/>
          <w:bCs/>
          <w:i/>
          <w:iCs/>
          <w:lang w:val="fr-FR"/>
        </w:rPr>
        <w:t>NOTA </w:t>
      </w:r>
      <w:r>
        <w:rPr>
          <w:i/>
          <w:iCs/>
          <w:lang w:val="fr-FR"/>
        </w:rPr>
        <w:t>: Le 7.2.4.22.1 s’applique à l’ouverture de cet orifice.</w:t>
      </w:r>
      <w:r>
        <w:rPr>
          <w:lang w:val="fr-FR"/>
        </w:rPr>
        <w:t> ».</w:t>
      </w:r>
    </w:p>
    <w:p w14:paraId="2F82050A" w14:textId="1AD71431" w:rsidR="00390727" w:rsidRDefault="00390727" w:rsidP="00390727">
      <w:pPr>
        <w:pStyle w:val="SingleTxtG"/>
        <w:rPr>
          <w:i/>
          <w:iCs/>
          <w:lang w:val="fr-FR"/>
        </w:rPr>
      </w:pPr>
      <w:r>
        <w:rPr>
          <w:i/>
          <w:iCs/>
          <w:lang w:val="fr-FR"/>
        </w:rPr>
        <w:t>(Document de référence : ECE/TRANS/WP.15/AC.2/2022/40)</w:t>
      </w:r>
    </w:p>
    <w:p w14:paraId="17F41033" w14:textId="672206D1" w:rsidR="00390727" w:rsidRDefault="00390727" w:rsidP="00390727">
      <w:pPr>
        <w:pStyle w:val="SingleTxtG"/>
        <w:rPr>
          <w:i/>
          <w:iCs/>
          <w:lang w:val="fr-FR"/>
        </w:rPr>
      </w:pPr>
      <w:r>
        <w:rPr>
          <w:i/>
          <w:iCs/>
          <w:lang w:val="fr-FR"/>
        </w:rPr>
        <w:br w:type="page"/>
      </w:r>
    </w:p>
    <w:p w14:paraId="1AF8E329" w14:textId="77777777" w:rsidR="00390727" w:rsidRPr="0049752E" w:rsidRDefault="00390727" w:rsidP="00390727">
      <w:pPr>
        <w:pStyle w:val="HChG"/>
        <w:pageBreakBefore/>
        <w:rPr>
          <w:lang w:val="fr-FR"/>
        </w:rPr>
      </w:pPr>
      <w:r w:rsidRPr="0049752E">
        <w:rPr>
          <w:lang w:val="fr-FR"/>
        </w:rPr>
        <w:lastRenderedPageBreak/>
        <w:t>Annexe IV</w:t>
      </w:r>
    </w:p>
    <w:p w14:paraId="592F6B78" w14:textId="77777777" w:rsidR="00390727" w:rsidRPr="0049752E" w:rsidRDefault="00390727" w:rsidP="006E6804">
      <w:pPr>
        <w:pStyle w:val="SingleTxtG"/>
        <w:jc w:val="right"/>
        <w:rPr>
          <w:lang w:val="fr-FR"/>
        </w:rPr>
      </w:pPr>
      <w:r w:rsidRPr="0049752E">
        <w:rPr>
          <w:lang w:val="fr-FR"/>
        </w:rPr>
        <w:t>[Original</w:t>
      </w:r>
      <w:r>
        <w:rPr>
          <w:lang w:val="fr-FR"/>
        </w:rPr>
        <w:t> </w:t>
      </w:r>
      <w:r w:rsidRPr="0049752E">
        <w:rPr>
          <w:lang w:val="fr-FR"/>
        </w:rPr>
        <w:t>: anglais et français]</w:t>
      </w:r>
    </w:p>
    <w:p w14:paraId="0B3AB0B1" w14:textId="77777777" w:rsidR="00390727" w:rsidRPr="0049752E" w:rsidRDefault="00390727" w:rsidP="00390727">
      <w:pPr>
        <w:pStyle w:val="HChG"/>
        <w:rPr>
          <w:lang w:val="fr-FR"/>
        </w:rPr>
      </w:pPr>
      <w:r>
        <w:rPr>
          <w:lang w:val="fr-FR"/>
        </w:rPr>
        <w:tab/>
      </w:r>
      <w:r>
        <w:rPr>
          <w:lang w:val="fr-FR"/>
        </w:rPr>
        <w:tab/>
      </w:r>
      <w:r w:rsidRPr="0049752E">
        <w:rPr>
          <w:lang w:val="fr-FR"/>
        </w:rPr>
        <w:t>Propositions de corrections au Règlement annexé à l</w:t>
      </w:r>
      <w:r>
        <w:rPr>
          <w:lang w:val="fr-FR"/>
        </w:rPr>
        <w:t>’</w:t>
      </w:r>
      <w:r w:rsidRPr="0049752E">
        <w:rPr>
          <w:lang w:val="fr-FR"/>
        </w:rPr>
        <w:t xml:space="preserve">ADN </w:t>
      </w:r>
      <w:r w:rsidRPr="0049752E">
        <w:rPr>
          <w:lang w:val="fr-FR"/>
        </w:rPr>
        <w:br/>
        <w:t>(sous réserve d</w:t>
      </w:r>
      <w:r>
        <w:rPr>
          <w:lang w:val="fr-FR"/>
        </w:rPr>
        <w:t>’</w:t>
      </w:r>
      <w:r w:rsidRPr="0049752E">
        <w:rPr>
          <w:lang w:val="fr-FR"/>
        </w:rPr>
        <w:t>acceptation par les Parties contractantes)</w:t>
      </w:r>
    </w:p>
    <w:p w14:paraId="65991E76" w14:textId="7AE5CD9F" w:rsidR="00390727" w:rsidRPr="0049752E" w:rsidRDefault="00390727" w:rsidP="00390727">
      <w:pPr>
        <w:pStyle w:val="H23G"/>
        <w:keepNext w:val="0"/>
        <w:keepLines w:val="0"/>
        <w:rPr>
          <w:rFonts w:asciiTheme="majorBidi" w:hAnsiTheme="majorBidi" w:cstheme="majorBidi"/>
          <w:lang w:val="fr-FR"/>
        </w:rPr>
      </w:pPr>
      <w:r>
        <w:rPr>
          <w:bCs/>
          <w:lang w:val="fr-FR"/>
        </w:rPr>
        <w:tab/>
        <w:t>1.</w:t>
      </w:r>
      <w:r>
        <w:rPr>
          <w:lang w:val="fr-FR"/>
        </w:rPr>
        <w:tab/>
      </w:r>
      <w:r>
        <w:rPr>
          <w:bCs/>
          <w:lang w:val="fr-FR"/>
        </w:rPr>
        <w:t>Chapitre</w:t>
      </w:r>
      <w:r w:rsidR="0062171C">
        <w:rPr>
          <w:bCs/>
          <w:lang w:val="fr-FR"/>
        </w:rPr>
        <w:t> </w:t>
      </w:r>
      <w:r>
        <w:rPr>
          <w:bCs/>
          <w:lang w:val="fr-FR"/>
        </w:rPr>
        <w:t>3.2, tableau</w:t>
      </w:r>
      <w:r w:rsidR="0062171C">
        <w:rPr>
          <w:bCs/>
          <w:lang w:val="fr-FR"/>
        </w:rPr>
        <w:t> </w:t>
      </w:r>
      <w:r>
        <w:rPr>
          <w:bCs/>
          <w:lang w:val="fr-FR"/>
        </w:rPr>
        <w:t>A, N</w:t>
      </w:r>
      <w:r w:rsidRPr="0062171C">
        <w:rPr>
          <w:bCs/>
          <w:vertAlign w:val="superscript"/>
          <w:lang w:val="fr-FR"/>
        </w:rPr>
        <w:t>o</w:t>
      </w:r>
      <w:r w:rsidR="0062171C">
        <w:rPr>
          <w:bCs/>
          <w:lang w:val="fr-FR"/>
        </w:rPr>
        <w:t> </w:t>
      </w:r>
      <w:r>
        <w:rPr>
          <w:bCs/>
          <w:lang w:val="fr-FR"/>
        </w:rPr>
        <w:t>ONU</w:t>
      </w:r>
      <w:r w:rsidR="0062171C">
        <w:rPr>
          <w:bCs/>
          <w:lang w:val="fr-FR"/>
        </w:rPr>
        <w:t> </w:t>
      </w:r>
      <w:r>
        <w:rPr>
          <w:bCs/>
          <w:lang w:val="fr-FR"/>
        </w:rPr>
        <w:t>1950, AÉROSOLS toxiques, dans la colonne (6)</w:t>
      </w:r>
    </w:p>
    <w:p w14:paraId="3E327C7E" w14:textId="77777777" w:rsidR="00390727" w:rsidRDefault="00390727" w:rsidP="00390727">
      <w:pPr>
        <w:pStyle w:val="SingleTxtG"/>
        <w:rPr>
          <w:lang w:val="fr-FR"/>
        </w:rPr>
      </w:pPr>
      <w:r>
        <w:rPr>
          <w:i/>
          <w:iCs/>
          <w:lang w:val="fr-FR"/>
        </w:rPr>
        <w:t>Ajouter « </w:t>
      </w:r>
      <w:r>
        <w:rPr>
          <w:lang w:val="fr-FR"/>
        </w:rPr>
        <w:t>802 ».</w:t>
      </w:r>
    </w:p>
    <w:p w14:paraId="31DECFA2" w14:textId="05D15254" w:rsidR="00390727" w:rsidRPr="0049752E" w:rsidRDefault="00390727" w:rsidP="00390727">
      <w:pPr>
        <w:pStyle w:val="SingleTxtG"/>
        <w:rPr>
          <w:rFonts w:asciiTheme="majorBidi" w:hAnsiTheme="majorBidi" w:cstheme="majorBidi"/>
          <w:lang w:val="fr-FR"/>
        </w:rPr>
      </w:pPr>
      <w:r w:rsidRPr="00604A03">
        <w:rPr>
          <w:i/>
          <w:iCs/>
          <w:lang w:val="fr-FR"/>
        </w:rPr>
        <w:t>(Document de référence</w:t>
      </w:r>
      <w:r w:rsidR="0062171C">
        <w:rPr>
          <w:i/>
          <w:iCs/>
          <w:lang w:val="fr-FR"/>
        </w:rPr>
        <w:t> </w:t>
      </w:r>
      <w:r w:rsidRPr="00604A03">
        <w:rPr>
          <w:i/>
          <w:iCs/>
          <w:lang w:val="fr-FR"/>
        </w:rPr>
        <w:t>: document informel INF.11)</w:t>
      </w:r>
    </w:p>
    <w:p w14:paraId="4BD035DE" w14:textId="7C23EC29" w:rsidR="00390727" w:rsidRPr="0049752E" w:rsidRDefault="00390727" w:rsidP="00390727">
      <w:pPr>
        <w:pStyle w:val="H23G"/>
        <w:keepNext w:val="0"/>
        <w:keepLines w:val="0"/>
        <w:rPr>
          <w:rFonts w:asciiTheme="majorBidi" w:hAnsiTheme="majorBidi" w:cstheme="majorBidi"/>
          <w:lang w:val="fr-FR"/>
        </w:rPr>
      </w:pPr>
      <w:r>
        <w:rPr>
          <w:bCs/>
          <w:lang w:val="fr-FR"/>
        </w:rPr>
        <w:tab/>
        <w:t>2.</w:t>
      </w:r>
      <w:r>
        <w:rPr>
          <w:lang w:val="fr-FR"/>
        </w:rPr>
        <w:tab/>
      </w:r>
      <w:r>
        <w:rPr>
          <w:bCs/>
          <w:lang w:val="fr-FR"/>
        </w:rPr>
        <w:t>Chapitre</w:t>
      </w:r>
      <w:r w:rsidR="0062171C">
        <w:rPr>
          <w:bCs/>
          <w:lang w:val="fr-FR"/>
        </w:rPr>
        <w:t> </w:t>
      </w:r>
      <w:r>
        <w:rPr>
          <w:bCs/>
          <w:lang w:val="fr-FR"/>
        </w:rPr>
        <w:t>3.2, tableau</w:t>
      </w:r>
      <w:r w:rsidR="0062171C">
        <w:rPr>
          <w:bCs/>
          <w:lang w:val="fr-FR"/>
        </w:rPr>
        <w:t> </w:t>
      </w:r>
      <w:r>
        <w:rPr>
          <w:bCs/>
          <w:lang w:val="fr-FR"/>
        </w:rPr>
        <w:t>A, N</w:t>
      </w:r>
      <w:r w:rsidRPr="0062171C">
        <w:rPr>
          <w:bCs/>
          <w:vertAlign w:val="superscript"/>
          <w:lang w:val="fr-FR"/>
        </w:rPr>
        <w:t>o</w:t>
      </w:r>
      <w:r w:rsidR="0062171C">
        <w:rPr>
          <w:bCs/>
          <w:lang w:val="fr-FR"/>
        </w:rPr>
        <w:t> </w:t>
      </w:r>
      <w:r>
        <w:rPr>
          <w:bCs/>
          <w:lang w:val="fr-FR"/>
        </w:rPr>
        <w:t>ONU</w:t>
      </w:r>
      <w:r w:rsidR="0062171C">
        <w:rPr>
          <w:bCs/>
          <w:lang w:val="fr-FR"/>
        </w:rPr>
        <w:t> </w:t>
      </w:r>
      <w:r>
        <w:rPr>
          <w:bCs/>
          <w:lang w:val="fr-FR"/>
        </w:rPr>
        <w:t xml:space="preserve">1950, AÉROSOLS toxiques, corrosifs, </w:t>
      </w:r>
      <w:r w:rsidR="00751967">
        <w:rPr>
          <w:bCs/>
          <w:lang w:val="fr-FR"/>
        </w:rPr>
        <w:br/>
      </w:r>
      <w:r>
        <w:rPr>
          <w:bCs/>
          <w:lang w:val="fr-FR"/>
        </w:rPr>
        <w:t>dans la</w:t>
      </w:r>
      <w:r w:rsidR="0062171C">
        <w:rPr>
          <w:bCs/>
          <w:lang w:val="fr-FR"/>
        </w:rPr>
        <w:t xml:space="preserve"> </w:t>
      </w:r>
      <w:r>
        <w:rPr>
          <w:bCs/>
          <w:lang w:val="fr-FR"/>
        </w:rPr>
        <w:t>colonne (6)</w:t>
      </w:r>
    </w:p>
    <w:p w14:paraId="0DAF7273" w14:textId="183B3950" w:rsidR="00390727" w:rsidRDefault="00390727" w:rsidP="00390727">
      <w:pPr>
        <w:pStyle w:val="SingleTxtG"/>
        <w:rPr>
          <w:lang w:val="fr-FR"/>
        </w:rPr>
      </w:pPr>
      <w:r>
        <w:rPr>
          <w:i/>
          <w:iCs/>
          <w:lang w:val="fr-FR"/>
        </w:rPr>
        <w:t xml:space="preserve">Ajouter </w:t>
      </w:r>
      <w:r>
        <w:rPr>
          <w:lang w:val="fr-FR"/>
        </w:rPr>
        <w:t>«</w:t>
      </w:r>
      <w:r w:rsidR="00CC64F9">
        <w:rPr>
          <w:lang w:val="fr-FR"/>
        </w:rPr>
        <w:t> </w:t>
      </w:r>
      <w:r>
        <w:rPr>
          <w:lang w:val="fr-FR"/>
        </w:rPr>
        <w:t>802</w:t>
      </w:r>
      <w:r w:rsidR="00CC64F9">
        <w:rPr>
          <w:lang w:val="fr-FR"/>
        </w:rPr>
        <w:t> </w:t>
      </w:r>
      <w:r>
        <w:rPr>
          <w:lang w:val="fr-FR"/>
        </w:rPr>
        <w:t>».</w:t>
      </w:r>
    </w:p>
    <w:p w14:paraId="1EC64F5D" w14:textId="652CE106" w:rsidR="00390727" w:rsidRPr="0049752E" w:rsidRDefault="00390727" w:rsidP="00390727">
      <w:pPr>
        <w:pStyle w:val="SingleTxtG"/>
        <w:rPr>
          <w:rFonts w:asciiTheme="majorBidi" w:hAnsiTheme="majorBidi" w:cstheme="majorBidi"/>
          <w:lang w:val="fr-FR"/>
        </w:rPr>
      </w:pPr>
      <w:r w:rsidRPr="00604A03">
        <w:rPr>
          <w:i/>
          <w:iCs/>
          <w:lang w:val="fr-FR"/>
        </w:rPr>
        <w:t>(Document de référence</w:t>
      </w:r>
      <w:r w:rsidR="00CC64F9">
        <w:rPr>
          <w:i/>
          <w:iCs/>
          <w:lang w:val="fr-FR"/>
        </w:rPr>
        <w:t> </w:t>
      </w:r>
      <w:r w:rsidRPr="00604A03">
        <w:rPr>
          <w:i/>
          <w:iCs/>
          <w:lang w:val="fr-FR"/>
        </w:rPr>
        <w:t>: document informel INF.11)</w:t>
      </w:r>
    </w:p>
    <w:p w14:paraId="38DF755B" w14:textId="0927E18D" w:rsidR="00390727" w:rsidRPr="0049752E" w:rsidRDefault="00390727" w:rsidP="00390727">
      <w:pPr>
        <w:pStyle w:val="H23G"/>
        <w:keepNext w:val="0"/>
        <w:keepLines w:val="0"/>
        <w:rPr>
          <w:rFonts w:asciiTheme="majorBidi" w:hAnsiTheme="majorBidi" w:cstheme="majorBidi"/>
          <w:lang w:val="fr-FR"/>
        </w:rPr>
      </w:pPr>
      <w:r>
        <w:rPr>
          <w:bCs/>
          <w:lang w:val="fr-FR"/>
        </w:rPr>
        <w:tab/>
        <w:t>3.</w:t>
      </w:r>
      <w:r>
        <w:rPr>
          <w:lang w:val="fr-FR"/>
        </w:rPr>
        <w:tab/>
      </w:r>
      <w:r>
        <w:rPr>
          <w:bCs/>
          <w:lang w:val="fr-FR"/>
        </w:rPr>
        <w:t>Chapitre</w:t>
      </w:r>
      <w:r w:rsidR="00CC64F9">
        <w:rPr>
          <w:lang w:val="fr-FR"/>
        </w:rPr>
        <w:t> </w:t>
      </w:r>
      <w:r>
        <w:rPr>
          <w:bCs/>
          <w:lang w:val="fr-FR"/>
        </w:rPr>
        <w:t>3.2, tableau</w:t>
      </w:r>
      <w:r w:rsidR="00CC64F9">
        <w:rPr>
          <w:lang w:val="fr-FR"/>
        </w:rPr>
        <w:t> </w:t>
      </w:r>
      <w:r>
        <w:rPr>
          <w:bCs/>
          <w:lang w:val="fr-FR"/>
        </w:rPr>
        <w:t>A, N</w:t>
      </w:r>
      <w:r w:rsidRPr="00CC64F9">
        <w:rPr>
          <w:bCs/>
          <w:vertAlign w:val="superscript"/>
          <w:lang w:val="fr-FR"/>
        </w:rPr>
        <w:t>o</w:t>
      </w:r>
      <w:r w:rsidR="00CC64F9">
        <w:rPr>
          <w:bCs/>
          <w:lang w:val="fr-FR"/>
        </w:rPr>
        <w:t> </w:t>
      </w:r>
      <w:r>
        <w:rPr>
          <w:bCs/>
          <w:lang w:val="fr-FR"/>
        </w:rPr>
        <w:t xml:space="preserve">ONU 1950, AÉROSOLS toxiques, inflammables, </w:t>
      </w:r>
      <w:r w:rsidR="00751967">
        <w:rPr>
          <w:bCs/>
          <w:lang w:val="fr-FR"/>
        </w:rPr>
        <w:br/>
      </w:r>
      <w:r>
        <w:rPr>
          <w:bCs/>
          <w:lang w:val="fr-FR"/>
        </w:rPr>
        <w:t>dans la colonne (6)</w:t>
      </w:r>
    </w:p>
    <w:p w14:paraId="6FA60457" w14:textId="5C5AB042" w:rsidR="00390727" w:rsidRDefault="00390727" w:rsidP="00390727">
      <w:pPr>
        <w:pStyle w:val="SingleTxtG"/>
        <w:rPr>
          <w:lang w:val="fr-FR"/>
        </w:rPr>
      </w:pPr>
      <w:r>
        <w:rPr>
          <w:i/>
          <w:iCs/>
          <w:lang w:val="fr-FR"/>
        </w:rPr>
        <w:t xml:space="preserve">Ajouter </w:t>
      </w:r>
      <w:r>
        <w:rPr>
          <w:lang w:val="fr-FR"/>
        </w:rPr>
        <w:t>«</w:t>
      </w:r>
      <w:r w:rsidR="00CC64F9">
        <w:rPr>
          <w:lang w:val="fr-FR"/>
        </w:rPr>
        <w:t> </w:t>
      </w:r>
      <w:r>
        <w:rPr>
          <w:lang w:val="fr-FR"/>
        </w:rPr>
        <w:t>802</w:t>
      </w:r>
      <w:r w:rsidR="00CC64F9">
        <w:rPr>
          <w:lang w:val="fr-FR"/>
        </w:rPr>
        <w:t> </w:t>
      </w:r>
      <w:r>
        <w:rPr>
          <w:lang w:val="fr-FR"/>
        </w:rPr>
        <w:t>».</w:t>
      </w:r>
    </w:p>
    <w:p w14:paraId="4F01671B" w14:textId="19A99C36" w:rsidR="00390727" w:rsidRPr="0049752E" w:rsidRDefault="00390727" w:rsidP="00390727">
      <w:pPr>
        <w:pStyle w:val="SingleTxtG"/>
        <w:rPr>
          <w:rFonts w:asciiTheme="majorBidi" w:hAnsiTheme="majorBidi" w:cstheme="majorBidi"/>
          <w:lang w:val="fr-FR"/>
        </w:rPr>
      </w:pPr>
      <w:r w:rsidRPr="00604A03">
        <w:rPr>
          <w:i/>
          <w:iCs/>
          <w:lang w:val="fr-FR"/>
        </w:rPr>
        <w:t>(Document de référence</w:t>
      </w:r>
      <w:r w:rsidR="00CC64F9">
        <w:rPr>
          <w:lang w:val="fr-FR"/>
        </w:rPr>
        <w:t> </w:t>
      </w:r>
      <w:r w:rsidRPr="00604A03">
        <w:rPr>
          <w:i/>
          <w:iCs/>
          <w:lang w:val="fr-FR"/>
        </w:rPr>
        <w:t>: document informel INF.11)</w:t>
      </w:r>
    </w:p>
    <w:p w14:paraId="03DD4710" w14:textId="5BCA015B" w:rsidR="00390727" w:rsidRPr="0049752E" w:rsidRDefault="00390727" w:rsidP="00390727">
      <w:pPr>
        <w:pStyle w:val="H23G"/>
        <w:keepNext w:val="0"/>
        <w:keepLines w:val="0"/>
        <w:rPr>
          <w:rFonts w:asciiTheme="majorBidi" w:hAnsiTheme="majorBidi" w:cstheme="majorBidi"/>
          <w:lang w:val="fr-FR"/>
        </w:rPr>
      </w:pPr>
      <w:r>
        <w:rPr>
          <w:bCs/>
          <w:lang w:val="fr-FR"/>
        </w:rPr>
        <w:tab/>
        <w:t>4.</w:t>
      </w:r>
      <w:r>
        <w:rPr>
          <w:lang w:val="fr-FR"/>
        </w:rPr>
        <w:tab/>
      </w:r>
      <w:r>
        <w:rPr>
          <w:bCs/>
          <w:lang w:val="fr-FR"/>
        </w:rPr>
        <w:t>Chapitre</w:t>
      </w:r>
      <w:r w:rsidR="00CC64F9">
        <w:rPr>
          <w:lang w:val="fr-FR"/>
        </w:rPr>
        <w:t> </w:t>
      </w:r>
      <w:r>
        <w:rPr>
          <w:bCs/>
          <w:lang w:val="fr-FR"/>
        </w:rPr>
        <w:t>3.2, tableau</w:t>
      </w:r>
      <w:r w:rsidR="00CC64F9">
        <w:rPr>
          <w:lang w:val="fr-FR"/>
        </w:rPr>
        <w:t> </w:t>
      </w:r>
      <w:r>
        <w:rPr>
          <w:bCs/>
          <w:lang w:val="fr-FR"/>
        </w:rPr>
        <w:t>A, N</w:t>
      </w:r>
      <w:r w:rsidRPr="00CC64F9">
        <w:rPr>
          <w:bCs/>
          <w:vertAlign w:val="superscript"/>
          <w:lang w:val="fr-FR"/>
        </w:rPr>
        <w:t>o</w:t>
      </w:r>
      <w:r w:rsidR="00CC64F9">
        <w:rPr>
          <w:lang w:val="fr-FR"/>
        </w:rPr>
        <w:t> </w:t>
      </w:r>
      <w:r>
        <w:rPr>
          <w:bCs/>
          <w:lang w:val="fr-FR"/>
        </w:rPr>
        <w:t>ONU</w:t>
      </w:r>
      <w:r w:rsidR="00CC64F9">
        <w:rPr>
          <w:lang w:val="fr-FR"/>
        </w:rPr>
        <w:t> </w:t>
      </w:r>
      <w:r>
        <w:rPr>
          <w:bCs/>
          <w:lang w:val="fr-FR"/>
        </w:rPr>
        <w:t>1950, AÉROSOLS toxiques, inflammables, corrosifs, dans la colonne (6)</w:t>
      </w:r>
    </w:p>
    <w:p w14:paraId="5AFBD287" w14:textId="4D558FEE" w:rsidR="00390727" w:rsidRDefault="00390727" w:rsidP="00390727">
      <w:pPr>
        <w:pStyle w:val="SingleTxtG"/>
        <w:rPr>
          <w:lang w:val="fr-FR"/>
        </w:rPr>
      </w:pPr>
      <w:r>
        <w:rPr>
          <w:i/>
          <w:iCs/>
          <w:lang w:val="fr-FR"/>
        </w:rPr>
        <w:t xml:space="preserve">Ajouter </w:t>
      </w:r>
      <w:r>
        <w:rPr>
          <w:lang w:val="fr-FR"/>
        </w:rPr>
        <w:t>«</w:t>
      </w:r>
      <w:r w:rsidR="00CC64F9">
        <w:rPr>
          <w:lang w:val="fr-FR"/>
        </w:rPr>
        <w:t> </w:t>
      </w:r>
      <w:r>
        <w:rPr>
          <w:lang w:val="fr-FR"/>
        </w:rPr>
        <w:t>802</w:t>
      </w:r>
      <w:r w:rsidR="00CC64F9">
        <w:rPr>
          <w:lang w:val="fr-FR"/>
        </w:rPr>
        <w:t> </w:t>
      </w:r>
      <w:r>
        <w:rPr>
          <w:lang w:val="fr-FR"/>
        </w:rPr>
        <w:t>».</w:t>
      </w:r>
    </w:p>
    <w:p w14:paraId="09C87B35" w14:textId="45103FA0" w:rsidR="00390727" w:rsidRPr="0049752E" w:rsidRDefault="00390727" w:rsidP="00390727">
      <w:pPr>
        <w:pStyle w:val="SingleTxtG"/>
        <w:rPr>
          <w:rFonts w:asciiTheme="majorBidi" w:hAnsiTheme="majorBidi" w:cstheme="majorBidi"/>
          <w:lang w:val="fr-FR"/>
        </w:rPr>
      </w:pPr>
      <w:r>
        <w:rPr>
          <w:i/>
          <w:iCs/>
          <w:lang w:val="fr-FR"/>
        </w:rPr>
        <w:t>(Document de référence</w:t>
      </w:r>
      <w:r w:rsidR="00CC64F9">
        <w:rPr>
          <w:lang w:val="fr-FR"/>
        </w:rPr>
        <w:t> </w:t>
      </w:r>
      <w:r>
        <w:rPr>
          <w:i/>
          <w:iCs/>
          <w:lang w:val="fr-FR"/>
        </w:rPr>
        <w:t>: document informel INF.11)</w:t>
      </w:r>
    </w:p>
    <w:p w14:paraId="6B2B64E3" w14:textId="25B06BCA" w:rsidR="00390727" w:rsidRPr="0049752E" w:rsidRDefault="00390727" w:rsidP="00390727">
      <w:pPr>
        <w:pStyle w:val="H23G"/>
        <w:keepNext w:val="0"/>
        <w:keepLines w:val="0"/>
        <w:rPr>
          <w:rFonts w:asciiTheme="majorBidi" w:hAnsiTheme="majorBidi" w:cstheme="majorBidi"/>
          <w:lang w:val="fr-FR"/>
        </w:rPr>
      </w:pPr>
      <w:r>
        <w:rPr>
          <w:bCs/>
          <w:lang w:val="fr-FR"/>
        </w:rPr>
        <w:tab/>
        <w:t>5.</w:t>
      </w:r>
      <w:r>
        <w:rPr>
          <w:lang w:val="fr-FR"/>
        </w:rPr>
        <w:tab/>
      </w:r>
      <w:r>
        <w:rPr>
          <w:bCs/>
          <w:lang w:val="fr-FR"/>
        </w:rPr>
        <w:t>Chapitre</w:t>
      </w:r>
      <w:r w:rsidR="00CC64F9">
        <w:rPr>
          <w:lang w:val="fr-FR"/>
        </w:rPr>
        <w:t> </w:t>
      </w:r>
      <w:r>
        <w:rPr>
          <w:bCs/>
          <w:lang w:val="fr-FR"/>
        </w:rPr>
        <w:t>3.2, tableau</w:t>
      </w:r>
      <w:r w:rsidR="00CC64F9">
        <w:rPr>
          <w:lang w:val="fr-FR"/>
        </w:rPr>
        <w:t> </w:t>
      </w:r>
      <w:r>
        <w:rPr>
          <w:bCs/>
          <w:lang w:val="fr-FR"/>
        </w:rPr>
        <w:t>A, N</w:t>
      </w:r>
      <w:r w:rsidRPr="00CC64F9">
        <w:rPr>
          <w:bCs/>
          <w:vertAlign w:val="superscript"/>
          <w:lang w:val="fr-FR"/>
        </w:rPr>
        <w:t>o</w:t>
      </w:r>
      <w:r w:rsidR="00CC64F9">
        <w:rPr>
          <w:lang w:val="fr-FR"/>
        </w:rPr>
        <w:t> </w:t>
      </w:r>
      <w:r>
        <w:rPr>
          <w:bCs/>
          <w:lang w:val="fr-FR"/>
        </w:rPr>
        <w:t>ONU</w:t>
      </w:r>
      <w:r w:rsidR="00CC64F9">
        <w:rPr>
          <w:lang w:val="fr-FR"/>
        </w:rPr>
        <w:t> </w:t>
      </w:r>
      <w:r>
        <w:rPr>
          <w:bCs/>
          <w:lang w:val="fr-FR"/>
        </w:rPr>
        <w:t xml:space="preserve">1950, AÉROSOLS toxiques, comburants, </w:t>
      </w:r>
      <w:r w:rsidR="00751967">
        <w:rPr>
          <w:bCs/>
          <w:lang w:val="fr-FR"/>
        </w:rPr>
        <w:br/>
      </w:r>
      <w:r>
        <w:rPr>
          <w:bCs/>
          <w:lang w:val="fr-FR"/>
        </w:rPr>
        <w:t>dans la colonne (6)</w:t>
      </w:r>
    </w:p>
    <w:p w14:paraId="7ACA40FD" w14:textId="77777777" w:rsidR="00390727" w:rsidRDefault="00390727" w:rsidP="00390727">
      <w:pPr>
        <w:pStyle w:val="SingleTxtG"/>
        <w:rPr>
          <w:lang w:val="fr-FR"/>
        </w:rPr>
      </w:pPr>
      <w:r>
        <w:rPr>
          <w:i/>
          <w:iCs/>
          <w:lang w:val="fr-FR"/>
        </w:rPr>
        <w:t>Ajouter « </w:t>
      </w:r>
      <w:r>
        <w:rPr>
          <w:lang w:val="fr-FR"/>
        </w:rPr>
        <w:t>802 ».</w:t>
      </w:r>
    </w:p>
    <w:p w14:paraId="3C2C12BC" w14:textId="01E602F5" w:rsidR="00390727" w:rsidRPr="0049752E" w:rsidRDefault="00390727" w:rsidP="00390727">
      <w:pPr>
        <w:pStyle w:val="SingleTxtG"/>
        <w:rPr>
          <w:rFonts w:asciiTheme="majorBidi" w:hAnsiTheme="majorBidi" w:cstheme="majorBidi"/>
          <w:lang w:val="fr-FR"/>
        </w:rPr>
      </w:pPr>
      <w:r>
        <w:rPr>
          <w:i/>
          <w:iCs/>
          <w:lang w:val="fr-FR"/>
        </w:rPr>
        <w:t>(Document de référence</w:t>
      </w:r>
      <w:r w:rsidR="00CC64F9">
        <w:rPr>
          <w:lang w:val="fr-FR"/>
        </w:rPr>
        <w:t> </w:t>
      </w:r>
      <w:r>
        <w:rPr>
          <w:i/>
          <w:iCs/>
          <w:lang w:val="fr-FR"/>
        </w:rPr>
        <w:t>: document informel INF.11)</w:t>
      </w:r>
    </w:p>
    <w:p w14:paraId="01D794A3" w14:textId="218FE373" w:rsidR="00390727" w:rsidRPr="0049752E" w:rsidRDefault="00390727" w:rsidP="00390727">
      <w:pPr>
        <w:pStyle w:val="H23G"/>
        <w:keepNext w:val="0"/>
        <w:keepLines w:val="0"/>
        <w:rPr>
          <w:rFonts w:asciiTheme="majorBidi" w:hAnsiTheme="majorBidi" w:cstheme="majorBidi"/>
          <w:lang w:val="fr-FR"/>
        </w:rPr>
      </w:pPr>
      <w:r>
        <w:rPr>
          <w:bCs/>
          <w:lang w:val="fr-FR"/>
        </w:rPr>
        <w:tab/>
        <w:t>6.</w:t>
      </w:r>
      <w:r>
        <w:rPr>
          <w:lang w:val="fr-FR"/>
        </w:rPr>
        <w:tab/>
      </w:r>
      <w:r>
        <w:rPr>
          <w:bCs/>
          <w:lang w:val="fr-FR"/>
        </w:rPr>
        <w:t>Chapitre</w:t>
      </w:r>
      <w:r w:rsidR="00CC64F9">
        <w:rPr>
          <w:lang w:val="fr-FR"/>
        </w:rPr>
        <w:t> </w:t>
      </w:r>
      <w:r>
        <w:rPr>
          <w:bCs/>
          <w:lang w:val="fr-FR"/>
        </w:rPr>
        <w:t>3.2, tableau</w:t>
      </w:r>
      <w:r w:rsidR="00CC64F9">
        <w:rPr>
          <w:lang w:val="fr-FR"/>
        </w:rPr>
        <w:t> </w:t>
      </w:r>
      <w:r>
        <w:rPr>
          <w:bCs/>
          <w:lang w:val="fr-FR"/>
        </w:rPr>
        <w:t>A, N</w:t>
      </w:r>
      <w:r w:rsidRPr="00CC64F9">
        <w:rPr>
          <w:bCs/>
          <w:vertAlign w:val="superscript"/>
          <w:lang w:val="fr-FR"/>
        </w:rPr>
        <w:t>o</w:t>
      </w:r>
      <w:r w:rsidR="00CC64F9">
        <w:rPr>
          <w:lang w:val="fr-FR"/>
        </w:rPr>
        <w:t> </w:t>
      </w:r>
      <w:r>
        <w:rPr>
          <w:bCs/>
          <w:lang w:val="fr-FR"/>
        </w:rPr>
        <w:t>ONU</w:t>
      </w:r>
      <w:r w:rsidR="00CC64F9">
        <w:rPr>
          <w:lang w:val="fr-FR"/>
        </w:rPr>
        <w:t> </w:t>
      </w:r>
      <w:r>
        <w:rPr>
          <w:bCs/>
          <w:lang w:val="fr-FR"/>
        </w:rPr>
        <w:t>1950, AÉROSOLS toxiques, comburants, corrosifs, dans la colonne (6)</w:t>
      </w:r>
    </w:p>
    <w:p w14:paraId="466DD8A1" w14:textId="77777777" w:rsidR="00390727" w:rsidRDefault="00390727" w:rsidP="00390727">
      <w:pPr>
        <w:pStyle w:val="SingleTxtG"/>
        <w:rPr>
          <w:lang w:val="fr-FR"/>
        </w:rPr>
      </w:pPr>
      <w:r>
        <w:rPr>
          <w:i/>
          <w:iCs/>
          <w:lang w:val="fr-FR"/>
        </w:rPr>
        <w:t>Ajouter « </w:t>
      </w:r>
      <w:r>
        <w:rPr>
          <w:lang w:val="fr-FR"/>
        </w:rPr>
        <w:t>802 ».</w:t>
      </w:r>
    </w:p>
    <w:p w14:paraId="7F1C60CB" w14:textId="5B229934" w:rsidR="00390727" w:rsidRPr="0049752E" w:rsidRDefault="00390727" w:rsidP="00390727">
      <w:pPr>
        <w:pStyle w:val="SingleTxtG"/>
        <w:rPr>
          <w:rFonts w:asciiTheme="majorBidi" w:hAnsiTheme="majorBidi" w:cstheme="majorBidi"/>
          <w:lang w:val="fr-FR"/>
        </w:rPr>
      </w:pPr>
      <w:r>
        <w:rPr>
          <w:i/>
          <w:iCs/>
          <w:lang w:val="fr-FR"/>
        </w:rPr>
        <w:t>(Document de référence</w:t>
      </w:r>
      <w:r w:rsidR="00CC64F9">
        <w:rPr>
          <w:lang w:val="fr-FR"/>
        </w:rPr>
        <w:t> </w:t>
      </w:r>
      <w:r>
        <w:rPr>
          <w:i/>
          <w:iCs/>
          <w:lang w:val="fr-FR"/>
        </w:rPr>
        <w:t>: document informel INF.11)</w:t>
      </w:r>
    </w:p>
    <w:p w14:paraId="7EBA4773" w14:textId="08819C06" w:rsidR="00390727" w:rsidRPr="0049752E" w:rsidRDefault="00390727" w:rsidP="00390727">
      <w:pPr>
        <w:pStyle w:val="H23G"/>
        <w:keepNext w:val="0"/>
        <w:keepLines w:val="0"/>
        <w:rPr>
          <w:rFonts w:asciiTheme="majorBidi" w:hAnsiTheme="majorBidi" w:cstheme="majorBidi"/>
          <w:lang w:val="fr-FR"/>
        </w:rPr>
      </w:pPr>
      <w:r w:rsidRPr="00CC64F9">
        <w:rPr>
          <w:bCs/>
          <w:spacing w:val="-3"/>
          <w:lang w:val="fr-FR"/>
        </w:rPr>
        <w:tab/>
        <w:t>7.</w:t>
      </w:r>
      <w:r w:rsidRPr="00CC64F9">
        <w:rPr>
          <w:spacing w:val="-3"/>
          <w:lang w:val="fr-FR"/>
        </w:rPr>
        <w:tab/>
      </w:r>
      <w:r w:rsidRPr="00CC64F9">
        <w:rPr>
          <w:bCs/>
          <w:spacing w:val="-3"/>
          <w:lang w:val="fr-FR"/>
        </w:rPr>
        <w:t>Chapitre</w:t>
      </w:r>
      <w:r w:rsidR="00CC64F9" w:rsidRPr="00CC64F9">
        <w:rPr>
          <w:spacing w:val="-3"/>
          <w:lang w:val="fr-FR"/>
        </w:rPr>
        <w:t> </w:t>
      </w:r>
      <w:r w:rsidRPr="00CC64F9">
        <w:rPr>
          <w:bCs/>
          <w:spacing w:val="-3"/>
          <w:lang w:val="fr-FR"/>
        </w:rPr>
        <w:t>3.2, tableau</w:t>
      </w:r>
      <w:r w:rsidR="00CC64F9" w:rsidRPr="00CC64F9">
        <w:rPr>
          <w:spacing w:val="-3"/>
          <w:lang w:val="fr-FR"/>
        </w:rPr>
        <w:t> </w:t>
      </w:r>
      <w:r w:rsidRPr="00CC64F9">
        <w:rPr>
          <w:bCs/>
          <w:spacing w:val="-3"/>
          <w:lang w:val="fr-FR"/>
        </w:rPr>
        <w:t>A, N</w:t>
      </w:r>
      <w:r w:rsidRPr="00CC64F9">
        <w:rPr>
          <w:bCs/>
          <w:spacing w:val="-3"/>
          <w:vertAlign w:val="superscript"/>
          <w:lang w:val="fr-FR"/>
        </w:rPr>
        <w:t>o</w:t>
      </w:r>
      <w:r w:rsidR="00CC64F9" w:rsidRPr="00CC64F9">
        <w:rPr>
          <w:spacing w:val="-3"/>
          <w:lang w:val="fr-FR"/>
        </w:rPr>
        <w:t> </w:t>
      </w:r>
      <w:r w:rsidRPr="00CC64F9">
        <w:rPr>
          <w:bCs/>
          <w:spacing w:val="-3"/>
          <w:lang w:val="fr-FR"/>
        </w:rPr>
        <w:t>ONU</w:t>
      </w:r>
      <w:r w:rsidR="00CC64F9" w:rsidRPr="00CC64F9">
        <w:rPr>
          <w:spacing w:val="-3"/>
          <w:lang w:val="fr-FR"/>
        </w:rPr>
        <w:t> </w:t>
      </w:r>
      <w:r w:rsidRPr="00CC64F9">
        <w:rPr>
          <w:bCs/>
          <w:spacing w:val="-3"/>
          <w:lang w:val="fr-FR"/>
        </w:rPr>
        <w:t>2211, POLYMÈRES EXPANSIBLES EN</w:t>
      </w:r>
      <w:r w:rsidR="00CC64F9">
        <w:rPr>
          <w:bCs/>
          <w:spacing w:val="-3"/>
          <w:lang w:val="fr-FR"/>
        </w:rPr>
        <w:t xml:space="preserve"> </w:t>
      </w:r>
      <w:r w:rsidRPr="00CC64F9">
        <w:rPr>
          <w:bCs/>
          <w:spacing w:val="-3"/>
          <w:lang w:val="fr-FR"/>
        </w:rPr>
        <w:t>GRANULÉS</w:t>
      </w:r>
      <w:r>
        <w:rPr>
          <w:bCs/>
          <w:lang w:val="fr-FR"/>
        </w:rPr>
        <w:t xml:space="preserve"> dégageant des vapeurs inflammables, groupe d’emballage</w:t>
      </w:r>
      <w:r w:rsidR="00CC64F9">
        <w:rPr>
          <w:lang w:val="fr-FR"/>
        </w:rPr>
        <w:t> </w:t>
      </w:r>
      <w:r>
        <w:rPr>
          <w:bCs/>
          <w:lang w:val="fr-FR"/>
        </w:rPr>
        <w:t>III, dans la colonne (9)</w:t>
      </w:r>
    </w:p>
    <w:p w14:paraId="4B5402C9" w14:textId="77777777" w:rsidR="00390727" w:rsidRDefault="00390727" w:rsidP="00390727">
      <w:pPr>
        <w:pStyle w:val="SingleTxtG"/>
        <w:rPr>
          <w:lang w:val="fr-FR"/>
        </w:rPr>
      </w:pPr>
      <w:r>
        <w:rPr>
          <w:i/>
          <w:iCs/>
          <w:lang w:val="fr-FR"/>
        </w:rPr>
        <w:t>Au lieu de</w:t>
      </w:r>
      <w:r>
        <w:rPr>
          <w:lang w:val="fr-FR"/>
        </w:rPr>
        <w:t xml:space="preserve"> « PP, EX, EP, A », </w:t>
      </w:r>
      <w:r>
        <w:rPr>
          <w:i/>
          <w:iCs/>
          <w:lang w:val="fr-FR"/>
        </w:rPr>
        <w:t xml:space="preserve">lire </w:t>
      </w:r>
      <w:r>
        <w:rPr>
          <w:lang w:val="fr-FR"/>
        </w:rPr>
        <w:t>« PP, EP, EX, A ».</w:t>
      </w:r>
    </w:p>
    <w:p w14:paraId="70FBA42C" w14:textId="684C783B" w:rsidR="00390727" w:rsidRPr="0049752E" w:rsidRDefault="00390727" w:rsidP="00390727">
      <w:pPr>
        <w:pStyle w:val="SingleTxtG"/>
        <w:rPr>
          <w:rFonts w:asciiTheme="majorBidi" w:hAnsiTheme="majorBidi" w:cstheme="majorBidi"/>
          <w:lang w:val="fr-FR"/>
        </w:rPr>
      </w:pPr>
      <w:r>
        <w:rPr>
          <w:i/>
          <w:iCs/>
          <w:lang w:val="fr-FR"/>
        </w:rPr>
        <w:t>(Document de référence</w:t>
      </w:r>
      <w:r w:rsidR="00CC64F9">
        <w:rPr>
          <w:lang w:val="fr-FR"/>
        </w:rPr>
        <w:t> </w:t>
      </w:r>
      <w:r>
        <w:rPr>
          <w:i/>
          <w:iCs/>
          <w:lang w:val="fr-FR"/>
        </w:rPr>
        <w:t>: document informel INF.11)</w:t>
      </w:r>
    </w:p>
    <w:p w14:paraId="00D60CF2" w14:textId="54286370" w:rsidR="00390727" w:rsidRPr="0049752E" w:rsidRDefault="00390727" w:rsidP="00390727">
      <w:pPr>
        <w:pStyle w:val="H23G"/>
        <w:rPr>
          <w:rFonts w:asciiTheme="majorBidi" w:hAnsiTheme="majorBidi" w:cstheme="majorBidi"/>
          <w:lang w:val="fr-FR"/>
        </w:rPr>
      </w:pPr>
      <w:r>
        <w:rPr>
          <w:lang w:val="fr-FR"/>
        </w:rPr>
        <w:tab/>
        <w:t>8.</w:t>
      </w:r>
      <w:r>
        <w:rPr>
          <w:lang w:val="fr-FR"/>
        </w:rPr>
        <w:tab/>
        <w:t>Chapitre</w:t>
      </w:r>
      <w:r w:rsidR="00CC64F9">
        <w:rPr>
          <w:lang w:val="fr-FR"/>
        </w:rPr>
        <w:t> </w:t>
      </w:r>
      <w:r>
        <w:rPr>
          <w:lang w:val="fr-FR"/>
        </w:rPr>
        <w:t xml:space="preserve">3.2, </w:t>
      </w:r>
      <w:r w:rsidRPr="0049752E">
        <w:rPr>
          <w:lang w:val="fr-FR"/>
        </w:rPr>
        <w:t>tableau</w:t>
      </w:r>
      <w:r w:rsidR="00CC64F9">
        <w:rPr>
          <w:lang w:val="fr-FR"/>
        </w:rPr>
        <w:t> </w:t>
      </w:r>
      <w:r>
        <w:rPr>
          <w:lang w:val="fr-FR"/>
        </w:rPr>
        <w:t>A, N</w:t>
      </w:r>
      <w:r w:rsidRPr="00CC64F9">
        <w:rPr>
          <w:vertAlign w:val="superscript"/>
          <w:lang w:val="fr-FR"/>
        </w:rPr>
        <w:t>o</w:t>
      </w:r>
      <w:r w:rsidR="00CC64F9">
        <w:rPr>
          <w:lang w:val="fr-FR"/>
        </w:rPr>
        <w:t> </w:t>
      </w:r>
      <w:r>
        <w:rPr>
          <w:lang w:val="fr-FR"/>
        </w:rPr>
        <w:t>ONU</w:t>
      </w:r>
      <w:r w:rsidR="00CC64F9">
        <w:rPr>
          <w:lang w:val="fr-FR"/>
        </w:rPr>
        <w:t> </w:t>
      </w:r>
      <w:r>
        <w:rPr>
          <w:lang w:val="fr-FR"/>
        </w:rPr>
        <w:t>3426, ACRYLAMIDE EN SOLUTION, groupe d’emballage</w:t>
      </w:r>
      <w:r w:rsidR="00CC64F9">
        <w:rPr>
          <w:lang w:val="fr-FR"/>
        </w:rPr>
        <w:t> </w:t>
      </w:r>
      <w:r>
        <w:rPr>
          <w:lang w:val="fr-FR"/>
        </w:rPr>
        <w:t>III, dans la colonne (6)</w:t>
      </w:r>
    </w:p>
    <w:p w14:paraId="2EBB5531" w14:textId="77777777" w:rsidR="00390727" w:rsidRDefault="00390727" w:rsidP="00390727">
      <w:pPr>
        <w:pStyle w:val="SingleTxtG"/>
        <w:rPr>
          <w:lang w:val="fr-FR"/>
        </w:rPr>
      </w:pPr>
      <w:r w:rsidRPr="00F27F42">
        <w:rPr>
          <w:i/>
          <w:iCs/>
          <w:lang w:val="fr-FR"/>
        </w:rPr>
        <w:t>Ajouter</w:t>
      </w:r>
      <w:r>
        <w:rPr>
          <w:lang w:val="fr-FR"/>
        </w:rPr>
        <w:t xml:space="preserve"> « 802 ».</w:t>
      </w:r>
    </w:p>
    <w:p w14:paraId="63BFF1E5" w14:textId="1D645A37" w:rsidR="00390727" w:rsidRDefault="00390727" w:rsidP="00390727">
      <w:pPr>
        <w:pStyle w:val="SingleTxtG"/>
        <w:rPr>
          <w:lang w:val="fr-FR"/>
        </w:rPr>
      </w:pPr>
      <w:r>
        <w:rPr>
          <w:i/>
          <w:iCs/>
          <w:lang w:val="fr-FR"/>
        </w:rPr>
        <w:t>(Document de référence</w:t>
      </w:r>
      <w:r w:rsidR="00CC64F9">
        <w:rPr>
          <w:lang w:val="fr-FR"/>
        </w:rPr>
        <w:t> </w:t>
      </w:r>
      <w:r>
        <w:rPr>
          <w:i/>
          <w:iCs/>
          <w:lang w:val="fr-FR"/>
        </w:rPr>
        <w:t>: document informel INF.11)</w:t>
      </w:r>
    </w:p>
    <w:p w14:paraId="55AFD344" w14:textId="4FFBE3C5" w:rsidR="00390727" w:rsidRPr="0049752E" w:rsidRDefault="00390727" w:rsidP="00390727">
      <w:pPr>
        <w:pStyle w:val="H23G"/>
        <w:rPr>
          <w:rFonts w:asciiTheme="majorBidi" w:hAnsiTheme="majorBidi" w:cstheme="majorBidi"/>
          <w:lang w:val="fr-FR"/>
        </w:rPr>
      </w:pPr>
      <w:r w:rsidRPr="00F22028">
        <w:rPr>
          <w:lang w:val="fr-FR"/>
        </w:rPr>
        <w:lastRenderedPageBreak/>
        <w:tab/>
      </w:r>
      <w:r>
        <w:rPr>
          <w:lang w:val="fr-FR"/>
        </w:rPr>
        <w:t>9.</w:t>
      </w:r>
      <w:r>
        <w:rPr>
          <w:lang w:val="fr-FR"/>
        </w:rPr>
        <w:tab/>
        <w:t>Chapitre</w:t>
      </w:r>
      <w:r w:rsidR="00CC64F9">
        <w:rPr>
          <w:lang w:val="fr-FR"/>
        </w:rPr>
        <w:t> </w:t>
      </w:r>
      <w:r>
        <w:rPr>
          <w:lang w:val="fr-FR"/>
        </w:rPr>
        <w:t>3.2, tableau</w:t>
      </w:r>
      <w:r w:rsidR="00CC64F9">
        <w:rPr>
          <w:lang w:val="fr-FR"/>
        </w:rPr>
        <w:t> </w:t>
      </w:r>
      <w:r>
        <w:rPr>
          <w:lang w:val="fr-FR"/>
        </w:rPr>
        <w:t>A, N</w:t>
      </w:r>
      <w:r w:rsidRPr="000F318A">
        <w:rPr>
          <w:vertAlign w:val="superscript"/>
          <w:lang w:val="fr-FR"/>
        </w:rPr>
        <w:t>o</w:t>
      </w:r>
      <w:r w:rsidR="000F318A">
        <w:rPr>
          <w:lang w:val="fr-FR"/>
        </w:rPr>
        <w:t> </w:t>
      </w:r>
      <w:r>
        <w:rPr>
          <w:lang w:val="fr-FR"/>
        </w:rPr>
        <w:t>ONU</w:t>
      </w:r>
      <w:r w:rsidR="000F318A">
        <w:rPr>
          <w:lang w:val="fr-FR"/>
        </w:rPr>
        <w:t> </w:t>
      </w:r>
      <w:r>
        <w:rPr>
          <w:lang w:val="fr-FR"/>
        </w:rPr>
        <w:t xml:space="preserve">3473, </w:t>
      </w:r>
      <w:r w:rsidRPr="00D917D2">
        <w:rPr>
          <w:lang w:val="fr-FR"/>
        </w:rPr>
        <w:t>CARTOUCHES POUR PILE À COMBUSTIBLE ou</w:t>
      </w:r>
      <w:r>
        <w:rPr>
          <w:lang w:val="fr-FR"/>
        </w:rPr>
        <w:t xml:space="preserve"> CARTOUCHES POUR PILE À COMBUSTIBLE CONTENUES DANS UN ÉQUIPEMENT ou CARTOUCHES POUR PILE À</w:t>
      </w:r>
      <w:r w:rsidR="000F318A">
        <w:rPr>
          <w:lang w:val="fr-FR"/>
        </w:rPr>
        <w:t> </w:t>
      </w:r>
      <w:r>
        <w:rPr>
          <w:lang w:val="fr-FR"/>
        </w:rPr>
        <w:t xml:space="preserve">COMBUSTIBLE EMBALLÉES AVEC UN ÉQUIPEMENT contenant </w:t>
      </w:r>
      <w:r w:rsidR="000F318A">
        <w:rPr>
          <w:lang w:val="fr-FR"/>
        </w:rPr>
        <w:br/>
      </w:r>
      <w:r>
        <w:rPr>
          <w:lang w:val="fr-FR"/>
        </w:rPr>
        <w:t>des liquides inflammables, dans la colonne (12)</w:t>
      </w:r>
    </w:p>
    <w:p w14:paraId="5548BD9B" w14:textId="77777777" w:rsidR="00390727" w:rsidRDefault="00390727" w:rsidP="00390727">
      <w:pPr>
        <w:pStyle w:val="SingleTxtG"/>
        <w:rPr>
          <w:lang w:val="fr-FR"/>
        </w:rPr>
      </w:pPr>
      <w:r>
        <w:rPr>
          <w:i/>
          <w:iCs/>
          <w:lang w:val="fr-FR"/>
        </w:rPr>
        <w:t xml:space="preserve">Ajouter </w:t>
      </w:r>
      <w:r>
        <w:rPr>
          <w:lang w:val="fr-FR"/>
        </w:rPr>
        <w:t>« 1 ».</w:t>
      </w:r>
    </w:p>
    <w:p w14:paraId="629EBE58" w14:textId="220CAC2C" w:rsidR="00390727" w:rsidRPr="0049752E" w:rsidRDefault="00390727" w:rsidP="00390727">
      <w:pPr>
        <w:pStyle w:val="SingleTxtG"/>
        <w:rPr>
          <w:rFonts w:asciiTheme="majorBidi" w:hAnsiTheme="majorBidi" w:cstheme="majorBidi"/>
          <w:lang w:val="fr-FR"/>
        </w:rPr>
      </w:pPr>
      <w:r>
        <w:rPr>
          <w:i/>
          <w:iCs/>
          <w:lang w:val="fr-FR"/>
        </w:rPr>
        <w:t>(Document de référence</w:t>
      </w:r>
      <w:r w:rsidR="000F318A">
        <w:rPr>
          <w:i/>
          <w:iCs/>
          <w:lang w:val="fr-FR"/>
        </w:rPr>
        <w:t> </w:t>
      </w:r>
      <w:r>
        <w:rPr>
          <w:i/>
          <w:iCs/>
          <w:lang w:val="fr-FR"/>
        </w:rPr>
        <w:t>: document informel INF.11)</w:t>
      </w:r>
    </w:p>
    <w:p w14:paraId="7EF92A67" w14:textId="349EE482" w:rsidR="00390727" w:rsidRPr="0049752E" w:rsidRDefault="00390727" w:rsidP="00390727">
      <w:pPr>
        <w:pStyle w:val="H23G"/>
        <w:keepNext w:val="0"/>
        <w:keepLines w:val="0"/>
        <w:rPr>
          <w:rFonts w:asciiTheme="majorBidi" w:hAnsiTheme="majorBidi" w:cstheme="majorBidi"/>
          <w:lang w:val="fr-FR"/>
        </w:rPr>
      </w:pPr>
      <w:r>
        <w:rPr>
          <w:bCs/>
          <w:lang w:val="fr-FR"/>
        </w:rPr>
        <w:tab/>
        <w:t>10.</w:t>
      </w:r>
      <w:r>
        <w:rPr>
          <w:lang w:val="fr-FR"/>
        </w:rPr>
        <w:tab/>
      </w:r>
      <w:r>
        <w:rPr>
          <w:bCs/>
          <w:lang w:val="fr-FR"/>
        </w:rPr>
        <w:t>Chapitre</w:t>
      </w:r>
      <w:r w:rsidR="000F318A">
        <w:rPr>
          <w:bCs/>
          <w:lang w:val="fr-FR"/>
        </w:rPr>
        <w:t> </w:t>
      </w:r>
      <w:r>
        <w:rPr>
          <w:bCs/>
          <w:lang w:val="fr-FR"/>
        </w:rPr>
        <w:t>3.2, tableau</w:t>
      </w:r>
      <w:r w:rsidR="000F318A">
        <w:rPr>
          <w:bCs/>
          <w:lang w:val="fr-FR"/>
        </w:rPr>
        <w:t> </w:t>
      </w:r>
      <w:r>
        <w:rPr>
          <w:bCs/>
          <w:lang w:val="fr-FR"/>
        </w:rPr>
        <w:t>A, N</w:t>
      </w:r>
      <w:r w:rsidRPr="000F318A">
        <w:rPr>
          <w:bCs/>
          <w:vertAlign w:val="superscript"/>
          <w:lang w:val="fr-FR"/>
        </w:rPr>
        <w:t>o</w:t>
      </w:r>
      <w:r w:rsidR="000F318A">
        <w:rPr>
          <w:bCs/>
          <w:lang w:val="fr-FR"/>
        </w:rPr>
        <w:t> </w:t>
      </w:r>
      <w:r>
        <w:rPr>
          <w:bCs/>
          <w:lang w:val="fr-FR"/>
        </w:rPr>
        <w:t>ONU</w:t>
      </w:r>
      <w:r w:rsidR="000F318A">
        <w:rPr>
          <w:bCs/>
          <w:lang w:val="fr-FR"/>
        </w:rPr>
        <w:t> </w:t>
      </w:r>
      <w:r>
        <w:rPr>
          <w:bCs/>
          <w:lang w:val="fr-FR"/>
        </w:rPr>
        <w:t>3488 LIQUIDE TOXIQUE À L’INHALATION, INFLAMMABLE, CORROSIF, N.S.A., de CL</w:t>
      </w:r>
      <w:r>
        <w:rPr>
          <w:bCs/>
          <w:vertAlign w:val="subscript"/>
          <w:lang w:val="fr-FR"/>
        </w:rPr>
        <w:t>50</w:t>
      </w:r>
      <w:r>
        <w:rPr>
          <w:bCs/>
          <w:lang w:val="fr-FR"/>
        </w:rPr>
        <w:t xml:space="preserve"> inférieure ou égale à 200</w:t>
      </w:r>
      <w:r w:rsidR="00751967">
        <w:rPr>
          <w:bCs/>
          <w:lang w:val="fr-FR"/>
        </w:rPr>
        <w:t> </w:t>
      </w:r>
      <w:r>
        <w:rPr>
          <w:bCs/>
          <w:lang w:val="fr-FR"/>
        </w:rPr>
        <w:t>ml/m</w:t>
      </w:r>
      <w:r>
        <w:rPr>
          <w:bCs/>
          <w:vertAlign w:val="superscript"/>
          <w:lang w:val="fr-FR"/>
        </w:rPr>
        <w:t>3</w:t>
      </w:r>
      <w:r>
        <w:rPr>
          <w:bCs/>
          <w:lang w:val="fr-FR"/>
        </w:rPr>
        <w:t xml:space="preserve"> </w:t>
      </w:r>
      <w:r w:rsidR="00751967">
        <w:rPr>
          <w:bCs/>
          <w:lang w:val="fr-FR"/>
        </w:rPr>
        <w:br/>
      </w:r>
      <w:r>
        <w:rPr>
          <w:bCs/>
          <w:lang w:val="fr-FR"/>
        </w:rPr>
        <w:t>et de concentration de vapeur saturée supérieure ou égale à 500</w:t>
      </w:r>
      <w:r w:rsidR="00751967">
        <w:rPr>
          <w:bCs/>
          <w:lang w:val="fr-FR"/>
        </w:rPr>
        <w:t> </w:t>
      </w:r>
      <w:r>
        <w:rPr>
          <w:bCs/>
          <w:lang w:val="fr-FR"/>
        </w:rPr>
        <w:t>CL</w:t>
      </w:r>
      <w:r>
        <w:rPr>
          <w:bCs/>
          <w:vertAlign w:val="subscript"/>
          <w:lang w:val="fr-FR"/>
        </w:rPr>
        <w:t>50</w:t>
      </w:r>
      <w:r>
        <w:rPr>
          <w:bCs/>
          <w:lang w:val="fr-FR"/>
        </w:rPr>
        <w:t>, groupe d’emballage I, dans la colonne (6)</w:t>
      </w:r>
    </w:p>
    <w:p w14:paraId="37DCBBF6" w14:textId="77777777" w:rsidR="00390727" w:rsidRDefault="00390727" w:rsidP="00390727">
      <w:pPr>
        <w:pStyle w:val="SingleTxtG"/>
        <w:rPr>
          <w:lang w:val="fr-FR"/>
        </w:rPr>
      </w:pPr>
      <w:r>
        <w:rPr>
          <w:i/>
          <w:iCs/>
          <w:lang w:val="fr-FR"/>
        </w:rPr>
        <w:t xml:space="preserve">Ajouter </w:t>
      </w:r>
      <w:r>
        <w:rPr>
          <w:lang w:val="fr-FR"/>
        </w:rPr>
        <w:t>« 802 ».</w:t>
      </w:r>
    </w:p>
    <w:p w14:paraId="2A23A0AA" w14:textId="7DE8BE30" w:rsidR="00390727" w:rsidRPr="0049752E" w:rsidRDefault="00390727" w:rsidP="00390727">
      <w:pPr>
        <w:pStyle w:val="SingleTxtG"/>
        <w:rPr>
          <w:rFonts w:asciiTheme="majorBidi" w:hAnsiTheme="majorBidi" w:cstheme="majorBidi"/>
          <w:lang w:val="fr-FR"/>
        </w:rPr>
      </w:pPr>
      <w:r>
        <w:rPr>
          <w:i/>
          <w:iCs/>
          <w:lang w:val="fr-FR"/>
        </w:rPr>
        <w:t>(Document de référence</w:t>
      </w:r>
      <w:r w:rsidR="00751967">
        <w:rPr>
          <w:i/>
          <w:iCs/>
          <w:lang w:val="fr-FR"/>
        </w:rPr>
        <w:t> </w:t>
      </w:r>
      <w:r>
        <w:rPr>
          <w:i/>
          <w:iCs/>
          <w:lang w:val="fr-FR"/>
        </w:rPr>
        <w:t>: document informel INF.11)</w:t>
      </w:r>
    </w:p>
    <w:p w14:paraId="33D75A7F" w14:textId="2AF86195" w:rsidR="00390727" w:rsidRPr="0049752E" w:rsidRDefault="00390727" w:rsidP="00390727">
      <w:pPr>
        <w:pStyle w:val="H23G"/>
        <w:keepNext w:val="0"/>
        <w:keepLines w:val="0"/>
        <w:rPr>
          <w:rFonts w:asciiTheme="majorBidi" w:hAnsiTheme="majorBidi" w:cstheme="majorBidi"/>
          <w:lang w:val="fr-FR"/>
        </w:rPr>
      </w:pPr>
      <w:r>
        <w:rPr>
          <w:bCs/>
          <w:lang w:val="fr-FR"/>
        </w:rPr>
        <w:tab/>
        <w:t>11.</w:t>
      </w:r>
      <w:r>
        <w:rPr>
          <w:lang w:val="fr-FR"/>
        </w:rPr>
        <w:tab/>
      </w:r>
      <w:r>
        <w:rPr>
          <w:bCs/>
          <w:lang w:val="fr-FR"/>
        </w:rPr>
        <w:t>Chapitre</w:t>
      </w:r>
      <w:r w:rsidR="00751967">
        <w:rPr>
          <w:bCs/>
          <w:lang w:val="fr-FR"/>
        </w:rPr>
        <w:t> </w:t>
      </w:r>
      <w:r>
        <w:rPr>
          <w:bCs/>
          <w:lang w:val="fr-FR"/>
        </w:rPr>
        <w:t>3.2, tableau</w:t>
      </w:r>
      <w:r w:rsidR="00751967">
        <w:rPr>
          <w:bCs/>
          <w:lang w:val="fr-FR"/>
        </w:rPr>
        <w:t> </w:t>
      </w:r>
      <w:r>
        <w:rPr>
          <w:bCs/>
          <w:lang w:val="fr-FR"/>
        </w:rPr>
        <w:t>A, N</w:t>
      </w:r>
      <w:r w:rsidRPr="00751967">
        <w:rPr>
          <w:bCs/>
          <w:vertAlign w:val="superscript"/>
          <w:lang w:val="fr-FR"/>
        </w:rPr>
        <w:t>o</w:t>
      </w:r>
      <w:r w:rsidR="00751967">
        <w:rPr>
          <w:bCs/>
          <w:lang w:val="fr-FR"/>
        </w:rPr>
        <w:t> </w:t>
      </w:r>
      <w:r>
        <w:rPr>
          <w:bCs/>
          <w:lang w:val="fr-FR"/>
        </w:rPr>
        <w:t>ONU</w:t>
      </w:r>
      <w:r w:rsidR="00751967">
        <w:rPr>
          <w:bCs/>
          <w:lang w:val="fr-FR"/>
        </w:rPr>
        <w:t> </w:t>
      </w:r>
      <w:r>
        <w:rPr>
          <w:bCs/>
          <w:lang w:val="fr-FR"/>
        </w:rPr>
        <w:t>3490, LIQUIDE TOXIQUE À L’INHALATION, HYDRORÉACTIF, INFLAMMABLE, N.S.A., de CL</w:t>
      </w:r>
      <w:r>
        <w:rPr>
          <w:bCs/>
          <w:vertAlign w:val="subscript"/>
          <w:lang w:val="fr-FR"/>
        </w:rPr>
        <w:t>50</w:t>
      </w:r>
      <w:r>
        <w:rPr>
          <w:bCs/>
          <w:lang w:val="fr-FR"/>
        </w:rPr>
        <w:t xml:space="preserve"> inférieure ou égale à 200 ml/m</w:t>
      </w:r>
      <w:r>
        <w:rPr>
          <w:bCs/>
          <w:vertAlign w:val="superscript"/>
          <w:lang w:val="fr-FR"/>
        </w:rPr>
        <w:t>3</w:t>
      </w:r>
      <w:r>
        <w:rPr>
          <w:bCs/>
          <w:lang w:val="fr-FR"/>
        </w:rPr>
        <w:t xml:space="preserve"> et de concentration de vapeur saturée supérieure ou égale </w:t>
      </w:r>
      <w:r w:rsidR="00751967">
        <w:rPr>
          <w:bCs/>
          <w:lang w:val="fr-FR"/>
        </w:rPr>
        <w:br/>
      </w:r>
      <w:r>
        <w:rPr>
          <w:bCs/>
          <w:lang w:val="fr-FR"/>
        </w:rPr>
        <w:t>à</w:t>
      </w:r>
      <w:r w:rsidR="00751967">
        <w:rPr>
          <w:bCs/>
          <w:lang w:val="fr-FR"/>
        </w:rPr>
        <w:t> </w:t>
      </w:r>
      <w:r>
        <w:rPr>
          <w:bCs/>
          <w:lang w:val="fr-FR"/>
        </w:rPr>
        <w:t>500 CL</w:t>
      </w:r>
      <w:r>
        <w:rPr>
          <w:bCs/>
          <w:vertAlign w:val="subscript"/>
          <w:lang w:val="fr-FR"/>
        </w:rPr>
        <w:t>50</w:t>
      </w:r>
      <w:r>
        <w:rPr>
          <w:bCs/>
          <w:lang w:val="fr-FR"/>
        </w:rPr>
        <w:t>, groupe d’emballage</w:t>
      </w:r>
      <w:r w:rsidR="00751967">
        <w:rPr>
          <w:bCs/>
          <w:lang w:val="fr-FR"/>
        </w:rPr>
        <w:t> </w:t>
      </w:r>
      <w:r>
        <w:rPr>
          <w:bCs/>
          <w:lang w:val="fr-FR"/>
        </w:rPr>
        <w:t>I, dans la colonne (6)</w:t>
      </w:r>
    </w:p>
    <w:p w14:paraId="67B79193" w14:textId="77777777" w:rsidR="00390727" w:rsidRDefault="00390727" w:rsidP="00390727">
      <w:pPr>
        <w:pStyle w:val="SingleTxtG"/>
        <w:rPr>
          <w:lang w:val="fr-FR"/>
        </w:rPr>
      </w:pPr>
      <w:r>
        <w:rPr>
          <w:i/>
          <w:iCs/>
          <w:lang w:val="fr-FR"/>
        </w:rPr>
        <w:t xml:space="preserve">Ajouter </w:t>
      </w:r>
      <w:r>
        <w:rPr>
          <w:lang w:val="fr-FR"/>
        </w:rPr>
        <w:t>«</w:t>
      </w:r>
      <w:r>
        <w:rPr>
          <w:i/>
          <w:iCs/>
          <w:lang w:val="fr-FR"/>
        </w:rPr>
        <w:t> </w:t>
      </w:r>
      <w:r>
        <w:rPr>
          <w:lang w:val="fr-FR"/>
        </w:rPr>
        <w:t>802 ».</w:t>
      </w:r>
    </w:p>
    <w:p w14:paraId="0858B3A2" w14:textId="2B2E9EEE" w:rsidR="00390727" w:rsidRPr="0049752E" w:rsidRDefault="00390727" w:rsidP="00390727">
      <w:pPr>
        <w:pStyle w:val="SingleTxtG"/>
        <w:rPr>
          <w:rFonts w:asciiTheme="majorBidi" w:hAnsiTheme="majorBidi" w:cstheme="majorBidi"/>
          <w:lang w:val="fr-FR"/>
        </w:rPr>
      </w:pPr>
      <w:r>
        <w:rPr>
          <w:i/>
          <w:iCs/>
          <w:lang w:val="fr-FR"/>
        </w:rPr>
        <w:t>(Document de référence</w:t>
      </w:r>
      <w:r w:rsidR="00751967">
        <w:rPr>
          <w:i/>
          <w:iCs/>
          <w:lang w:val="fr-FR"/>
        </w:rPr>
        <w:t> </w:t>
      </w:r>
      <w:r>
        <w:rPr>
          <w:i/>
          <w:iCs/>
          <w:lang w:val="fr-FR"/>
        </w:rPr>
        <w:t>: document informel INF.11)</w:t>
      </w:r>
    </w:p>
    <w:p w14:paraId="4DF011A9" w14:textId="49D07C47" w:rsidR="00390727" w:rsidRPr="0049752E" w:rsidRDefault="00390727" w:rsidP="00390727">
      <w:pPr>
        <w:pStyle w:val="H23G"/>
        <w:keepNext w:val="0"/>
        <w:keepLines w:val="0"/>
        <w:rPr>
          <w:rFonts w:asciiTheme="majorBidi" w:hAnsiTheme="majorBidi" w:cstheme="majorBidi"/>
          <w:lang w:val="fr-FR"/>
        </w:rPr>
      </w:pPr>
      <w:r>
        <w:rPr>
          <w:bCs/>
          <w:lang w:val="fr-FR"/>
        </w:rPr>
        <w:tab/>
        <w:t>12.</w:t>
      </w:r>
      <w:r>
        <w:rPr>
          <w:lang w:val="fr-FR"/>
        </w:rPr>
        <w:tab/>
      </w:r>
      <w:r>
        <w:rPr>
          <w:bCs/>
          <w:lang w:val="fr-FR"/>
        </w:rPr>
        <w:t>Chapitre</w:t>
      </w:r>
      <w:r w:rsidR="00751967">
        <w:rPr>
          <w:bCs/>
          <w:lang w:val="fr-FR"/>
        </w:rPr>
        <w:t> </w:t>
      </w:r>
      <w:r>
        <w:rPr>
          <w:bCs/>
          <w:lang w:val="fr-FR"/>
        </w:rPr>
        <w:t>3.2, tableau</w:t>
      </w:r>
      <w:r w:rsidR="00751967">
        <w:rPr>
          <w:bCs/>
          <w:lang w:val="fr-FR"/>
        </w:rPr>
        <w:t> </w:t>
      </w:r>
      <w:r>
        <w:rPr>
          <w:bCs/>
          <w:lang w:val="fr-FR"/>
        </w:rPr>
        <w:t>A, N</w:t>
      </w:r>
      <w:r w:rsidRPr="00751967">
        <w:rPr>
          <w:bCs/>
          <w:vertAlign w:val="superscript"/>
          <w:lang w:val="fr-FR"/>
        </w:rPr>
        <w:t>o</w:t>
      </w:r>
      <w:r w:rsidR="00751967">
        <w:rPr>
          <w:bCs/>
          <w:lang w:val="fr-FR"/>
        </w:rPr>
        <w:t> </w:t>
      </w:r>
      <w:r>
        <w:rPr>
          <w:bCs/>
          <w:lang w:val="fr-FR"/>
        </w:rPr>
        <w:t>ONU</w:t>
      </w:r>
      <w:r w:rsidR="00751967">
        <w:rPr>
          <w:bCs/>
          <w:lang w:val="fr-FR"/>
        </w:rPr>
        <w:t> </w:t>
      </w:r>
      <w:r>
        <w:rPr>
          <w:bCs/>
          <w:lang w:val="fr-FR"/>
        </w:rPr>
        <w:t>3491, LIQUIDE TOXIQUE À L’INHALATION, HYDRORÉACTIF, INFLAMMABLE, N.S.A., de CL</w:t>
      </w:r>
      <w:r>
        <w:rPr>
          <w:bCs/>
          <w:vertAlign w:val="subscript"/>
          <w:lang w:val="fr-FR"/>
        </w:rPr>
        <w:t>50</w:t>
      </w:r>
      <w:r>
        <w:rPr>
          <w:bCs/>
          <w:lang w:val="fr-FR"/>
        </w:rPr>
        <w:t xml:space="preserve"> inférieure ou égale à 1 000 ml/m</w:t>
      </w:r>
      <w:r>
        <w:rPr>
          <w:bCs/>
          <w:vertAlign w:val="superscript"/>
          <w:lang w:val="fr-FR"/>
        </w:rPr>
        <w:t>3</w:t>
      </w:r>
      <w:r>
        <w:rPr>
          <w:bCs/>
          <w:lang w:val="fr-FR"/>
        </w:rPr>
        <w:t xml:space="preserve"> et de concentration de vapeur saturée supérieure ou égale </w:t>
      </w:r>
      <w:r w:rsidR="00751967">
        <w:rPr>
          <w:bCs/>
          <w:lang w:val="fr-FR"/>
        </w:rPr>
        <w:br/>
      </w:r>
      <w:r>
        <w:rPr>
          <w:bCs/>
          <w:lang w:val="fr-FR"/>
        </w:rPr>
        <w:t>à 10</w:t>
      </w:r>
      <w:r w:rsidR="00751967">
        <w:rPr>
          <w:bCs/>
          <w:lang w:val="fr-FR"/>
        </w:rPr>
        <w:t> </w:t>
      </w:r>
      <w:r>
        <w:rPr>
          <w:bCs/>
          <w:lang w:val="fr-FR"/>
        </w:rPr>
        <w:t>CL</w:t>
      </w:r>
      <w:r>
        <w:rPr>
          <w:bCs/>
          <w:vertAlign w:val="subscript"/>
          <w:lang w:val="fr-FR"/>
        </w:rPr>
        <w:t>50</w:t>
      </w:r>
      <w:r>
        <w:rPr>
          <w:bCs/>
          <w:lang w:val="fr-FR"/>
        </w:rPr>
        <w:t>, dans la colonne (6)</w:t>
      </w:r>
    </w:p>
    <w:p w14:paraId="0DE268FF" w14:textId="77777777" w:rsidR="00390727" w:rsidRDefault="00390727" w:rsidP="00390727">
      <w:pPr>
        <w:pStyle w:val="SingleTxtG"/>
        <w:rPr>
          <w:lang w:val="fr-FR"/>
        </w:rPr>
      </w:pPr>
      <w:r>
        <w:rPr>
          <w:i/>
          <w:iCs/>
          <w:lang w:val="fr-FR"/>
        </w:rPr>
        <w:t xml:space="preserve">Ajouter </w:t>
      </w:r>
      <w:r>
        <w:rPr>
          <w:lang w:val="fr-FR"/>
        </w:rPr>
        <w:t>« 802 ».</w:t>
      </w:r>
    </w:p>
    <w:p w14:paraId="41E2C7FE" w14:textId="53679E4C" w:rsidR="00390727" w:rsidRPr="0049752E" w:rsidRDefault="00390727" w:rsidP="00390727">
      <w:pPr>
        <w:pStyle w:val="SingleTxtG"/>
        <w:rPr>
          <w:rFonts w:asciiTheme="majorBidi" w:hAnsiTheme="majorBidi" w:cstheme="majorBidi"/>
          <w:lang w:val="fr-FR"/>
        </w:rPr>
      </w:pPr>
      <w:r>
        <w:rPr>
          <w:i/>
          <w:iCs/>
          <w:lang w:val="fr-FR"/>
        </w:rPr>
        <w:t>(Document de référence</w:t>
      </w:r>
      <w:r w:rsidR="00751967">
        <w:rPr>
          <w:i/>
          <w:iCs/>
          <w:lang w:val="fr-FR"/>
        </w:rPr>
        <w:t> </w:t>
      </w:r>
      <w:r>
        <w:rPr>
          <w:i/>
          <w:iCs/>
          <w:lang w:val="fr-FR"/>
        </w:rPr>
        <w:t>: document informel INF.11)</w:t>
      </w:r>
    </w:p>
    <w:p w14:paraId="341F2E72" w14:textId="28C538EC" w:rsidR="00390727" w:rsidRPr="0049752E" w:rsidRDefault="00390727" w:rsidP="00390727">
      <w:pPr>
        <w:pStyle w:val="H23G"/>
        <w:keepNext w:val="0"/>
        <w:keepLines w:val="0"/>
        <w:rPr>
          <w:rFonts w:asciiTheme="majorBidi" w:hAnsiTheme="majorBidi" w:cstheme="majorBidi"/>
          <w:lang w:val="fr-FR"/>
        </w:rPr>
      </w:pPr>
      <w:r>
        <w:rPr>
          <w:bCs/>
          <w:lang w:val="fr-FR"/>
        </w:rPr>
        <w:tab/>
        <w:t>13.</w:t>
      </w:r>
      <w:r>
        <w:rPr>
          <w:lang w:val="fr-FR"/>
        </w:rPr>
        <w:tab/>
      </w:r>
      <w:r>
        <w:rPr>
          <w:bCs/>
          <w:lang w:val="fr-FR"/>
        </w:rPr>
        <w:t>Chapitre</w:t>
      </w:r>
      <w:r w:rsidR="00751967">
        <w:rPr>
          <w:bCs/>
          <w:lang w:val="fr-FR"/>
        </w:rPr>
        <w:t> </w:t>
      </w:r>
      <w:r>
        <w:rPr>
          <w:bCs/>
          <w:lang w:val="fr-FR"/>
        </w:rPr>
        <w:t>3.2, tableau</w:t>
      </w:r>
      <w:r w:rsidR="00751967">
        <w:rPr>
          <w:bCs/>
          <w:lang w:val="fr-FR"/>
        </w:rPr>
        <w:t> </w:t>
      </w:r>
      <w:r>
        <w:rPr>
          <w:bCs/>
          <w:lang w:val="fr-FR"/>
        </w:rPr>
        <w:t>A, N</w:t>
      </w:r>
      <w:r w:rsidRPr="00751967">
        <w:rPr>
          <w:bCs/>
          <w:vertAlign w:val="superscript"/>
          <w:lang w:val="fr-FR"/>
        </w:rPr>
        <w:t>o</w:t>
      </w:r>
      <w:r w:rsidR="00751967">
        <w:rPr>
          <w:bCs/>
          <w:lang w:val="fr-FR"/>
        </w:rPr>
        <w:t> </w:t>
      </w:r>
      <w:r>
        <w:rPr>
          <w:bCs/>
          <w:lang w:val="fr-FR"/>
        </w:rPr>
        <w:t>ONU</w:t>
      </w:r>
      <w:r w:rsidR="00751967">
        <w:rPr>
          <w:bCs/>
          <w:lang w:val="fr-FR"/>
        </w:rPr>
        <w:t> </w:t>
      </w:r>
      <w:r>
        <w:rPr>
          <w:bCs/>
          <w:lang w:val="fr-FR"/>
        </w:rPr>
        <w:t>3494, PÉTROLE BRUT ACIDE, INFLAMMABLE,</w:t>
      </w:r>
      <w:r>
        <w:rPr>
          <w:lang w:val="fr-FR"/>
        </w:rPr>
        <w:t xml:space="preserve"> </w:t>
      </w:r>
      <w:r>
        <w:rPr>
          <w:bCs/>
          <w:lang w:val="fr-FR"/>
        </w:rPr>
        <w:t>TOXIQUE, groupes d’emballage</w:t>
      </w:r>
      <w:r w:rsidR="00751967">
        <w:rPr>
          <w:bCs/>
          <w:lang w:val="fr-FR"/>
        </w:rPr>
        <w:t> </w:t>
      </w:r>
      <w:r>
        <w:rPr>
          <w:bCs/>
          <w:lang w:val="fr-FR"/>
        </w:rPr>
        <w:t>I, II et III, dans la colonne (6)</w:t>
      </w:r>
    </w:p>
    <w:p w14:paraId="2B4596B8" w14:textId="77777777" w:rsidR="00390727" w:rsidRDefault="00390727" w:rsidP="00390727">
      <w:pPr>
        <w:pStyle w:val="SingleTxtG"/>
        <w:rPr>
          <w:lang w:val="fr-FR"/>
        </w:rPr>
      </w:pPr>
      <w:r>
        <w:rPr>
          <w:i/>
          <w:iCs/>
          <w:lang w:val="fr-FR"/>
        </w:rPr>
        <w:t xml:space="preserve">Ajouter </w:t>
      </w:r>
      <w:r>
        <w:rPr>
          <w:lang w:val="fr-FR"/>
        </w:rPr>
        <w:t>« 802 ».</w:t>
      </w:r>
    </w:p>
    <w:p w14:paraId="27B3D960" w14:textId="093B497E" w:rsidR="00390727" w:rsidRPr="0049752E" w:rsidRDefault="00390727" w:rsidP="00390727">
      <w:pPr>
        <w:pStyle w:val="SingleTxtG"/>
        <w:rPr>
          <w:lang w:val="fr-FR"/>
        </w:rPr>
      </w:pPr>
      <w:r>
        <w:rPr>
          <w:i/>
          <w:iCs/>
          <w:lang w:val="fr-FR"/>
        </w:rPr>
        <w:t>(Document de référence</w:t>
      </w:r>
      <w:r w:rsidR="00751967">
        <w:rPr>
          <w:i/>
          <w:iCs/>
          <w:lang w:val="fr-FR"/>
        </w:rPr>
        <w:t> </w:t>
      </w:r>
      <w:r>
        <w:rPr>
          <w:i/>
          <w:iCs/>
          <w:lang w:val="fr-FR"/>
        </w:rPr>
        <w:t>: document informel INF.11)</w:t>
      </w:r>
    </w:p>
    <w:p w14:paraId="39A70B1F" w14:textId="321CA6F1" w:rsidR="00390727" w:rsidRPr="0049752E" w:rsidRDefault="00390727" w:rsidP="00390727">
      <w:pPr>
        <w:pStyle w:val="H23G"/>
        <w:keepNext w:val="0"/>
        <w:keepLines w:val="0"/>
        <w:rPr>
          <w:rFonts w:asciiTheme="majorBidi" w:hAnsiTheme="majorBidi" w:cstheme="majorBidi"/>
          <w:lang w:val="fr-FR"/>
        </w:rPr>
      </w:pPr>
      <w:r>
        <w:rPr>
          <w:bCs/>
          <w:lang w:val="fr-FR"/>
        </w:rPr>
        <w:tab/>
        <w:t>14.</w:t>
      </w:r>
      <w:r>
        <w:rPr>
          <w:lang w:val="fr-FR"/>
        </w:rPr>
        <w:tab/>
      </w:r>
      <w:r>
        <w:rPr>
          <w:bCs/>
          <w:lang w:val="fr-FR"/>
        </w:rPr>
        <w:t>Chapitre</w:t>
      </w:r>
      <w:r w:rsidR="00751967">
        <w:rPr>
          <w:bCs/>
          <w:lang w:val="fr-FR"/>
        </w:rPr>
        <w:t> </w:t>
      </w:r>
      <w:r>
        <w:rPr>
          <w:bCs/>
          <w:lang w:val="fr-FR"/>
        </w:rPr>
        <w:t>3.2, tableau</w:t>
      </w:r>
      <w:r w:rsidR="00751967">
        <w:rPr>
          <w:bCs/>
          <w:lang w:val="fr-FR"/>
        </w:rPr>
        <w:t> </w:t>
      </w:r>
      <w:r>
        <w:rPr>
          <w:bCs/>
          <w:lang w:val="fr-FR"/>
        </w:rPr>
        <w:t>C, N</w:t>
      </w:r>
      <w:r w:rsidRPr="00751967">
        <w:rPr>
          <w:bCs/>
          <w:vertAlign w:val="superscript"/>
          <w:lang w:val="fr-FR"/>
        </w:rPr>
        <w:t>o</w:t>
      </w:r>
      <w:r w:rsidR="00751967">
        <w:rPr>
          <w:bCs/>
          <w:lang w:val="fr-FR"/>
        </w:rPr>
        <w:t> </w:t>
      </w:r>
      <w:r>
        <w:rPr>
          <w:bCs/>
          <w:lang w:val="fr-FR"/>
        </w:rPr>
        <w:t>ONU</w:t>
      </w:r>
      <w:r w:rsidR="00751967">
        <w:rPr>
          <w:bCs/>
          <w:lang w:val="fr-FR"/>
        </w:rPr>
        <w:t> </w:t>
      </w:r>
      <w:r>
        <w:rPr>
          <w:bCs/>
          <w:lang w:val="fr-FR"/>
        </w:rPr>
        <w:t>1663, NITROPHÉNOLS, pour les deux rubriques correspondant au groupe d’emballage</w:t>
      </w:r>
      <w:r w:rsidR="00751967">
        <w:rPr>
          <w:bCs/>
          <w:lang w:val="fr-FR"/>
        </w:rPr>
        <w:t> </w:t>
      </w:r>
      <w:r>
        <w:rPr>
          <w:bCs/>
          <w:lang w:val="fr-FR"/>
        </w:rPr>
        <w:t>III, dans la colonne (2)</w:t>
      </w:r>
    </w:p>
    <w:p w14:paraId="58627688" w14:textId="77777777" w:rsidR="00390727" w:rsidRPr="0049752E" w:rsidRDefault="00390727" w:rsidP="00390727">
      <w:pPr>
        <w:pStyle w:val="SingleTxtG"/>
        <w:rPr>
          <w:lang w:val="fr-FR"/>
        </w:rPr>
      </w:pPr>
      <w:r>
        <w:rPr>
          <w:i/>
          <w:iCs/>
          <w:lang w:val="fr-FR"/>
        </w:rPr>
        <w:t>Au lieu de</w:t>
      </w:r>
      <w:r>
        <w:rPr>
          <w:lang w:val="fr-FR"/>
        </w:rPr>
        <w:t xml:space="preserve"> « NITROPHÉNOLS », </w:t>
      </w:r>
      <w:r>
        <w:rPr>
          <w:i/>
          <w:iCs/>
          <w:lang w:val="fr-FR"/>
        </w:rPr>
        <w:t>lire</w:t>
      </w:r>
      <w:r>
        <w:rPr>
          <w:lang w:val="fr-FR"/>
        </w:rPr>
        <w:t xml:space="preserve"> « NITROPHÉNOLS FONDUS ».</w:t>
      </w:r>
    </w:p>
    <w:p w14:paraId="546A2A2E" w14:textId="1146ED51" w:rsidR="00390727" w:rsidRPr="0049752E" w:rsidRDefault="00390727" w:rsidP="00390727">
      <w:pPr>
        <w:pStyle w:val="H23G"/>
        <w:keepNext w:val="0"/>
        <w:keepLines w:val="0"/>
        <w:rPr>
          <w:rFonts w:asciiTheme="majorBidi" w:hAnsiTheme="majorBidi" w:cstheme="majorBidi"/>
          <w:lang w:val="fr-FR"/>
        </w:rPr>
      </w:pPr>
      <w:r>
        <w:rPr>
          <w:bCs/>
          <w:lang w:val="fr-FR"/>
        </w:rPr>
        <w:tab/>
        <w:t>15.</w:t>
      </w:r>
      <w:r>
        <w:rPr>
          <w:lang w:val="fr-FR"/>
        </w:rPr>
        <w:tab/>
      </w:r>
      <w:r>
        <w:rPr>
          <w:bCs/>
          <w:lang w:val="fr-FR"/>
        </w:rPr>
        <w:t>Chapitre</w:t>
      </w:r>
      <w:r w:rsidR="00751967">
        <w:rPr>
          <w:bCs/>
          <w:lang w:val="fr-FR"/>
        </w:rPr>
        <w:t> </w:t>
      </w:r>
      <w:r>
        <w:rPr>
          <w:bCs/>
          <w:lang w:val="fr-FR"/>
        </w:rPr>
        <w:t>3.2, tableau</w:t>
      </w:r>
      <w:r w:rsidR="00751967">
        <w:rPr>
          <w:bCs/>
          <w:lang w:val="fr-FR"/>
        </w:rPr>
        <w:t> </w:t>
      </w:r>
      <w:r>
        <w:rPr>
          <w:bCs/>
          <w:lang w:val="fr-FR"/>
        </w:rPr>
        <w:t>C, N</w:t>
      </w:r>
      <w:r w:rsidRPr="00751967">
        <w:rPr>
          <w:bCs/>
          <w:vertAlign w:val="superscript"/>
          <w:lang w:val="fr-FR"/>
        </w:rPr>
        <w:t>o</w:t>
      </w:r>
      <w:r w:rsidR="00751967">
        <w:rPr>
          <w:bCs/>
          <w:lang w:val="fr-FR"/>
        </w:rPr>
        <w:t> </w:t>
      </w:r>
      <w:r>
        <w:rPr>
          <w:bCs/>
          <w:lang w:val="fr-FR"/>
        </w:rPr>
        <w:t>ONU</w:t>
      </w:r>
      <w:r w:rsidR="00751967">
        <w:rPr>
          <w:bCs/>
          <w:lang w:val="fr-FR"/>
        </w:rPr>
        <w:t> </w:t>
      </w:r>
      <w:r>
        <w:rPr>
          <w:bCs/>
          <w:lang w:val="fr-FR"/>
        </w:rPr>
        <w:t>2924, LIQUIDE INFLAMMABLE, CORROSIF, N.S.A., pour les deux rubriques correspondant au groupe d’emballage</w:t>
      </w:r>
      <w:r w:rsidR="00751967">
        <w:rPr>
          <w:bCs/>
          <w:lang w:val="fr-FR"/>
        </w:rPr>
        <w:t> </w:t>
      </w:r>
      <w:r>
        <w:rPr>
          <w:bCs/>
          <w:lang w:val="fr-FR"/>
        </w:rPr>
        <w:t xml:space="preserve">III, </w:t>
      </w:r>
      <w:r w:rsidR="00751967">
        <w:rPr>
          <w:bCs/>
          <w:lang w:val="fr-FR"/>
        </w:rPr>
        <w:br/>
      </w:r>
      <w:r>
        <w:rPr>
          <w:bCs/>
          <w:lang w:val="fr-FR"/>
        </w:rPr>
        <w:t>dans la colonne (20)</w:t>
      </w:r>
    </w:p>
    <w:p w14:paraId="07E0FA56" w14:textId="638583E2" w:rsidR="00390727" w:rsidRDefault="00390727" w:rsidP="00390727">
      <w:pPr>
        <w:pStyle w:val="SingleTxtG"/>
        <w:rPr>
          <w:lang w:val="fr-FR"/>
        </w:rPr>
      </w:pPr>
      <w:r>
        <w:rPr>
          <w:i/>
          <w:iCs/>
          <w:lang w:val="fr-FR"/>
        </w:rPr>
        <w:t>Au lieu de</w:t>
      </w:r>
      <w:r>
        <w:rPr>
          <w:lang w:val="fr-FR"/>
        </w:rPr>
        <w:t xml:space="preserve"> « 34 », </w:t>
      </w:r>
      <w:r>
        <w:rPr>
          <w:i/>
          <w:iCs/>
          <w:lang w:val="fr-FR"/>
        </w:rPr>
        <w:t>lire</w:t>
      </w:r>
      <w:r>
        <w:rPr>
          <w:lang w:val="fr-FR"/>
        </w:rPr>
        <w:t xml:space="preserve"> « 34</w:t>
      </w:r>
      <w:r w:rsidR="00751967">
        <w:rPr>
          <w:lang w:val="fr-FR"/>
        </w:rPr>
        <w:t> </w:t>
      </w:r>
      <w:r>
        <w:rPr>
          <w:lang w:val="fr-FR"/>
        </w:rPr>
        <w:t>; 44 ».</w:t>
      </w:r>
    </w:p>
    <w:p w14:paraId="5CF05DA1" w14:textId="5D3A4115" w:rsidR="00390727" w:rsidRPr="0049752E" w:rsidRDefault="00390727" w:rsidP="00390727">
      <w:pPr>
        <w:pStyle w:val="SingleTxtG"/>
        <w:rPr>
          <w:lang w:val="fr-FR"/>
        </w:rPr>
      </w:pPr>
      <w:r>
        <w:rPr>
          <w:i/>
          <w:iCs/>
          <w:lang w:val="fr-FR"/>
        </w:rPr>
        <w:t>(Document de référence</w:t>
      </w:r>
      <w:r w:rsidR="00751967">
        <w:rPr>
          <w:i/>
          <w:iCs/>
          <w:lang w:val="fr-FR"/>
        </w:rPr>
        <w:t> </w:t>
      </w:r>
      <w:r>
        <w:rPr>
          <w:i/>
          <w:iCs/>
          <w:lang w:val="fr-FR"/>
        </w:rPr>
        <w:t>: document informel INF.11)</w:t>
      </w:r>
    </w:p>
    <w:p w14:paraId="0C44BFA9" w14:textId="06AD14CD" w:rsidR="00390727" w:rsidRPr="003E2E2A" w:rsidRDefault="00390727" w:rsidP="00390727">
      <w:pPr>
        <w:pStyle w:val="H23G"/>
        <w:rPr>
          <w:lang w:val="fr-FR"/>
        </w:rPr>
      </w:pPr>
      <w:r>
        <w:rPr>
          <w:lang w:val="fr-FR"/>
        </w:rPr>
        <w:tab/>
        <w:t>16.</w:t>
      </w:r>
      <w:r>
        <w:rPr>
          <w:lang w:val="fr-FR"/>
        </w:rPr>
        <w:tab/>
        <w:t>Chapitre 9.1, 9.1.0.40.2.5, alinéa</w:t>
      </w:r>
      <w:r w:rsidR="00751967">
        <w:rPr>
          <w:lang w:val="fr-FR"/>
        </w:rPr>
        <w:t> </w:t>
      </w:r>
      <w:r>
        <w:rPr>
          <w:lang w:val="fr-FR"/>
        </w:rPr>
        <w:t>c)</w:t>
      </w:r>
    </w:p>
    <w:p w14:paraId="44796586" w14:textId="77777777" w:rsidR="00390727" w:rsidRPr="003E2E2A" w:rsidRDefault="00390727" w:rsidP="00390727">
      <w:pPr>
        <w:pStyle w:val="SingleTxtG"/>
        <w:rPr>
          <w:rFonts w:asciiTheme="majorBidi" w:hAnsiTheme="majorBidi" w:cstheme="majorBidi"/>
          <w:lang w:val="fr-FR"/>
        </w:rPr>
      </w:pPr>
      <w:r>
        <w:rPr>
          <w:i/>
          <w:iCs/>
          <w:lang w:val="fr-FR"/>
        </w:rPr>
        <w:t xml:space="preserve">Remplacer </w:t>
      </w:r>
      <w:r>
        <w:rPr>
          <w:lang w:val="fr-FR"/>
        </w:rPr>
        <w:t>« Les dispositifs de déclenchement doivent être installés de manière à pouvoir être actionnés en cas d’incendie et de manière à réduire autant que possible le risque de panne de ces dispositifs en cas d’incendie ou d’explosion dans le local à protéger. ».</w:t>
      </w:r>
    </w:p>
    <w:p w14:paraId="0038A930" w14:textId="77777777" w:rsidR="00390727" w:rsidRPr="003E2E2A" w:rsidRDefault="00390727" w:rsidP="00390727">
      <w:pPr>
        <w:pStyle w:val="SingleTxtG"/>
        <w:rPr>
          <w:lang w:val="fr-FR"/>
        </w:rPr>
      </w:pPr>
      <w:r>
        <w:rPr>
          <w:i/>
          <w:iCs/>
          <w:lang w:val="fr-FR"/>
        </w:rPr>
        <w:t xml:space="preserve">par </w:t>
      </w:r>
      <w:r>
        <w:rPr>
          <w:lang w:val="fr-FR"/>
        </w:rPr>
        <w:t>« Les dispositifs de déclenchement doivent être installés de manière à pouvoir être actionnés aussi en cas d’incendie, et de manière à ce que la quantité d’agent extincteur requise puisse être fournie dans le local à protéger en cas d’incendie ou d’endommagement par un incendie ou une explosion. ».</w:t>
      </w:r>
    </w:p>
    <w:p w14:paraId="18BF524F" w14:textId="77777777" w:rsidR="00390727" w:rsidRPr="003E2E2A" w:rsidRDefault="00390727" w:rsidP="00390727">
      <w:pPr>
        <w:pStyle w:val="SingleTxtG"/>
        <w:rPr>
          <w:rFonts w:asciiTheme="majorBidi" w:hAnsiTheme="majorBidi" w:cstheme="majorBidi"/>
          <w:lang w:val="fr-FR"/>
        </w:rPr>
      </w:pPr>
      <w:r>
        <w:rPr>
          <w:i/>
          <w:iCs/>
          <w:lang w:val="fr-FR"/>
        </w:rPr>
        <w:lastRenderedPageBreak/>
        <w:t>(Document de référence : ECE/TRANS/WP.15/AC.2/2022/37)</w:t>
      </w:r>
    </w:p>
    <w:p w14:paraId="7EC55931" w14:textId="517C3956" w:rsidR="00390727" w:rsidRPr="003E2E2A" w:rsidRDefault="00390727" w:rsidP="00390727">
      <w:pPr>
        <w:pStyle w:val="H23G"/>
        <w:rPr>
          <w:lang w:val="fr-FR"/>
        </w:rPr>
      </w:pPr>
      <w:r>
        <w:rPr>
          <w:lang w:val="fr-FR"/>
        </w:rPr>
        <w:tab/>
        <w:t>17.</w:t>
      </w:r>
      <w:r>
        <w:rPr>
          <w:lang w:val="fr-FR"/>
        </w:rPr>
        <w:tab/>
        <w:t>Chapitre</w:t>
      </w:r>
      <w:r w:rsidR="00751967">
        <w:rPr>
          <w:lang w:val="fr-FR"/>
        </w:rPr>
        <w:t> </w:t>
      </w:r>
      <w:r>
        <w:rPr>
          <w:lang w:val="fr-FR"/>
        </w:rPr>
        <w:t>9.3, 9.3.1.40.2.5</w:t>
      </w:r>
      <w:r w:rsidR="00751967">
        <w:rPr>
          <w:lang w:val="fr-FR"/>
        </w:rPr>
        <w:t> </w:t>
      </w:r>
      <w:r>
        <w:rPr>
          <w:lang w:val="fr-FR"/>
        </w:rPr>
        <w:t>c), 9.3.2.40.2.5</w:t>
      </w:r>
      <w:r w:rsidR="00751967">
        <w:rPr>
          <w:lang w:val="fr-FR"/>
        </w:rPr>
        <w:t> </w:t>
      </w:r>
      <w:r>
        <w:rPr>
          <w:lang w:val="fr-FR"/>
        </w:rPr>
        <w:t>c) et 9.3.3.40.2.5</w:t>
      </w:r>
      <w:r w:rsidR="00751967">
        <w:rPr>
          <w:lang w:val="fr-FR"/>
        </w:rPr>
        <w:t> </w:t>
      </w:r>
      <w:r>
        <w:rPr>
          <w:lang w:val="fr-FR"/>
        </w:rPr>
        <w:t>c)</w:t>
      </w:r>
    </w:p>
    <w:p w14:paraId="73FBB9B8" w14:textId="77777777" w:rsidR="00390727" w:rsidRPr="003E2E2A" w:rsidRDefault="00390727" w:rsidP="00390727">
      <w:pPr>
        <w:pStyle w:val="SingleTxtG"/>
        <w:rPr>
          <w:rFonts w:asciiTheme="majorBidi" w:hAnsiTheme="majorBidi" w:cstheme="majorBidi"/>
          <w:lang w:val="fr-FR"/>
        </w:rPr>
      </w:pPr>
      <w:r>
        <w:rPr>
          <w:i/>
          <w:iCs/>
          <w:lang w:val="fr-FR"/>
        </w:rPr>
        <w:t xml:space="preserve">Remplacer </w:t>
      </w:r>
      <w:r>
        <w:rPr>
          <w:lang w:val="fr-FR"/>
        </w:rPr>
        <w:t>« Les dispositifs de déclenchement doivent être installés de manière à pouvoir être actionnés en cas d’incendie et de manière à réduire autant que possible le risque de panne de ces dispositifs en cas d’incendie ou d’explosion dans le local à protéger. ».</w:t>
      </w:r>
    </w:p>
    <w:p w14:paraId="1B10C31A" w14:textId="77777777" w:rsidR="00390727" w:rsidRPr="003E2E2A" w:rsidRDefault="00390727" w:rsidP="00390727">
      <w:pPr>
        <w:pStyle w:val="SingleTxtG"/>
        <w:rPr>
          <w:lang w:val="fr-FR"/>
        </w:rPr>
      </w:pPr>
      <w:r>
        <w:rPr>
          <w:i/>
          <w:iCs/>
          <w:lang w:val="fr-FR"/>
        </w:rPr>
        <w:t xml:space="preserve">par </w:t>
      </w:r>
      <w:r>
        <w:rPr>
          <w:lang w:val="fr-FR"/>
        </w:rPr>
        <w:t>« Les dispositifs de déclenchement doivent être installés de manière à pouvoir être actionnés aussi en cas d’incendie, et de manière à ce que la quantité d’agent extincteur requise puisse être fournie dans le local à protéger en cas d’incendie ou d’endommagement par un incendie ou une explosion. ».</w:t>
      </w:r>
    </w:p>
    <w:p w14:paraId="1F6C5B57" w14:textId="46C4342B" w:rsidR="00390727" w:rsidRDefault="00390727" w:rsidP="00390727">
      <w:pPr>
        <w:pStyle w:val="SingleTxtG"/>
        <w:rPr>
          <w:i/>
          <w:iCs/>
          <w:lang w:val="fr-FR"/>
        </w:rPr>
      </w:pPr>
      <w:r>
        <w:rPr>
          <w:i/>
          <w:iCs/>
          <w:lang w:val="fr-FR"/>
        </w:rPr>
        <w:t>(Document de référence : ECE/TRANS/WP.15/AC.2/2022/37)</w:t>
      </w:r>
    </w:p>
    <w:p w14:paraId="545F6B0F" w14:textId="3211AD9E" w:rsidR="00390727" w:rsidRDefault="00390727" w:rsidP="00390727">
      <w:pPr>
        <w:pStyle w:val="SingleTxtG"/>
        <w:rPr>
          <w:i/>
          <w:iCs/>
          <w:lang w:val="fr-FR"/>
        </w:rPr>
      </w:pPr>
      <w:r>
        <w:rPr>
          <w:i/>
          <w:iCs/>
          <w:lang w:val="fr-FR"/>
        </w:rPr>
        <w:br w:type="page"/>
      </w:r>
    </w:p>
    <w:p w14:paraId="52132070" w14:textId="77777777" w:rsidR="00390727" w:rsidRPr="0049752E" w:rsidRDefault="00390727" w:rsidP="00390727">
      <w:pPr>
        <w:pStyle w:val="HChG"/>
        <w:pageBreakBefore/>
        <w:rPr>
          <w:lang w:val="fr-FR"/>
        </w:rPr>
      </w:pPr>
      <w:r w:rsidRPr="0049752E">
        <w:rPr>
          <w:lang w:val="fr-FR"/>
        </w:rPr>
        <w:lastRenderedPageBreak/>
        <w:t>Annexe V</w:t>
      </w:r>
    </w:p>
    <w:p w14:paraId="42D03ABC" w14:textId="77777777" w:rsidR="00390727" w:rsidRPr="0049752E" w:rsidRDefault="00390727" w:rsidP="006E6804">
      <w:pPr>
        <w:pStyle w:val="SingleTxtG"/>
        <w:jc w:val="right"/>
        <w:rPr>
          <w:lang w:val="fr-FR"/>
        </w:rPr>
      </w:pPr>
      <w:r w:rsidRPr="0049752E">
        <w:rPr>
          <w:lang w:val="fr-FR"/>
        </w:rPr>
        <w:t>[Original</w:t>
      </w:r>
      <w:r>
        <w:rPr>
          <w:lang w:val="fr-FR"/>
        </w:rPr>
        <w:t> </w:t>
      </w:r>
      <w:r w:rsidRPr="0049752E">
        <w:rPr>
          <w:lang w:val="fr-FR"/>
        </w:rPr>
        <w:t>: anglais et français]</w:t>
      </w:r>
    </w:p>
    <w:p w14:paraId="496A142A" w14:textId="4E4195AF" w:rsidR="00390727" w:rsidRPr="00D97E3B" w:rsidRDefault="00390727" w:rsidP="00390727">
      <w:pPr>
        <w:pStyle w:val="HChG"/>
        <w:rPr>
          <w:b w:val="0"/>
          <w:bCs/>
          <w:sz w:val="20"/>
          <w:lang w:val="fr-FR"/>
        </w:rPr>
      </w:pPr>
      <w:r>
        <w:rPr>
          <w:lang w:val="fr-FR"/>
        </w:rPr>
        <w:tab/>
      </w:r>
      <w:r>
        <w:rPr>
          <w:lang w:val="fr-FR"/>
        </w:rPr>
        <w:tab/>
        <w:t xml:space="preserve">Corrections à apporter au document ECE/TRANS/301 </w:t>
      </w:r>
      <w:r>
        <w:rPr>
          <w:lang w:val="fr-FR"/>
        </w:rPr>
        <w:br/>
        <w:t>(ADN 2021)</w:t>
      </w:r>
      <w:r w:rsidR="009D5C60">
        <w:rPr>
          <w:lang w:val="fr-FR"/>
        </w:rPr>
        <w:t xml:space="preserve"> </w:t>
      </w:r>
      <w:r>
        <w:rPr>
          <w:lang w:val="fr-FR"/>
        </w:rPr>
        <w:br/>
      </w:r>
      <w:r w:rsidRPr="00D97E3B">
        <w:rPr>
          <w:b w:val="0"/>
          <w:bCs/>
          <w:sz w:val="20"/>
          <w:lang w:val="fr-FR"/>
        </w:rPr>
        <w:t>(ne nécessitant pas l</w:t>
      </w:r>
      <w:r>
        <w:rPr>
          <w:b w:val="0"/>
          <w:bCs/>
          <w:sz w:val="20"/>
          <w:lang w:val="fr-FR"/>
        </w:rPr>
        <w:t>’</w:t>
      </w:r>
      <w:r w:rsidRPr="00D97E3B">
        <w:rPr>
          <w:b w:val="0"/>
          <w:bCs/>
          <w:sz w:val="20"/>
          <w:lang w:val="fr-FR"/>
        </w:rPr>
        <w:t>acceptation par les Parties contractantes)</w:t>
      </w:r>
    </w:p>
    <w:p w14:paraId="05946F3F" w14:textId="7BA419B7" w:rsidR="00390727" w:rsidRPr="003E2E2A" w:rsidRDefault="00390727" w:rsidP="00390727">
      <w:pPr>
        <w:pStyle w:val="H23G"/>
        <w:rPr>
          <w:lang w:val="fr-FR"/>
        </w:rPr>
      </w:pPr>
      <w:r>
        <w:rPr>
          <w:lang w:val="fr-FR"/>
        </w:rPr>
        <w:tab/>
      </w:r>
      <w:r>
        <w:rPr>
          <w:lang w:val="fr-FR"/>
        </w:rPr>
        <w:tab/>
        <w:t>Chapitre</w:t>
      </w:r>
      <w:r w:rsidR="00751967">
        <w:rPr>
          <w:lang w:val="fr-FR"/>
        </w:rPr>
        <w:t> </w:t>
      </w:r>
      <w:r>
        <w:rPr>
          <w:lang w:val="fr-FR"/>
        </w:rPr>
        <w:t>9.1, 9.1.0.35</w:t>
      </w:r>
    </w:p>
    <w:p w14:paraId="2A7C6B27" w14:textId="77777777" w:rsidR="00390727" w:rsidRPr="0049752E" w:rsidRDefault="00390727" w:rsidP="00390727">
      <w:pPr>
        <w:pStyle w:val="SingleTxtG"/>
        <w:rPr>
          <w:lang w:val="fr-FR"/>
        </w:rPr>
      </w:pPr>
      <w:r w:rsidRPr="00304EF3">
        <w:rPr>
          <w:lang w:val="fr-FR"/>
        </w:rPr>
        <w:t>Cette correction ne s</w:t>
      </w:r>
      <w:r>
        <w:rPr>
          <w:lang w:val="fr-FR"/>
        </w:rPr>
        <w:t>’</w:t>
      </w:r>
      <w:r w:rsidRPr="00304EF3">
        <w:rPr>
          <w:lang w:val="fr-FR"/>
        </w:rPr>
        <w:t>applique pas à la version française.</w:t>
      </w:r>
    </w:p>
    <w:p w14:paraId="6B3E5A17" w14:textId="7DAF227A" w:rsidR="00390727" w:rsidRDefault="00390727" w:rsidP="00390727">
      <w:pPr>
        <w:pStyle w:val="SingleTxtG"/>
      </w:pPr>
      <w:r>
        <w:rPr>
          <w:i/>
          <w:iCs/>
          <w:lang w:val="fr-FR"/>
        </w:rPr>
        <w:t>(Document de référence : ECE/TRANS/WP.15/AC.2/2022/38 tel que modifié)</w:t>
      </w:r>
    </w:p>
    <w:p w14:paraId="42CAA0A6" w14:textId="7C0A7E8E" w:rsidR="00390727" w:rsidRPr="00390727" w:rsidRDefault="00390727" w:rsidP="00390727">
      <w:pPr>
        <w:pStyle w:val="SingleTxtG"/>
        <w:spacing w:before="240" w:after="0"/>
        <w:jc w:val="center"/>
        <w:rPr>
          <w:u w:val="single"/>
        </w:rPr>
      </w:pPr>
      <w:r>
        <w:rPr>
          <w:u w:val="single"/>
        </w:rPr>
        <w:tab/>
      </w:r>
      <w:r>
        <w:rPr>
          <w:u w:val="single"/>
        </w:rPr>
        <w:tab/>
      </w:r>
      <w:r>
        <w:rPr>
          <w:u w:val="single"/>
        </w:rPr>
        <w:tab/>
      </w:r>
      <w:r>
        <w:rPr>
          <w:u w:val="single"/>
        </w:rPr>
        <w:tab/>
      </w:r>
    </w:p>
    <w:sectPr w:rsidR="00390727" w:rsidRPr="00390727" w:rsidSect="00390727">
      <w:footerReference w:type="default" r:id="rId15"/>
      <w:headerReference w:type="first" r:id="rId1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D33E" w14:textId="77777777" w:rsidR="00C37F3E" w:rsidRDefault="00C37F3E" w:rsidP="00F95C08">
      <w:pPr>
        <w:spacing w:line="240" w:lineRule="auto"/>
      </w:pPr>
    </w:p>
  </w:endnote>
  <w:endnote w:type="continuationSeparator" w:id="0">
    <w:p w14:paraId="15CCFF19" w14:textId="77777777" w:rsidR="00C37F3E" w:rsidRPr="00AC3823" w:rsidRDefault="00C37F3E" w:rsidP="00AC3823">
      <w:pPr>
        <w:pStyle w:val="Pieddepage"/>
      </w:pPr>
    </w:p>
  </w:endnote>
  <w:endnote w:type="continuationNotice" w:id="1">
    <w:p w14:paraId="172DCCE9" w14:textId="77777777" w:rsidR="00C37F3E" w:rsidRDefault="00C37F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D052" w14:textId="4A9BAEC2" w:rsidR="004344D8" w:rsidRPr="004344D8" w:rsidRDefault="004344D8" w:rsidP="004344D8">
    <w:pPr>
      <w:pStyle w:val="Pieddepage"/>
      <w:tabs>
        <w:tab w:val="right" w:pos="9638"/>
      </w:tabs>
    </w:pPr>
    <w:r w:rsidRPr="004344D8">
      <w:rPr>
        <w:b/>
        <w:sz w:val="18"/>
      </w:rPr>
      <w:fldChar w:fldCharType="begin"/>
    </w:r>
    <w:r w:rsidRPr="004344D8">
      <w:rPr>
        <w:b/>
        <w:sz w:val="18"/>
      </w:rPr>
      <w:instrText xml:space="preserve"> PAGE  \* MERGEFORMAT </w:instrText>
    </w:r>
    <w:r w:rsidRPr="004344D8">
      <w:rPr>
        <w:b/>
        <w:sz w:val="18"/>
      </w:rPr>
      <w:fldChar w:fldCharType="separate"/>
    </w:r>
    <w:r w:rsidRPr="004344D8">
      <w:rPr>
        <w:b/>
        <w:noProof/>
        <w:sz w:val="18"/>
      </w:rPr>
      <w:t>2</w:t>
    </w:r>
    <w:r w:rsidRPr="004344D8">
      <w:rPr>
        <w:b/>
        <w:sz w:val="18"/>
      </w:rPr>
      <w:fldChar w:fldCharType="end"/>
    </w:r>
    <w:r>
      <w:rPr>
        <w:b/>
        <w:sz w:val="18"/>
      </w:rPr>
      <w:tab/>
    </w:r>
    <w:r>
      <w:t>GE.22-14981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CF8D" w14:textId="394A8B38" w:rsidR="004344D8" w:rsidRPr="004344D8" w:rsidRDefault="004344D8" w:rsidP="004344D8">
    <w:pPr>
      <w:pStyle w:val="Pieddepage"/>
      <w:tabs>
        <w:tab w:val="right" w:pos="9638"/>
      </w:tabs>
      <w:rPr>
        <w:b/>
        <w:sz w:val="18"/>
      </w:rPr>
    </w:pPr>
    <w:r>
      <w:t>GE.22-14981</w:t>
    </w:r>
    <w:r>
      <w:tab/>
    </w:r>
    <w:r w:rsidRPr="004344D8">
      <w:rPr>
        <w:b/>
        <w:sz w:val="18"/>
      </w:rPr>
      <w:fldChar w:fldCharType="begin"/>
    </w:r>
    <w:r w:rsidRPr="004344D8">
      <w:rPr>
        <w:b/>
        <w:sz w:val="18"/>
      </w:rPr>
      <w:instrText xml:space="preserve"> PAGE  \* MERGEFORMAT </w:instrText>
    </w:r>
    <w:r w:rsidRPr="004344D8">
      <w:rPr>
        <w:b/>
        <w:sz w:val="18"/>
      </w:rPr>
      <w:fldChar w:fldCharType="separate"/>
    </w:r>
    <w:r w:rsidRPr="004344D8">
      <w:rPr>
        <w:b/>
        <w:noProof/>
        <w:sz w:val="18"/>
      </w:rPr>
      <w:t>3</w:t>
    </w:r>
    <w:r w:rsidRPr="004344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7C00" w14:textId="4B18B9CB" w:rsidR="007F20FA" w:rsidRPr="004344D8" w:rsidRDefault="004344D8" w:rsidP="004344D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C3CDBE9" wp14:editId="6EA0C3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22-14981  (F)</w:t>
    </w:r>
    <w:r>
      <w:rPr>
        <w:noProof/>
        <w:sz w:val="20"/>
      </w:rPr>
      <w:drawing>
        <wp:anchor distT="0" distB="0" distL="114300" distR="114300" simplePos="0" relativeHeight="251660288" behindDoc="0" locked="0" layoutInCell="1" allowOverlap="1" wp14:anchorId="71FF4DBF" wp14:editId="1DC405E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280223    010323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6DC3" w14:textId="77777777" w:rsidR="00390727" w:rsidRPr="004344D8" w:rsidRDefault="00390727" w:rsidP="004344D8">
    <w:pPr>
      <w:pStyle w:val="Pieddepage"/>
      <w:tabs>
        <w:tab w:val="right" w:pos="9638"/>
      </w:tabs>
      <w:rPr>
        <w:b/>
        <w:sz w:val="18"/>
      </w:rPr>
    </w:pPr>
    <w:r>
      <w:t>GE.22-14981</w:t>
    </w:r>
    <w:r>
      <w:tab/>
    </w:r>
    <w:r w:rsidRPr="004344D8">
      <w:rPr>
        <w:b/>
        <w:sz w:val="18"/>
      </w:rPr>
      <w:fldChar w:fldCharType="begin"/>
    </w:r>
    <w:r w:rsidRPr="004344D8">
      <w:rPr>
        <w:b/>
        <w:sz w:val="18"/>
      </w:rPr>
      <w:instrText xml:space="preserve"> PAGE  \* MERGEFORMAT </w:instrText>
    </w:r>
    <w:r w:rsidRPr="004344D8">
      <w:rPr>
        <w:b/>
        <w:sz w:val="18"/>
      </w:rPr>
      <w:fldChar w:fldCharType="separate"/>
    </w:r>
    <w:r w:rsidRPr="004344D8">
      <w:rPr>
        <w:b/>
        <w:noProof/>
        <w:sz w:val="18"/>
      </w:rPr>
      <w:t>3</w:t>
    </w:r>
    <w:r w:rsidRPr="004344D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4523" w14:textId="77777777" w:rsidR="00C37F3E" w:rsidRPr="00AC3823" w:rsidRDefault="00C37F3E" w:rsidP="00AC3823">
      <w:pPr>
        <w:pStyle w:val="Pieddepage"/>
        <w:tabs>
          <w:tab w:val="right" w:pos="2155"/>
        </w:tabs>
        <w:spacing w:after="80" w:line="240" w:lineRule="atLeast"/>
        <w:ind w:left="680"/>
        <w:rPr>
          <w:u w:val="single"/>
        </w:rPr>
      </w:pPr>
      <w:r>
        <w:rPr>
          <w:u w:val="single"/>
        </w:rPr>
        <w:tab/>
      </w:r>
    </w:p>
  </w:footnote>
  <w:footnote w:type="continuationSeparator" w:id="0">
    <w:p w14:paraId="4064C638" w14:textId="77777777" w:rsidR="00C37F3E" w:rsidRPr="00AC3823" w:rsidRDefault="00C37F3E" w:rsidP="00AC3823">
      <w:pPr>
        <w:pStyle w:val="Pieddepage"/>
        <w:tabs>
          <w:tab w:val="right" w:pos="2155"/>
        </w:tabs>
        <w:spacing w:after="80" w:line="240" w:lineRule="atLeast"/>
        <w:ind w:left="680"/>
        <w:rPr>
          <w:u w:val="single"/>
        </w:rPr>
      </w:pPr>
      <w:r>
        <w:rPr>
          <w:u w:val="single"/>
        </w:rPr>
        <w:tab/>
      </w:r>
    </w:p>
  </w:footnote>
  <w:footnote w:type="continuationNotice" w:id="1">
    <w:p w14:paraId="49582CB8" w14:textId="77777777" w:rsidR="00C37F3E" w:rsidRPr="00AC3823" w:rsidRDefault="00C37F3E">
      <w:pPr>
        <w:spacing w:line="240" w:lineRule="auto"/>
        <w:rPr>
          <w:sz w:val="2"/>
          <w:szCs w:val="2"/>
        </w:rPr>
      </w:pPr>
    </w:p>
  </w:footnote>
  <w:footnote w:id="2">
    <w:p w14:paraId="1932C6FE" w14:textId="77777777" w:rsidR="004344D8" w:rsidRPr="00216B0B" w:rsidRDefault="004344D8" w:rsidP="004344D8">
      <w:pPr>
        <w:pStyle w:val="Notedebasdepage"/>
      </w:pPr>
      <w:r>
        <w:rPr>
          <w:rStyle w:val="Appelnotedebasdep"/>
        </w:rPr>
        <w:tab/>
      </w:r>
      <w:r w:rsidRPr="00216B0B">
        <w:rPr>
          <w:rStyle w:val="Appelnotedebasdep"/>
          <w:sz w:val="20"/>
          <w:vertAlign w:val="baseline"/>
        </w:rPr>
        <w:t>*</w:t>
      </w:r>
      <w:r>
        <w:rPr>
          <w:rStyle w:val="Appelnotedebasdep"/>
          <w:sz w:val="20"/>
          <w:vertAlign w:val="baseline"/>
        </w:rPr>
        <w:tab/>
      </w:r>
      <w:r w:rsidRPr="002B1160">
        <w:rPr>
          <w:lang w:val="fr-FR"/>
        </w:rPr>
        <w:t>Diffusé en allemand par la Commission centrale pour la navigation du Rhin sous la cote</w:t>
      </w:r>
      <w:r>
        <w:rPr>
          <w:lang w:val="fr-FR"/>
        </w:rPr>
        <w:t xml:space="preserve"> </w:t>
      </w:r>
      <w:r w:rsidRPr="002B1160">
        <w:rPr>
          <w:lang w:val="fr-FR"/>
        </w:rPr>
        <w:t>CCNR</w:t>
      </w:r>
      <w:r>
        <w:rPr>
          <w:lang w:val="fr-FR"/>
        </w:rPr>
        <w:noBreakHyphen/>
      </w:r>
      <w:r w:rsidRPr="002B1160">
        <w:rPr>
          <w:lang w:val="fr-FR"/>
        </w:rPr>
        <w:t>ZKR/ADN/WP.15/AC.2/82.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B5D8" w14:textId="63D71E6F" w:rsidR="004344D8" w:rsidRPr="004344D8" w:rsidRDefault="00EB463F">
    <w:pPr>
      <w:pStyle w:val="En-tte"/>
    </w:pPr>
    <w:r>
      <w:fldChar w:fldCharType="begin"/>
    </w:r>
    <w:r>
      <w:instrText xml:space="preserve"> TITLE  \* MERGEFORMAT </w:instrText>
    </w:r>
    <w:r>
      <w:fldChar w:fldCharType="separate"/>
    </w:r>
    <w:r w:rsidR="00EC6194">
      <w:t>ECE/TRANS/WP.15/AC.2/82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8AC7" w14:textId="7181DA46" w:rsidR="004344D8" w:rsidRPr="004344D8" w:rsidRDefault="00EB463F" w:rsidP="004344D8">
    <w:pPr>
      <w:pStyle w:val="En-tte"/>
      <w:jc w:val="right"/>
    </w:pPr>
    <w:r>
      <w:fldChar w:fldCharType="begin"/>
    </w:r>
    <w:r>
      <w:instrText xml:space="preserve"> TITLE  \* MERGEFORMAT </w:instrText>
    </w:r>
    <w:r>
      <w:fldChar w:fldCharType="separate"/>
    </w:r>
    <w:r w:rsidR="00EC6194">
      <w:t>ECE/TRANS/WP.15/AC.2/82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2AE1" w14:textId="77777777" w:rsidR="00390727" w:rsidRDefault="003907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3E"/>
    <w:rsid w:val="00017F94"/>
    <w:rsid w:val="00023842"/>
    <w:rsid w:val="000334F9"/>
    <w:rsid w:val="00045FEB"/>
    <w:rsid w:val="000751CF"/>
    <w:rsid w:val="0007796D"/>
    <w:rsid w:val="000B7790"/>
    <w:rsid w:val="000F318A"/>
    <w:rsid w:val="00111F2F"/>
    <w:rsid w:val="0014365E"/>
    <w:rsid w:val="00143C66"/>
    <w:rsid w:val="00162B43"/>
    <w:rsid w:val="00176178"/>
    <w:rsid w:val="001F525A"/>
    <w:rsid w:val="00201148"/>
    <w:rsid w:val="00223272"/>
    <w:rsid w:val="0024779E"/>
    <w:rsid w:val="00257168"/>
    <w:rsid w:val="002744B8"/>
    <w:rsid w:val="002832AC"/>
    <w:rsid w:val="00290B9B"/>
    <w:rsid w:val="002B597D"/>
    <w:rsid w:val="002D7C93"/>
    <w:rsid w:val="00305801"/>
    <w:rsid w:val="00360DEC"/>
    <w:rsid w:val="003874B7"/>
    <w:rsid w:val="00390727"/>
    <w:rsid w:val="003916DE"/>
    <w:rsid w:val="003D3124"/>
    <w:rsid w:val="003E1927"/>
    <w:rsid w:val="003E58E8"/>
    <w:rsid w:val="003E5FA6"/>
    <w:rsid w:val="003F6F0F"/>
    <w:rsid w:val="00421996"/>
    <w:rsid w:val="004344D8"/>
    <w:rsid w:val="00441C3B"/>
    <w:rsid w:val="00446FE5"/>
    <w:rsid w:val="00452396"/>
    <w:rsid w:val="00477EB2"/>
    <w:rsid w:val="004837D8"/>
    <w:rsid w:val="004E2EED"/>
    <w:rsid w:val="004E468C"/>
    <w:rsid w:val="005505B7"/>
    <w:rsid w:val="00573BE5"/>
    <w:rsid w:val="00586ED3"/>
    <w:rsid w:val="00596AA9"/>
    <w:rsid w:val="0062171C"/>
    <w:rsid w:val="006A1DFD"/>
    <w:rsid w:val="006D4770"/>
    <w:rsid w:val="006E09F3"/>
    <w:rsid w:val="006E6804"/>
    <w:rsid w:val="0071601D"/>
    <w:rsid w:val="00751967"/>
    <w:rsid w:val="007A62E6"/>
    <w:rsid w:val="007F20FA"/>
    <w:rsid w:val="0080684C"/>
    <w:rsid w:val="00871C75"/>
    <w:rsid w:val="00872F71"/>
    <w:rsid w:val="008776DC"/>
    <w:rsid w:val="00891EE3"/>
    <w:rsid w:val="008D5EF9"/>
    <w:rsid w:val="008E106C"/>
    <w:rsid w:val="009446C0"/>
    <w:rsid w:val="009705C8"/>
    <w:rsid w:val="009A7BEE"/>
    <w:rsid w:val="009C1CF4"/>
    <w:rsid w:val="009D5C60"/>
    <w:rsid w:val="009F6B74"/>
    <w:rsid w:val="00A135F2"/>
    <w:rsid w:val="00A3029F"/>
    <w:rsid w:val="00A30353"/>
    <w:rsid w:val="00A37BA9"/>
    <w:rsid w:val="00AC3823"/>
    <w:rsid w:val="00AE323C"/>
    <w:rsid w:val="00AF0CB5"/>
    <w:rsid w:val="00B00181"/>
    <w:rsid w:val="00B00B0D"/>
    <w:rsid w:val="00B17485"/>
    <w:rsid w:val="00B45F2E"/>
    <w:rsid w:val="00B765F7"/>
    <w:rsid w:val="00B77993"/>
    <w:rsid w:val="00BA0CA9"/>
    <w:rsid w:val="00C02897"/>
    <w:rsid w:val="00C37F3E"/>
    <w:rsid w:val="00C9005B"/>
    <w:rsid w:val="00C97039"/>
    <w:rsid w:val="00CC64F9"/>
    <w:rsid w:val="00D3439C"/>
    <w:rsid w:val="00D7622E"/>
    <w:rsid w:val="00DB1831"/>
    <w:rsid w:val="00DD3BFD"/>
    <w:rsid w:val="00DF6678"/>
    <w:rsid w:val="00E0299A"/>
    <w:rsid w:val="00E51DF7"/>
    <w:rsid w:val="00E85C74"/>
    <w:rsid w:val="00EA6547"/>
    <w:rsid w:val="00EB463F"/>
    <w:rsid w:val="00EC6194"/>
    <w:rsid w:val="00ED7237"/>
    <w:rsid w:val="00EF2E22"/>
    <w:rsid w:val="00F35BAF"/>
    <w:rsid w:val="00F660DF"/>
    <w:rsid w:val="00F94664"/>
    <w:rsid w:val="00F9573C"/>
    <w:rsid w:val="00F95C08"/>
    <w:rsid w:val="00F97FBC"/>
    <w:rsid w:val="00FB2A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6F927"/>
  <w15:docId w15:val="{00389C04-63F8-4A74-B391-97D2EEA1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4344D8"/>
    <w:rPr>
      <w:rFonts w:ascii="Times New Roman" w:eastAsiaTheme="minorHAnsi" w:hAnsi="Times New Roman" w:cs="Times New Roman"/>
      <w:b/>
      <w:sz w:val="28"/>
      <w:szCs w:val="20"/>
      <w:lang w:eastAsia="en-US"/>
    </w:rPr>
  </w:style>
  <w:style w:type="character" w:customStyle="1" w:styleId="SingleTxtGChar">
    <w:name w:val="_ Single Txt_G Char"/>
    <w:link w:val="SingleTxtG"/>
    <w:uiPriority w:val="99"/>
    <w:qFormat/>
    <w:locked/>
    <w:rsid w:val="004344D8"/>
    <w:rPr>
      <w:rFonts w:ascii="Times New Roman" w:eastAsiaTheme="minorHAnsi" w:hAnsi="Times New Roman" w:cs="Times New Roman"/>
      <w:sz w:val="20"/>
      <w:szCs w:val="20"/>
      <w:lang w:eastAsia="en-US"/>
    </w:rPr>
  </w:style>
  <w:style w:type="character" w:customStyle="1" w:styleId="H23GChar">
    <w:name w:val="_ H_2/3_G Char"/>
    <w:link w:val="H23G"/>
    <w:rsid w:val="004344D8"/>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4344D8"/>
    <w:rPr>
      <w:sz w:val="16"/>
      <w:szCs w:val="16"/>
    </w:rPr>
  </w:style>
  <w:style w:type="paragraph" w:styleId="Commentaire">
    <w:name w:val="annotation text"/>
    <w:basedOn w:val="Normal"/>
    <w:link w:val="CommentaireCar"/>
    <w:uiPriority w:val="99"/>
    <w:semiHidden/>
    <w:unhideWhenUsed/>
    <w:rsid w:val="004344D8"/>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semiHidden/>
    <w:rsid w:val="004344D8"/>
    <w:rPr>
      <w:rFonts w:ascii="Times New Roman" w:hAnsi="Times New Roman" w:cs="Times New Roman"/>
      <w:sz w:val="20"/>
      <w:szCs w:val="20"/>
      <w:lang w:val="en-GB" w:eastAsia="fr-FR"/>
    </w:rPr>
  </w:style>
  <w:style w:type="character" w:customStyle="1" w:styleId="H1GChar">
    <w:name w:val="_ H_1_G Char"/>
    <w:link w:val="H1G"/>
    <w:rsid w:val="004344D8"/>
    <w:rPr>
      <w:rFonts w:ascii="Times New Roman" w:eastAsiaTheme="minorHAnsi" w:hAnsi="Times New Roman" w:cs="Times New Roman"/>
      <w:b/>
      <w:sz w:val="24"/>
      <w:szCs w:val="20"/>
      <w:lang w:eastAsia="en-US"/>
    </w:rPr>
  </w:style>
  <w:style w:type="character" w:customStyle="1" w:styleId="normaltextrun">
    <w:name w:val="normaltextrun"/>
    <w:basedOn w:val="Policepardfaut"/>
    <w:rsid w:val="004344D8"/>
  </w:style>
  <w:style w:type="paragraph" w:styleId="Objetducommentaire">
    <w:name w:val="annotation subject"/>
    <w:basedOn w:val="Commentaire"/>
    <w:next w:val="Commentaire"/>
    <w:link w:val="ObjetducommentaireCar"/>
    <w:semiHidden/>
    <w:unhideWhenUsed/>
    <w:rsid w:val="004344D8"/>
    <w:rPr>
      <w:b/>
      <w:bCs/>
    </w:rPr>
  </w:style>
  <w:style w:type="character" w:customStyle="1" w:styleId="ObjetducommentaireCar">
    <w:name w:val="Objet du commentaire Car"/>
    <w:basedOn w:val="CommentaireCar"/>
    <w:link w:val="Objetducommentaire"/>
    <w:semiHidden/>
    <w:rsid w:val="004344D8"/>
    <w:rPr>
      <w:rFonts w:ascii="Times New Roman" w:hAnsi="Times New Roman" w:cs="Times New Roman"/>
      <w:b/>
      <w:bCs/>
      <w:sz w:val="20"/>
      <w:szCs w:val="20"/>
      <w:lang w:val="en-GB" w:eastAsia="fr-FR"/>
    </w:rPr>
  </w:style>
  <w:style w:type="paragraph" w:styleId="En-ttedetabledesmatires">
    <w:name w:val="TOC Heading"/>
    <w:basedOn w:val="Titre1"/>
    <w:next w:val="Normal"/>
    <w:uiPriority w:val="39"/>
    <w:unhideWhenUsed/>
    <w:qFormat/>
    <w:rsid w:val="004344D8"/>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NormalWeb">
    <w:name w:val="Normal (Web)"/>
    <w:basedOn w:val="Normal"/>
    <w:uiPriority w:val="99"/>
    <w:semiHidden/>
    <w:unhideWhenUsed/>
    <w:rsid w:val="004344D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Rvision">
    <w:name w:val="Revision"/>
    <w:hidden/>
    <w:uiPriority w:val="99"/>
    <w:semiHidden/>
    <w:rsid w:val="004344D8"/>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E51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classification-societi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lex.vredeveldt@tno.n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E15B8EB-5B56-45F0-96E4-BB6A206C846F}"/>
</file>

<file path=customXml/itemProps2.xml><?xml version="1.0" encoding="utf-8"?>
<ds:datastoreItem xmlns:ds="http://schemas.openxmlformats.org/officeDocument/2006/customXml" ds:itemID="{777B0A95-1222-4049-AD0B-7ACE4F51E977}"/>
</file>

<file path=customXml/itemProps3.xml><?xml version="1.0" encoding="utf-8"?>
<ds:datastoreItem xmlns:ds="http://schemas.openxmlformats.org/officeDocument/2006/customXml" ds:itemID="{D8F9F9FA-1DE2-4297-B238-FF4CC92DDBC1}"/>
</file>

<file path=docProps/app.xml><?xml version="1.0" encoding="utf-8"?>
<Properties xmlns="http://schemas.openxmlformats.org/officeDocument/2006/extended-properties" xmlns:vt="http://schemas.openxmlformats.org/officeDocument/2006/docPropsVTypes">
  <Template>ECE_TRANS.dotm</Template>
  <TotalTime>13</TotalTime>
  <Pages>28</Pages>
  <Words>10098</Words>
  <Characters>56252</Characters>
  <Application>Microsoft Office Word</Application>
  <DocSecurity>0</DocSecurity>
  <Lines>1125</Lines>
  <Paragraphs>625</Paragraphs>
  <ScaleCrop>false</ScaleCrop>
  <HeadingPairs>
    <vt:vector size="2" baseType="variant">
      <vt:variant>
        <vt:lpstr>Titre</vt:lpstr>
      </vt:variant>
      <vt:variant>
        <vt:i4>1</vt:i4>
      </vt:variant>
    </vt:vector>
  </HeadingPairs>
  <TitlesOfParts>
    <vt:vector size="1" baseType="lpstr">
      <vt:lpstr>ECE/TRANS/WP.15/AC.2/82</vt:lpstr>
    </vt:vector>
  </TitlesOfParts>
  <Company>DCM</Company>
  <LinksUpToDate>false</LinksUpToDate>
  <CharactersWithSpaces>65725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ECE/TRANS/WP.15/AC.2/82</dc:title>
  <dc:subject/>
  <dc:creator>Marie DESCHAMPS</dc:creator>
  <cp:keywords/>
  <cp:lastModifiedBy>Marie Deschamps</cp:lastModifiedBy>
  <cp:revision>3</cp:revision>
  <cp:lastPrinted>2023-03-01T07:13:00Z</cp:lastPrinted>
  <dcterms:created xsi:type="dcterms:W3CDTF">2023-03-01T07:13:00Z</dcterms:created>
  <dcterms:modified xsi:type="dcterms:W3CDTF">2023-03-01T07:26:00Z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