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128EEBDA" w14:textId="77777777" w:rsidTr="00387CD4">
        <w:trPr>
          <w:trHeight w:hRule="exact" w:val="851"/>
        </w:trPr>
        <w:tc>
          <w:tcPr>
            <w:tcW w:w="142" w:type="dxa"/>
            <w:tcBorders>
              <w:bottom w:val="single" w:sz="4" w:space="0" w:color="auto"/>
            </w:tcBorders>
          </w:tcPr>
          <w:p w14:paraId="16FE65EC" w14:textId="77777777" w:rsidR="002D5AAC" w:rsidRDefault="002D5AAC" w:rsidP="000F0295">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3898DA7D"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5B02B963" w14:textId="5E2D1452" w:rsidR="002D5AAC" w:rsidRDefault="000F0295" w:rsidP="000F0295">
            <w:pPr>
              <w:jc w:val="right"/>
            </w:pPr>
            <w:r w:rsidRPr="000F0295">
              <w:rPr>
                <w:sz w:val="40"/>
              </w:rPr>
              <w:t>ECE</w:t>
            </w:r>
            <w:r>
              <w:t>/TRANS/WP.29/GRSG/2023/12</w:t>
            </w:r>
          </w:p>
        </w:tc>
      </w:tr>
      <w:tr w:rsidR="002D5AAC" w:rsidRPr="006862D7" w14:paraId="04DB1191" w14:textId="77777777" w:rsidTr="00387CD4">
        <w:trPr>
          <w:trHeight w:hRule="exact" w:val="2835"/>
        </w:trPr>
        <w:tc>
          <w:tcPr>
            <w:tcW w:w="1280" w:type="dxa"/>
            <w:gridSpan w:val="2"/>
            <w:tcBorders>
              <w:top w:val="single" w:sz="4" w:space="0" w:color="auto"/>
              <w:bottom w:val="single" w:sz="12" w:space="0" w:color="auto"/>
            </w:tcBorders>
          </w:tcPr>
          <w:p w14:paraId="0FFAB85B" w14:textId="77777777" w:rsidR="002D5AAC" w:rsidRDefault="002E5067" w:rsidP="00387CD4">
            <w:pPr>
              <w:spacing w:before="120"/>
              <w:jc w:val="center"/>
            </w:pPr>
            <w:r>
              <w:rPr>
                <w:noProof/>
                <w:lang w:val="fr-CH" w:eastAsia="fr-CH"/>
              </w:rPr>
              <w:drawing>
                <wp:inline distT="0" distB="0" distL="0" distR="0" wp14:anchorId="6D060313" wp14:editId="1AB0DAFA">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207F2A57"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6247C58" w14:textId="77777777" w:rsidR="002D5AAC" w:rsidRDefault="000F0295" w:rsidP="00387CD4">
            <w:pPr>
              <w:spacing w:before="240"/>
              <w:rPr>
                <w:lang w:val="en-US"/>
              </w:rPr>
            </w:pPr>
            <w:r>
              <w:rPr>
                <w:lang w:val="en-US"/>
              </w:rPr>
              <w:t>Distr.: General</w:t>
            </w:r>
          </w:p>
          <w:p w14:paraId="02AF866E" w14:textId="77777777" w:rsidR="000F0295" w:rsidRDefault="000F0295" w:rsidP="000F0295">
            <w:pPr>
              <w:spacing w:line="240" w:lineRule="exact"/>
              <w:rPr>
                <w:lang w:val="en-US"/>
              </w:rPr>
            </w:pPr>
            <w:r>
              <w:rPr>
                <w:lang w:val="en-US"/>
              </w:rPr>
              <w:t>11 January 2023</w:t>
            </w:r>
          </w:p>
          <w:p w14:paraId="722BC6EC" w14:textId="77777777" w:rsidR="000F0295" w:rsidRDefault="000F0295" w:rsidP="000F0295">
            <w:pPr>
              <w:spacing w:line="240" w:lineRule="exact"/>
              <w:rPr>
                <w:lang w:val="en-US"/>
              </w:rPr>
            </w:pPr>
            <w:r>
              <w:rPr>
                <w:lang w:val="en-US"/>
              </w:rPr>
              <w:t>Russian</w:t>
            </w:r>
          </w:p>
          <w:p w14:paraId="498816AF" w14:textId="55F82C25" w:rsidR="000F0295" w:rsidRPr="008D53B6" w:rsidRDefault="000F0295" w:rsidP="000F0295">
            <w:pPr>
              <w:spacing w:line="240" w:lineRule="exact"/>
              <w:rPr>
                <w:lang w:val="en-US"/>
              </w:rPr>
            </w:pPr>
            <w:r>
              <w:rPr>
                <w:lang w:val="en-US"/>
              </w:rPr>
              <w:t>Original: English</w:t>
            </w:r>
          </w:p>
        </w:tc>
      </w:tr>
    </w:tbl>
    <w:p w14:paraId="633DA0EB"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55658D61" w14:textId="77777777" w:rsidR="000F0295" w:rsidRPr="007766EB" w:rsidRDefault="000F0295" w:rsidP="000F0295">
      <w:pPr>
        <w:spacing w:before="120"/>
        <w:rPr>
          <w:sz w:val="28"/>
          <w:szCs w:val="28"/>
        </w:rPr>
      </w:pPr>
      <w:r w:rsidRPr="007766EB">
        <w:rPr>
          <w:sz w:val="28"/>
          <w:szCs w:val="28"/>
        </w:rPr>
        <w:t>Комитет по внутреннему транспорту</w:t>
      </w:r>
    </w:p>
    <w:p w14:paraId="33EDB029" w14:textId="1D4B4734" w:rsidR="000F0295" w:rsidRPr="007766EB" w:rsidRDefault="000F0295" w:rsidP="000F0295">
      <w:pPr>
        <w:spacing w:before="120"/>
        <w:rPr>
          <w:b/>
          <w:bCs/>
          <w:color w:val="000000"/>
          <w:sz w:val="24"/>
          <w:szCs w:val="24"/>
        </w:rPr>
      </w:pPr>
      <w:r w:rsidRPr="007766EB">
        <w:rPr>
          <w:b/>
          <w:bCs/>
          <w:color w:val="000000"/>
          <w:sz w:val="24"/>
          <w:szCs w:val="24"/>
        </w:rPr>
        <w:t xml:space="preserve">Всемирный форум для согласования правил </w:t>
      </w:r>
      <w:r>
        <w:rPr>
          <w:b/>
          <w:bCs/>
          <w:color w:val="000000"/>
          <w:sz w:val="24"/>
          <w:szCs w:val="24"/>
        </w:rPr>
        <w:br/>
      </w:r>
      <w:r w:rsidRPr="007766EB">
        <w:rPr>
          <w:b/>
          <w:bCs/>
          <w:color w:val="000000"/>
          <w:sz w:val="24"/>
          <w:szCs w:val="24"/>
        </w:rPr>
        <w:t xml:space="preserve">в области транспортных средств </w:t>
      </w:r>
    </w:p>
    <w:p w14:paraId="408BDA47" w14:textId="6BF7477E" w:rsidR="000F0295" w:rsidRPr="007766EB" w:rsidRDefault="000F0295" w:rsidP="000F0295">
      <w:pPr>
        <w:tabs>
          <w:tab w:val="left" w:pos="7256"/>
        </w:tabs>
        <w:spacing w:before="120" w:after="120"/>
        <w:rPr>
          <w:b/>
          <w:bCs/>
        </w:rPr>
      </w:pPr>
      <w:r w:rsidRPr="007766EB">
        <w:rPr>
          <w:b/>
          <w:bCs/>
        </w:rPr>
        <w:t xml:space="preserve">Рабочая группа по общим предписаниям, </w:t>
      </w:r>
      <w:r>
        <w:rPr>
          <w:b/>
          <w:bCs/>
        </w:rPr>
        <w:br/>
      </w:r>
      <w:r w:rsidRPr="007766EB">
        <w:rPr>
          <w:b/>
          <w:bCs/>
        </w:rPr>
        <w:t>касающимся безопасности</w:t>
      </w:r>
    </w:p>
    <w:p w14:paraId="5041B746" w14:textId="77777777" w:rsidR="000F0295" w:rsidRPr="007766EB" w:rsidRDefault="000F0295" w:rsidP="000F0295">
      <w:pPr>
        <w:rPr>
          <w:b/>
        </w:rPr>
      </w:pPr>
      <w:r w:rsidRPr="007766EB">
        <w:rPr>
          <w:b/>
          <w:bCs/>
        </w:rPr>
        <w:t>Сто двадцать пятая сессия</w:t>
      </w:r>
      <w:r w:rsidRPr="007766EB">
        <w:t xml:space="preserve"> </w:t>
      </w:r>
    </w:p>
    <w:p w14:paraId="0420DE56" w14:textId="77777777" w:rsidR="000F0295" w:rsidRPr="007766EB" w:rsidRDefault="000F0295" w:rsidP="000F0295">
      <w:pPr>
        <w:rPr>
          <w:bCs/>
        </w:rPr>
      </w:pPr>
      <w:r w:rsidRPr="007766EB">
        <w:t>Женева, 27–31 марта 2023 года</w:t>
      </w:r>
    </w:p>
    <w:p w14:paraId="7BFE3DEA" w14:textId="77777777" w:rsidR="000F0295" w:rsidRPr="007766EB" w:rsidRDefault="000F0295" w:rsidP="000F0295">
      <w:pPr>
        <w:rPr>
          <w:bCs/>
        </w:rPr>
      </w:pPr>
      <w:r w:rsidRPr="007766EB">
        <w:t>Пункт 10 a) предварительной повестки дня</w:t>
      </w:r>
    </w:p>
    <w:p w14:paraId="104F4516" w14:textId="3230AC58" w:rsidR="000F0295" w:rsidRPr="007766EB" w:rsidRDefault="000F0295" w:rsidP="000F0295">
      <w:r w:rsidRPr="007766EB">
        <w:rPr>
          <w:b/>
          <w:bCs/>
        </w:rPr>
        <w:t>Регистратор данных о событиях:</w:t>
      </w:r>
      <w:r>
        <w:rPr>
          <w:b/>
          <w:bCs/>
        </w:rPr>
        <w:t xml:space="preserve"> </w:t>
      </w:r>
      <w:r>
        <w:rPr>
          <w:b/>
          <w:bCs/>
        </w:rPr>
        <w:br/>
      </w:r>
      <w:r w:rsidRPr="007766EB">
        <w:rPr>
          <w:b/>
          <w:bCs/>
        </w:rPr>
        <w:t xml:space="preserve">Руководящие указания в отношении эксплуатационных </w:t>
      </w:r>
      <w:r>
        <w:rPr>
          <w:b/>
          <w:bCs/>
        </w:rPr>
        <w:br/>
      </w:r>
      <w:r w:rsidRPr="007766EB">
        <w:rPr>
          <w:b/>
          <w:bCs/>
        </w:rPr>
        <w:t xml:space="preserve">характеристик регистраторов данных о событиях, </w:t>
      </w:r>
      <w:r>
        <w:rPr>
          <w:b/>
          <w:bCs/>
        </w:rPr>
        <w:br/>
      </w:r>
      <w:r w:rsidRPr="007766EB">
        <w:rPr>
          <w:b/>
          <w:bCs/>
        </w:rPr>
        <w:t xml:space="preserve">которые могут быть приняты в рамках резолюций </w:t>
      </w:r>
      <w:r>
        <w:rPr>
          <w:b/>
          <w:bCs/>
        </w:rPr>
        <w:br/>
      </w:r>
      <w:r w:rsidRPr="007766EB">
        <w:rPr>
          <w:b/>
          <w:bCs/>
        </w:rPr>
        <w:t>и правил, касающихся соглашений 1958 и 1998 годов</w:t>
      </w:r>
    </w:p>
    <w:p w14:paraId="4C1A1138" w14:textId="7BE52AF9" w:rsidR="000F0295" w:rsidRPr="007766EB" w:rsidRDefault="000F0295" w:rsidP="000F0295">
      <w:pPr>
        <w:pStyle w:val="HChG"/>
      </w:pPr>
      <w:r w:rsidRPr="007766EB">
        <w:tab/>
      </w:r>
      <w:r w:rsidRPr="007766EB">
        <w:tab/>
        <w:t>Предложение по поправкам к Руководящим указаниям в</w:t>
      </w:r>
      <w:r>
        <w:t> </w:t>
      </w:r>
      <w:r w:rsidRPr="007766EB">
        <w:t>отношении эксплуатационных характеристик регистраторов данных о событиях</w:t>
      </w:r>
    </w:p>
    <w:p w14:paraId="1F135BFA" w14:textId="3EBF0BDA" w:rsidR="000F0295" w:rsidRPr="007766EB" w:rsidRDefault="000F0295" w:rsidP="000F0295">
      <w:pPr>
        <w:pStyle w:val="H1G"/>
      </w:pPr>
      <w:r w:rsidRPr="007766EB">
        <w:tab/>
      </w:r>
      <w:r w:rsidRPr="007766EB">
        <w:tab/>
      </w:r>
      <w:r w:rsidRPr="007766EB">
        <w:rPr>
          <w:rFonts w:eastAsia="MS Mincho"/>
        </w:rPr>
        <w:t>Представлено экспертом неофициальной рабочей группы по</w:t>
      </w:r>
      <w:r>
        <w:rPr>
          <w:rFonts w:eastAsia="MS Mincho"/>
        </w:rPr>
        <w:t> </w:t>
      </w:r>
      <w:r w:rsidRPr="007766EB">
        <w:rPr>
          <w:rFonts w:eastAsia="MS Mincho"/>
        </w:rPr>
        <w:t>регистратору данных о событиях/системам хранения данных для автоматизированного вождения</w:t>
      </w:r>
      <w:r w:rsidRPr="000F0295">
        <w:rPr>
          <w:rFonts w:eastAsia="MS Mincho"/>
          <w:b w:val="0"/>
          <w:bCs/>
          <w:sz w:val="20"/>
        </w:rPr>
        <w:footnoteReference w:customMarkFollows="1" w:id="1"/>
        <w:t>*</w:t>
      </w:r>
      <w:r w:rsidRPr="007766EB">
        <w:t xml:space="preserve"> </w:t>
      </w:r>
    </w:p>
    <w:p w14:paraId="44BC3600" w14:textId="73A4FE20" w:rsidR="000F0295" w:rsidRPr="007766EB" w:rsidRDefault="000F0295" w:rsidP="000F0295">
      <w:pPr>
        <w:pStyle w:val="SingleTxtG"/>
        <w:ind w:firstLine="425"/>
      </w:pPr>
      <w:r w:rsidRPr="007766EB">
        <w:t>Воспроизведенный ниже текст был подготовлен экспертами неофициальной рабочей группы (НРГ) по РДС/СХДАВ для пересмотра и уточнения положений о точности данных об ускорении для элементов данных, касающихся бокового и продольного ускорения, которые представлены в документе ECE/TRANS/WP.29/</w:t>
      </w:r>
      <w:r>
        <w:t xml:space="preserve"> </w:t>
      </w:r>
      <w:r w:rsidRPr="007766EB">
        <w:t>2020/100/Rev.1 с поправками, содержащимися в ECE/TRANS/WP.29/GRSG/2021/32.</w:t>
      </w:r>
      <w:r>
        <w:t xml:space="preserve"> </w:t>
      </w:r>
      <w:r w:rsidRPr="007766EB">
        <w:t>В</w:t>
      </w:r>
      <w:r>
        <w:t> </w:t>
      </w:r>
      <w:r w:rsidRPr="007766EB">
        <w:t>него также включен новый пункт, в котором описываются процедуры проверки, позволяющие оценить, соответствуют ли данные об ускорении техническим требованиям в отношении точности датчиков ускорения. Изменения к существующему тексту документов ECE/TRANS/WP.29/2020/100/Rev.1 и ECE/TRANS/WP.29/GRSG/2021/32 выделены жирным шрифтом в случае новых положений.</w:t>
      </w:r>
      <w:bookmarkStart w:id="0" w:name="_Hlk123554996"/>
      <w:bookmarkEnd w:id="0"/>
    </w:p>
    <w:p w14:paraId="03706FFA" w14:textId="77777777" w:rsidR="000F0295" w:rsidRPr="007766EB" w:rsidRDefault="000F0295" w:rsidP="000F0295">
      <w:pPr>
        <w:suppressAutoHyphens w:val="0"/>
        <w:spacing w:line="240" w:lineRule="auto"/>
      </w:pPr>
      <w:r w:rsidRPr="007766EB">
        <w:br w:type="page"/>
      </w:r>
    </w:p>
    <w:p w14:paraId="0B84725C" w14:textId="77777777" w:rsidR="000F0295" w:rsidRPr="007766EB" w:rsidRDefault="000F0295" w:rsidP="000F0295">
      <w:pPr>
        <w:pStyle w:val="HChG"/>
        <w:rPr>
          <w:b w:val="0"/>
        </w:rPr>
      </w:pPr>
      <w:r w:rsidRPr="007766EB">
        <w:rPr>
          <w:bCs/>
        </w:rPr>
        <w:lastRenderedPageBreak/>
        <w:tab/>
        <w:t>I.</w:t>
      </w:r>
      <w:r w:rsidRPr="007766EB">
        <w:tab/>
      </w:r>
      <w:r w:rsidRPr="007766EB">
        <w:rPr>
          <w:bCs/>
        </w:rPr>
        <w:t>Предложение</w:t>
      </w:r>
    </w:p>
    <w:p w14:paraId="7323F129" w14:textId="7B112B32" w:rsidR="000F0295" w:rsidRDefault="000F0295" w:rsidP="000F0295">
      <w:pPr>
        <w:pStyle w:val="SingleTxtG"/>
      </w:pPr>
      <w:r w:rsidRPr="007766EB">
        <w:t xml:space="preserve">Включить новый </w:t>
      </w:r>
      <w:r w:rsidRPr="007766EB">
        <w:rPr>
          <w:i/>
          <w:iCs/>
        </w:rPr>
        <w:t xml:space="preserve">пункт 4 </w:t>
      </w:r>
      <w:r w:rsidRPr="007766EB">
        <w:t>следующего содержания:</w:t>
      </w:r>
    </w:p>
    <w:p w14:paraId="44E7A582" w14:textId="77777777" w:rsidR="000F0295" w:rsidRPr="000F0295" w:rsidRDefault="000F0295" w:rsidP="000F0295">
      <w:pPr>
        <w:pStyle w:val="SingleTxtG"/>
        <w:keepNext/>
        <w:tabs>
          <w:tab w:val="clear" w:pos="1701"/>
        </w:tabs>
        <w:spacing w:before="360" w:after="240"/>
        <w:ind w:left="2268" w:hanging="1134"/>
        <w:rPr>
          <w:b/>
          <w:bCs/>
          <w:sz w:val="28"/>
          <w:szCs w:val="28"/>
        </w:rPr>
      </w:pPr>
      <w:bookmarkStart w:id="1" w:name="_Toc354410594"/>
      <w:r w:rsidRPr="0084106D">
        <w:rPr>
          <w:b/>
          <w:bCs/>
        </w:rPr>
        <w:t>«</w:t>
      </w:r>
      <w:r w:rsidRPr="000F0295">
        <w:rPr>
          <w:b/>
          <w:bCs/>
          <w:sz w:val="28"/>
          <w:szCs w:val="28"/>
        </w:rPr>
        <w:t>4.</w:t>
      </w:r>
      <w:r w:rsidRPr="000F0295">
        <w:rPr>
          <w:b/>
          <w:bCs/>
          <w:sz w:val="28"/>
          <w:szCs w:val="28"/>
        </w:rPr>
        <w:tab/>
        <w:t>Процедуры проверки</w:t>
      </w:r>
    </w:p>
    <w:p w14:paraId="05C5508F" w14:textId="77777777" w:rsidR="000F0295" w:rsidRPr="000F0295" w:rsidRDefault="000F0295" w:rsidP="000F0295">
      <w:pPr>
        <w:pStyle w:val="SingleTxtG"/>
        <w:tabs>
          <w:tab w:val="clear" w:pos="1701"/>
        </w:tabs>
        <w:ind w:left="2268" w:hanging="1134"/>
        <w:rPr>
          <w:b/>
          <w:bCs/>
        </w:rPr>
      </w:pPr>
      <w:r w:rsidRPr="000F0295">
        <w:rPr>
          <w:b/>
          <w:bCs/>
        </w:rPr>
        <w:t>4.1</w:t>
      </w:r>
      <w:r w:rsidRPr="000F0295">
        <w:rPr>
          <w:b/>
          <w:bCs/>
        </w:rPr>
        <w:tab/>
        <w:t>Точность измерения элементов данных, касающихся продольного и бокового ускорения, проверяется с помощью установки для испытания устройства, на которой на датчики ускорения модуля управления РДС/подушки безопасности действует синусоидальное ускорение, описываемое следующей формулой:</w:t>
      </w:r>
    </w:p>
    <w:p w14:paraId="7DB039BD" w14:textId="4113301B" w:rsidR="000F0295" w:rsidRPr="000F0295" w:rsidRDefault="000F0295" w:rsidP="000F0295">
      <w:pPr>
        <w:pStyle w:val="SingleTxtG"/>
        <w:tabs>
          <w:tab w:val="clear" w:pos="1701"/>
        </w:tabs>
        <w:ind w:left="3402" w:hanging="1134"/>
        <w:jc w:val="left"/>
        <w:rPr>
          <w:b/>
          <w:bCs/>
        </w:rPr>
      </w:pPr>
      <w:r w:rsidRPr="000F0295">
        <w:rPr>
          <w:rFonts w:ascii="Calibri" w:eastAsia="Calibri" w:hAnsi="Calibri"/>
          <w:b/>
          <w:bCs/>
          <w:noProof/>
          <w:sz w:val="22"/>
          <w:szCs w:val="22"/>
          <w:lang w:eastAsia="nl-NL"/>
        </w:rPr>
        <w:drawing>
          <wp:inline distT="0" distB="0" distL="0" distR="0" wp14:anchorId="37C4D0E8" wp14:editId="148F22BC">
            <wp:extent cx="1237615" cy="389890"/>
            <wp:effectExtent l="0" t="0" r="635" b="0"/>
            <wp:docPr id="4" name="Afbeelding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389890"/>
                    </a:xfrm>
                    <a:prstGeom prst="rect">
                      <a:avLst/>
                    </a:prstGeom>
                    <a:noFill/>
                    <a:ln>
                      <a:noFill/>
                    </a:ln>
                  </pic:spPr>
                </pic:pic>
              </a:graphicData>
            </a:graphic>
          </wp:inline>
        </w:drawing>
      </w:r>
      <w:r>
        <w:rPr>
          <w:b/>
          <w:bCs/>
        </w:rPr>
        <w:t>±</w:t>
      </w:r>
      <w:r w:rsidRPr="000F0295">
        <w:rPr>
          <w:b/>
          <w:bCs/>
        </w:rPr>
        <w:t>2</w:t>
      </w:r>
      <w:r w:rsidR="0084106D">
        <w:rPr>
          <w:b/>
          <w:bCs/>
        </w:rPr>
        <w:t xml:space="preserve"> </w:t>
      </w:r>
      <w:r w:rsidRPr="000F0295">
        <w:rPr>
          <w:b/>
          <w:bCs/>
        </w:rPr>
        <w:t>g</w:t>
      </w:r>
    </w:p>
    <w:p w14:paraId="6CA405E9" w14:textId="674E1B44" w:rsidR="000F0295" w:rsidRPr="000F0295" w:rsidRDefault="000F0295" w:rsidP="000F0295">
      <w:pPr>
        <w:pStyle w:val="SingleTxtG"/>
        <w:tabs>
          <w:tab w:val="clear" w:pos="1701"/>
        </w:tabs>
        <w:ind w:left="2268" w:hanging="1134"/>
        <w:rPr>
          <w:b/>
          <w:bCs/>
        </w:rPr>
      </w:pPr>
      <w:r w:rsidRPr="000F0295">
        <w:rPr>
          <w:b/>
          <w:bCs/>
        </w:rPr>
        <w:t>4.1.1</w:t>
      </w:r>
      <w:r w:rsidRPr="000F0295">
        <w:rPr>
          <w:b/>
          <w:bCs/>
        </w:rPr>
        <w:tab/>
        <w:t xml:space="preserve">Установка для испытания устройства должна быть оборудована датчиком ускорения с минимальным диапазоном </w:t>
      </w:r>
      <w:r>
        <w:rPr>
          <w:b/>
          <w:bCs/>
        </w:rPr>
        <w:t>±</w:t>
      </w:r>
      <w:r w:rsidRPr="000F0295">
        <w:rPr>
          <w:b/>
          <w:bCs/>
        </w:rPr>
        <w:t>500</w:t>
      </w:r>
      <w:r w:rsidR="0084106D">
        <w:rPr>
          <w:b/>
          <w:bCs/>
        </w:rPr>
        <w:t> </w:t>
      </w:r>
      <w:r w:rsidRPr="000F0295">
        <w:rPr>
          <w:b/>
          <w:bCs/>
        </w:rPr>
        <w:t>g и соответствующей системой сбора данных с частотой дискретизации 10</w:t>
      </w:r>
      <w:r w:rsidR="00C336FB">
        <w:rPr>
          <w:b/>
          <w:bCs/>
          <w:lang w:val="en-US"/>
        </w:rPr>
        <w:t> </w:t>
      </w:r>
      <w:r w:rsidRPr="000F0295">
        <w:rPr>
          <w:b/>
          <w:bCs/>
        </w:rPr>
        <w:t xml:space="preserve">кГц, настроенной на обнаружение ускорения в направлении движения испытательной установки. </w:t>
      </w:r>
    </w:p>
    <w:p w14:paraId="6B83BE64" w14:textId="35C759B6" w:rsidR="000F0295" w:rsidRPr="000F0295" w:rsidRDefault="000F0295" w:rsidP="000F0295">
      <w:pPr>
        <w:pStyle w:val="SingleTxtG"/>
        <w:tabs>
          <w:tab w:val="clear" w:pos="1701"/>
        </w:tabs>
        <w:ind w:left="2268" w:hanging="1134"/>
        <w:rPr>
          <w:b/>
          <w:bCs/>
        </w:rPr>
      </w:pPr>
      <w:r w:rsidRPr="000F0295">
        <w:rPr>
          <w:b/>
          <w:bCs/>
        </w:rPr>
        <w:t>4.1.2</w:t>
      </w:r>
      <w:r w:rsidRPr="000F0295">
        <w:rPr>
          <w:b/>
          <w:bCs/>
        </w:rPr>
        <w:tab/>
        <w:t>Электронный блок управления подушкой безопасности/РДС и соответствующие периферийные датчики</w:t>
      </w:r>
      <w:r>
        <w:rPr>
          <w:b/>
          <w:bCs/>
        </w:rPr>
        <w:t xml:space="preserve"> — </w:t>
      </w:r>
      <w:r w:rsidRPr="000F0295">
        <w:rPr>
          <w:b/>
          <w:bCs/>
        </w:rPr>
        <w:t>если они необходимы для генерирования сигнала на срабатывание подушки безопасности</w:t>
      </w:r>
      <w:r>
        <w:rPr>
          <w:b/>
          <w:bCs/>
        </w:rPr>
        <w:t xml:space="preserve"> — </w:t>
      </w:r>
      <w:r w:rsidRPr="000F0295">
        <w:rPr>
          <w:b/>
          <w:bCs/>
        </w:rPr>
        <w:t>фиксируются на установке для испытания устройства так, как они располагаются на транспортном средстве. Если вышеуказанные устройства не генерируют сигнал на срабатывание подушки безопасности, то изготовитель должен дать рекомендации о наиболее подходящем способе генерирования сигнала на срабатывание подушки безопасности.</w:t>
      </w:r>
    </w:p>
    <w:p w14:paraId="382C012F" w14:textId="4B0949D2" w:rsidR="000F0295" w:rsidRPr="000F0295" w:rsidRDefault="000F0295" w:rsidP="000F0295">
      <w:pPr>
        <w:pStyle w:val="SingleTxtG"/>
        <w:tabs>
          <w:tab w:val="clear" w:pos="1701"/>
        </w:tabs>
        <w:ind w:left="2268" w:hanging="1134"/>
        <w:rPr>
          <w:b/>
          <w:bCs/>
        </w:rPr>
      </w:pPr>
      <w:r w:rsidRPr="000F0295">
        <w:rPr>
          <w:b/>
          <w:bCs/>
        </w:rPr>
        <w:t>4.1.3</w:t>
      </w:r>
      <w:r w:rsidRPr="000F0295">
        <w:rPr>
          <w:b/>
          <w:bCs/>
        </w:rPr>
        <w:tab/>
        <w:t xml:space="preserve">Сигнал на срабатывание подушки безопасности регистрируется вместе с ускорением испытательной установки. </w:t>
      </w:r>
    </w:p>
    <w:p w14:paraId="0B362F7C" w14:textId="0A63901D" w:rsidR="000F0295" w:rsidRPr="000F0295" w:rsidRDefault="000F0295" w:rsidP="000F0295">
      <w:pPr>
        <w:pStyle w:val="SingleTxtG"/>
        <w:tabs>
          <w:tab w:val="clear" w:pos="1701"/>
        </w:tabs>
        <w:ind w:left="2268" w:hanging="1134"/>
        <w:rPr>
          <w:b/>
          <w:bCs/>
        </w:rPr>
      </w:pPr>
      <w:r w:rsidRPr="000F0295">
        <w:rPr>
          <w:b/>
          <w:bCs/>
        </w:rPr>
        <w:t>4.1.4</w:t>
      </w:r>
      <w:r w:rsidRPr="000F0295">
        <w:rPr>
          <w:b/>
          <w:bCs/>
        </w:rPr>
        <w:tab/>
        <w:t>После включения установки для испытания устройства записанные испытательной установкой значения кривой ускорения пропускаются через двухполюсный фильтр Баттерворта с частотой среза 150</w:t>
      </w:r>
      <w:r w:rsidR="00C336FB">
        <w:rPr>
          <w:b/>
          <w:bCs/>
          <w:lang w:val="en-US"/>
        </w:rPr>
        <w:t> </w:t>
      </w:r>
      <w:r w:rsidRPr="000F0295">
        <w:rPr>
          <w:b/>
          <w:bCs/>
        </w:rPr>
        <w:t>Гц. Ниже приводится уравнение для фильтра Баттерворта с частотой среза 150</w:t>
      </w:r>
      <w:r w:rsidR="00C336FB">
        <w:rPr>
          <w:b/>
          <w:bCs/>
          <w:lang w:val="en-US"/>
        </w:rPr>
        <w:t> </w:t>
      </w:r>
      <w:r w:rsidRPr="000F0295">
        <w:rPr>
          <w:b/>
          <w:bCs/>
        </w:rPr>
        <w:t>Гц:</w:t>
      </w:r>
    </w:p>
    <w:p w14:paraId="3BCC4765" w14:textId="17C27BC0" w:rsidR="000F0295" w:rsidRPr="000F0295" w:rsidRDefault="000F0295" w:rsidP="000F0295">
      <w:pPr>
        <w:pStyle w:val="SingleTxtG"/>
        <w:tabs>
          <w:tab w:val="clear" w:pos="1701"/>
        </w:tabs>
        <w:ind w:left="4536" w:hanging="3402"/>
        <w:jc w:val="left"/>
        <w:rPr>
          <w:b/>
          <w:bCs/>
          <w:lang w:val="en-US"/>
        </w:rPr>
      </w:pPr>
      <w:r w:rsidRPr="00C336FB">
        <w:rPr>
          <w:b/>
          <w:bCs/>
        </w:rPr>
        <w:tab/>
      </w:r>
      <w:r w:rsidRPr="000F0295">
        <w:rPr>
          <w:b/>
          <w:bCs/>
          <w:lang w:val="en-US"/>
        </w:rPr>
        <w:t>a_ref_150Hzfilt(n) =</w:t>
      </w:r>
      <w:proofErr w:type="gramStart"/>
      <w:r w:rsidRPr="000F0295">
        <w:rPr>
          <w:b/>
          <w:bCs/>
          <w:lang w:val="en-US"/>
        </w:rPr>
        <w:tab/>
      </w:r>
      <w:r w:rsidR="001A1C2D" w:rsidRPr="001A1C2D">
        <w:rPr>
          <w:b/>
          <w:bCs/>
          <w:lang w:val="en-US"/>
        </w:rPr>
        <w:t xml:space="preserve">  </w:t>
      </w:r>
      <w:r w:rsidRPr="000F0295">
        <w:rPr>
          <w:b/>
          <w:bCs/>
          <w:lang w:val="en-US"/>
        </w:rPr>
        <w:t>0</w:t>
      </w:r>
      <w:proofErr w:type="gramEnd"/>
      <w:r w:rsidRPr="000F0295">
        <w:rPr>
          <w:b/>
          <w:bCs/>
          <w:lang w:val="en-US"/>
        </w:rPr>
        <w:t xml:space="preserve">,00208057 * </w:t>
      </w:r>
      <w:proofErr w:type="spellStart"/>
      <w:r w:rsidRPr="000F0295">
        <w:rPr>
          <w:b/>
          <w:bCs/>
          <w:lang w:val="en-US"/>
        </w:rPr>
        <w:t>a_ref_raw</w:t>
      </w:r>
      <w:proofErr w:type="spellEnd"/>
      <w:r w:rsidRPr="000F0295">
        <w:rPr>
          <w:b/>
          <w:bCs/>
          <w:lang w:val="en-US"/>
        </w:rPr>
        <w:t xml:space="preserve">(n) </w:t>
      </w:r>
      <w:r>
        <w:rPr>
          <w:b/>
          <w:bCs/>
          <w:lang w:val="en-US"/>
        </w:rPr>
        <w:br/>
      </w:r>
      <w:r w:rsidRPr="000F0295">
        <w:rPr>
          <w:b/>
          <w:bCs/>
          <w:lang w:val="en-US"/>
        </w:rPr>
        <w:t xml:space="preserve">+0,00416113 * </w:t>
      </w:r>
      <w:proofErr w:type="spellStart"/>
      <w:r w:rsidRPr="000F0295">
        <w:rPr>
          <w:b/>
          <w:bCs/>
          <w:lang w:val="en-US"/>
        </w:rPr>
        <w:t>a_ref_raw</w:t>
      </w:r>
      <w:proofErr w:type="spellEnd"/>
      <w:r w:rsidRPr="000F0295">
        <w:rPr>
          <w:b/>
          <w:bCs/>
          <w:lang w:val="en-US"/>
        </w:rPr>
        <w:t>(n-1)</w:t>
      </w:r>
      <w:r>
        <w:rPr>
          <w:b/>
          <w:bCs/>
          <w:lang w:val="en-US"/>
        </w:rPr>
        <w:br/>
      </w:r>
      <w:r w:rsidRPr="000F0295">
        <w:rPr>
          <w:b/>
          <w:bCs/>
          <w:lang w:val="en-US"/>
        </w:rPr>
        <w:t xml:space="preserve">+0,00208057 * </w:t>
      </w:r>
      <w:proofErr w:type="spellStart"/>
      <w:r w:rsidRPr="000F0295">
        <w:rPr>
          <w:b/>
          <w:bCs/>
          <w:lang w:val="en-US"/>
        </w:rPr>
        <w:t>a_ref_raw</w:t>
      </w:r>
      <w:proofErr w:type="spellEnd"/>
      <w:r w:rsidRPr="000F0295">
        <w:rPr>
          <w:b/>
          <w:bCs/>
          <w:lang w:val="en-US"/>
        </w:rPr>
        <w:t>(n-2)</w:t>
      </w:r>
      <w:r>
        <w:rPr>
          <w:b/>
          <w:bCs/>
          <w:lang w:val="en-US"/>
        </w:rPr>
        <w:br/>
      </w:r>
      <w:r w:rsidRPr="000F0295">
        <w:rPr>
          <w:b/>
          <w:bCs/>
          <w:lang w:val="en-US"/>
        </w:rPr>
        <w:t>+1,86689228 * a_ref_150Hzfilt(n-1)</w:t>
      </w:r>
      <w:r>
        <w:rPr>
          <w:b/>
          <w:bCs/>
          <w:lang w:val="en-US"/>
        </w:rPr>
        <w:br/>
      </w:r>
      <w:r w:rsidR="001A1C2D" w:rsidRPr="001A1C2D">
        <w:rPr>
          <w:b/>
          <w:bCs/>
          <w:lang w:val="en-US"/>
        </w:rPr>
        <w:t>–</w:t>
      </w:r>
      <w:r w:rsidRPr="000F0295">
        <w:rPr>
          <w:b/>
          <w:bCs/>
          <w:lang w:val="en-US"/>
        </w:rPr>
        <w:t>0,87521455 * a_ref_150Hzfilt(n-2)</w:t>
      </w:r>
    </w:p>
    <w:p w14:paraId="26DBC5E2" w14:textId="3AFC2D6D" w:rsidR="000F0295" w:rsidRPr="000F0295" w:rsidRDefault="000F0295" w:rsidP="000F0295">
      <w:pPr>
        <w:pStyle w:val="SingleTxtG"/>
        <w:tabs>
          <w:tab w:val="clear" w:pos="1701"/>
        </w:tabs>
        <w:ind w:left="2268" w:hanging="1134"/>
        <w:rPr>
          <w:b/>
          <w:bCs/>
        </w:rPr>
      </w:pPr>
      <w:r w:rsidRPr="001A1C2D">
        <w:rPr>
          <w:b/>
          <w:bCs/>
          <w:lang w:val="en-US"/>
        </w:rPr>
        <w:tab/>
      </w:r>
      <w:r w:rsidRPr="000F0295">
        <w:rPr>
          <w:b/>
          <w:bCs/>
        </w:rPr>
        <w:t xml:space="preserve">Отфильтрованные значения кривой ускорения, записанные испытательной установкой, сопоставляют со значениями ускорения, записанными в блоке РДС, синхронизируя их по времени подачи сигнала на срабатывание подушки безопасности. </w:t>
      </w:r>
    </w:p>
    <w:p w14:paraId="584340EC" w14:textId="1EB3325C" w:rsidR="000F0295" w:rsidRPr="000F0295" w:rsidRDefault="000F0295" w:rsidP="000F0295">
      <w:pPr>
        <w:pStyle w:val="SingleTxtG"/>
        <w:tabs>
          <w:tab w:val="clear" w:pos="1701"/>
        </w:tabs>
        <w:ind w:left="2268" w:hanging="1134"/>
        <w:rPr>
          <w:b/>
          <w:bCs/>
        </w:rPr>
      </w:pPr>
      <w:r w:rsidRPr="000F0295">
        <w:rPr>
          <w:b/>
          <w:bCs/>
        </w:rPr>
        <w:t>4.1.5</w:t>
      </w:r>
      <w:r w:rsidRPr="000F0295">
        <w:rPr>
          <w:b/>
          <w:bCs/>
        </w:rPr>
        <w:tab/>
        <w:t xml:space="preserve">Записанные в РДС значения кривой ускорения должны полностью укладываться в полосу, составляющую </w:t>
      </w:r>
      <w:r>
        <w:rPr>
          <w:b/>
          <w:bCs/>
        </w:rPr>
        <w:t>±</w:t>
      </w:r>
      <w:r w:rsidRPr="000F0295">
        <w:rPr>
          <w:b/>
          <w:bCs/>
        </w:rPr>
        <w:t>10</w:t>
      </w:r>
      <w:r>
        <w:rPr>
          <w:b/>
          <w:bCs/>
        </w:rPr>
        <w:t> %</w:t>
      </w:r>
      <w:r w:rsidRPr="000F0295">
        <w:rPr>
          <w:b/>
          <w:bCs/>
        </w:rPr>
        <w:t xml:space="preserve"> от полного диапазона акселерометра, используемого в устройстве управления, оснащенном РДС, который применяется в отношении отфильтрованной кривой ускорения установки для испытания устройства. Кривые датчиков ускорения сравниваются только по той оси, по которой проводилось испытание устройства. </w:t>
      </w:r>
    </w:p>
    <w:p w14:paraId="271E8510" w14:textId="5FD9C56D" w:rsidR="000F0295" w:rsidRPr="000F0295" w:rsidRDefault="000F0295" w:rsidP="000F0295">
      <w:pPr>
        <w:pStyle w:val="SingleTxtG"/>
        <w:tabs>
          <w:tab w:val="clear" w:pos="1701"/>
        </w:tabs>
        <w:ind w:left="2268" w:hanging="1134"/>
        <w:rPr>
          <w:b/>
          <w:bCs/>
        </w:rPr>
      </w:pPr>
      <w:r>
        <w:rPr>
          <w:b/>
          <w:bCs/>
        </w:rPr>
        <w:tab/>
      </w:r>
      <w:r w:rsidRPr="000F0295">
        <w:rPr>
          <w:b/>
          <w:bCs/>
        </w:rPr>
        <w:t>Например, если в устройстве управления, оснащенном функцией РДС, имеется акселерометр с диапазоном</w:t>
      </w:r>
      <w:r>
        <w:rPr>
          <w:b/>
          <w:bCs/>
        </w:rPr>
        <w:t xml:space="preserve"> ±</w:t>
      </w:r>
      <w:r w:rsidRPr="000F0295">
        <w:rPr>
          <w:b/>
          <w:bCs/>
        </w:rPr>
        <w:t>100</w:t>
      </w:r>
      <w:r w:rsidR="0084106D">
        <w:rPr>
          <w:b/>
          <w:bCs/>
        </w:rPr>
        <w:t> </w:t>
      </w:r>
      <w:r w:rsidRPr="000F0295">
        <w:rPr>
          <w:b/>
          <w:bCs/>
        </w:rPr>
        <w:t xml:space="preserve">g, то в отношении отфильтрованной кривой ускорения установки для испытания </w:t>
      </w:r>
      <w:r w:rsidRPr="000F0295">
        <w:rPr>
          <w:b/>
          <w:bCs/>
        </w:rPr>
        <w:lastRenderedPageBreak/>
        <w:t xml:space="preserve">устройства будет применяться полоса </w:t>
      </w:r>
      <w:r>
        <w:rPr>
          <w:b/>
          <w:bCs/>
        </w:rPr>
        <w:t>±</w:t>
      </w:r>
      <w:r w:rsidRPr="000F0295">
        <w:rPr>
          <w:b/>
          <w:bCs/>
        </w:rPr>
        <w:t>10</w:t>
      </w:r>
      <w:r w:rsidR="0084106D">
        <w:rPr>
          <w:b/>
          <w:bCs/>
        </w:rPr>
        <w:t> </w:t>
      </w:r>
      <w:r w:rsidRPr="000F0295">
        <w:rPr>
          <w:b/>
          <w:bCs/>
        </w:rPr>
        <w:t>g. Кривая ускорения, записанная в РДС, должна полностью укладываться в эту полосу (см. рис.).</w:t>
      </w:r>
    </w:p>
    <w:p w14:paraId="58E37CCB" w14:textId="18294AA3" w:rsidR="000F0295" w:rsidRPr="000F0295" w:rsidRDefault="0084106D" w:rsidP="0084106D">
      <w:pPr>
        <w:pStyle w:val="H23G"/>
        <w:ind w:left="2268" w:hanging="2268"/>
      </w:pPr>
      <w:r>
        <w:tab/>
      </w:r>
      <w:r>
        <w:tab/>
      </w:r>
      <w:r>
        <w:tab/>
      </w:r>
      <w:r w:rsidR="000F0295" w:rsidRPr="000F0295">
        <w:t xml:space="preserve">Полоса, соответствующая </w:t>
      </w:r>
      <w:r w:rsidR="000F0295">
        <w:t>±</w:t>
      </w:r>
      <w:r w:rsidR="000F0295" w:rsidRPr="000F0295">
        <w:t>10</w:t>
      </w:r>
      <w:r w:rsidR="000F0295">
        <w:t> %</w:t>
      </w:r>
      <w:r w:rsidR="000F0295" w:rsidRPr="000F0295">
        <w:t xml:space="preserve"> от полного диапазона акселерометра</w:t>
      </w:r>
    </w:p>
    <w:p w14:paraId="2A376A9D" w14:textId="77777777" w:rsidR="000F0295" w:rsidRPr="000F0295" w:rsidRDefault="000F0295" w:rsidP="0084106D">
      <w:pPr>
        <w:pStyle w:val="SingleTxtG"/>
        <w:tabs>
          <w:tab w:val="clear" w:pos="1701"/>
        </w:tabs>
        <w:ind w:left="3402" w:hanging="1134"/>
        <w:rPr>
          <w:b/>
          <w:bCs/>
        </w:rPr>
      </w:pPr>
      <w:r w:rsidRPr="000F0295">
        <w:rPr>
          <w:b/>
          <w:bCs/>
          <w:noProof/>
          <w:lang w:eastAsia="nl-NL"/>
        </w:rPr>
        <w:drawing>
          <wp:inline distT="0" distB="0" distL="0" distR="0" wp14:anchorId="52344097" wp14:editId="399EC6D5">
            <wp:extent cx="3902270" cy="2838450"/>
            <wp:effectExtent l="0" t="0" r="3175"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2501" cy="2853166"/>
                    </a:xfrm>
                    <a:prstGeom prst="rect">
                      <a:avLst/>
                    </a:prstGeom>
                    <a:noFill/>
                  </pic:spPr>
                </pic:pic>
              </a:graphicData>
            </a:graphic>
          </wp:inline>
        </w:drawing>
      </w:r>
    </w:p>
    <w:p w14:paraId="2B01CDF9" w14:textId="4077DB56" w:rsidR="000F0295" w:rsidRPr="000F0295" w:rsidRDefault="000F0295" w:rsidP="000F0295">
      <w:pPr>
        <w:pStyle w:val="SingleTxtG"/>
        <w:tabs>
          <w:tab w:val="clear" w:pos="1701"/>
        </w:tabs>
        <w:ind w:left="2268" w:hanging="1134"/>
        <w:rPr>
          <w:b/>
          <w:bCs/>
        </w:rPr>
      </w:pPr>
      <w:r w:rsidRPr="000F0295">
        <w:rPr>
          <w:b/>
          <w:bCs/>
        </w:rPr>
        <w:t>4.1.6</w:t>
      </w:r>
      <w:r w:rsidRPr="000F0295">
        <w:rPr>
          <w:b/>
          <w:bCs/>
        </w:rPr>
        <w:tab/>
        <w:t xml:space="preserve">Для дальнейшей синхронизации данных кривая ускорения РДС, указанная в пункте 4.1.5, может сдвигаться по времени на величину, достигающую </w:t>
      </w:r>
      <w:r>
        <w:rPr>
          <w:b/>
          <w:bCs/>
        </w:rPr>
        <w:t>±</w:t>
      </w:r>
      <w:r w:rsidRPr="000F0295">
        <w:rPr>
          <w:b/>
          <w:bCs/>
        </w:rPr>
        <w:t xml:space="preserve">2 </w:t>
      </w:r>
      <w:proofErr w:type="spellStart"/>
      <w:r w:rsidRPr="000F0295">
        <w:rPr>
          <w:b/>
          <w:bCs/>
        </w:rPr>
        <w:t>мс</w:t>
      </w:r>
      <w:proofErr w:type="spellEnd"/>
      <w:r w:rsidRPr="000F0295">
        <w:rPr>
          <w:b/>
          <w:bCs/>
        </w:rPr>
        <w:t xml:space="preserve">, что соответствует обратной величине частоты дискретизации 500 Гц. Минимальный шаг </w:t>
      </w:r>
      <w:proofErr w:type="spellStart"/>
      <w:r w:rsidRPr="000F0295">
        <w:rPr>
          <w:b/>
          <w:bCs/>
        </w:rPr>
        <w:t>временнó‎го</w:t>
      </w:r>
      <w:proofErr w:type="spellEnd"/>
      <w:r w:rsidRPr="000F0295">
        <w:rPr>
          <w:b/>
          <w:bCs/>
        </w:rPr>
        <w:t xml:space="preserve"> сдвига может быть равным обратной величине частоты дискретизации РДС.</w:t>
      </w:r>
    </w:p>
    <w:p w14:paraId="7F478120" w14:textId="77777777" w:rsidR="000F0295" w:rsidRPr="000F0295" w:rsidRDefault="000F0295" w:rsidP="000F0295">
      <w:pPr>
        <w:pStyle w:val="SingleTxtG"/>
        <w:tabs>
          <w:tab w:val="clear" w:pos="1701"/>
        </w:tabs>
        <w:ind w:left="2268" w:hanging="1134"/>
        <w:rPr>
          <w:b/>
          <w:bCs/>
        </w:rPr>
      </w:pPr>
      <w:r w:rsidRPr="000F0295">
        <w:rPr>
          <w:b/>
          <w:bCs/>
        </w:rPr>
        <w:t>4.1.7</w:t>
      </w:r>
      <w:r w:rsidRPr="000F0295">
        <w:rPr>
          <w:b/>
          <w:bCs/>
        </w:rPr>
        <w:tab/>
        <w:t xml:space="preserve">Элементы данных, касающихся ускорения, удовлетворяют условию о пределе допустимой погрешности измерения, если записанная в РДС кривая ускорения полностью укладывается в полосу, определенную в пункте 4.1.5, с учетом или без учета </w:t>
      </w:r>
      <w:proofErr w:type="spellStart"/>
      <w:r w:rsidRPr="000F0295">
        <w:rPr>
          <w:b/>
          <w:bCs/>
        </w:rPr>
        <w:t>временнó‎го</w:t>
      </w:r>
      <w:proofErr w:type="spellEnd"/>
      <w:r w:rsidRPr="000F0295">
        <w:rPr>
          <w:b/>
          <w:bCs/>
        </w:rPr>
        <w:t xml:space="preserve"> сдвига, указанного выше в пункте 4.1.6.</w:t>
      </w:r>
    </w:p>
    <w:p w14:paraId="7531A740" w14:textId="3613C504" w:rsidR="000F0295" w:rsidRPr="000F0295" w:rsidRDefault="000F0295" w:rsidP="000F0295">
      <w:pPr>
        <w:pStyle w:val="SingleTxtG"/>
        <w:tabs>
          <w:tab w:val="clear" w:pos="1701"/>
        </w:tabs>
        <w:ind w:left="2268" w:hanging="1134"/>
        <w:rPr>
          <w:rFonts w:eastAsia="DengXian"/>
          <w:b/>
          <w:bCs/>
        </w:rPr>
      </w:pPr>
      <w:r w:rsidRPr="000F0295">
        <w:rPr>
          <w:b/>
          <w:bCs/>
        </w:rPr>
        <w:t>4.1.8</w:t>
      </w:r>
      <w:r w:rsidRPr="000F0295">
        <w:rPr>
          <w:b/>
          <w:bCs/>
        </w:rPr>
        <w:tab/>
        <w:t>Если рекомендованная форма сигнала не может привести к реализации алгоритма активации по причине, обусловленной стратегией алгоритма изготовителя, то изготовитель может выбрать ту или иную форму сигнала или усилить предложенную форму сигнала. Форма сигнала, используемая для обеспечения точности данных РДС об ускорении, представляется для анализа в том случае, если она отличается от формы сигнала, определенной в ходе процесса проверки».</w:t>
      </w:r>
    </w:p>
    <w:bookmarkEnd w:id="1"/>
    <w:p w14:paraId="0CEA418E" w14:textId="77777777" w:rsidR="000F0295" w:rsidRPr="007766EB" w:rsidRDefault="000F0295" w:rsidP="0084106D">
      <w:pPr>
        <w:pStyle w:val="SingleTxtG"/>
        <w:keepNext/>
        <w:rPr>
          <w:iCs/>
        </w:rPr>
      </w:pPr>
      <w:r w:rsidRPr="007766EB">
        <w:rPr>
          <w:i/>
          <w:iCs/>
        </w:rPr>
        <w:lastRenderedPageBreak/>
        <w:t>Приложение 1, таблицу 1</w:t>
      </w:r>
      <w:r w:rsidRPr="007766EB">
        <w:t xml:space="preserve"> изменить </w:t>
      </w:r>
      <w:r w:rsidRPr="0084106D">
        <w:t>следующим</w:t>
      </w:r>
      <w:r w:rsidRPr="007766EB">
        <w:t xml:space="preserve"> образом:</w:t>
      </w:r>
    </w:p>
    <w:p w14:paraId="11E1AF71" w14:textId="77777777" w:rsidR="000F0295" w:rsidRPr="007766EB" w:rsidRDefault="000F0295" w:rsidP="0084106D">
      <w:pPr>
        <w:keepNext/>
        <w:spacing w:after="120"/>
      </w:pPr>
      <w:r w:rsidRPr="007766EB">
        <w:t>«...</w:t>
      </w:r>
    </w:p>
    <w:tbl>
      <w:tblPr>
        <w:tblW w:w="9637" w:type="dxa"/>
        <w:tblLayout w:type="fixed"/>
        <w:tblCellMar>
          <w:left w:w="0" w:type="dxa"/>
          <w:right w:w="0" w:type="dxa"/>
        </w:tblCellMar>
        <w:tblLook w:val="04A0" w:firstRow="1" w:lastRow="0" w:firstColumn="1" w:lastColumn="0" w:noHBand="0" w:noVBand="1"/>
      </w:tblPr>
      <w:tblGrid>
        <w:gridCol w:w="1363"/>
        <w:gridCol w:w="1273"/>
        <w:gridCol w:w="1816"/>
        <w:gridCol w:w="770"/>
        <w:gridCol w:w="1357"/>
        <w:gridCol w:w="876"/>
        <w:gridCol w:w="734"/>
        <w:gridCol w:w="1448"/>
      </w:tblGrid>
      <w:tr w:rsidR="000F0295" w:rsidRPr="0084106D" w14:paraId="72F21590" w14:textId="77777777" w:rsidTr="0084106D">
        <w:trPr>
          <w:cantSplit/>
        </w:trPr>
        <w:tc>
          <w:tcPr>
            <w:tcW w:w="1363" w:type="dxa"/>
            <w:tcBorders>
              <w:top w:val="single" w:sz="4" w:space="0" w:color="auto"/>
              <w:left w:val="nil"/>
              <w:bottom w:val="single" w:sz="4" w:space="0" w:color="auto"/>
              <w:right w:val="nil"/>
            </w:tcBorders>
            <w:tcMar>
              <w:left w:w="28" w:type="dxa"/>
              <w:right w:w="28" w:type="dxa"/>
            </w:tcMar>
            <w:hideMark/>
          </w:tcPr>
          <w:p w14:paraId="1A144723"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Боковое ускорение</w:t>
            </w:r>
          </w:p>
          <w:p w14:paraId="16F9CF53"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(после аварии)</w:t>
            </w:r>
          </w:p>
        </w:tc>
        <w:tc>
          <w:tcPr>
            <w:tcW w:w="1273" w:type="dxa"/>
            <w:tcBorders>
              <w:top w:val="single" w:sz="4" w:space="0" w:color="auto"/>
              <w:left w:val="nil"/>
              <w:bottom w:val="single" w:sz="4" w:space="0" w:color="auto"/>
              <w:right w:val="nil"/>
            </w:tcBorders>
            <w:tcMar>
              <w:left w:w="28" w:type="dxa"/>
              <w:right w:w="28" w:type="dxa"/>
            </w:tcMar>
            <w:hideMark/>
          </w:tcPr>
          <w:p w14:paraId="0893732E"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 xml:space="preserve">Если регистрируется </w:t>
            </w:r>
          </w:p>
        </w:tc>
        <w:tc>
          <w:tcPr>
            <w:tcW w:w="1816" w:type="dxa"/>
            <w:tcBorders>
              <w:top w:val="single" w:sz="4" w:space="0" w:color="auto"/>
              <w:left w:val="nil"/>
              <w:bottom w:val="single" w:sz="4" w:space="0" w:color="auto"/>
              <w:right w:val="nil"/>
            </w:tcBorders>
            <w:shd w:val="clear" w:color="auto" w:fill="FFFFFF"/>
            <w:tcMar>
              <w:left w:w="28" w:type="dxa"/>
              <w:right w:w="28" w:type="dxa"/>
            </w:tcMar>
            <w:hideMark/>
          </w:tcPr>
          <w:p w14:paraId="1BB65EE4" w14:textId="0721F7B0" w:rsidR="000F0295" w:rsidRPr="0084106D" w:rsidRDefault="000F0295" w:rsidP="0084106D">
            <w:pPr>
              <w:spacing w:before="60" w:after="60" w:line="220" w:lineRule="atLeast"/>
              <w:ind w:right="113"/>
              <w:rPr>
                <w:rFonts w:eastAsia="Calibri"/>
                <w:sz w:val="16"/>
                <w:szCs w:val="16"/>
              </w:rPr>
            </w:pPr>
            <w:r w:rsidRPr="0084106D">
              <w:rPr>
                <w:sz w:val="16"/>
                <w:szCs w:val="16"/>
              </w:rPr>
              <w:t xml:space="preserve">От 0 до 250 </w:t>
            </w:r>
            <w:proofErr w:type="spellStart"/>
            <w:r w:rsidRPr="0084106D">
              <w:rPr>
                <w:sz w:val="16"/>
                <w:szCs w:val="16"/>
              </w:rPr>
              <w:t>мс</w:t>
            </w:r>
            <w:proofErr w:type="spellEnd"/>
            <w:r w:rsidRPr="0084106D">
              <w:rPr>
                <w:sz w:val="16"/>
                <w:szCs w:val="16"/>
              </w:rPr>
              <w:t xml:space="preserve"> или от 0 до времени окончания события плюс 30 </w:t>
            </w:r>
            <w:proofErr w:type="spellStart"/>
            <w:r w:rsidRPr="0084106D">
              <w:rPr>
                <w:sz w:val="16"/>
                <w:szCs w:val="16"/>
              </w:rPr>
              <w:t>мс</w:t>
            </w:r>
            <w:proofErr w:type="spellEnd"/>
            <w:r w:rsidRPr="0084106D">
              <w:rPr>
                <w:sz w:val="16"/>
                <w:szCs w:val="16"/>
              </w:rPr>
              <w:t>, в</w:t>
            </w:r>
            <w:r w:rsidR="0084106D">
              <w:rPr>
                <w:sz w:val="16"/>
                <w:szCs w:val="16"/>
                <w:lang w:val="en-US"/>
              </w:rPr>
              <w:t> </w:t>
            </w:r>
            <w:r w:rsidRPr="0084106D">
              <w:rPr>
                <w:sz w:val="16"/>
                <w:szCs w:val="16"/>
              </w:rPr>
              <w:t>зависимости от того, какой из этих интервалов короче</w:t>
            </w:r>
          </w:p>
        </w:tc>
        <w:tc>
          <w:tcPr>
            <w:tcW w:w="770" w:type="dxa"/>
            <w:tcBorders>
              <w:top w:val="single" w:sz="4" w:space="0" w:color="auto"/>
              <w:left w:val="nil"/>
              <w:bottom w:val="single" w:sz="4" w:space="0" w:color="auto"/>
              <w:right w:val="nil"/>
            </w:tcBorders>
            <w:shd w:val="clear" w:color="auto" w:fill="FFFFFF"/>
            <w:tcMar>
              <w:left w:w="28" w:type="dxa"/>
              <w:right w:w="28" w:type="dxa"/>
            </w:tcMar>
            <w:hideMark/>
          </w:tcPr>
          <w:p w14:paraId="3E6306A1"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500</w:t>
            </w:r>
          </w:p>
        </w:tc>
        <w:tc>
          <w:tcPr>
            <w:tcW w:w="1357" w:type="dxa"/>
            <w:tcBorders>
              <w:top w:val="single" w:sz="4" w:space="0" w:color="auto"/>
              <w:left w:val="nil"/>
              <w:bottom w:val="single" w:sz="4" w:space="0" w:color="auto"/>
              <w:right w:val="nil"/>
            </w:tcBorders>
            <w:shd w:val="clear" w:color="auto" w:fill="FFFFFF"/>
            <w:tcMar>
              <w:left w:w="28" w:type="dxa"/>
              <w:right w:w="28" w:type="dxa"/>
            </w:tcMar>
            <w:hideMark/>
          </w:tcPr>
          <w:p w14:paraId="780211FF"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От –50 до +50 g</w:t>
            </w:r>
          </w:p>
        </w:tc>
        <w:tc>
          <w:tcPr>
            <w:tcW w:w="876" w:type="dxa"/>
            <w:tcBorders>
              <w:top w:val="single" w:sz="4" w:space="0" w:color="auto"/>
              <w:left w:val="nil"/>
              <w:bottom w:val="single" w:sz="4" w:space="0" w:color="auto"/>
              <w:right w:val="nil"/>
            </w:tcBorders>
            <w:shd w:val="clear" w:color="auto" w:fill="FFFFFF"/>
            <w:tcMar>
              <w:left w:w="28" w:type="dxa"/>
              <w:right w:w="28" w:type="dxa"/>
            </w:tcMar>
            <w:hideMark/>
          </w:tcPr>
          <w:p w14:paraId="027956BB" w14:textId="29B77824" w:rsidR="000F0295" w:rsidRPr="0084106D" w:rsidRDefault="000F0295" w:rsidP="0084106D">
            <w:pPr>
              <w:spacing w:before="60" w:after="60" w:line="220" w:lineRule="atLeast"/>
              <w:ind w:right="113"/>
              <w:rPr>
                <w:rFonts w:eastAsia="Calibri"/>
                <w:spacing w:val="-2"/>
                <w:sz w:val="16"/>
                <w:szCs w:val="16"/>
              </w:rPr>
            </w:pPr>
            <w:r w:rsidRPr="0084106D">
              <w:rPr>
                <w:sz w:val="16"/>
                <w:szCs w:val="16"/>
              </w:rPr>
              <w:t>±10 %</w:t>
            </w:r>
            <w:r w:rsidRPr="0084106D">
              <w:rPr>
                <w:rStyle w:val="aa"/>
                <w:rFonts w:eastAsia="Calibri"/>
                <w:b/>
                <w:bCs/>
                <w:spacing w:val="-2"/>
                <w:sz w:val="16"/>
                <w:szCs w:val="16"/>
              </w:rPr>
              <w:footnoteReference w:customMarkFollows="1" w:id="2"/>
              <w:t>10</w:t>
            </w:r>
          </w:p>
        </w:tc>
        <w:tc>
          <w:tcPr>
            <w:tcW w:w="734" w:type="dxa"/>
            <w:tcBorders>
              <w:top w:val="single" w:sz="4" w:space="0" w:color="auto"/>
              <w:left w:val="nil"/>
              <w:bottom w:val="single" w:sz="4" w:space="0" w:color="auto"/>
              <w:right w:val="nil"/>
            </w:tcBorders>
            <w:shd w:val="clear" w:color="auto" w:fill="FFFFFF"/>
            <w:tcMar>
              <w:left w:w="28" w:type="dxa"/>
              <w:right w:w="28" w:type="dxa"/>
            </w:tcMar>
            <w:hideMark/>
          </w:tcPr>
          <w:p w14:paraId="0400F76A"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1 g</w:t>
            </w:r>
          </w:p>
        </w:tc>
        <w:tc>
          <w:tcPr>
            <w:tcW w:w="1448" w:type="dxa"/>
            <w:tcBorders>
              <w:top w:val="single" w:sz="4" w:space="0" w:color="auto"/>
              <w:left w:val="nil"/>
              <w:bottom w:val="single" w:sz="4" w:space="0" w:color="auto"/>
              <w:right w:val="nil"/>
            </w:tcBorders>
            <w:shd w:val="clear" w:color="auto" w:fill="FFFFFF"/>
            <w:tcMar>
              <w:left w:w="28" w:type="dxa"/>
              <w:right w:w="28" w:type="dxa"/>
            </w:tcMar>
          </w:tcPr>
          <w:p w14:paraId="342048D2"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К плоскости</w:t>
            </w:r>
          </w:p>
          <w:p w14:paraId="067934FA" w14:textId="5EB314B2" w:rsidR="000F0295" w:rsidRPr="0084106D" w:rsidRDefault="000F0295" w:rsidP="0084106D">
            <w:pPr>
              <w:spacing w:before="60" w:after="60" w:line="220" w:lineRule="atLeast"/>
              <w:ind w:right="113"/>
              <w:rPr>
                <w:rFonts w:eastAsia="SimSun"/>
                <w:sz w:val="16"/>
                <w:szCs w:val="16"/>
                <w:lang w:eastAsia="zh-CN"/>
              </w:rPr>
            </w:pPr>
            <w:r w:rsidRPr="0084106D">
              <w:rPr>
                <w:sz w:val="16"/>
                <w:szCs w:val="16"/>
              </w:rPr>
              <w:t>К опрокидыванию</w:t>
            </w:r>
            <w:r w:rsidRPr="0084106D">
              <w:rPr>
                <w:rStyle w:val="aa"/>
                <w:rFonts w:eastAsia="Calibri"/>
                <w:b/>
                <w:bCs/>
                <w:sz w:val="16"/>
                <w:szCs w:val="16"/>
              </w:rPr>
              <w:footnoteReference w:customMarkFollows="1" w:id="3"/>
              <w:t>11</w:t>
            </w:r>
          </w:p>
        </w:tc>
      </w:tr>
      <w:tr w:rsidR="000F0295" w:rsidRPr="0084106D" w14:paraId="0CBB3B9C" w14:textId="77777777" w:rsidTr="0084106D">
        <w:trPr>
          <w:cantSplit/>
        </w:trPr>
        <w:tc>
          <w:tcPr>
            <w:tcW w:w="1363" w:type="dxa"/>
            <w:tcBorders>
              <w:top w:val="single" w:sz="4" w:space="0" w:color="auto"/>
              <w:left w:val="nil"/>
              <w:bottom w:val="single" w:sz="4" w:space="0" w:color="auto"/>
              <w:right w:val="nil"/>
            </w:tcBorders>
            <w:tcMar>
              <w:left w:w="28" w:type="dxa"/>
              <w:right w:w="28" w:type="dxa"/>
            </w:tcMar>
            <w:hideMark/>
          </w:tcPr>
          <w:p w14:paraId="4C321EBC"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Продольное ускорение</w:t>
            </w:r>
          </w:p>
          <w:p w14:paraId="39D20204"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(после аварии)</w:t>
            </w:r>
          </w:p>
        </w:tc>
        <w:tc>
          <w:tcPr>
            <w:tcW w:w="1273" w:type="dxa"/>
            <w:tcBorders>
              <w:top w:val="single" w:sz="4" w:space="0" w:color="auto"/>
              <w:left w:val="nil"/>
              <w:bottom w:val="single" w:sz="4" w:space="0" w:color="auto"/>
              <w:right w:val="nil"/>
            </w:tcBorders>
            <w:tcMar>
              <w:left w:w="28" w:type="dxa"/>
              <w:right w:w="28" w:type="dxa"/>
            </w:tcMar>
            <w:hideMark/>
          </w:tcPr>
          <w:p w14:paraId="48A426A0"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Если регистрируется</w:t>
            </w:r>
          </w:p>
        </w:tc>
        <w:tc>
          <w:tcPr>
            <w:tcW w:w="1816" w:type="dxa"/>
            <w:tcBorders>
              <w:top w:val="single" w:sz="4" w:space="0" w:color="auto"/>
              <w:left w:val="nil"/>
              <w:bottom w:val="single" w:sz="4" w:space="0" w:color="auto"/>
              <w:right w:val="nil"/>
            </w:tcBorders>
            <w:shd w:val="clear" w:color="auto" w:fill="FFFFFF"/>
            <w:tcMar>
              <w:left w:w="28" w:type="dxa"/>
              <w:right w:w="28" w:type="dxa"/>
            </w:tcMar>
            <w:hideMark/>
          </w:tcPr>
          <w:p w14:paraId="5C6A936D" w14:textId="3B6E66F2" w:rsidR="000F0295" w:rsidRPr="0084106D" w:rsidRDefault="000F0295" w:rsidP="0084106D">
            <w:pPr>
              <w:spacing w:before="60" w:after="60" w:line="220" w:lineRule="atLeast"/>
              <w:ind w:right="113"/>
              <w:rPr>
                <w:rFonts w:eastAsia="Calibri"/>
                <w:sz w:val="16"/>
                <w:szCs w:val="16"/>
              </w:rPr>
            </w:pPr>
            <w:r w:rsidRPr="0084106D">
              <w:rPr>
                <w:sz w:val="16"/>
                <w:szCs w:val="16"/>
              </w:rPr>
              <w:t xml:space="preserve">От 0 до 250 </w:t>
            </w:r>
            <w:proofErr w:type="spellStart"/>
            <w:r w:rsidRPr="0084106D">
              <w:rPr>
                <w:sz w:val="16"/>
                <w:szCs w:val="16"/>
              </w:rPr>
              <w:t>мс</w:t>
            </w:r>
            <w:proofErr w:type="spellEnd"/>
            <w:r w:rsidRPr="0084106D">
              <w:rPr>
                <w:sz w:val="16"/>
                <w:szCs w:val="16"/>
              </w:rPr>
              <w:t xml:space="preserve"> или от 0 до времени окончания события плюс 30 </w:t>
            </w:r>
            <w:proofErr w:type="spellStart"/>
            <w:r w:rsidRPr="0084106D">
              <w:rPr>
                <w:sz w:val="16"/>
                <w:szCs w:val="16"/>
              </w:rPr>
              <w:t>мс</w:t>
            </w:r>
            <w:proofErr w:type="spellEnd"/>
            <w:r w:rsidRPr="0084106D">
              <w:rPr>
                <w:sz w:val="16"/>
                <w:szCs w:val="16"/>
              </w:rPr>
              <w:t>, в</w:t>
            </w:r>
            <w:r w:rsidR="0084106D">
              <w:rPr>
                <w:sz w:val="16"/>
                <w:szCs w:val="16"/>
                <w:lang w:val="en-US"/>
              </w:rPr>
              <w:t> </w:t>
            </w:r>
            <w:r w:rsidRPr="0084106D">
              <w:rPr>
                <w:sz w:val="16"/>
                <w:szCs w:val="16"/>
              </w:rPr>
              <w:t>зависимости от того, какой из этих интервалов короче</w:t>
            </w:r>
          </w:p>
        </w:tc>
        <w:tc>
          <w:tcPr>
            <w:tcW w:w="770" w:type="dxa"/>
            <w:tcBorders>
              <w:top w:val="single" w:sz="4" w:space="0" w:color="auto"/>
              <w:left w:val="nil"/>
              <w:bottom w:val="single" w:sz="4" w:space="0" w:color="auto"/>
              <w:right w:val="nil"/>
            </w:tcBorders>
            <w:shd w:val="clear" w:color="auto" w:fill="FFFFFF"/>
            <w:tcMar>
              <w:left w:w="28" w:type="dxa"/>
              <w:right w:w="28" w:type="dxa"/>
            </w:tcMar>
            <w:hideMark/>
          </w:tcPr>
          <w:p w14:paraId="7FA6AB7D"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500</w:t>
            </w:r>
          </w:p>
        </w:tc>
        <w:tc>
          <w:tcPr>
            <w:tcW w:w="1357" w:type="dxa"/>
            <w:tcBorders>
              <w:top w:val="single" w:sz="4" w:space="0" w:color="auto"/>
              <w:left w:val="nil"/>
              <w:bottom w:val="single" w:sz="4" w:space="0" w:color="auto"/>
              <w:right w:val="nil"/>
            </w:tcBorders>
            <w:shd w:val="clear" w:color="auto" w:fill="FFFFFF"/>
            <w:tcMar>
              <w:left w:w="28" w:type="dxa"/>
              <w:right w:w="28" w:type="dxa"/>
            </w:tcMar>
            <w:hideMark/>
          </w:tcPr>
          <w:p w14:paraId="380DD405"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От –50 до +50 g</w:t>
            </w:r>
          </w:p>
        </w:tc>
        <w:tc>
          <w:tcPr>
            <w:tcW w:w="876" w:type="dxa"/>
            <w:tcBorders>
              <w:top w:val="single" w:sz="4" w:space="0" w:color="auto"/>
              <w:left w:val="nil"/>
              <w:bottom w:val="single" w:sz="4" w:space="0" w:color="auto"/>
              <w:right w:val="nil"/>
            </w:tcBorders>
            <w:shd w:val="clear" w:color="auto" w:fill="FFFFFF"/>
            <w:tcMar>
              <w:left w:w="28" w:type="dxa"/>
              <w:right w:w="28" w:type="dxa"/>
            </w:tcMar>
            <w:hideMark/>
          </w:tcPr>
          <w:p w14:paraId="058B962B" w14:textId="7E88BC77" w:rsidR="000F0295" w:rsidRPr="0084106D" w:rsidRDefault="000F0295" w:rsidP="0084106D">
            <w:pPr>
              <w:spacing w:before="60" w:after="60" w:line="220" w:lineRule="atLeast"/>
              <w:ind w:right="113"/>
              <w:rPr>
                <w:rFonts w:eastAsia="Calibri"/>
                <w:spacing w:val="-2"/>
                <w:sz w:val="16"/>
                <w:szCs w:val="16"/>
              </w:rPr>
            </w:pPr>
            <w:r w:rsidRPr="0084106D">
              <w:rPr>
                <w:sz w:val="16"/>
                <w:szCs w:val="16"/>
              </w:rPr>
              <w:t>±10 %</w:t>
            </w:r>
            <w:r w:rsidRPr="0084106D">
              <w:rPr>
                <w:b/>
                <w:bCs/>
                <w:sz w:val="16"/>
                <w:szCs w:val="16"/>
                <w:vertAlign w:val="superscript"/>
              </w:rPr>
              <w:t>10</w:t>
            </w:r>
            <w:r w:rsidRPr="0084106D">
              <w:rPr>
                <w:sz w:val="16"/>
                <w:szCs w:val="16"/>
              </w:rPr>
              <w:t xml:space="preserve"> </w:t>
            </w:r>
          </w:p>
        </w:tc>
        <w:tc>
          <w:tcPr>
            <w:tcW w:w="734" w:type="dxa"/>
            <w:tcBorders>
              <w:top w:val="single" w:sz="4" w:space="0" w:color="auto"/>
              <w:left w:val="nil"/>
              <w:bottom w:val="single" w:sz="4" w:space="0" w:color="auto"/>
              <w:right w:val="nil"/>
            </w:tcBorders>
            <w:shd w:val="clear" w:color="auto" w:fill="FFFFFF"/>
            <w:tcMar>
              <w:left w:w="28" w:type="dxa"/>
              <w:right w:w="28" w:type="dxa"/>
            </w:tcMar>
            <w:hideMark/>
          </w:tcPr>
          <w:p w14:paraId="570C94A2" w14:textId="77777777" w:rsidR="000F0295" w:rsidRPr="0084106D" w:rsidRDefault="000F0295" w:rsidP="0084106D">
            <w:pPr>
              <w:spacing w:before="60" w:after="60" w:line="220" w:lineRule="atLeast"/>
              <w:ind w:right="113"/>
              <w:rPr>
                <w:rFonts w:eastAsia="Calibri"/>
                <w:sz w:val="16"/>
                <w:szCs w:val="16"/>
              </w:rPr>
            </w:pPr>
            <w:r w:rsidRPr="0084106D">
              <w:rPr>
                <w:sz w:val="16"/>
                <w:szCs w:val="16"/>
              </w:rPr>
              <w:t xml:space="preserve">1 g </w:t>
            </w:r>
          </w:p>
        </w:tc>
        <w:tc>
          <w:tcPr>
            <w:tcW w:w="1448" w:type="dxa"/>
            <w:tcBorders>
              <w:top w:val="single" w:sz="4" w:space="0" w:color="auto"/>
              <w:left w:val="nil"/>
              <w:bottom w:val="single" w:sz="4" w:space="0" w:color="auto"/>
              <w:right w:val="nil"/>
            </w:tcBorders>
            <w:shd w:val="clear" w:color="auto" w:fill="FFFFFF"/>
            <w:tcMar>
              <w:left w:w="28" w:type="dxa"/>
              <w:right w:w="28" w:type="dxa"/>
            </w:tcMar>
            <w:hideMark/>
          </w:tcPr>
          <w:p w14:paraId="18AF00B7" w14:textId="77777777" w:rsidR="000F0295" w:rsidRPr="0084106D" w:rsidRDefault="000F0295" w:rsidP="0084106D">
            <w:pPr>
              <w:spacing w:before="60" w:after="60" w:line="220" w:lineRule="atLeast"/>
              <w:ind w:right="113"/>
              <w:rPr>
                <w:rFonts w:eastAsia="SimSun"/>
                <w:sz w:val="16"/>
                <w:szCs w:val="16"/>
              </w:rPr>
            </w:pPr>
            <w:r w:rsidRPr="0084106D">
              <w:rPr>
                <w:sz w:val="16"/>
                <w:szCs w:val="16"/>
              </w:rPr>
              <w:t>К плоскости</w:t>
            </w:r>
          </w:p>
        </w:tc>
      </w:tr>
    </w:tbl>
    <w:p w14:paraId="05EA7BF5" w14:textId="77777777" w:rsidR="000F0295" w:rsidRPr="007766EB" w:rsidRDefault="000F0295" w:rsidP="0084106D">
      <w:pPr>
        <w:spacing w:after="120"/>
        <w:jc w:val="right"/>
      </w:pPr>
      <w:r w:rsidRPr="007766EB">
        <w:t>...»</w:t>
      </w:r>
    </w:p>
    <w:p w14:paraId="0FA226E5" w14:textId="77777777" w:rsidR="000F0295" w:rsidRPr="007766EB" w:rsidRDefault="000F0295" w:rsidP="0084106D">
      <w:pPr>
        <w:pStyle w:val="SingleTxtG"/>
        <w:rPr>
          <w:i/>
          <w:iCs/>
        </w:rPr>
      </w:pPr>
      <w:r w:rsidRPr="007766EB">
        <w:rPr>
          <w:i/>
          <w:iCs/>
        </w:rPr>
        <w:t>Сноска 10 и последующие сноски</w:t>
      </w:r>
      <w:r w:rsidRPr="007766EB">
        <w:t>, изменить нумерацию на сноску 12 и последующие сноски.</w:t>
      </w:r>
    </w:p>
    <w:p w14:paraId="5ABADE34" w14:textId="77777777" w:rsidR="000F0295" w:rsidRPr="007766EB" w:rsidRDefault="000F0295" w:rsidP="000F0295">
      <w:pPr>
        <w:pStyle w:val="HChG"/>
        <w:rPr>
          <w:b w:val="0"/>
        </w:rPr>
      </w:pPr>
      <w:r w:rsidRPr="007766EB">
        <w:rPr>
          <w:bCs/>
        </w:rPr>
        <w:tab/>
        <w:t>II.</w:t>
      </w:r>
      <w:r w:rsidRPr="007766EB">
        <w:tab/>
      </w:r>
      <w:r w:rsidRPr="007766EB">
        <w:rPr>
          <w:bCs/>
        </w:rPr>
        <w:t>Обоснование</w:t>
      </w:r>
    </w:p>
    <w:p w14:paraId="4DEB67E0" w14:textId="1570375F" w:rsidR="000F0295" w:rsidRPr="007766EB" w:rsidRDefault="000F0295" w:rsidP="000F0295">
      <w:pPr>
        <w:pStyle w:val="SingleTxtG"/>
        <w:tabs>
          <w:tab w:val="clear" w:pos="2268"/>
        </w:tabs>
      </w:pPr>
      <w:bookmarkStart w:id="3" w:name="_Hlk124258670"/>
      <w:r w:rsidRPr="007766EB">
        <w:t>1.</w:t>
      </w:r>
      <w:r w:rsidRPr="007766EB">
        <w:tab/>
        <w:t>Существует множество способов обеспечения пределов допустимой погрешности измерения в отношении ускорения.</w:t>
      </w:r>
      <w:r>
        <w:t xml:space="preserve"> </w:t>
      </w:r>
      <w:r w:rsidRPr="007766EB">
        <w:t>Такое многообразие способов может привести к различным интерпретациям при их использовании органами, предоставляющими официальное утверждение типа.</w:t>
      </w:r>
      <w:r>
        <w:t xml:space="preserve"> </w:t>
      </w:r>
      <w:r w:rsidRPr="007766EB">
        <w:t>Для решения данной проблемы НРГ указала, что в настоящее время оговоренный предел допустимой погрешности измерения определяется как «</w:t>
      </w:r>
      <w:r>
        <w:t>±</w:t>
      </w:r>
      <w:r w:rsidRPr="007766EB">
        <w:t>10</w:t>
      </w:r>
      <w:r>
        <w:t> %</w:t>
      </w:r>
      <w:r w:rsidRPr="007766EB">
        <w:t xml:space="preserve"> от полного диапазона акселерометра, который используется в ЭБУ, оснащенном функцией РДС».</w:t>
      </w:r>
    </w:p>
    <w:bookmarkEnd w:id="3"/>
    <w:p w14:paraId="5AFCE74C" w14:textId="10BA03E3" w:rsidR="000F0295" w:rsidRPr="007766EB" w:rsidRDefault="000F0295" w:rsidP="000F0295">
      <w:pPr>
        <w:pStyle w:val="SingleTxtG"/>
        <w:tabs>
          <w:tab w:val="clear" w:pos="2268"/>
        </w:tabs>
      </w:pPr>
      <w:r w:rsidRPr="007766EB">
        <w:t>2.</w:t>
      </w:r>
      <w:r w:rsidRPr="007766EB">
        <w:tab/>
        <w:t>В связи с тем, что точность датчика ускорения с трудом поддается проверке в ходе краш-тестов, НРГ также приняла решение о проведении отдельного испытания устройства.</w:t>
      </w:r>
      <w:r>
        <w:t xml:space="preserve"> </w:t>
      </w:r>
      <w:r w:rsidRPr="007766EB">
        <w:t xml:space="preserve">Кроме того, поскольку значения частоты дискретизации в РДС и на испытательном стенде могут различаться между собой, был также определен алгоритм установления </w:t>
      </w:r>
      <w:proofErr w:type="spellStart"/>
      <w:r w:rsidRPr="007766EB">
        <w:t>временнóго</w:t>
      </w:r>
      <w:proofErr w:type="spellEnd"/>
      <w:r w:rsidRPr="007766EB">
        <w:t xml:space="preserve"> сдвига.</w:t>
      </w:r>
    </w:p>
    <w:p w14:paraId="3342302B" w14:textId="77777777" w:rsidR="000F0295" w:rsidRPr="007766EB" w:rsidRDefault="000F0295" w:rsidP="000F0295">
      <w:pPr>
        <w:pStyle w:val="SingleTxtG"/>
        <w:tabs>
          <w:tab w:val="clear" w:pos="2268"/>
        </w:tabs>
      </w:pPr>
      <w:r w:rsidRPr="007766EB">
        <w:t>3.</w:t>
      </w:r>
      <w:r w:rsidRPr="007766EB">
        <w:tab/>
        <w:t>Поскольку датчики, используемые для регистрации бокового ускорения при опрокидывании, отличаются от датчиков, применяемых для срабатывания боковых подушек безопасности, в связи с чем использование требований, касающихся формата, в данном случае является неуместным и была добавлена сноска, уточняющая, что формат данных о боковом ускорении, регистрируемом при опрокидывании, выбирается изготовителем.</w:t>
      </w:r>
    </w:p>
    <w:p w14:paraId="0D3EA822" w14:textId="77777777" w:rsidR="000F0295" w:rsidRPr="007766EB" w:rsidRDefault="000F0295" w:rsidP="000F0295">
      <w:pPr>
        <w:pStyle w:val="SingleTxtG"/>
        <w:tabs>
          <w:tab w:val="clear" w:pos="2268"/>
        </w:tabs>
      </w:pPr>
      <w:r w:rsidRPr="007766EB">
        <w:t>4.</w:t>
      </w:r>
      <w:r w:rsidRPr="007766EB">
        <w:tab/>
        <w:t>Для большей ясности в приложение были добавлены новые положения о диапазоне приемлемых значений для элементов данных, касающихся бокового и продольного ускорения.</w:t>
      </w:r>
    </w:p>
    <w:p w14:paraId="034A0039" w14:textId="0D08E8BE" w:rsidR="00E12C5F" w:rsidRPr="0084106D" w:rsidRDefault="0084106D" w:rsidP="0084106D">
      <w:pPr>
        <w:spacing w:before="240"/>
        <w:jc w:val="center"/>
        <w:rPr>
          <w:u w:val="single"/>
        </w:rPr>
      </w:pPr>
      <w:r>
        <w:rPr>
          <w:u w:val="single"/>
        </w:rPr>
        <w:tab/>
      </w:r>
      <w:r>
        <w:rPr>
          <w:u w:val="single"/>
        </w:rPr>
        <w:tab/>
      </w:r>
      <w:r>
        <w:rPr>
          <w:u w:val="single"/>
        </w:rPr>
        <w:tab/>
      </w:r>
    </w:p>
    <w:sectPr w:rsidR="00E12C5F" w:rsidRPr="0084106D" w:rsidSect="000F0295">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35C1" w14:textId="77777777" w:rsidR="0041379C" w:rsidRPr="00A312BC" w:rsidRDefault="0041379C" w:rsidP="00A312BC"/>
  </w:endnote>
  <w:endnote w:type="continuationSeparator" w:id="0">
    <w:p w14:paraId="50DC7876" w14:textId="77777777" w:rsidR="0041379C" w:rsidRPr="00A312BC" w:rsidRDefault="0041379C"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CC04" w14:textId="0C56E821" w:rsidR="000F0295" w:rsidRPr="000F0295" w:rsidRDefault="000F0295">
    <w:pPr>
      <w:pStyle w:val="a8"/>
    </w:pPr>
    <w:r w:rsidRPr="000F0295">
      <w:rPr>
        <w:b/>
        <w:sz w:val="18"/>
      </w:rPr>
      <w:fldChar w:fldCharType="begin"/>
    </w:r>
    <w:r w:rsidRPr="000F0295">
      <w:rPr>
        <w:b/>
        <w:sz w:val="18"/>
      </w:rPr>
      <w:instrText xml:space="preserve"> PAGE  \* MERGEFORMAT </w:instrText>
    </w:r>
    <w:r w:rsidRPr="000F0295">
      <w:rPr>
        <w:b/>
        <w:sz w:val="18"/>
      </w:rPr>
      <w:fldChar w:fldCharType="separate"/>
    </w:r>
    <w:r w:rsidRPr="000F0295">
      <w:rPr>
        <w:b/>
        <w:noProof/>
        <w:sz w:val="18"/>
      </w:rPr>
      <w:t>2</w:t>
    </w:r>
    <w:r w:rsidRPr="000F0295">
      <w:rPr>
        <w:b/>
        <w:sz w:val="18"/>
      </w:rPr>
      <w:fldChar w:fldCharType="end"/>
    </w:r>
    <w:r>
      <w:rPr>
        <w:b/>
        <w:sz w:val="18"/>
      </w:rPr>
      <w:tab/>
    </w:r>
    <w:r>
      <w:t>GE.23-00454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EDC6" w14:textId="69F49624" w:rsidR="000F0295" w:rsidRPr="000F0295" w:rsidRDefault="000F0295" w:rsidP="000F0295">
    <w:pPr>
      <w:pStyle w:val="a8"/>
      <w:tabs>
        <w:tab w:val="clear" w:pos="9639"/>
        <w:tab w:val="right" w:pos="9638"/>
      </w:tabs>
      <w:rPr>
        <w:b/>
        <w:sz w:val="18"/>
      </w:rPr>
    </w:pPr>
    <w:r>
      <w:t>GE.23-00454</w:t>
    </w:r>
    <w:r>
      <w:tab/>
    </w:r>
    <w:r w:rsidRPr="000F0295">
      <w:rPr>
        <w:b/>
        <w:sz w:val="18"/>
      </w:rPr>
      <w:fldChar w:fldCharType="begin"/>
    </w:r>
    <w:r w:rsidRPr="000F0295">
      <w:rPr>
        <w:b/>
        <w:sz w:val="18"/>
      </w:rPr>
      <w:instrText xml:space="preserve"> PAGE  \* MERGEFORMAT </w:instrText>
    </w:r>
    <w:r w:rsidRPr="000F0295">
      <w:rPr>
        <w:b/>
        <w:sz w:val="18"/>
      </w:rPr>
      <w:fldChar w:fldCharType="separate"/>
    </w:r>
    <w:r w:rsidRPr="000F0295">
      <w:rPr>
        <w:b/>
        <w:noProof/>
        <w:sz w:val="18"/>
      </w:rPr>
      <w:t>3</w:t>
    </w:r>
    <w:r w:rsidRPr="000F029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2176" w14:textId="1D5BCE66" w:rsidR="00042B72" w:rsidRPr="00E47998" w:rsidRDefault="000F0295" w:rsidP="000F0295">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14B583B7" wp14:editId="3314665F">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23-00454 (R)</w:t>
    </w:r>
    <w:r>
      <w:rPr>
        <w:noProof/>
      </w:rPr>
      <w:drawing>
        <wp:anchor distT="0" distB="0" distL="114300" distR="114300" simplePos="0" relativeHeight="251659264" behindDoc="0" locked="0" layoutInCell="1" allowOverlap="1" wp14:anchorId="08325EBB" wp14:editId="3F2A5E0E">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998">
      <w:t xml:space="preserve">   </w:t>
    </w:r>
    <w:r w:rsidR="00E47998">
      <w:rPr>
        <w:lang w:val="en-US"/>
      </w:rPr>
      <w:t>180123   190123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7207" w14:textId="77777777" w:rsidR="0041379C" w:rsidRPr="001075E9" w:rsidRDefault="0041379C" w:rsidP="001075E9">
      <w:pPr>
        <w:tabs>
          <w:tab w:val="right" w:pos="2155"/>
        </w:tabs>
        <w:spacing w:after="80" w:line="240" w:lineRule="auto"/>
        <w:ind w:left="680"/>
        <w:rPr>
          <w:u w:val="single"/>
        </w:rPr>
      </w:pPr>
      <w:r>
        <w:rPr>
          <w:u w:val="single"/>
        </w:rPr>
        <w:tab/>
      </w:r>
    </w:p>
  </w:footnote>
  <w:footnote w:type="continuationSeparator" w:id="0">
    <w:p w14:paraId="0DAE14D7" w14:textId="77777777" w:rsidR="0041379C" w:rsidRDefault="0041379C" w:rsidP="00407B78">
      <w:pPr>
        <w:tabs>
          <w:tab w:val="right" w:pos="2155"/>
        </w:tabs>
        <w:spacing w:after="80"/>
        <w:ind w:left="680"/>
        <w:rPr>
          <w:u w:val="single"/>
        </w:rPr>
      </w:pPr>
      <w:r>
        <w:rPr>
          <w:u w:val="single"/>
        </w:rPr>
        <w:tab/>
      </w:r>
    </w:p>
  </w:footnote>
  <w:footnote w:id="1">
    <w:p w14:paraId="1B3EBB63" w14:textId="6608CF9A" w:rsidR="000F0295" w:rsidRPr="00655B15" w:rsidRDefault="000F0295" w:rsidP="000F0295">
      <w:pPr>
        <w:pStyle w:val="ad"/>
      </w:pPr>
      <w:r>
        <w:tab/>
      </w:r>
      <w:r w:rsidRPr="000F0295">
        <w:rPr>
          <w:sz w:val="20"/>
        </w:rPr>
        <w:t>*</w:t>
      </w:r>
      <w:r w:rsidRPr="00655B15">
        <w:rPr>
          <w:szCs w:val="18"/>
        </w:rPr>
        <w:tab/>
        <w:t>В соответствии с программой работы Комитета по внутреннему транспорту на 2023 год, изложенной в предлагаемом бюджете по программам на 2023 год (</w:t>
      </w:r>
      <w:r w:rsidRPr="00FE3380">
        <w:rPr>
          <w:szCs w:val="18"/>
          <w:lang w:val="en-US"/>
        </w:rPr>
        <w:t>A</w:t>
      </w:r>
      <w:r w:rsidRPr="00655B15">
        <w:rPr>
          <w:szCs w:val="18"/>
        </w:rPr>
        <w:t>/77/6 (раздел 20), таблица</w:t>
      </w:r>
      <w:r>
        <w:rPr>
          <w:szCs w:val="18"/>
        </w:rPr>
        <w:t> </w:t>
      </w:r>
      <w:r w:rsidRPr="00655B15">
        <w:rPr>
          <w:szCs w:val="18"/>
        </w:rPr>
        <w:t>20.6),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50A78EEB" w14:textId="29245759" w:rsidR="000F0295" w:rsidRPr="00655B15" w:rsidRDefault="000F0295" w:rsidP="000F0295">
      <w:pPr>
        <w:pStyle w:val="ad"/>
      </w:pPr>
      <w:r>
        <w:tab/>
      </w:r>
      <w:r>
        <w:rPr>
          <w:b/>
          <w:bCs/>
          <w:vertAlign w:val="superscript"/>
        </w:rPr>
        <w:t>10</w:t>
      </w:r>
      <w:r>
        <w:t xml:space="preserve"> </w:t>
      </w:r>
      <w:r>
        <w:tab/>
      </w:r>
      <w:r>
        <w:rPr>
          <w:b/>
          <w:bCs/>
        </w:rPr>
        <w:t>±10 % от полного диапазона показаний акселерометра, который используется в электронном блоке управления (ЭБУ), оснащенном функцией РДС, в соответствии с пунктом 6.1.5.</w:t>
      </w:r>
      <w:bookmarkStart w:id="2" w:name="_Hlk121042371"/>
      <w:bookmarkEnd w:id="2"/>
    </w:p>
  </w:footnote>
  <w:footnote w:id="3">
    <w:p w14:paraId="4722B1ED" w14:textId="77777777" w:rsidR="000F0295" w:rsidRPr="00655B15" w:rsidRDefault="000F0295" w:rsidP="000F0295">
      <w:pPr>
        <w:pStyle w:val="ad"/>
      </w:pPr>
      <w:r>
        <w:tab/>
      </w:r>
      <w:r>
        <w:rPr>
          <w:b/>
          <w:bCs/>
          <w:vertAlign w:val="superscript"/>
        </w:rPr>
        <w:t>11</w:t>
      </w:r>
      <w:r>
        <w:t xml:space="preserve"> </w:t>
      </w:r>
      <w:r>
        <w:tab/>
      </w:r>
      <w:r>
        <w:rPr>
          <w:b/>
          <w:bCs/>
        </w:rPr>
        <w:t>Формат данных о боковом ускорении, регистрируемом при опрокидывании, выбирается изготовителем.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F548" w14:textId="4E345B47" w:rsidR="000F0295" w:rsidRPr="000F0295" w:rsidRDefault="006862D7">
    <w:pPr>
      <w:pStyle w:val="a5"/>
    </w:pPr>
    <w:r>
      <w:fldChar w:fldCharType="begin"/>
    </w:r>
    <w:r>
      <w:instrText xml:space="preserve"> TITLE  \* MERGEFORMAT </w:instrText>
    </w:r>
    <w:r>
      <w:fldChar w:fldCharType="separate"/>
    </w:r>
    <w:r w:rsidR="00B63FAF">
      <w:t>ECE/TRANS/WP.29/GRSG/2023/12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7879" w14:textId="61B9DDB4" w:rsidR="000F0295" w:rsidRPr="000F0295" w:rsidRDefault="006862D7" w:rsidP="000F0295">
    <w:pPr>
      <w:pStyle w:val="a5"/>
      <w:jc w:val="right"/>
    </w:pPr>
    <w:r>
      <w:fldChar w:fldCharType="begin"/>
    </w:r>
    <w:r>
      <w:instrText xml:space="preserve"> TITLE  \* MERGEFORMAT </w:instrText>
    </w:r>
    <w:r>
      <w:fldChar w:fldCharType="separate"/>
    </w:r>
    <w:r w:rsidR="00B63FAF">
      <w:t>ECE/TRANS/WP.29/GRSG/2023/12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 w:numId="19">
    <w:abstractNumId w:val="15"/>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9C"/>
    <w:rsid w:val="00033EE1"/>
    <w:rsid w:val="00042B72"/>
    <w:rsid w:val="000558BD"/>
    <w:rsid w:val="000B57E7"/>
    <w:rsid w:val="000B6373"/>
    <w:rsid w:val="000E4E5B"/>
    <w:rsid w:val="000F0295"/>
    <w:rsid w:val="000F09DF"/>
    <w:rsid w:val="000F61B2"/>
    <w:rsid w:val="001075E9"/>
    <w:rsid w:val="0014152F"/>
    <w:rsid w:val="00180183"/>
    <w:rsid w:val="0018024D"/>
    <w:rsid w:val="0018649F"/>
    <w:rsid w:val="00196389"/>
    <w:rsid w:val="001A1C2D"/>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1379C"/>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862D7"/>
    <w:rsid w:val="006A1ED8"/>
    <w:rsid w:val="006C2031"/>
    <w:rsid w:val="006D461A"/>
    <w:rsid w:val="006F35EE"/>
    <w:rsid w:val="007021FF"/>
    <w:rsid w:val="00712895"/>
    <w:rsid w:val="00717B8D"/>
    <w:rsid w:val="00734ACB"/>
    <w:rsid w:val="00757357"/>
    <w:rsid w:val="00792497"/>
    <w:rsid w:val="00806737"/>
    <w:rsid w:val="00825F8D"/>
    <w:rsid w:val="00834B71"/>
    <w:rsid w:val="0084106D"/>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63FAF"/>
    <w:rsid w:val="00BC18B2"/>
    <w:rsid w:val="00BD33EE"/>
    <w:rsid w:val="00BE1CC7"/>
    <w:rsid w:val="00C106D6"/>
    <w:rsid w:val="00C119AE"/>
    <w:rsid w:val="00C336FB"/>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47998"/>
    <w:rsid w:val="00E73F76"/>
    <w:rsid w:val="00EA2C9F"/>
    <w:rsid w:val="00EA420E"/>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30F1"/>
  <w15:docId w15:val="{29136F35-CA15-4467-B4C1-355D48BB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uiPriority w:val="99"/>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uiPriority w:val="99"/>
    <w:locked/>
    <w:rsid w:val="000F0295"/>
    <w:rPr>
      <w:b/>
      <w:sz w:val="28"/>
      <w:lang w:val="ru-RU" w:eastAsia="ru-RU"/>
    </w:rPr>
  </w:style>
  <w:style w:type="character" w:customStyle="1" w:styleId="SingleTxtGChar">
    <w:name w:val="_ Single Txt_G Char"/>
    <w:link w:val="SingleTxtG"/>
    <w:qFormat/>
    <w:locked/>
    <w:rsid w:val="000F0295"/>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4</TotalTime>
  <Pages>4</Pages>
  <Words>948</Words>
  <Characters>6549</Characters>
  <Application>Microsoft Office Word</Application>
  <DocSecurity>0</DocSecurity>
  <Lines>181</Lines>
  <Paragraphs>72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ECE/TRANS/WP.29/GRSG/2023/12</vt:lpstr>
      <vt:lpstr>A/</vt:lpstr>
      <vt:lpstr>A/</vt:lpstr>
    </vt:vector>
  </TitlesOfParts>
  <Company>DCM</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ECE/TRANS/WP.29/GRSG/2023/12</dc:title>
  <dc:subject/>
  <dc:creator>Larisa MAYKOVSKAYA</dc:creator>
  <cp:keywords/>
  <cp:lastModifiedBy>Larisa MAYKOVSKAYA</cp:lastModifiedBy>
  <cp:revision>4</cp:revision>
  <cp:lastPrinted>2023-01-19T10:37:00Z</cp:lastPrinted>
  <dcterms:created xsi:type="dcterms:W3CDTF">2023-01-19T10:37:00Z</dcterms:created>
  <dcterms:modified xsi:type="dcterms:W3CDTF">2023-01-19T10:42:00Z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