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AD1F0A" w14:paraId="0350355A" w14:textId="77777777" w:rsidTr="00B20551">
        <w:trPr>
          <w:cantSplit/>
          <w:trHeight w:hRule="exact" w:val="851"/>
        </w:trPr>
        <w:tc>
          <w:tcPr>
            <w:tcW w:w="1276" w:type="dxa"/>
            <w:tcBorders>
              <w:bottom w:val="single" w:sz="4" w:space="0" w:color="auto"/>
            </w:tcBorders>
            <w:vAlign w:val="bottom"/>
          </w:tcPr>
          <w:p w14:paraId="07383841" w14:textId="77777777" w:rsidR="009E6CB7" w:rsidRPr="00AD1F0A" w:rsidRDefault="009E6CB7" w:rsidP="00B20551">
            <w:pPr>
              <w:spacing w:after="80"/>
            </w:pPr>
          </w:p>
        </w:tc>
        <w:tc>
          <w:tcPr>
            <w:tcW w:w="2268" w:type="dxa"/>
            <w:tcBorders>
              <w:bottom w:val="single" w:sz="4" w:space="0" w:color="auto"/>
            </w:tcBorders>
            <w:vAlign w:val="bottom"/>
          </w:tcPr>
          <w:p w14:paraId="12D2DAA0" w14:textId="77777777" w:rsidR="009E6CB7" w:rsidRPr="00AD1F0A" w:rsidRDefault="009E6CB7" w:rsidP="00B20551">
            <w:pPr>
              <w:spacing w:after="80" w:line="300" w:lineRule="exact"/>
              <w:rPr>
                <w:b/>
                <w:sz w:val="24"/>
                <w:szCs w:val="24"/>
              </w:rPr>
            </w:pPr>
            <w:r w:rsidRPr="00AD1F0A">
              <w:rPr>
                <w:sz w:val="28"/>
                <w:szCs w:val="28"/>
              </w:rPr>
              <w:t>United Nations</w:t>
            </w:r>
          </w:p>
        </w:tc>
        <w:tc>
          <w:tcPr>
            <w:tcW w:w="6095" w:type="dxa"/>
            <w:gridSpan w:val="2"/>
            <w:tcBorders>
              <w:bottom w:val="single" w:sz="4" w:space="0" w:color="auto"/>
            </w:tcBorders>
            <w:vAlign w:val="bottom"/>
          </w:tcPr>
          <w:p w14:paraId="3E19EAC4" w14:textId="374F42B3" w:rsidR="009E6CB7" w:rsidRPr="00AD1F0A" w:rsidRDefault="008710B2" w:rsidP="008710B2">
            <w:pPr>
              <w:jc w:val="right"/>
            </w:pPr>
            <w:r w:rsidRPr="00AD1F0A">
              <w:rPr>
                <w:sz w:val="40"/>
              </w:rPr>
              <w:t>ECE</w:t>
            </w:r>
            <w:r w:rsidRPr="00AD1F0A">
              <w:t>/TRANS/WP.29/GRSG/2023/</w:t>
            </w:r>
            <w:r w:rsidR="007571E7" w:rsidRPr="00AD1F0A">
              <w:t>10</w:t>
            </w:r>
          </w:p>
        </w:tc>
      </w:tr>
      <w:tr w:rsidR="009E6CB7" w:rsidRPr="00AD1F0A" w14:paraId="172877EF" w14:textId="77777777" w:rsidTr="00B20551">
        <w:trPr>
          <w:cantSplit/>
          <w:trHeight w:hRule="exact" w:val="2835"/>
        </w:trPr>
        <w:tc>
          <w:tcPr>
            <w:tcW w:w="1276" w:type="dxa"/>
            <w:tcBorders>
              <w:top w:val="single" w:sz="4" w:space="0" w:color="auto"/>
              <w:bottom w:val="single" w:sz="12" w:space="0" w:color="auto"/>
            </w:tcBorders>
          </w:tcPr>
          <w:p w14:paraId="371B707F" w14:textId="77777777" w:rsidR="009E6CB7" w:rsidRPr="00AD1F0A" w:rsidRDefault="00686A48" w:rsidP="00B20551">
            <w:pPr>
              <w:spacing w:before="120"/>
            </w:pPr>
            <w:r w:rsidRPr="00AD1F0A">
              <w:rPr>
                <w:noProof/>
                <w:lang w:eastAsia="fr-CH"/>
              </w:rPr>
              <w:drawing>
                <wp:inline distT="0" distB="0" distL="0" distR="0" wp14:anchorId="09B3DED5" wp14:editId="54785A6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2B797D3" w14:textId="77777777" w:rsidR="009E6CB7" w:rsidRPr="00AD1F0A" w:rsidRDefault="009E6CB7" w:rsidP="00B20551">
            <w:pPr>
              <w:spacing w:before="120" w:line="420" w:lineRule="exact"/>
              <w:rPr>
                <w:sz w:val="40"/>
                <w:szCs w:val="40"/>
              </w:rPr>
            </w:pPr>
            <w:r w:rsidRPr="00AD1F0A">
              <w:rPr>
                <w:b/>
                <w:sz w:val="40"/>
                <w:szCs w:val="40"/>
              </w:rPr>
              <w:t>Economic and Social Council</w:t>
            </w:r>
          </w:p>
        </w:tc>
        <w:tc>
          <w:tcPr>
            <w:tcW w:w="2835" w:type="dxa"/>
            <w:tcBorders>
              <w:top w:val="single" w:sz="4" w:space="0" w:color="auto"/>
              <w:bottom w:val="single" w:sz="12" w:space="0" w:color="auto"/>
            </w:tcBorders>
          </w:tcPr>
          <w:p w14:paraId="40298763" w14:textId="77777777" w:rsidR="009E6CB7" w:rsidRPr="00AD1F0A" w:rsidRDefault="008710B2" w:rsidP="008710B2">
            <w:pPr>
              <w:spacing w:before="240" w:line="240" w:lineRule="exact"/>
            </w:pPr>
            <w:r w:rsidRPr="00AD1F0A">
              <w:t>Distr.: General</w:t>
            </w:r>
          </w:p>
          <w:p w14:paraId="0E0F591A" w14:textId="1BC411C0" w:rsidR="008710B2" w:rsidRPr="00AD1F0A" w:rsidRDefault="00CF687E" w:rsidP="008710B2">
            <w:pPr>
              <w:spacing w:line="240" w:lineRule="exact"/>
            </w:pPr>
            <w:r>
              <w:t>10</w:t>
            </w:r>
            <w:r w:rsidR="008710B2" w:rsidRPr="00AD1F0A">
              <w:t xml:space="preserve"> January 2023</w:t>
            </w:r>
          </w:p>
          <w:p w14:paraId="2E3E34C0" w14:textId="77777777" w:rsidR="008710B2" w:rsidRPr="00AD1F0A" w:rsidRDefault="008710B2" w:rsidP="008710B2">
            <w:pPr>
              <w:spacing w:line="240" w:lineRule="exact"/>
            </w:pPr>
          </w:p>
          <w:p w14:paraId="48484268" w14:textId="237A76B4" w:rsidR="008710B2" w:rsidRPr="00AD1F0A" w:rsidRDefault="008710B2" w:rsidP="008710B2">
            <w:pPr>
              <w:spacing w:line="240" w:lineRule="exact"/>
            </w:pPr>
            <w:r w:rsidRPr="00AD1F0A">
              <w:t>Original: English</w:t>
            </w:r>
          </w:p>
        </w:tc>
      </w:tr>
    </w:tbl>
    <w:p w14:paraId="2ED1ED6F" w14:textId="77777777" w:rsidR="008710B2" w:rsidRPr="00AD1F0A" w:rsidRDefault="008710B2" w:rsidP="00A36AC2">
      <w:pPr>
        <w:spacing w:before="120"/>
        <w:rPr>
          <w:b/>
          <w:sz w:val="28"/>
          <w:szCs w:val="28"/>
        </w:rPr>
      </w:pPr>
      <w:r w:rsidRPr="00AD1F0A">
        <w:rPr>
          <w:b/>
          <w:sz w:val="28"/>
          <w:szCs w:val="28"/>
        </w:rPr>
        <w:t>Economic Commission for Europe</w:t>
      </w:r>
    </w:p>
    <w:p w14:paraId="468E78D7" w14:textId="77777777" w:rsidR="008710B2" w:rsidRPr="00AD1F0A" w:rsidRDefault="008710B2" w:rsidP="00A36AC2">
      <w:pPr>
        <w:spacing w:before="120"/>
        <w:rPr>
          <w:sz w:val="28"/>
          <w:szCs w:val="28"/>
        </w:rPr>
      </w:pPr>
      <w:r w:rsidRPr="00AD1F0A">
        <w:rPr>
          <w:sz w:val="28"/>
          <w:szCs w:val="28"/>
        </w:rPr>
        <w:t>Inland Transport Committee</w:t>
      </w:r>
    </w:p>
    <w:p w14:paraId="62BEAED0" w14:textId="77777777" w:rsidR="008710B2" w:rsidRPr="00AD1F0A" w:rsidRDefault="008710B2" w:rsidP="00A36AC2">
      <w:pPr>
        <w:spacing w:before="120"/>
        <w:rPr>
          <w:b/>
          <w:sz w:val="24"/>
          <w:szCs w:val="24"/>
        </w:rPr>
      </w:pPr>
      <w:r w:rsidRPr="00AD1F0A">
        <w:rPr>
          <w:b/>
          <w:sz w:val="24"/>
          <w:szCs w:val="24"/>
        </w:rPr>
        <w:t>World Forum for Harmonization of Vehicle Regulations</w:t>
      </w:r>
    </w:p>
    <w:p w14:paraId="1C5CA71B" w14:textId="77777777" w:rsidR="008710B2" w:rsidRPr="00AD1F0A" w:rsidRDefault="008710B2" w:rsidP="008710B2">
      <w:pPr>
        <w:tabs>
          <w:tab w:val="left" w:pos="7256"/>
        </w:tabs>
        <w:spacing w:before="120" w:after="120"/>
        <w:rPr>
          <w:b/>
          <w:bCs/>
        </w:rPr>
      </w:pPr>
      <w:r w:rsidRPr="00AD1F0A">
        <w:rPr>
          <w:b/>
          <w:bCs/>
        </w:rPr>
        <w:t>Working Party on General Safety Provisions</w:t>
      </w:r>
      <w:r w:rsidRPr="00AD1F0A">
        <w:rPr>
          <w:b/>
          <w:bCs/>
        </w:rPr>
        <w:tab/>
      </w:r>
    </w:p>
    <w:p w14:paraId="29837EE4" w14:textId="77777777" w:rsidR="008710B2" w:rsidRPr="00AD1F0A" w:rsidRDefault="008710B2" w:rsidP="008710B2">
      <w:pPr>
        <w:rPr>
          <w:b/>
        </w:rPr>
      </w:pPr>
      <w:r w:rsidRPr="00AD1F0A">
        <w:rPr>
          <w:b/>
        </w:rPr>
        <w:t xml:space="preserve">125th session </w:t>
      </w:r>
    </w:p>
    <w:p w14:paraId="34A7C0A1" w14:textId="77777777" w:rsidR="008710B2" w:rsidRPr="00AD1F0A" w:rsidRDefault="008710B2" w:rsidP="008710B2">
      <w:pPr>
        <w:rPr>
          <w:bCs/>
        </w:rPr>
      </w:pPr>
      <w:r w:rsidRPr="00AD1F0A">
        <w:t>Geneva</w:t>
      </w:r>
      <w:r w:rsidRPr="00AD1F0A">
        <w:rPr>
          <w:bCs/>
        </w:rPr>
        <w:t>, 27–31 March 2023</w:t>
      </w:r>
    </w:p>
    <w:p w14:paraId="2295A520" w14:textId="5A0B1655" w:rsidR="008710B2" w:rsidRPr="00AD1F0A" w:rsidRDefault="008710B2" w:rsidP="008710B2">
      <w:pPr>
        <w:rPr>
          <w:bCs/>
        </w:rPr>
      </w:pPr>
      <w:r w:rsidRPr="00AD1F0A">
        <w:rPr>
          <w:bCs/>
        </w:rPr>
        <w:t>Item 4(</w:t>
      </w:r>
      <w:r w:rsidR="00934520" w:rsidRPr="00AD1F0A">
        <w:rPr>
          <w:bCs/>
        </w:rPr>
        <w:t>e</w:t>
      </w:r>
      <w:r w:rsidRPr="00AD1F0A">
        <w:rPr>
          <w:bCs/>
        </w:rPr>
        <w:t>) of the provisional agenda</w:t>
      </w:r>
    </w:p>
    <w:p w14:paraId="012BCB19" w14:textId="77777777" w:rsidR="007571E7" w:rsidRPr="00AD1F0A" w:rsidRDefault="007571E7" w:rsidP="007571E7">
      <w:pPr>
        <w:rPr>
          <w:b/>
          <w:bCs/>
        </w:rPr>
      </w:pPr>
      <w:r w:rsidRPr="00AD1F0A">
        <w:rPr>
          <w:b/>
          <w:bCs/>
        </w:rPr>
        <w:t>Awareness of the Proximity of Vulnerable Road Users:</w:t>
      </w:r>
    </w:p>
    <w:p w14:paraId="2B7F0F2A" w14:textId="75DA04DF" w:rsidR="007571E7" w:rsidRPr="00AD1F0A" w:rsidRDefault="007571E7" w:rsidP="007571E7">
      <w:pPr>
        <w:jc w:val="both"/>
      </w:pPr>
      <w:r w:rsidRPr="00AD1F0A">
        <w:rPr>
          <w:b/>
          <w:bCs/>
        </w:rPr>
        <w:t xml:space="preserve">UN Regulation No. </w:t>
      </w:r>
      <w:r w:rsidR="006D6851" w:rsidRPr="00AD1F0A">
        <w:rPr>
          <w:b/>
          <w:bCs/>
        </w:rPr>
        <w:t>[</w:t>
      </w:r>
      <w:r w:rsidRPr="00AD1F0A">
        <w:rPr>
          <w:b/>
          <w:bCs/>
        </w:rPr>
        <w:t>167</w:t>
      </w:r>
      <w:r w:rsidR="006D6851" w:rsidRPr="00AD1F0A">
        <w:rPr>
          <w:b/>
          <w:bCs/>
        </w:rPr>
        <w:t>]</w:t>
      </w:r>
      <w:r w:rsidRPr="00AD1F0A">
        <w:rPr>
          <w:b/>
          <w:bCs/>
        </w:rPr>
        <w:t xml:space="preserve"> (Vulnerable Road Users Direct Vision)</w:t>
      </w:r>
    </w:p>
    <w:p w14:paraId="6341050A" w14:textId="4E56ADA8" w:rsidR="007571E7" w:rsidRPr="00AD1F0A" w:rsidRDefault="007571E7" w:rsidP="007571E7">
      <w:pPr>
        <w:pStyle w:val="HChG"/>
        <w:jc w:val="both"/>
      </w:pPr>
      <w:r w:rsidRPr="00AD1F0A">
        <w:tab/>
      </w:r>
      <w:r w:rsidRPr="00AD1F0A">
        <w:tab/>
        <w:t xml:space="preserve">Proposal for </w:t>
      </w:r>
      <w:r w:rsidR="00417651">
        <w:t>Supplement 1</w:t>
      </w:r>
      <w:r w:rsidRPr="00AD1F0A">
        <w:t xml:space="preserve"> to </w:t>
      </w:r>
      <w:r w:rsidR="00417651">
        <w:t xml:space="preserve">the original version of </w:t>
      </w:r>
      <w:r w:rsidRPr="00AD1F0A">
        <w:t xml:space="preserve">UN Regulation No. </w:t>
      </w:r>
      <w:r w:rsidR="00417651">
        <w:t>[</w:t>
      </w:r>
      <w:r w:rsidRPr="00AD1F0A">
        <w:t>167</w:t>
      </w:r>
      <w:r w:rsidR="00417651">
        <w:t>]</w:t>
      </w:r>
      <w:r w:rsidRPr="00AD1F0A">
        <w:t xml:space="preserve"> (Vulnerable Road Users Direct Vision)</w:t>
      </w:r>
    </w:p>
    <w:p w14:paraId="4AADBBA2" w14:textId="77777777" w:rsidR="007571E7" w:rsidRPr="00AD1F0A" w:rsidRDefault="007571E7" w:rsidP="007571E7">
      <w:pPr>
        <w:keepNext/>
        <w:keepLines/>
        <w:tabs>
          <w:tab w:val="right" w:pos="851"/>
        </w:tabs>
        <w:spacing w:before="360" w:after="240" w:line="300" w:lineRule="exact"/>
        <w:ind w:left="1134" w:right="1134" w:hanging="1134"/>
        <w:rPr>
          <w:b/>
          <w:sz w:val="24"/>
        </w:rPr>
      </w:pPr>
      <w:r w:rsidRPr="00AD1F0A">
        <w:tab/>
      </w:r>
      <w:r w:rsidRPr="00AD1F0A">
        <w:tab/>
      </w:r>
      <w:r w:rsidRPr="00AD1F0A">
        <w:rPr>
          <w:rFonts w:eastAsia="MS Mincho"/>
          <w:b/>
          <w:sz w:val="24"/>
          <w:lang w:eastAsia="en-US"/>
        </w:rPr>
        <w:t>Submitted by the expert of the Informal Working Group on Awareness of Vulnerable Road Users Proximity</w:t>
      </w:r>
      <w:r w:rsidRPr="00AD1F0A">
        <w:rPr>
          <w:rFonts w:eastAsia="MS Mincho"/>
          <w:lang w:eastAsia="en-US"/>
        </w:rPr>
        <w:t xml:space="preserve"> </w:t>
      </w:r>
      <w:r w:rsidRPr="00AD1F0A">
        <w:rPr>
          <w:b/>
        </w:rPr>
        <w:footnoteReference w:customMarkFollows="1" w:id="2"/>
        <w:t>*</w:t>
      </w:r>
    </w:p>
    <w:p w14:paraId="5739CFD3" w14:textId="36B16C8D" w:rsidR="000F4E18" w:rsidRPr="007454A0" w:rsidRDefault="000F4E18" w:rsidP="000F4E18">
      <w:pPr>
        <w:pStyle w:val="SingleTxtG"/>
        <w:ind w:left="1138" w:right="1138" w:firstLine="563"/>
        <w:rPr>
          <w:lang w:val="en-US"/>
        </w:rPr>
      </w:pPr>
      <w:r w:rsidRPr="007454A0">
        <w:rPr>
          <w:lang w:val="en-US"/>
        </w:rPr>
        <w:t>The text was reproduced below was prepared by the experts from the VRU-</w:t>
      </w:r>
      <w:proofErr w:type="spellStart"/>
      <w:r w:rsidRPr="007454A0">
        <w:rPr>
          <w:lang w:val="en-US"/>
        </w:rPr>
        <w:t>Proxi</w:t>
      </w:r>
      <w:proofErr w:type="spellEnd"/>
      <w:r w:rsidRPr="007454A0">
        <w:rPr>
          <w:lang w:val="en-US"/>
        </w:rPr>
        <w:t xml:space="preserve"> Informal Working Group to amend UN Regulation No. </w:t>
      </w:r>
      <w:r>
        <w:rPr>
          <w:lang w:val="en-US"/>
        </w:rPr>
        <w:t>[</w:t>
      </w:r>
      <w:r w:rsidRPr="007454A0">
        <w:rPr>
          <w:lang w:val="en-US"/>
        </w:rPr>
        <w:t>167</w:t>
      </w:r>
      <w:r>
        <w:rPr>
          <w:lang w:val="en-US"/>
        </w:rPr>
        <w:t>]</w:t>
      </w:r>
      <w:r w:rsidRPr="007454A0">
        <w:rPr>
          <w:lang w:val="en-US"/>
        </w:rPr>
        <w:t xml:space="preserve"> for Vulnerable Road Users Direct Vision as adopted at the 188</w:t>
      </w:r>
      <w:r w:rsidRPr="007454A0">
        <w:rPr>
          <w:vertAlign w:val="superscript"/>
          <w:lang w:val="en-US"/>
        </w:rPr>
        <w:t>th</w:t>
      </w:r>
      <w:r w:rsidRPr="007454A0">
        <w:rPr>
          <w:lang w:val="en-US"/>
        </w:rPr>
        <w:t xml:space="preserve"> session of the World Forum for Harmonization of Vehicle Regulations (WP.29) by ECE</w:t>
      </w:r>
      <w:r>
        <w:rPr>
          <w:lang w:val="en-US"/>
        </w:rPr>
        <w:t>/</w:t>
      </w:r>
      <w:r w:rsidRPr="007454A0">
        <w:rPr>
          <w:lang w:val="en-US"/>
        </w:rPr>
        <w:t>TRANS</w:t>
      </w:r>
      <w:r>
        <w:rPr>
          <w:lang w:val="en-US"/>
        </w:rPr>
        <w:t>/</w:t>
      </w:r>
      <w:r w:rsidRPr="007454A0">
        <w:rPr>
          <w:lang w:val="en-US"/>
        </w:rPr>
        <w:t>WP.29</w:t>
      </w:r>
      <w:r>
        <w:rPr>
          <w:lang w:val="en-US"/>
        </w:rPr>
        <w:t>/</w:t>
      </w:r>
      <w:r w:rsidRPr="007454A0">
        <w:rPr>
          <w:lang w:val="en-US"/>
        </w:rPr>
        <w:t>2022</w:t>
      </w:r>
      <w:r>
        <w:rPr>
          <w:lang w:val="en-US"/>
        </w:rPr>
        <w:t>/</w:t>
      </w:r>
      <w:r w:rsidRPr="007454A0">
        <w:rPr>
          <w:lang w:val="en-US"/>
        </w:rPr>
        <w:t>140</w:t>
      </w:r>
      <w:r>
        <w:rPr>
          <w:lang w:val="en-US"/>
        </w:rPr>
        <w:t>/</w:t>
      </w:r>
      <w:r w:rsidRPr="007454A0">
        <w:rPr>
          <w:lang w:val="en-US"/>
        </w:rPr>
        <w:t>Rev</w:t>
      </w:r>
      <w:r>
        <w:rPr>
          <w:lang w:val="en-US"/>
        </w:rPr>
        <w:t>.</w:t>
      </w:r>
      <w:r w:rsidRPr="007454A0">
        <w:rPr>
          <w:lang w:val="en-US"/>
        </w:rPr>
        <w:t xml:space="preserve">1. The modifications to the adopted text </w:t>
      </w:r>
      <w:r>
        <w:rPr>
          <w:lang w:val="en-US"/>
        </w:rPr>
        <w:t>(</w:t>
      </w:r>
      <w:r w:rsidRPr="007454A0">
        <w:rPr>
          <w:lang w:val="en-US"/>
        </w:rPr>
        <w:t>ECE</w:t>
      </w:r>
      <w:r>
        <w:rPr>
          <w:lang w:val="en-US"/>
        </w:rPr>
        <w:t>/</w:t>
      </w:r>
      <w:r w:rsidRPr="007454A0">
        <w:rPr>
          <w:lang w:val="en-US"/>
        </w:rPr>
        <w:t>TRANS</w:t>
      </w:r>
      <w:r>
        <w:rPr>
          <w:lang w:val="en-US"/>
        </w:rPr>
        <w:t>/</w:t>
      </w:r>
      <w:r w:rsidRPr="007454A0">
        <w:rPr>
          <w:lang w:val="en-US"/>
        </w:rPr>
        <w:t>WP.29</w:t>
      </w:r>
      <w:r>
        <w:rPr>
          <w:lang w:val="en-US"/>
        </w:rPr>
        <w:t>/</w:t>
      </w:r>
      <w:r w:rsidRPr="007454A0">
        <w:rPr>
          <w:lang w:val="en-US"/>
        </w:rPr>
        <w:t>2022</w:t>
      </w:r>
      <w:r>
        <w:rPr>
          <w:lang w:val="en-US"/>
        </w:rPr>
        <w:t>/</w:t>
      </w:r>
      <w:r w:rsidRPr="007454A0">
        <w:rPr>
          <w:lang w:val="en-US"/>
        </w:rPr>
        <w:t>140</w:t>
      </w:r>
      <w:r>
        <w:rPr>
          <w:lang w:val="en-US"/>
        </w:rPr>
        <w:t>/</w:t>
      </w:r>
      <w:r w:rsidRPr="007454A0">
        <w:rPr>
          <w:lang w:val="en-US"/>
        </w:rPr>
        <w:t>Rev</w:t>
      </w:r>
      <w:r>
        <w:rPr>
          <w:lang w:val="en-US"/>
        </w:rPr>
        <w:t>.</w:t>
      </w:r>
      <w:r w:rsidRPr="007454A0">
        <w:rPr>
          <w:lang w:val="en-US"/>
        </w:rPr>
        <w:t>1</w:t>
      </w:r>
      <w:r>
        <w:rPr>
          <w:lang w:val="en-US"/>
        </w:rPr>
        <w:t xml:space="preserve">) </w:t>
      </w:r>
      <w:r w:rsidRPr="007454A0">
        <w:rPr>
          <w:lang w:val="en-US"/>
        </w:rPr>
        <w:t xml:space="preserve">are marked in bold for new or strikethrough for deleted characters. </w:t>
      </w:r>
    </w:p>
    <w:p w14:paraId="7DE23406" w14:textId="77777777" w:rsidR="007571E7" w:rsidRPr="00AD1F0A" w:rsidRDefault="007571E7" w:rsidP="007571E7">
      <w:pPr>
        <w:suppressAutoHyphens w:val="0"/>
        <w:spacing w:line="240" w:lineRule="auto"/>
        <w:jc w:val="both"/>
      </w:pPr>
      <w:r w:rsidRPr="00AD1F0A">
        <w:br w:type="page"/>
      </w:r>
    </w:p>
    <w:p w14:paraId="69F2B7A6" w14:textId="77777777" w:rsidR="007571E7" w:rsidRPr="00AD1F0A" w:rsidRDefault="007571E7" w:rsidP="007571E7">
      <w:pPr>
        <w:pStyle w:val="HChG"/>
        <w:jc w:val="both"/>
      </w:pPr>
      <w:r w:rsidRPr="00AD1F0A">
        <w:lastRenderedPageBreak/>
        <w:tab/>
        <w:t>I.</w:t>
      </w:r>
      <w:r w:rsidRPr="00AD1F0A">
        <w:tab/>
        <w:t>Proposal</w:t>
      </w:r>
    </w:p>
    <w:p w14:paraId="32EDB91A" w14:textId="1E91A73C" w:rsidR="00853C72" w:rsidRPr="00AD1F0A" w:rsidRDefault="00853C72" w:rsidP="007571E7">
      <w:pPr>
        <w:pStyle w:val="SingleTxtG"/>
        <w:rPr>
          <w:i/>
        </w:rPr>
      </w:pPr>
      <w:r w:rsidRPr="00AD1F0A">
        <w:rPr>
          <w:i/>
        </w:rPr>
        <w:t>Table of contents</w:t>
      </w:r>
      <w:r w:rsidRPr="00AD1F0A">
        <w:rPr>
          <w:iCs/>
        </w:rPr>
        <w:t>, amend to read:</w:t>
      </w:r>
    </w:p>
    <w:p w14:paraId="23A92E2A" w14:textId="48A961AC" w:rsidR="00287768" w:rsidRPr="00AD1F0A" w:rsidRDefault="00287768" w:rsidP="00287768">
      <w:pPr>
        <w:rPr>
          <w:sz w:val="28"/>
          <w:szCs w:val="28"/>
        </w:rPr>
      </w:pPr>
      <w:r w:rsidRPr="00AD1F0A">
        <w:rPr>
          <w:sz w:val="28"/>
          <w:szCs w:val="28"/>
        </w:rPr>
        <w:t>"Contents</w:t>
      </w:r>
    </w:p>
    <w:p w14:paraId="2C5CC1C6" w14:textId="77777777" w:rsidR="00287768" w:rsidRPr="00AD1F0A" w:rsidRDefault="00287768" w:rsidP="00287768">
      <w:pPr>
        <w:tabs>
          <w:tab w:val="right" w:pos="9638"/>
        </w:tabs>
        <w:spacing w:after="120"/>
        <w:ind w:left="283"/>
        <w:rPr>
          <w:i/>
          <w:sz w:val="18"/>
        </w:rPr>
      </w:pPr>
      <w:r w:rsidRPr="00AD1F0A">
        <w:rPr>
          <w:i/>
          <w:color w:val="000000" w:themeColor="text1"/>
          <w:sz w:val="24"/>
          <w:szCs w:val="24"/>
        </w:rPr>
        <w:tab/>
      </w:r>
      <w:r w:rsidRPr="00AD1F0A">
        <w:rPr>
          <w:i/>
          <w:sz w:val="18"/>
        </w:rPr>
        <w:t>Page</w:t>
      </w:r>
      <w:r w:rsidRPr="00AD1F0A">
        <w:rPr>
          <w:i/>
          <w:sz w:val="18"/>
        </w:rPr>
        <w:footnoteReference w:customMarkFollows="1" w:id="3"/>
        <w:t>*</w:t>
      </w:r>
      <w:r w:rsidRPr="00AD1F0A">
        <w:rPr>
          <w:sz w:val="18"/>
        </w:rPr>
        <w:t>*</w:t>
      </w:r>
    </w:p>
    <w:p w14:paraId="566EDF29" w14:textId="736601BC" w:rsidR="00287768" w:rsidRPr="00AD1F0A" w:rsidRDefault="00287768" w:rsidP="00287768">
      <w:pPr>
        <w:tabs>
          <w:tab w:val="right" w:pos="851"/>
          <w:tab w:val="left" w:pos="1134"/>
          <w:tab w:val="left" w:pos="1559"/>
          <w:tab w:val="left" w:leader="dot" w:pos="8929"/>
          <w:tab w:val="right" w:pos="9638"/>
        </w:tabs>
        <w:spacing w:after="120"/>
        <w:rPr>
          <w:color w:val="000000" w:themeColor="text1"/>
        </w:rPr>
      </w:pPr>
      <w:r w:rsidRPr="00AD1F0A">
        <w:rPr>
          <w:color w:val="000000" w:themeColor="text1"/>
          <w:sz w:val="24"/>
          <w:szCs w:val="24"/>
        </w:rPr>
        <w:tab/>
      </w:r>
      <w:r w:rsidRPr="00AD1F0A">
        <w:rPr>
          <w:color w:val="000000" w:themeColor="text1"/>
        </w:rPr>
        <w:t>…</w:t>
      </w:r>
    </w:p>
    <w:p w14:paraId="76740BC5" w14:textId="77777777" w:rsidR="00287768" w:rsidRPr="00AD1F0A" w:rsidRDefault="00287768" w:rsidP="00287768">
      <w:pPr>
        <w:keepNext/>
        <w:keepLines/>
        <w:tabs>
          <w:tab w:val="right" w:pos="851"/>
          <w:tab w:val="left" w:pos="1134"/>
          <w:tab w:val="left" w:pos="1559"/>
          <w:tab w:val="left" w:pos="1984"/>
          <w:tab w:val="left" w:leader="dot" w:pos="8929"/>
          <w:tab w:val="right" w:pos="9638"/>
        </w:tabs>
        <w:spacing w:after="120"/>
      </w:pPr>
      <w:r w:rsidRPr="00AD1F0A">
        <w:t>Annexes</w:t>
      </w:r>
    </w:p>
    <w:p w14:paraId="2231D987" w14:textId="37ADA0BA" w:rsidR="00287768" w:rsidRPr="00AD1F0A" w:rsidRDefault="00287768" w:rsidP="00287768">
      <w:pPr>
        <w:keepNext/>
        <w:keepLines/>
        <w:tabs>
          <w:tab w:val="right" w:pos="851"/>
          <w:tab w:val="left" w:pos="1134"/>
          <w:tab w:val="left" w:pos="1559"/>
          <w:tab w:val="left" w:pos="1984"/>
          <w:tab w:val="left" w:leader="dot" w:pos="8929"/>
          <w:tab w:val="right" w:pos="9638"/>
        </w:tabs>
        <w:spacing w:after="120"/>
      </w:pPr>
      <w:r w:rsidRPr="00AD1F0A">
        <w:rPr>
          <w:color w:val="000000" w:themeColor="text1"/>
          <w:sz w:val="24"/>
          <w:szCs w:val="24"/>
        </w:rPr>
        <w:t>…</w:t>
      </w:r>
    </w:p>
    <w:p w14:paraId="6D72C491" w14:textId="63F4D102" w:rsidR="00287768" w:rsidRPr="00AD1F0A" w:rsidRDefault="00287768" w:rsidP="00287768">
      <w:pPr>
        <w:keepNext/>
        <w:keepLines/>
        <w:tabs>
          <w:tab w:val="left" w:pos="720"/>
          <w:tab w:val="left" w:pos="1134"/>
          <w:tab w:val="right" w:pos="1170"/>
          <w:tab w:val="left" w:pos="1559"/>
          <w:tab w:val="left" w:pos="1984"/>
          <w:tab w:val="left" w:leader="dot" w:pos="8929"/>
          <w:tab w:val="right" w:pos="9638"/>
        </w:tabs>
        <w:spacing w:after="120"/>
        <w:ind w:left="1170" w:hanging="1170"/>
        <w:rPr>
          <w:b/>
          <w:bCs/>
        </w:rPr>
      </w:pPr>
      <w:r w:rsidRPr="00AD1F0A">
        <w:tab/>
      </w:r>
      <w:r w:rsidRPr="00AD1F0A">
        <w:rPr>
          <w:b/>
          <w:bCs/>
        </w:rPr>
        <w:t>8</w:t>
      </w:r>
      <w:r w:rsidRPr="00AD1F0A">
        <w:rPr>
          <w:b/>
          <w:bCs/>
        </w:rPr>
        <w:tab/>
        <w:t xml:space="preserve">Method for </w:t>
      </w:r>
      <w:r w:rsidR="00AD1F0A">
        <w:rPr>
          <w:b/>
          <w:bCs/>
        </w:rPr>
        <w:t xml:space="preserve">the </w:t>
      </w:r>
      <w:r w:rsidRPr="00AD1F0A">
        <w:rPr>
          <w:b/>
          <w:bCs/>
        </w:rPr>
        <w:t xml:space="preserve">assessment of </w:t>
      </w:r>
      <w:r w:rsidR="00AD1F0A">
        <w:rPr>
          <w:b/>
          <w:bCs/>
        </w:rPr>
        <w:t xml:space="preserve">an </w:t>
      </w:r>
      <w:r w:rsidRPr="00AD1F0A">
        <w:rPr>
          <w:b/>
          <w:bCs/>
        </w:rPr>
        <w:t>alternative front volume</w:t>
      </w:r>
      <w:r w:rsidRPr="00AD1F0A">
        <w:rPr>
          <w:b/>
          <w:bCs/>
        </w:rPr>
        <w:tab/>
      </w:r>
      <w:r w:rsidRPr="00AD1F0A">
        <w:rPr>
          <w:b/>
          <w:bCs/>
        </w:rPr>
        <w:tab/>
      </w:r>
      <w:r w:rsidRPr="00AD1F0A">
        <w:t>"</w:t>
      </w:r>
    </w:p>
    <w:p w14:paraId="7D3D4505" w14:textId="2D4B0AE5" w:rsidR="007571E7" w:rsidRPr="00AD1F0A" w:rsidRDefault="007571E7" w:rsidP="007571E7">
      <w:pPr>
        <w:pStyle w:val="SingleTxtG"/>
      </w:pPr>
      <w:r w:rsidRPr="00AD1F0A">
        <w:rPr>
          <w:i/>
        </w:rPr>
        <w:t>Paragraph 5.3.</w:t>
      </w:r>
      <w:r w:rsidRPr="00AD1F0A">
        <w:t>, amend to read:</w:t>
      </w:r>
    </w:p>
    <w:p w14:paraId="328DD6B7" w14:textId="24868424" w:rsidR="007571E7" w:rsidRPr="00AD1F0A" w:rsidRDefault="007571E7" w:rsidP="007571E7">
      <w:pPr>
        <w:spacing w:after="120"/>
        <w:ind w:left="2259" w:right="1134" w:hanging="1125"/>
        <w:jc w:val="both"/>
      </w:pPr>
      <w:r w:rsidRPr="00AD1F0A">
        <w:t>"5.3.</w:t>
      </w:r>
      <w:r w:rsidRPr="00AD1F0A">
        <w:tab/>
      </w:r>
      <w:r w:rsidRPr="00AD1F0A">
        <w:tab/>
        <w:t xml:space="preserve">If it can be demonstrated that the reason that a vehicle cannot meet the limit to the front is because of an innovative design, for example where the A-pillars are closer together than in a conventional design, then the vehicle may be deemed to comply </w:t>
      </w:r>
      <w:r w:rsidRPr="00AD1F0A">
        <w:rPr>
          <w:b/>
          <w:bCs/>
        </w:rPr>
        <w:t>to the discretion of the manufacturer</w:t>
      </w:r>
      <w:r w:rsidRPr="00AD1F0A">
        <w:t xml:space="preserve"> if it passes all other applicable limits in addition to the following requirement</w:t>
      </w:r>
      <w:r w:rsidRPr="00AD1F0A">
        <w:rPr>
          <w:b/>
          <w:bCs/>
        </w:rPr>
        <w:t>s</w:t>
      </w:r>
      <w:r w:rsidRPr="00AD1F0A">
        <w:t>.</w:t>
      </w:r>
      <w:r w:rsidRPr="00AD1F0A">
        <w:rPr>
          <w:strike/>
        </w:rPr>
        <w:t xml:space="preserve"> This shall be demonstrated by positioning five test objects with equidistant spacing between the vehicle nearside and offside planes. The test objects shall be moved in the longitudinal plane until they are positioned such that the top of the object is just visible from the point E2, through any window/glazed area. The test object shall be a 1.40 m tall pole of 30 mm diameter. A marker point representing a VRU shoulder shall be positioned 0.130 m closer to the vehicle, in the longitudinal plane, than the centre of the pole. The average distance in the longitudinal plane between the vehicle frontal plane and the shoulder marker point for each pole when it is just visible, shall be calculated. For any test object where the shoulder marker point lies to the rear of the frontal plane, a distance of 0.0 m shall be used to calculate the average. The average distance shall be equal to or less than:</w:t>
      </w:r>
    </w:p>
    <w:p w14:paraId="0672F4BD" w14:textId="77777777" w:rsidR="007571E7" w:rsidRPr="00AD1F0A" w:rsidRDefault="007571E7" w:rsidP="007571E7">
      <w:pPr>
        <w:spacing w:after="120"/>
        <w:ind w:left="2259" w:right="1134"/>
        <w:jc w:val="both"/>
        <w:rPr>
          <w:b/>
          <w:bCs/>
        </w:rPr>
      </w:pPr>
      <w:r w:rsidRPr="00AD1F0A">
        <w:rPr>
          <w:b/>
          <w:bCs/>
        </w:rPr>
        <w:t>The alternative volume of the frontal assessment zone that is visible through any glazed area shall be calculated according to the method explained in Annex 8. If this method is used then the minimum value of front visible volume shall, for level 1 vehicles, be [6m3] and for level 2 or level 3 vehicles, be [4.5 m3].</w:t>
      </w:r>
    </w:p>
    <w:p w14:paraId="0323AA5D" w14:textId="77777777" w:rsidR="007571E7" w:rsidRPr="00AD1F0A" w:rsidRDefault="007571E7" w:rsidP="007571E7">
      <w:pPr>
        <w:spacing w:after="120"/>
        <w:ind w:left="2259" w:right="1134" w:hanging="1125"/>
        <w:jc w:val="both"/>
        <w:rPr>
          <w:strike/>
        </w:rPr>
      </w:pPr>
      <w:r w:rsidRPr="00AD1F0A">
        <w:rPr>
          <w:strike/>
        </w:rPr>
        <w:t>5.3.1.</w:t>
      </w:r>
      <w:r w:rsidRPr="00AD1F0A">
        <w:rPr>
          <w:strike/>
        </w:rPr>
        <w:tab/>
        <w:t>Level 1: 1.65m</w:t>
      </w:r>
    </w:p>
    <w:p w14:paraId="0A4B7201" w14:textId="77777777" w:rsidR="007571E7" w:rsidRPr="00AD1F0A" w:rsidRDefault="007571E7" w:rsidP="007571E7">
      <w:pPr>
        <w:spacing w:after="120"/>
        <w:ind w:left="2259" w:right="1134" w:hanging="1125"/>
        <w:jc w:val="both"/>
        <w:rPr>
          <w:strike/>
        </w:rPr>
      </w:pPr>
      <w:r w:rsidRPr="00AD1F0A">
        <w:rPr>
          <w:strike/>
        </w:rPr>
        <w:t>5.3.2.</w:t>
      </w:r>
      <w:r w:rsidRPr="00AD1F0A">
        <w:rPr>
          <w:strike/>
        </w:rPr>
        <w:tab/>
        <w:t>Level 2:</w:t>
      </w:r>
      <w:bookmarkStart w:id="0" w:name="_Hlk89848629"/>
      <w:r w:rsidRPr="00AD1F0A">
        <w:rPr>
          <w:strike/>
        </w:rPr>
        <w:t xml:space="preserve"> 1.97m</w:t>
      </w:r>
      <w:bookmarkEnd w:id="0"/>
    </w:p>
    <w:p w14:paraId="2B88EDE3" w14:textId="050CD1D7" w:rsidR="007571E7" w:rsidRPr="00AD1F0A" w:rsidRDefault="007571E7" w:rsidP="007571E7">
      <w:pPr>
        <w:spacing w:after="120"/>
        <w:ind w:left="2259" w:right="1134" w:hanging="1125"/>
        <w:jc w:val="both"/>
      </w:pPr>
      <w:r w:rsidRPr="00AD1F0A">
        <w:rPr>
          <w:strike/>
        </w:rPr>
        <w:t>5.3.3.</w:t>
      </w:r>
      <w:r w:rsidRPr="00AD1F0A">
        <w:rPr>
          <w:strike/>
        </w:rPr>
        <w:tab/>
        <w:t>Level 3: 1.97m</w:t>
      </w:r>
      <w:r w:rsidRPr="00AD1F0A">
        <w:t xml:space="preserve"> "</w:t>
      </w:r>
    </w:p>
    <w:p w14:paraId="3F1AECB1" w14:textId="77777777" w:rsidR="007571E7" w:rsidRPr="00AD1F0A" w:rsidRDefault="007571E7" w:rsidP="007571E7">
      <w:pPr>
        <w:spacing w:after="120"/>
        <w:ind w:right="1134"/>
        <w:jc w:val="both"/>
      </w:pPr>
      <w:r w:rsidRPr="00AD1F0A">
        <w:tab/>
      </w:r>
      <w:r w:rsidRPr="00AD1F0A">
        <w:rPr>
          <w:color w:val="FF0000"/>
        </w:rPr>
        <w:tab/>
      </w:r>
      <w:r w:rsidRPr="00AD1F0A">
        <w:rPr>
          <w:i/>
          <w:iCs/>
        </w:rPr>
        <w:t>Insert new Annex 8,</w:t>
      </w:r>
      <w:r w:rsidRPr="00AD1F0A">
        <w:t xml:space="preserve"> to read:</w:t>
      </w:r>
    </w:p>
    <w:p w14:paraId="06F72356" w14:textId="4E7EE8D3" w:rsidR="007571E7" w:rsidRPr="00AD1F0A" w:rsidRDefault="007571E7" w:rsidP="007571E7">
      <w:pPr>
        <w:spacing w:after="120"/>
        <w:ind w:left="1134" w:right="1134"/>
        <w:jc w:val="both"/>
        <w:rPr>
          <w:b/>
          <w:bCs/>
          <w:sz w:val="24"/>
          <w:szCs w:val="24"/>
        </w:rPr>
      </w:pPr>
      <w:r w:rsidRPr="00AD1F0A">
        <w:rPr>
          <w:b/>
          <w:bCs/>
          <w:sz w:val="24"/>
          <w:szCs w:val="24"/>
        </w:rPr>
        <w:t>"Annex 8</w:t>
      </w:r>
    </w:p>
    <w:p w14:paraId="52135655" w14:textId="5E684921" w:rsidR="007571E7" w:rsidRPr="00AD1F0A" w:rsidRDefault="007571E7" w:rsidP="007571E7">
      <w:pPr>
        <w:spacing w:after="120"/>
        <w:ind w:left="1701" w:right="1134" w:firstLine="567"/>
        <w:jc w:val="both"/>
        <w:rPr>
          <w:b/>
          <w:bCs/>
          <w:sz w:val="24"/>
          <w:szCs w:val="24"/>
        </w:rPr>
      </w:pPr>
      <w:bookmarkStart w:id="1" w:name="_Hlk123720936"/>
      <w:r w:rsidRPr="00AD1F0A">
        <w:rPr>
          <w:b/>
          <w:bCs/>
          <w:sz w:val="24"/>
          <w:szCs w:val="24"/>
        </w:rPr>
        <w:t xml:space="preserve">Method for </w:t>
      </w:r>
      <w:r w:rsidR="00AD1F0A">
        <w:rPr>
          <w:b/>
          <w:bCs/>
          <w:sz w:val="24"/>
          <w:szCs w:val="24"/>
        </w:rPr>
        <w:t xml:space="preserve">the </w:t>
      </w:r>
      <w:r w:rsidRPr="00AD1F0A">
        <w:rPr>
          <w:b/>
          <w:bCs/>
          <w:sz w:val="24"/>
          <w:szCs w:val="24"/>
        </w:rPr>
        <w:t xml:space="preserve">assessment of </w:t>
      </w:r>
      <w:r w:rsidR="00AD1F0A">
        <w:rPr>
          <w:b/>
          <w:bCs/>
          <w:sz w:val="24"/>
          <w:szCs w:val="24"/>
        </w:rPr>
        <w:t xml:space="preserve">an </w:t>
      </w:r>
      <w:r w:rsidRPr="00AD1F0A">
        <w:rPr>
          <w:b/>
          <w:bCs/>
          <w:sz w:val="24"/>
          <w:szCs w:val="24"/>
        </w:rPr>
        <w:t>alternative front volume</w:t>
      </w:r>
    </w:p>
    <w:bookmarkEnd w:id="1"/>
    <w:p w14:paraId="4AE3EEA5" w14:textId="3616B319" w:rsidR="007571E7" w:rsidRPr="00110019" w:rsidRDefault="00110019" w:rsidP="00110019">
      <w:pPr>
        <w:spacing w:before="120" w:after="120"/>
        <w:ind w:left="2835" w:right="1138" w:hanging="567"/>
        <w:jc w:val="both"/>
        <w:rPr>
          <w:b/>
          <w:bCs/>
        </w:rPr>
      </w:pPr>
      <w:r>
        <w:rPr>
          <w:b/>
          <w:bCs/>
        </w:rPr>
        <w:t>0.</w:t>
      </w:r>
      <w:r>
        <w:rPr>
          <w:b/>
          <w:bCs/>
        </w:rPr>
        <w:tab/>
      </w:r>
      <w:r w:rsidR="007571E7" w:rsidRPr="00110019">
        <w:rPr>
          <w:b/>
          <w:bCs/>
        </w:rPr>
        <w:t>As an alternative the Front Visible Volume can be determined by the volume of space, contained entirely within the frontal assessment volume, that is visible via sightlines projected from one of the E-points through the direct vision opening lines associated with any glazed area of the cab.</w:t>
      </w:r>
    </w:p>
    <w:p w14:paraId="2F358783" w14:textId="5771E38B" w:rsidR="007571E7" w:rsidRPr="00FF3E93" w:rsidRDefault="00FF3E93" w:rsidP="00FF3E93">
      <w:pPr>
        <w:spacing w:before="120" w:after="120"/>
        <w:ind w:left="1694" w:firstLine="567"/>
        <w:jc w:val="both"/>
        <w:rPr>
          <w:b/>
          <w:bCs/>
        </w:rPr>
      </w:pPr>
      <w:r>
        <w:rPr>
          <w:b/>
          <w:bCs/>
        </w:rPr>
        <w:t>1.</w:t>
      </w:r>
      <w:r>
        <w:rPr>
          <w:b/>
          <w:bCs/>
        </w:rPr>
        <w:tab/>
      </w:r>
      <w:r w:rsidR="007571E7" w:rsidRPr="00FF3E93">
        <w:rPr>
          <w:b/>
          <w:bCs/>
        </w:rPr>
        <w:t>Alternative frontal assessment volume</w:t>
      </w:r>
    </w:p>
    <w:p w14:paraId="174E1698" w14:textId="4F4C68E1" w:rsidR="007571E7" w:rsidRPr="00FF3E93" w:rsidRDefault="00FF3E93" w:rsidP="00FF3E93">
      <w:pPr>
        <w:spacing w:after="120"/>
        <w:ind w:left="2831" w:right="1138" w:hanging="570"/>
        <w:jc w:val="both"/>
        <w:rPr>
          <w:b/>
          <w:bCs/>
        </w:rPr>
      </w:pPr>
      <w:r>
        <w:rPr>
          <w:b/>
          <w:bCs/>
        </w:rPr>
        <w:t>1.1.</w:t>
      </w:r>
      <w:r>
        <w:rPr>
          <w:b/>
          <w:bCs/>
        </w:rPr>
        <w:tab/>
      </w:r>
      <w:r w:rsidR="007571E7" w:rsidRPr="00FF3E93">
        <w:rPr>
          <w:b/>
          <w:bCs/>
        </w:rPr>
        <w:t xml:space="preserve">The alternative frontal assessment volume shall be defined as the volume of space between the frontal, nearside and offside plane of the vehicle and the horizontal and vertical boundaries of the frontal </w:t>
      </w:r>
      <w:r w:rsidR="007571E7" w:rsidRPr="00FF3E93">
        <w:rPr>
          <w:b/>
          <w:bCs/>
        </w:rPr>
        <w:lastRenderedPageBreak/>
        <w:t>assessment zone as defined below and illustrated in Figure 1 of this Annex.</w:t>
      </w:r>
    </w:p>
    <w:p w14:paraId="168C03A9" w14:textId="1CF1645B" w:rsidR="007571E7" w:rsidRPr="00FF3E93" w:rsidRDefault="00FF3E93" w:rsidP="00FF3E93">
      <w:pPr>
        <w:spacing w:before="120" w:after="120"/>
        <w:ind w:left="2831" w:right="1138" w:hanging="563"/>
        <w:jc w:val="both"/>
        <w:rPr>
          <w:b/>
          <w:bCs/>
        </w:rPr>
      </w:pPr>
      <w:r>
        <w:rPr>
          <w:b/>
          <w:bCs/>
        </w:rPr>
        <w:t>1.2.</w:t>
      </w:r>
      <w:r>
        <w:rPr>
          <w:b/>
          <w:bCs/>
        </w:rPr>
        <w:tab/>
      </w:r>
      <w:r w:rsidR="007571E7" w:rsidRPr="00FF3E93">
        <w:rPr>
          <w:b/>
          <w:bCs/>
        </w:rPr>
        <w:t>The forward boundary of the frontal assessment zone shall be formed by a plane parallel to the vehicle frontal plane and positioned 2,000 mm forward of the vehicle frontal plane.</w:t>
      </w:r>
    </w:p>
    <w:p w14:paraId="6C556230" w14:textId="5311460D" w:rsidR="007571E7" w:rsidRPr="00FF3E93" w:rsidRDefault="00FF3E93" w:rsidP="00FF3E93">
      <w:pPr>
        <w:spacing w:before="120" w:after="120"/>
        <w:ind w:left="2831" w:right="1138" w:hanging="563"/>
        <w:jc w:val="both"/>
        <w:rPr>
          <w:b/>
          <w:bCs/>
        </w:rPr>
      </w:pPr>
      <w:r>
        <w:rPr>
          <w:b/>
          <w:bCs/>
        </w:rPr>
        <w:t>1.3.</w:t>
      </w:r>
      <w:r>
        <w:rPr>
          <w:b/>
          <w:bCs/>
        </w:rPr>
        <w:tab/>
      </w:r>
      <w:r w:rsidR="007571E7" w:rsidRPr="00FF3E93">
        <w:rPr>
          <w:b/>
          <w:bCs/>
        </w:rPr>
        <w:t xml:space="preserve">The nearside boundary of the total assessment zone shall be formed by a plane parallel to the vehicle nearside plane and positioned [2,000mm / 4,500 mm] further to its nearside. </w:t>
      </w:r>
    </w:p>
    <w:p w14:paraId="27A67E6F" w14:textId="7B8583FD" w:rsidR="007571E7" w:rsidRPr="00FF3E93" w:rsidRDefault="00FF3E93" w:rsidP="00FF3E93">
      <w:pPr>
        <w:spacing w:before="120" w:after="120"/>
        <w:ind w:left="2831" w:right="1138" w:hanging="563"/>
        <w:jc w:val="both"/>
        <w:rPr>
          <w:b/>
          <w:bCs/>
        </w:rPr>
      </w:pPr>
      <w:r>
        <w:rPr>
          <w:b/>
          <w:bCs/>
        </w:rPr>
        <w:t>1.4.</w:t>
      </w:r>
      <w:r>
        <w:rPr>
          <w:b/>
          <w:bCs/>
        </w:rPr>
        <w:tab/>
      </w:r>
      <w:r w:rsidR="007571E7" w:rsidRPr="00FF3E93">
        <w:rPr>
          <w:b/>
          <w:bCs/>
        </w:rPr>
        <w:t>The offside boundary of the total assessment zone shall be formed by a plane parallel to the vehicle offside plane and positioned 2,000 mm further to its offside.</w:t>
      </w:r>
    </w:p>
    <w:p w14:paraId="5F136EED" w14:textId="5EB4FE0D" w:rsidR="007571E7" w:rsidRPr="00CA61D7" w:rsidRDefault="00CA61D7" w:rsidP="00CA61D7">
      <w:pPr>
        <w:spacing w:before="120" w:after="120"/>
        <w:ind w:left="2831" w:right="1138" w:hanging="563"/>
        <w:jc w:val="both"/>
        <w:rPr>
          <w:b/>
          <w:bCs/>
        </w:rPr>
      </w:pPr>
      <w:r>
        <w:rPr>
          <w:b/>
          <w:bCs/>
        </w:rPr>
        <w:t>1.5.</w:t>
      </w:r>
      <w:r>
        <w:rPr>
          <w:b/>
          <w:bCs/>
        </w:rPr>
        <w:tab/>
      </w:r>
      <w:r w:rsidR="007571E7" w:rsidRPr="00CA61D7">
        <w:rPr>
          <w:b/>
          <w:bCs/>
        </w:rPr>
        <w:t>The rearward boundary of the total assessment zone shall be formed by the vehicle frontal plane.</w:t>
      </w:r>
    </w:p>
    <w:p w14:paraId="3CEAAEA0" w14:textId="09AD2F28" w:rsidR="007571E7" w:rsidRPr="00CA61D7" w:rsidRDefault="00CA61D7" w:rsidP="00CA61D7">
      <w:pPr>
        <w:spacing w:before="120" w:after="120"/>
        <w:ind w:left="2831" w:right="1138" w:hanging="563"/>
        <w:jc w:val="both"/>
        <w:rPr>
          <w:b/>
          <w:bCs/>
        </w:rPr>
      </w:pPr>
      <w:r w:rsidRPr="00CA61D7">
        <w:rPr>
          <w:b/>
          <w:bCs/>
        </w:rPr>
        <w:t>1.6.</w:t>
      </w:r>
      <w:r w:rsidRPr="00CA61D7">
        <w:rPr>
          <w:b/>
          <w:bCs/>
        </w:rPr>
        <w:tab/>
      </w:r>
      <w:r w:rsidR="007571E7" w:rsidRPr="00CA61D7">
        <w:rPr>
          <w:b/>
          <w:bCs/>
        </w:rPr>
        <w:t>The vertical boundaries of the assessment zone shall be formed by the ground plane and a plane parallel to the ground plane but positioned 1,602 mm above the ground.</w:t>
      </w:r>
    </w:p>
    <w:p w14:paraId="540DE366" w14:textId="77777777" w:rsidR="007571E7" w:rsidRPr="00AD1F0A" w:rsidRDefault="007571E7" w:rsidP="00CA61D7">
      <w:pPr>
        <w:spacing w:before="240" w:line="240" w:lineRule="auto"/>
        <w:ind w:left="1701" w:right="1134" w:firstLine="567"/>
        <w:jc w:val="both"/>
        <w:rPr>
          <w:b/>
          <w:bCs/>
        </w:rPr>
      </w:pPr>
      <w:r w:rsidRPr="00AD1F0A">
        <w:rPr>
          <w:b/>
          <w:bCs/>
        </w:rPr>
        <w:t>Figure 1</w:t>
      </w:r>
    </w:p>
    <w:p w14:paraId="33D99B78" w14:textId="4D10814E" w:rsidR="007571E7" w:rsidRPr="00AD1F0A" w:rsidRDefault="007571E7" w:rsidP="007571E7">
      <w:pPr>
        <w:spacing w:line="240" w:lineRule="auto"/>
        <w:ind w:left="2268" w:right="1133"/>
        <w:jc w:val="both"/>
        <w:rPr>
          <w:b/>
          <w:bCs/>
        </w:rPr>
      </w:pPr>
      <w:r w:rsidRPr="00AD1F0A">
        <w:rPr>
          <w:b/>
          <w:bCs/>
        </w:rPr>
        <w:t xml:space="preserve">Definition of the </w:t>
      </w:r>
      <w:r w:rsidR="00AD1F0A">
        <w:rPr>
          <w:b/>
          <w:bCs/>
        </w:rPr>
        <w:t>F</w:t>
      </w:r>
      <w:r w:rsidRPr="00AD1F0A">
        <w:rPr>
          <w:b/>
          <w:bCs/>
        </w:rPr>
        <w:t xml:space="preserve">rontal </w:t>
      </w:r>
      <w:r w:rsidR="00AD1F0A">
        <w:rPr>
          <w:b/>
          <w:bCs/>
        </w:rPr>
        <w:t>A</w:t>
      </w:r>
      <w:r w:rsidRPr="00AD1F0A">
        <w:rPr>
          <w:b/>
          <w:bCs/>
        </w:rPr>
        <w:t xml:space="preserve">ssessment </w:t>
      </w:r>
      <w:r w:rsidR="00AD1F0A">
        <w:rPr>
          <w:b/>
          <w:bCs/>
        </w:rPr>
        <w:t>V</w:t>
      </w:r>
      <w:r w:rsidRPr="00AD1F0A">
        <w:rPr>
          <w:b/>
          <w:bCs/>
        </w:rPr>
        <w:t xml:space="preserve">olume, </w:t>
      </w:r>
      <w:proofErr w:type="gramStart"/>
      <w:r w:rsidR="00AD1F0A">
        <w:rPr>
          <w:b/>
          <w:bCs/>
        </w:rPr>
        <w:t>B</w:t>
      </w:r>
      <w:r w:rsidRPr="00AD1F0A">
        <w:rPr>
          <w:b/>
          <w:bCs/>
        </w:rPr>
        <w:t>ased</w:t>
      </w:r>
      <w:proofErr w:type="gramEnd"/>
      <w:r w:rsidRPr="00AD1F0A">
        <w:rPr>
          <w:b/>
          <w:bCs/>
        </w:rPr>
        <w:t xml:space="preserve"> on a </w:t>
      </w:r>
      <w:r w:rsidR="00AD1F0A">
        <w:rPr>
          <w:b/>
          <w:bCs/>
        </w:rPr>
        <w:t>C</w:t>
      </w:r>
      <w:r w:rsidRPr="00AD1F0A">
        <w:rPr>
          <w:b/>
          <w:bCs/>
        </w:rPr>
        <w:t xml:space="preserve">ategory N3 </w:t>
      </w:r>
      <w:r w:rsidR="00AD1F0A">
        <w:rPr>
          <w:b/>
          <w:bCs/>
        </w:rPr>
        <w:t>V</w:t>
      </w:r>
      <w:r w:rsidRPr="00AD1F0A">
        <w:rPr>
          <w:b/>
          <w:bCs/>
        </w:rPr>
        <w:t xml:space="preserve">ehicle as an Example intended for Left-hand </w:t>
      </w:r>
      <w:r w:rsidR="00AD1F0A">
        <w:rPr>
          <w:b/>
          <w:bCs/>
        </w:rPr>
        <w:t>T</w:t>
      </w:r>
      <w:r w:rsidRPr="00AD1F0A">
        <w:rPr>
          <w:b/>
          <w:bCs/>
        </w:rPr>
        <w:t>raffic</w:t>
      </w:r>
    </w:p>
    <w:p w14:paraId="3E2E1526" w14:textId="46A6CCAA" w:rsidR="007571E7" w:rsidRPr="00AD1F0A" w:rsidRDefault="0029257A" w:rsidP="00CD2E81">
      <w:pPr>
        <w:spacing w:before="120" w:line="240" w:lineRule="auto"/>
        <w:ind w:left="2275" w:right="1138"/>
        <w:jc w:val="both"/>
        <w:rPr>
          <w:b/>
          <w:bCs/>
          <w:sz w:val="16"/>
          <w:szCs w:val="16"/>
        </w:rPr>
      </w:pPr>
      <w:r w:rsidRPr="00AD1F0A">
        <w:rPr>
          <w:b/>
          <w:bCs/>
          <w:sz w:val="16"/>
          <w:szCs w:val="16"/>
        </w:rPr>
        <w:t xml:space="preserve">Frontal assessment </w:t>
      </w:r>
      <w:proofErr w:type="spellStart"/>
      <w:r w:rsidRPr="00AD1F0A">
        <w:rPr>
          <w:b/>
          <w:bCs/>
          <w:sz w:val="16"/>
          <w:szCs w:val="16"/>
        </w:rPr>
        <w:t>vo</w:t>
      </w:r>
      <w:proofErr w:type="spellEnd"/>
    </w:p>
    <w:p w14:paraId="079ABE6A" w14:textId="3A325DC9" w:rsidR="00F84490" w:rsidRPr="00AD1F0A" w:rsidRDefault="00895A87" w:rsidP="00CB08E6">
      <w:pPr>
        <w:spacing w:before="120" w:after="120" w:line="240" w:lineRule="auto"/>
        <w:ind w:left="2275" w:right="1138"/>
        <w:jc w:val="both"/>
        <w:rPr>
          <w:b/>
          <w:bCs/>
        </w:rPr>
      </w:pPr>
      <w:r w:rsidRPr="00AD1F0A">
        <w:rPr>
          <w:b/>
          <w:bCs/>
          <w:noProof/>
          <w:sz w:val="16"/>
          <w:szCs w:val="16"/>
        </w:rPr>
        <mc:AlternateContent>
          <mc:Choice Requires="wps">
            <w:drawing>
              <wp:anchor distT="45720" distB="45720" distL="114300" distR="114300" simplePos="0" relativeHeight="251663360" behindDoc="0" locked="0" layoutInCell="1" allowOverlap="1" wp14:anchorId="60E07BA2" wp14:editId="2AA29651">
                <wp:simplePos x="0" y="0"/>
                <wp:positionH relativeFrom="margin">
                  <wp:posOffset>2402840</wp:posOffset>
                </wp:positionH>
                <wp:positionV relativeFrom="paragraph">
                  <wp:posOffset>98320</wp:posOffset>
                </wp:positionV>
                <wp:extent cx="1306830" cy="140462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404620"/>
                        </a:xfrm>
                        <a:prstGeom prst="rect">
                          <a:avLst/>
                        </a:prstGeom>
                        <a:solidFill>
                          <a:srgbClr val="FFFFFF"/>
                        </a:solidFill>
                        <a:ln w="9525">
                          <a:noFill/>
                          <a:miter lim="800000"/>
                          <a:headEnd/>
                          <a:tailEnd/>
                        </a:ln>
                      </wps:spPr>
                      <wps:txbx>
                        <w:txbxContent>
                          <w:p w14:paraId="2F724651" w14:textId="77777777" w:rsidR="001237F2" w:rsidRPr="00AB3639" w:rsidRDefault="001237F2" w:rsidP="001237F2">
                            <w:pPr>
                              <w:rPr>
                                <w:b/>
                                <w:bCs/>
                                <w:sz w:val="14"/>
                                <w:szCs w:val="14"/>
                                <w:lang w:val="fr-CH"/>
                              </w:rPr>
                            </w:pPr>
                            <w:r w:rsidRPr="00AB3639">
                              <w:rPr>
                                <w:b/>
                                <w:bCs/>
                                <w:sz w:val="14"/>
                                <w:szCs w:val="14"/>
                                <w:lang w:val="fr-CH"/>
                              </w:rPr>
                              <w:t xml:space="preserve">Frontal </w:t>
                            </w:r>
                            <w:proofErr w:type="spellStart"/>
                            <w:r w:rsidRPr="00AB3639">
                              <w:rPr>
                                <w:b/>
                                <w:bCs/>
                                <w:sz w:val="14"/>
                                <w:szCs w:val="14"/>
                                <w:lang w:val="fr-CH"/>
                              </w:rPr>
                              <w:t>Assessment</w:t>
                            </w:r>
                            <w:proofErr w:type="spellEnd"/>
                            <w:r w:rsidRPr="00AB3639">
                              <w:rPr>
                                <w:b/>
                                <w:bCs/>
                                <w:sz w:val="14"/>
                                <w:szCs w:val="14"/>
                                <w:lang w:val="fr-CH"/>
                              </w:rPr>
                              <w:t xml:space="preserve"> Volume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07BA2" id="_x0000_t202" coordsize="21600,21600" o:spt="202" path="m,l,21600r21600,l21600,xe">
                <v:stroke joinstyle="miter"/>
                <v:path gradientshapeok="t" o:connecttype="rect"/>
              </v:shapetype>
              <v:shape id="Text Box 2" o:spid="_x0000_s1026" type="#_x0000_t202" style="position:absolute;left:0;text-align:left;margin-left:189.2pt;margin-top:7.75pt;width:102.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ZIDQIAAPcDAAAOAAAAZHJzL2Uyb0RvYy54bWysU9tu2zAMfR+wfxD0vthJkyw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" stroked="f">
                <v:textbox style="mso-fit-shape-to-text:t">
                  <w:txbxContent>
                    <w:p w14:paraId="2F724651" w14:textId="77777777" w:rsidR="001237F2" w:rsidRPr="00AB3639" w:rsidRDefault="001237F2" w:rsidP="001237F2">
                      <w:pPr>
                        <w:rPr>
                          <w:b/>
                          <w:bCs/>
                          <w:sz w:val="14"/>
                          <w:szCs w:val="14"/>
                          <w:lang w:val="fr-CH"/>
                        </w:rPr>
                      </w:pPr>
                      <w:r w:rsidRPr="00AB3639">
                        <w:rPr>
                          <w:b/>
                          <w:bCs/>
                          <w:sz w:val="14"/>
                          <w:szCs w:val="14"/>
                          <w:lang w:val="fr-CH"/>
                        </w:rPr>
                        <w:t xml:space="preserve">Frontal </w:t>
                      </w:r>
                      <w:proofErr w:type="spellStart"/>
                      <w:r w:rsidRPr="00AB3639">
                        <w:rPr>
                          <w:b/>
                          <w:bCs/>
                          <w:sz w:val="14"/>
                          <w:szCs w:val="14"/>
                          <w:lang w:val="fr-CH"/>
                        </w:rPr>
                        <w:t>Assessment</w:t>
                      </w:r>
                      <w:proofErr w:type="spellEnd"/>
                      <w:r w:rsidRPr="00AB3639">
                        <w:rPr>
                          <w:b/>
                          <w:bCs/>
                          <w:sz w:val="14"/>
                          <w:szCs w:val="14"/>
                          <w:lang w:val="fr-CH"/>
                        </w:rPr>
                        <w:t xml:space="preserve"> Volume</w:t>
                      </w:r>
                    </w:p>
                  </w:txbxContent>
                </v:textbox>
                <w10:wrap anchorx="margin"/>
              </v:shape>
            </w:pict>
          </mc:Fallback>
        </mc:AlternateContent>
      </w:r>
      <w:r w:rsidR="007251B3" w:rsidRPr="00AD1F0A">
        <w:rPr>
          <w:b/>
          <w:bCs/>
          <w:noProof/>
          <w:sz w:val="16"/>
          <w:szCs w:val="16"/>
        </w:rPr>
        <mc:AlternateContent>
          <mc:Choice Requires="wps">
            <w:drawing>
              <wp:anchor distT="45720" distB="45720" distL="114300" distR="114300" simplePos="0" relativeHeight="251661312" behindDoc="1" locked="0" layoutInCell="1" allowOverlap="1" wp14:anchorId="4D74D5C8" wp14:editId="3944BD5D">
                <wp:simplePos x="0" y="0"/>
                <wp:positionH relativeFrom="column">
                  <wp:posOffset>1001741</wp:posOffset>
                </wp:positionH>
                <wp:positionV relativeFrom="paragraph">
                  <wp:posOffset>103294</wp:posOffset>
                </wp:positionV>
                <wp:extent cx="1307087"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087" cy="1404620"/>
                        </a:xfrm>
                        <a:prstGeom prst="rect">
                          <a:avLst/>
                        </a:prstGeom>
                        <a:solidFill>
                          <a:srgbClr val="FFFFFF"/>
                        </a:solidFill>
                        <a:ln w="9525">
                          <a:noFill/>
                          <a:miter lim="800000"/>
                          <a:headEnd/>
                          <a:tailEnd/>
                        </a:ln>
                      </wps:spPr>
                      <wps:txbx>
                        <w:txbxContent>
                          <w:p w14:paraId="51BAB1B9" w14:textId="1849551B" w:rsidR="001053D2" w:rsidRPr="00AB3639" w:rsidRDefault="004D5EA1">
                            <w:pPr>
                              <w:rPr>
                                <w:b/>
                                <w:bCs/>
                                <w:sz w:val="14"/>
                                <w:szCs w:val="14"/>
                                <w:lang w:val="fr-CH"/>
                              </w:rPr>
                            </w:pPr>
                            <w:r w:rsidRPr="00AB3639">
                              <w:rPr>
                                <w:b/>
                                <w:bCs/>
                                <w:sz w:val="14"/>
                                <w:szCs w:val="14"/>
                                <w:lang w:val="fr-CH"/>
                              </w:rPr>
                              <w:t xml:space="preserve">Frontal </w:t>
                            </w:r>
                            <w:proofErr w:type="spellStart"/>
                            <w:r w:rsidRPr="00AB3639">
                              <w:rPr>
                                <w:b/>
                                <w:bCs/>
                                <w:sz w:val="14"/>
                                <w:szCs w:val="14"/>
                                <w:lang w:val="fr-CH"/>
                              </w:rPr>
                              <w:t>Assessment</w:t>
                            </w:r>
                            <w:proofErr w:type="spellEnd"/>
                            <w:r w:rsidRPr="00AB3639">
                              <w:rPr>
                                <w:b/>
                                <w:bCs/>
                                <w:sz w:val="14"/>
                                <w:szCs w:val="14"/>
                                <w:lang w:val="fr-CH"/>
                              </w:rPr>
                              <w:t xml:space="preserve"> </w:t>
                            </w:r>
                            <w:r w:rsidR="00AB3639" w:rsidRPr="00AB3639">
                              <w:rPr>
                                <w:b/>
                                <w:bCs/>
                                <w:sz w:val="14"/>
                                <w:szCs w:val="14"/>
                                <w:lang w:val="fr-CH"/>
                              </w:rPr>
                              <w:t>Volume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4D5C8" id="_x0000_s1027" type="#_x0000_t202" style="position:absolute;left:0;text-align:left;margin-left:78.9pt;margin-top:8.15pt;width:102.9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pnEQ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" stroked="f">
                <v:textbox style="mso-fit-shape-to-text:t">
                  <w:txbxContent>
                    <w:p w14:paraId="51BAB1B9" w14:textId="1849551B" w:rsidR="001053D2" w:rsidRPr="00AB3639" w:rsidRDefault="004D5EA1">
                      <w:pPr>
                        <w:rPr>
                          <w:b/>
                          <w:bCs/>
                          <w:sz w:val="14"/>
                          <w:szCs w:val="14"/>
                          <w:lang w:val="fr-CH"/>
                        </w:rPr>
                      </w:pPr>
                      <w:r w:rsidRPr="00AB3639">
                        <w:rPr>
                          <w:b/>
                          <w:bCs/>
                          <w:sz w:val="14"/>
                          <w:szCs w:val="14"/>
                          <w:lang w:val="fr-CH"/>
                        </w:rPr>
                        <w:t xml:space="preserve">Frontal </w:t>
                      </w:r>
                      <w:proofErr w:type="spellStart"/>
                      <w:r w:rsidRPr="00AB3639">
                        <w:rPr>
                          <w:b/>
                          <w:bCs/>
                          <w:sz w:val="14"/>
                          <w:szCs w:val="14"/>
                          <w:lang w:val="fr-CH"/>
                        </w:rPr>
                        <w:t>Assessment</w:t>
                      </w:r>
                      <w:proofErr w:type="spellEnd"/>
                      <w:r w:rsidRPr="00AB3639">
                        <w:rPr>
                          <w:b/>
                          <w:bCs/>
                          <w:sz w:val="14"/>
                          <w:szCs w:val="14"/>
                          <w:lang w:val="fr-CH"/>
                        </w:rPr>
                        <w:t xml:space="preserve"> </w:t>
                      </w:r>
                      <w:r w:rsidR="00AB3639" w:rsidRPr="00AB3639">
                        <w:rPr>
                          <w:b/>
                          <w:bCs/>
                          <w:sz w:val="14"/>
                          <w:szCs w:val="14"/>
                          <w:lang w:val="fr-CH"/>
                        </w:rPr>
                        <w:t>Volume</w:t>
                      </w:r>
                    </w:p>
                  </w:txbxContent>
                </v:textbox>
              </v:shape>
            </w:pict>
          </mc:Fallback>
        </mc:AlternateContent>
      </w:r>
    </w:p>
    <w:p w14:paraId="08EE2262" w14:textId="15D53B69" w:rsidR="007571E7" w:rsidRPr="00AD1F0A" w:rsidRDefault="007571E7" w:rsidP="007571E7">
      <w:pPr>
        <w:spacing w:after="120"/>
        <w:ind w:left="1701" w:right="1134" w:firstLine="567"/>
        <w:jc w:val="both"/>
      </w:pPr>
      <w:r w:rsidRPr="00AD1F0A">
        <w:rPr>
          <w:noProof/>
        </w:rPr>
        <mc:AlternateContent>
          <mc:Choice Requires="wps">
            <w:drawing>
              <wp:anchor distT="0" distB="0" distL="114300" distR="114300" simplePos="0" relativeHeight="251659264" behindDoc="0" locked="0" layoutInCell="1" allowOverlap="1" wp14:anchorId="353DBA60" wp14:editId="1C23B70A">
                <wp:simplePos x="0" y="0"/>
                <wp:positionH relativeFrom="column">
                  <wp:posOffset>1380015</wp:posOffset>
                </wp:positionH>
                <wp:positionV relativeFrom="paragraph">
                  <wp:posOffset>1324729</wp:posOffset>
                </wp:positionV>
                <wp:extent cx="3748036" cy="26543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3748036" cy="265430"/>
                        </a:xfrm>
                        <a:prstGeom prst="rect">
                          <a:avLst/>
                        </a:prstGeom>
                        <a:noFill/>
                        <a:ln w="6350">
                          <a:noFill/>
                        </a:ln>
                      </wps:spPr>
                      <wps:txbx>
                        <w:txbxContent>
                          <w:p w14:paraId="1A1F6C75" w14:textId="4D499523" w:rsidR="007571E7" w:rsidRPr="007E7EB0" w:rsidRDefault="007571E7" w:rsidP="007571E7">
                            <w:pPr>
                              <w:rPr>
                                <w:sz w:val="18"/>
                                <w:szCs w:val="18"/>
                              </w:rPr>
                            </w:pPr>
                            <w:r>
                              <w:rPr>
                                <w:sz w:val="18"/>
                                <w:szCs w:val="18"/>
                              </w:rPr>
                              <w:t xml:space="preserve">[  </w:t>
                            </w:r>
                            <w:r>
                              <w:rPr>
                                <w:sz w:val="18"/>
                                <w:szCs w:val="18"/>
                              </w:rPr>
                              <w:tab/>
                            </w:r>
                            <w:r>
                              <w:rPr>
                                <w:sz w:val="18"/>
                                <w:szCs w:val="18"/>
                              </w:rPr>
                              <w:tab/>
                            </w:r>
                            <w:r>
                              <w:rPr>
                                <w:sz w:val="18"/>
                                <w:szCs w:val="18"/>
                              </w:rPr>
                              <w:tab/>
                              <w:t xml:space="preserve">  or</w:t>
                            </w:r>
                            <w:r w:rsidR="00734A11">
                              <w:rPr>
                                <w:sz w:val="18"/>
                                <w:szCs w:val="18"/>
                              </w:rPr>
                              <w:t xml:space="preserve">  </w:t>
                            </w:r>
                            <w:r w:rsidR="008D15EE">
                              <w:rPr>
                                <w:sz w:val="18"/>
                                <w:szCs w:val="18"/>
                              </w:rPr>
                              <w:tab/>
                            </w:r>
                            <w:r>
                              <w:rPr>
                                <w:sz w:val="18"/>
                                <w:szCs w:val="18"/>
                              </w:rPr>
                              <w:tab/>
                            </w:r>
                            <w:r>
                              <w:rPr>
                                <w:sz w:val="18"/>
                                <w:szCs w:val="18"/>
                              </w:rPr>
                              <w:tab/>
                            </w:r>
                            <w:r w:rsidR="008D15EE">
                              <w:rPr>
                                <w:sz w:val="18"/>
                                <w:szCs w:val="18"/>
                              </w:rPr>
                              <w:tab/>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3DBA60" id="Text Box 11" o:spid="_x0000_s1028" type="#_x0000_t202" style="position:absolute;left:0;text-align:left;margin-left:108.65pt;margin-top:104.3pt;width:295.1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cg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" filled="f" stroked="f" strokeweight=".5pt">
                <v:textbox>
                  <w:txbxContent>
                    <w:p w14:paraId="1A1F6C75" w14:textId="4D499523" w:rsidR="007571E7" w:rsidRPr="007E7EB0" w:rsidRDefault="007571E7" w:rsidP="007571E7">
                      <w:pPr>
                        <w:rPr>
                          <w:sz w:val="18"/>
                          <w:szCs w:val="18"/>
                        </w:rPr>
                      </w:pPr>
                      <w:r>
                        <w:rPr>
                          <w:sz w:val="18"/>
                          <w:szCs w:val="18"/>
                        </w:rPr>
                        <w:t xml:space="preserve">[  </w:t>
                      </w:r>
                      <w:r>
                        <w:rPr>
                          <w:sz w:val="18"/>
                          <w:szCs w:val="18"/>
                        </w:rPr>
                        <w:tab/>
                      </w:r>
                      <w:r>
                        <w:rPr>
                          <w:sz w:val="18"/>
                          <w:szCs w:val="18"/>
                        </w:rPr>
                        <w:tab/>
                      </w:r>
                      <w:r>
                        <w:rPr>
                          <w:sz w:val="18"/>
                          <w:szCs w:val="18"/>
                        </w:rPr>
                        <w:tab/>
                        <w:t xml:space="preserve">  or</w:t>
                      </w:r>
                      <w:r w:rsidR="00734A11">
                        <w:rPr>
                          <w:sz w:val="18"/>
                          <w:szCs w:val="18"/>
                        </w:rPr>
                        <w:t xml:space="preserve">  </w:t>
                      </w:r>
                      <w:r w:rsidR="008D15EE">
                        <w:rPr>
                          <w:sz w:val="18"/>
                          <w:szCs w:val="18"/>
                        </w:rPr>
                        <w:tab/>
                      </w:r>
                      <w:r>
                        <w:rPr>
                          <w:sz w:val="18"/>
                          <w:szCs w:val="18"/>
                        </w:rPr>
                        <w:tab/>
                      </w:r>
                      <w:r>
                        <w:rPr>
                          <w:sz w:val="18"/>
                          <w:szCs w:val="18"/>
                        </w:rPr>
                        <w:tab/>
                      </w:r>
                      <w:r w:rsidR="008D15EE">
                        <w:rPr>
                          <w:sz w:val="18"/>
                          <w:szCs w:val="18"/>
                        </w:rPr>
                        <w:tab/>
                      </w:r>
                      <w:r>
                        <w:rPr>
                          <w:sz w:val="18"/>
                          <w:szCs w:val="18"/>
                        </w:rPr>
                        <w:t>]</w:t>
                      </w:r>
                    </w:p>
                  </w:txbxContent>
                </v:textbox>
              </v:shape>
            </w:pict>
          </mc:Fallback>
        </mc:AlternateContent>
      </w:r>
      <w:r w:rsidR="00CD2E81" w:rsidRPr="00AD1F0A">
        <w:rPr>
          <w:b/>
          <w:bCs/>
          <w:noProof/>
        </w:rPr>
        <w:drawing>
          <wp:inline distT="0" distB="0" distL="0" distR="0" wp14:anchorId="76DE2BA1" wp14:editId="443CBABF">
            <wp:extent cx="3600953" cy="164805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953" cy="1648055"/>
                    </a:xfrm>
                    <a:prstGeom prst="rect">
                      <a:avLst/>
                    </a:prstGeom>
                  </pic:spPr>
                </pic:pic>
              </a:graphicData>
            </a:graphic>
          </wp:inline>
        </w:drawing>
      </w:r>
    </w:p>
    <w:p w14:paraId="32A9B955" w14:textId="77777777" w:rsidR="007571E7" w:rsidRPr="00AD1F0A" w:rsidRDefault="007571E7" w:rsidP="007571E7">
      <w:pPr>
        <w:jc w:val="both"/>
      </w:pPr>
    </w:p>
    <w:p w14:paraId="3437C068" w14:textId="34E83A2F" w:rsidR="007571E7" w:rsidRPr="00CA61D7" w:rsidRDefault="00CA61D7" w:rsidP="00CA61D7">
      <w:pPr>
        <w:spacing w:before="120" w:after="120"/>
        <w:ind w:left="1694" w:right="1138" w:firstLine="567"/>
        <w:jc w:val="both"/>
        <w:rPr>
          <w:b/>
          <w:bCs/>
        </w:rPr>
      </w:pPr>
      <w:r>
        <w:rPr>
          <w:b/>
          <w:bCs/>
        </w:rPr>
        <w:t>2.</w:t>
      </w:r>
      <w:r>
        <w:rPr>
          <w:b/>
          <w:bCs/>
        </w:rPr>
        <w:tab/>
      </w:r>
      <w:r w:rsidR="007571E7" w:rsidRPr="00CA61D7">
        <w:rPr>
          <w:b/>
          <w:bCs/>
        </w:rPr>
        <w:t xml:space="preserve">Numerical Test </w:t>
      </w:r>
      <w:r w:rsidR="00AD1F0A" w:rsidRPr="00CA61D7">
        <w:rPr>
          <w:b/>
          <w:bCs/>
        </w:rPr>
        <w:t>M</w:t>
      </w:r>
      <w:r w:rsidR="007571E7" w:rsidRPr="00CA61D7">
        <w:rPr>
          <w:b/>
          <w:bCs/>
        </w:rPr>
        <w:t>ethod</w:t>
      </w:r>
    </w:p>
    <w:p w14:paraId="11C9E2DB" w14:textId="67202BF9" w:rsidR="007571E7" w:rsidRPr="00CA61D7" w:rsidRDefault="00CA61D7" w:rsidP="00CA61D7">
      <w:pPr>
        <w:spacing w:before="120" w:after="120"/>
        <w:ind w:left="2831" w:right="1138" w:hanging="570"/>
        <w:jc w:val="both"/>
        <w:rPr>
          <w:b/>
          <w:bCs/>
        </w:rPr>
      </w:pPr>
      <w:r>
        <w:rPr>
          <w:b/>
          <w:bCs/>
        </w:rPr>
        <w:t>2.1.</w:t>
      </w:r>
      <w:r>
        <w:rPr>
          <w:b/>
          <w:bCs/>
        </w:rPr>
        <w:tab/>
      </w:r>
      <w:r w:rsidR="007571E7" w:rsidRPr="00CA61D7">
        <w:rPr>
          <w:b/>
          <w:bCs/>
        </w:rPr>
        <w:t>The Numerical Test Method as defined in Annex 7 is applicable for the determination of the alternative Front Visible Volume.</w:t>
      </w:r>
    </w:p>
    <w:p w14:paraId="5EF99F32" w14:textId="468056F3" w:rsidR="007571E7" w:rsidRPr="00CA61D7" w:rsidRDefault="00CA61D7" w:rsidP="00CA61D7">
      <w:pPr>
        <w:spacing w:before="120" w:after="120"/>
        <w:ind w:left="1694" w:right="1138" w:firstLine="567"/>
        <w:jc w:val="both"/>
        <w:rPr>
          <w:b/>
          <w:bCs/>
        </w:rPr>
      </w:pPr>
      <w:r>
        <w:rPr>
          <w:b/>
          <w:bCs/>
        </w:rPr>
        <w:t>3.</w:t>
      </w:r>
      <w:r>
        <w:rPr>
          <w:b/>
          <w:bCs/>
        </w:rPr>
        <w:tab/>
      </w:r>
      <w:r w:rsidR="007571E7" w:rsidRPr="00CA61D7">
        <w:rPr>
          <w:b/>
          <w:bCs/>
        </w:rPr>
        <w:t>Physical Test Method</w:t>
      </w:r>
    </w:p>
    <w:p w14:paraId="782615E3" w14:textId="73CC2BE2" w:rsidR="007571E7" w:rsidRPr="00CA61D7" w:rsidRDefault="00CA61D7" w:rsidP="00CA61D7">
      <w:pPr>
        <w:spacing w:before="120" w:after="120"/>
        <w:ind w:left="2831" w:right="1138" w:hanging="570"/>
        <w:jc w:val="both"/>
        <w:rPr>
          <w:b/>
          <w:bCs/>
        </w:rPr>
      </w:pPr>
      <w:r>
        <w:rPr>
          <w:b/>
          <w:bCs/>
        </w:rPr>
        <w:t>3.1.</w:t>
      </w:r>
      <w:r>
        <w:rPr>
          <w:b/>
          <w:bCs/>
        </w:rPr>
        <w:tab/>
      </w:r>
      <w:r w:rsidR="007571E7" w:rsidRPr="00CA61D7">
        <w:rPr>
          <w:b/>
          <w:bCs/>
        </w:rPr>
        <w:t>The Physical Test Method as defined in Annex 6 is applicable for determination of the alternative Frontal Visible Volume. For determination of the alternative frontal assessment volume the front visible line length is the length of gridlines within the frontal assessment volume that are visible on the assessment plane from the point E2 and through any transparent area of the vehicle, where the view from the driver’s seat would predominantly lie forward of the frontal plane of the vehicle. Line length measured from the point E2 shall include only lines that are parallel to the median longitudinal plane of the vehicle as shown in Figure 2.</w:t>
      </w:r>
    </w:p>
    <w:p w14:paraId="153197C0" w14:textId="11C60E3D" w:rsidR="007571E7" w:rsidRPr="00CA61D7" w:rsidRDefault="00CA61D7" w:rsidP="00CA61D7">
      <w:pPr>
        <w:ind w:left="2831" w:right="1133" w:hanging="563"/>
        <w:jc w:val="both"/>
        <w:rPr>
          <w:b/>
          <w:bCs/>
        </w:rPr>
      </w:pPr>
      <w:r>
        <w:rPr>
          <w:b/>
          <w:bCs/>
        </w:rPr>
        <w:t>3.2.</w:t>
      </w:r>
      <w:r>
        <w:rPr>
          <w:b/>
          <w:bCs/>
        </w:rPr>
        <w:tab/>
      </w:r>
      <w:r w:rsidR="007571E7" w:rsidRPr="00CA61D7">
        <w:rPr>
          <w:b/>
          <w:bCs/>
        </w:rPr>
        <w:t>The front visible line length for the alternative frontal volume (mm) is converted into the alternative Front Visible Volume (mm</w:t>
      </w:r>
      <w:r w:rsidR="007571E7" w:rsidRPr="00CA61D7">
        <w:rPr>
          <w:b/>
          <w:bCs/>
          <w:vertAlign w:val="superscript"/>
        </w:rPr>
        <w:t>3</w:t>
      </w:r>
      <w:r w:rsidR="007571E7" w:rsidRPr="00CA61D7">
        <w:rPr>
          <w:b/>
          <w:bCs/>
        </w:rPr>
        <w:t>) as follows</w:t>
      </w:r>
      <w:r w:rsidR="00AD1F0A" w:rsidRPr="00CA61D7">
        <w:rPr>
          <w:b/>
          <w:bCs/>
        </w:rPr>
        <w:t>:</w:t>
      </w:r>
      <w:r w:rsidR="007571E7" w:rsidRPr="00CA61D7">
        <w:rPr>
          <w:b/>
          <w:bCs/>
        </w:rPr>
        <w:t xml:space="preserve"> </w:t>
      </w:r>
    </w:p>
    <w:p w14:paraId="2A97519B" w14:textId="77777777" w:rsidR="007571E7" w:rsidRPr="00AD1F0A" w:rsidRDefault="007571E7" w:rsidP="007571E7">
      <w:pPr>
        <w:pStyle w:val="ListParagraph"/>
        <w:ind w:left="2835" w:right="1133"/>
        <w:jc w:val="both"/>
        <w:rPr>
          <w:rFonts w:ascii="Times New Roman" w:hAnsi="Times New Roman"/>
          <w:b/>
          <w:bCs/>
          <w:sz w:val="20"/>
          <w:szCs w:val="20"/>
          <w:lang w:val="en-GB"/>
        </w:rPr>
      </w:pPr>
    </w:p>
    <w:p w14:paraId="0A226B46" w14:textId="77777777" w:rsidR="007571E7" w:rsidRPr="00AD1F0A" w:rsidRDefault="007571E7" w:rsidP="007571E7">
      <w:pPr>
        <w:pStyle w:val="ListParagraph"/>
        <w:ind w:left="1985" w:right="1133"/>
        <w:jc w:val="both"/>
        <w:rPr>
          <w:rFonts w:ascii="Times New Roman" w:hAnsi="Times New Roman"/>
          <w:b/>
          <w:bCs/>
          <w:sz w:val="20"/>
          <w:szCs w:val="20"/>
          <w:lang w:val="en-GB"/>
        </w:rPr>
      </w:pPr>
      <m:oMathPara>
        <m:oMath>
          <m:r>
            <m:rPr>
              <m:sty m:val="bi"/>
            </m:rPr>
            <w:rPr>
              <w:rFonts w:ascii="Cambria Math" w:hAnsi="Cambria Math" w:cstheme="majorBidi"/>
              <w:sz w:val="18"/>
              <w:szCs w:val="18"/>
              <w:lang w:val="en-GB"/>
            </w:rPr>
            <w:lastRenderedPageBreak/>
            <m:t xml:space="preserve">[Front Visible Volume = </m:t>
          </m:r>
          <m:f>
            <m:fPr>
              <m:ctrlPr>
                <w:rPr>
                  <w:rFonts w:ascii="Cambria Math" w:hAnsi="Cambria Math" w:cstheme="majorBidi"/>
                  <w:b/>
                  <w:bCs/>
                  <w:i/>
                  <w:sz w:val="18"/>
                  <w:szCs w:val="18"/>
                  <w:lang w:val="en-GB"/>
                </w:rPr>
              </m:ctrlPr>
            </m:fPr>
            <m:num>
              <m:r>
                <m:rPr>
                  <m:sty m:val="bi"/>
                </m:rPr>
                <w:rPr>
                  <w:rFonts w:ascii="Cambria Math" w:hAnsi="Cambria Math" w:cstheme="majorBidi"/>
                  <w:sz w:val="18"/>
                  <w:szCs w:val="18"/>
                  <w:lang w:val="en-GB"/>
                </w:rPr>
                <m:t>Front visible line length</m:t>
              </m:r>
            </m:num>
            <m:den>
              <m:r>
                <m:rPr>
                  <m:sty m:val="bi"/>
                </m:rPr>
                <w:rPr>
                  <w:rFonts w:ascii="Cambria Math" w:hAnsi="Cambria Math" w:cstheme="majorBidi"/>
                  <w:sz w:val="18"/>
                  <w:szCs w:val="18"/>
                  <w:lang w:val="en-GB"/>
                </w:rPr>
                <m:t>0.0000593932</m:t>
              </m:r>
            </m:den>
          </m:f>
          <m:r>
            <m:rPr>
              <m:sty m:val="bi"/>
            </m:rPr>
            <w:rPr>
              <w:rFonts w:ascii="Cambria Math" w:hAnsi="Cambria Math" w:cstheme="majorBidi"/>
              <w:sz w:val="18"/>
              <w:szCs w:val="18"/>
              <w:lang w:val="en-GB"/>
            </w:rPr>
            <m:t>-13,715.5591368016]</m:t>
          </m:r>
        </m:oMath>
      </m:oMathPara>
    </w:p>
    <w:p w14:paraId="657A063D" w14:textId="77777777" w:rsidR="007571E7" w:rsidRPr="00AD1F0A" w:rsidRDefault="007571E7" w:rsidP="007571E7">
      <w:pPr>
        <w:pStyle w:val="ListParagraph"/>
        <w:ind w:left="2835" w:right="1133"/>
        <w:jc w:val="both"/>
        <w:rPr>
          <w:rFonts w:ascii="Times New Roman" w:hAnsi="Times New Roman"/>
          <w:b/>
          <w:bCs/>
          <w:sz w:val="20"/>
          <w:szCs w:val="20"/>
          <w:lang w:val="en-GB"/>
        </w:rPr>
      </w:pPr>
    </w:p>
    <w:p w14:paraId="154E39A4" w14:textId="77777777" w:rsidR="007571E7" w:rsidRPr="00AD1F0A" w:rsidRDefault="007571E7" w:rsidP="007571E7">
      <w:pPr>
        <w:ind w:right="1133"/>
        <w:jc w:val="both"/>
        <w:rPr>
          <w:b/>
          <w:bCs/>
        </w:rPr>
      </w:pPr>
    </w:p>
    <w:p w14:paraId="7505F622" w14:textId="77777777" w:rsidR="007571E7" w:rsidRPr="00AD1F0A" w:rsidRDefault="007571E7" w:rsidP="007571E7">
      <w:pPr>
        <w:suppressAutoHyphens w:val="0"/>
        <w:spacing w:after="120" w:line="240" w:lineRule="auto"/>
        <w:ind w:left="2259" w:right="1134"/>
      </w:pPr>
      <w:bookmarkStart w:id="2" w:name="_Ref82426670"/>
      <w:r w:rsidRPr="00AD1F0A">
        <w:rPr>
          <w:b/>
          <w:bCs/>
        </w:rPr>
        <w:t xml:space="preserve">Figure </w:t>
      </w:r>
      <w:bookmarkEnd w:id="2"/>
      <w:r w:rsidRPr="00AD1F0A">
        <w:rPr>
          <w:b/>
          <w:bCs/>
        </w:rPr>
        <w:t>2</w:t>
      </w:r>
      <w:r w:rsidRPr="00AD1F0A">
        <w:rPr>
          <w:b/>
          <w:bCs/>
        </w:rPr>
        <w:br/>
        <w:t>Visible Line Lengths to Front Side Based on an Example Intended for Left-Hand Traffic</w:t>
      </w:r>
    </w:p>
    <w:p w14:paraId="00C060FB" w14:textId="77777777" w:rsidR="007571E7" w:rsidRPr="00AD1F0A" w:rsidRDefault="007571E7" w:rsidP="007571E7">
      <w:pPr>
        <w:ind w:right="1133"/>
        <w:jc w:val="both"/>
      </w:pPr>
    </w:p>
    <w:p w14:paraId="6F551C93" w14:textId="01145BA7" w:rsidR="007571E7" w:rsidRPr="00AD1F0A" w:rsidRDefault="007571E7" w:rsidP="007571E7">
      <w:pPr>
        <w:jc w:val="center"/>
      </w:pPr>
      <w:r w:rsidRPr="00AD1F0A">
        <w:t>[</w:t>
      </w:r>
      <w:r w:rsidRPr="00AD1F0A">
        <w:rPr>
          <w:noProof/>
        </w:rPr>
        <w:drawing>
          <wp:inline distT="0" distB="0" distL="0" distR="0" wp14:anchorId="3F013D1A" wp14:editId="2D91DA80">
            <wp:extent cx="1681614" cy="3062581"/>
            <wp:effectExtent l="0" t="0" r="0" b="5080"/>
            <wp:docPr id="136692566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925664"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099" cy="3068928"/>
                    </a:xfrm>
                    <a:prstGeom prst="rect">
                      <a:avLst/>
                    </a:prstGeom>
                    <a:noFill/>
                  </pic:spPr>
                </pic:pic>
              </a:graphicData>
            </a:graphic>
          </wp:inline>
        </w:drawing>
      </w:r>
      <w:r w:rsidRPr="00AD1F0A">
        <w:t>]"</w:t>
      </w:r>
    </w:p>
    <w:p w14:paraId="2F3637BA" w14:textId="77777777" w:rsidR="007571E7" w:rsidRPr="00AD1F0A" w:rsidRDefault="007571E7" w:rsidP="007571E7">
      <w:pPr>
        <w:suppressAutoHyphens w:val="0"/>
        <w:spacing w:line="240" w:lineRule="auto"/>
        <w:jc w:val="both"/>
        <w:rPr>
          <w:b/>
        </w:rPr>
      </w:pPr>
    </w:p>
    <w:p w14:paraId="4E04B768" w14:textId="77777777" w:rsidR="007571E7" w:rsidRPr="00AD1F0A" w:rsidRDefault="007571E7" w:rsidP="007571E7">
      <w:pPr>
        <w:spacing w:after="120"/>
        <w:ind w:left="2259" w:right="1134" w:hanging="1125"/>
        <w:jc w:val="both"/>
      </w:pPr>
    </w:p>
    <w:p w14:paraId="25FCECA5" w14:textId="77777777" w:rsidR="007571E7" w:rsidRPr="00AD1F0A" w:rsidRDefault="007571E7" w:rsidP="007571E7">
      <w:pPr>
        <w:pStyle w:val="HChG"/>
        <w:jc w:val="both"/>
      </w:pPr>
      <w:r w:rsidRPr="00AD1F0A">
        <w:tab/>
      </w:r>
      <w:r w:rsidRPr="00AD1F0A">
        <w:tab/>
        <w:t>II.</w:t>
      </w:r>
      <w:r w:rsidRPr="00AD1F0A">
        <w:tab/>
        <w:t>Justification</w:t>
      </w:r>
    </w:p>
    <w:p w14:paraId="730F43F0" w14:textId="11D94A61" w:rsidR="007571E7" w:rsidRPr="00AD1F0A" w:rsidRDefault="007571E7" w:rsidP="003A3145">
      <w:pPr>
        <w:pStyle w:val="SingleTxtG"/>
        <w:numPr>
          <w:ilvl w:val="0"/>
          <w:numId w:val="22"/>
        </w:numPr>
        <w:ind w:left="1134" w:firstLine="0"/>
      </w:pPr>
      <w:r w:rsidRPr="00AD1F0A">
        <w:t>The current method for assessment of the frontal visible volume in UN Regulation No.</w:t>
      </w:r>
      <w:r w:rsidR="00853E8D" w:rsidRPr="00AD1F0A">
        <w:t> </w:t>
      </w:r>
      <w:r w:rsidRPr="00AD1F0A">
        <w:t xml:space="preserve">167 depends on the geometry of the cab design (position of the A-pillars). Therefore, this method may disadvantage future cab designs with A-pillars closer to each other. </w:t>
      </w:r>
    </w:p>
    <w:p w14:paraId="59837E2E" w14:textId="778CA01D" w:rsidR="007571E7" w:rsidRPr="00AD1F0A" w:rsidRDefault="007571E7" w:rsidP="003A3145">
      <w:pPr>
        <w:pStyle w:val="SingleTxtG"/>
        <w:numPr>
          <w:ilvl w:val="0"/>
          <w:numId w:val="22"/>
        </w:numPr>
        <w:ind w:left="1134" w:firstLine="0"/>
      </w:pPr>
      <w:r w:rsidRPr="00AD1F0A">
        <w:t>With this amendment an alternative frontal assessment volume is proposed to the discretion of the manufacturer. This alternative assessment volume is independent of the cab design as the assessment volume is not determined by elements of the cab geometry anymore.</w:t>
      </w:r>
    </w:p>
    <w:p w14:paraId="3EA8FCAE" w14:textId="4A1127D2" w:rsidR="007571E7" w:rsidRPr="00AD1F0A" w:rsidRDefault="007571E7" w:rsidP="007571E7">
      <w:pPr>
        <w:spacing w:before="240"/>
        <w:jc w:val="center"/>
        <w:rPr>
          <w:u w:val="single"/>
        </w:rPr>
      </w:pPr>
      <w:r w:rsidRPr="00AD1F0A">
        <w:rPr>
          <w:u w:val="single"/>
        </w:rPr>
        <w:tab/>
      </w:r>
      <w:r w:rsidRPr="00AD1F0A">
        <w:rPr>
          <w:u w:val="single"/>
        </w:rPr>
        <w:tab/>
      </w:r>
      <w:r w:rsidRPr="00AD1F0A">
        <w:rPr>
          <w:u w:val="single"/>
        </w:rPr>
        <w:tab/>
      </w:r>
    </w:p>
    <w:p w14:paraId="73F265F1" w14:textId="77777777" w:rsidR="007571E7" w:rsidRPr="00AD1F0A" w:rsidRDefault="007571E7" w:rsidP="007571E7">
      <w:pPr>
        <w:jc w:val="both"/>
      </w:pPr>
    </w:p>
    <w:p w14:paraId="1E461895" w14:textId="0604129E" w:rsidR="007571E7" w:rsidRPr="00AD1F0A" w:rsidRDefault="007571E7" w:rsidP="007571E7">
      <w:pPr>
        <w:pStyle w:val="H1G"/>
        <w:rPr>
          <w:rFonts w:eastAsia="MS Mincho"/>
          <w:lang w:eastAsia="en-US"/>
        </w:rPr>
      </w:pPr>
    </w:p>
    <w:sectPr w:rsidR="007571E7" w:rsidRPr="00AD1F0A" w:rsidSect="008710B2">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BC63" w14:textId="77777777" w:rsidR="002751C4" w:rsidRDefault="002751C4"/>
  </w:endnote>
  <w:endnote w:type="continuationSeparator" w:id="0">
    <w:p w14:paraId="758AA88F" w14:textId="77777777" w:rsidR="002751C4" w:rsidRDefault="002751C4"/>
  </w:endnote>
  <w:endnote w:type="continuationNotice" w:id="1">
    <w:p w14:paraId="0FFA2882" w14:textId="77777777" w:rsidR="002751C4" w:rsidRDefault="00275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FF6E" w14:textId="39212B18" w:rsidR="008710B2" w:rsidRPr="008710B2" w:rsidRDefault="008710B2" w:rsidP="008710B2">
    <w:pPr>
      <w:pStyle w:val="Footer"/>
      <w:tabs>
        <w:tab w:val="right" w:pos="9638"/>
      </w:tabs>
      <w:rPr>
        <w:sz w:val="18"/>
      </w:rPr>
    </w:pPr>
    <w:r w:rsidRPr="008710B2">
      <w:rPr>
        <w:b/>
        <w:sz w:val="18"/>
      </w:rPr>
      <w:fldChar w:fldCharType="begin"/>
    </w:r>
    <w:r w:rsidRPr="008710B2">
      <w:rPr>
        <w:b/>
        <w:sz w:val="18"/>
      </w:rPr>
      <w:instrText xml:space="preserve"> PAGE  \* MERGEFORMAT </w:instrText>
    </w:r>
    <w:r w:rsidRPr="008710B2">
      <w:rPr>
        <w:b/>
        <w:sz w:val="18"/>
      </w:rPr>
      <w:fldChar w:fldCharType="separate"/>
    </w:r>
    <w:r w:rsidRPr="008710B2">
      <w:rPr>
        <w:b/>
        <w:noProof/>
        <w:sz w:val="18"/>
      </w:rPr>
      <w:t>2</w:t>
    </w:r>
    <w:r w:rsidRPr="008710B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D4C" w14:textId="30C1D72D" w:rsidR="008710B2" w:rsidRPr="008710B2" w:rsidRDefault="008710B2" w:rsidP="008710B2">
    <w:pPr>
      <w:pStyle w:val="Footer"/>
      <w:tabs>
        <w:tab w:val="right" w:pos="9638"/>
      </w:tabs>
      <w:rPr>
        <w:b/>
        <w:sz w:val="18"/>
      </w:rPr>
    </w:pPr>
    <w:r>
      <w:tab/>
    </w:r>
    <w:r w:rsidRPr="008710B2">
      <w:rPr>
        <w:b/>
        <w:sz w:val="18"/>
      </w:rPr>
      <w:fldChar w:fldCharType="begin"/>
    </w:r>
    <w:r w:rsidRPr="008710B2">
      <w:rPr>
        <w:b/>
        <w:sz w:val="18"/>
      </w:rPr>
      <w:instrText xml:space="preserve"> PAGE  \* MERGEFORMAT </w:instrText>
    </w:r>
    <w:r w:rsidRPr="008710B2">
      <w:rPr>
        <w:b/>
        <w:sz w:val="18"/>
      </w:rPr>
      <w:fldChar w:fldCharType="separate"/>
    </w:r>
    <w:r w:rsidRPr="008710B2">
      <w:rPr>
        <w:b/>
        <w:noProof/>
        <w:sz w:val="18"/>
      </w:rPr>
      <w:t>3</w:t>
    </w:r>
    <w:r w:rsidRPr="008710B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CE33" w14:textId="055D1184" w:rsidR="00F47FBF" w:rsidRDefault="00F47FBF" w:rsidP="00F47FBF">
    <w:pPr>
      <w:pStyle w:val="Footer"/>
    </w:pPr>
    <w:r w:rsidRPr="0027112F">
      <w:rPr>
        <w:noProof/>
        <w:lang w:val="en-US"/>
      </w:rPr>
      <w:drawing>
        <wp:anchor distT="0" distB="0" distL="114300" distR="114300" simplePos="0" relativeHeight="251659264" behindDoc="0" locked="1" layoutInCell="1" allowOverlap="1" wp14:anchorId="17BE8282" wp14:editId="02A1699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E759CE4" w14:textId="7E26D8CA" w:rsidR="00F47FBF" w:rsidRPr="00F47FBF" w:rsidRDefault="00F47FBF" w:rsidP="00F47FBF">
    <w:pPr>
      <w:pStyle w:val="Footer"/>
      <w:ind w:right="1134"/>
      <w:rPr>
        <w:sz w:val="20"/>
      </w:rPr>
    </w:pPr>
    <w:r>
      <w:rPr>
        <w:sz w:val="20"/>
      </w:rPr>
      <w:t>GE.23-00420(E)</w:t>
    </w:r>
    <w:r>
      <w:rPr>
        <w:noProof/>
        <w:sz w:val="20"/>
      </w:rPr>
      <w:drawing>
        <wp:anchor distT="0" distB="0" distL="114300" distR="114300" simplePos="0" relativeHeight="251660288" behindDoc="0" locked="0" layoutInCell="1" allowOverlap="1" wp14:anchorId="4CC9F789" wp14:editId="2BF685E9">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3C0A" w14:textId="77777777" w:rsidR="002751C4" w:rsidRPr="000B175B" w:rsidRDefault="002751C4" w:rsidP="000B175B">
      <w:pPr>
        <w:tabs>
          <w:tab w:val="right" w:pos="2155"/>
        </w:tabs>
        <w:spacing w:after="80"/>
        <w:ind w:left="680"/>
        <w:rPr>
          <w:u w:val="single"/>
        </w:rPr>
      </w:pPr>
      <w:r>
        <w:rPr>
          <w:u w:val="single"/>
        </w:rPr>
        <w:tab/>
      </w:r>
    </w:p>
  </w:footnote>
  <w:footnote w:type="continuationSeparator" w:id="0">
    <w:p w14:paraId="3A3FED6C" w14:textId="77777777" w:rsidR="002751C4" w:rsidRPr="00FC68B7" w:rsidRDefault="002751C4" w:rsidP="00FC68B7">
      <w:pPr>
        <w:tabs>
          <w:tab w:val="left" w:pos="2155"/>
        </w:tabs>
        <w:spacing w:after="80"/>
        <w:ind w:left="680"/>
        <w:rPr>
          <w:u w:val="single"/>
        </w:rPr>
      </w:pPr>
      <w:r>
        <w:rPr>
          <w:u w:val="single"/>
        </w:rPr>
        <w:tab/>
      </w:r>
    </w:p>
  </w:footnote>
  <w:footnote w:type="continuationNotice" w:id="1">
    <w:p w14:paraId="06CB312E" w14:textId="77777777" w:rsidR="002751C4" w:rsidRDefault="002751C4"/>
  </w:footnote>
  <w:footnote w:id="2">
    <w:p w14:paraId="654AE5ED" w14:textId="77777777" w:rsidR="007571E7" w:rsidRPr="00EA370C" w:rsidRDefault="007571E7" w:rsidP="007571E7">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005E0BC6" w14:textId="77777777" w:rsidR="00287768" w:rsidRPr="005F5ED9" w:rsidRDefault="00287768" w:rsidP="00287768">
      <w:pPr>
        <w:pStyle w:val="FootnoteText"/>
        <w:rPr>
          <w:szCs w:val="18"/>
        </w:rPr>
      </w:pPr>
      <w:r w:rsidRPr="00BF4419">
        <w:rPr>
          <w:rStyle w:val="FootnoteReference"/>
          <w:szCs w:val="18"/>
        </w:rPr>
        <w:tab/>
        <w:t>**</w:t>
      </w:r>
      <w:r w:rsidRPr="00BF4419">
        <w:rPr>
          <w:rStyle w:val="FootnoteReference"/>
          <w:szCs w:val="18"/>
        </w:rPr>
        <w:tab/>
      </w:r>
      <w:r w:rsidRPr="005F5ED9">
        <w:rPr>
          <w:szCs w:val="18"/>
        </w:rPr>
        <w:t>Page numbers will be added at a later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CAA" w14:textId="0C0A9B07" w:rsidR="008710B2" w:rsidRPr="008710B2" w:rsidRDefault="008710B2">
    <w:pPr>
      <w:pStyle w:val="Header"/>
    </w:pPr>
    <w:r>
      <w:t>ECE/TRANS/WP.29/GRSG/2023/</w:t>
    </w:r>
    <w:r w:rsidR="007571E7">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CD" w14:textId="68A7F4F8" w:rsidR="008710B2" w:rsidRPr="008710B2" w:rsidRDefault="008710B2" w:rsidP="008710B2">
    <w:pPr>
      <w:pStyle w:val="Header"/>
      <w:jc w:val="right"/>
    </w:pPr>
    <w:r>
      <w:t>ECE/TRANS/WP.29/GRSG/2023/</w:t>
    </w:r>
    <w:r w:rsidR="007571E7">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9B74A3"/>
    <w:multiLevelType w:val="hybridMultilevel"/>
    <w:tmpl w:val="D424097C"/>
    <w:lvl w:ilvl="0" w:tplc="0CE6139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D2382E"/>
    <w:multiLevelType w:val="multilevel"/>
    <w:tmpl w:val="6BF8834A"/>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F493D"/>
    <w:multiLevelType w:val="hybridMultilevel"/>
    <w:tmpl w:val="174E63C8"/>
    <w:lvl w:ilvl="0" w:tplc="28B04C9A">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3"/>
  </w:num>
  <w:num w:numId="15">
    <w:abstractNumId w:val="17"/>
  </w:num>
  <w:num w:numId="16">
    <w:abstractNumId w:val="14"/>
  </w:num>
  <w:num w:numId="17">
    <w:abstractNumId w:val="19"/>
  </w:num>
  <w:num w:numId="18">
    <w:abstractNumId w:val="20"/>
  </w:num>
  <w:num w:numId="19">
    <w:abstractNumId w:val="12"/>
  </w:num>
  <w:num w:numId="20">
    <w:abstractNumId w:val="18"/>
  </w:num>
  <w:num w:numId="21">
    <w:abstractNumId w:val="21"/>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B2"/>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4E18"/>
    <w:rsid w:val="000F7715"/>
    <w:rsid w:val="001053D2"/>
    <w:rsid w:val="00110019"/>
    <w:rsid w:val="001237F2"/>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751C4"/>
    <w:rsid w:val="00287768"/>
    <w:rsid w:val="002925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3145"/>
    <w:rsid w:val="003A46BB"/>
    <w:rsid w:val="003A4EC7"/>
    <w:rsid w:val="003A7295"/>
    <w:rsid w:val="003B1F60"/>
    <w:rsid w:val="003C2CC4"/>
    <w:rsid w:val="003D4B23"/>
    <w:rsid w:val="003E278A"/>
    <w:rsid w:val="00413520"/>
    <w:rsid w:val="00417651"/>
    <w:rsid w:val="004325CB"/>
    <w:rsid w:val="00440A07"/>
    <w:rsid w:val="00462880"/>
    <w:rsid w:val="00476F24"/>
    <w:rsid w:val="004A5D33"/>
    <w:rsid w:val="004C55B0"/>
    <w:rsid w:val="004D5EA1"/>
    <w:rsid w:val="004F6BA0"/>
    <w:rsid w:val="00503BEA"/>
    <w:rsid w:val="00505D8E"/>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15CC"/>
    <w:rsid w:val="00611FC4"/>
    <w:rsid w:val="006176FB"/>
    <w:rsid w:val="00630FCB"/>
    <w:rsid w:val="00640B26"/>
    <w:rsid w:val="0065766B"/>
    <w:rsid w:val="00672FDC"/>
    <w:rsid w:val="006770B2"/>
    <w:rsid w:val="00686A48"/>
    <w:rsid w:val="0068763C"/>
    <w:rsid w:val="006940E1"/>
    <w:rsid w:val="006A3C72"/>
    <w:rsid w:val="006A7392"/>
    <w:rsid w:val="006B03A1"/>
    <w:rsid w:val="006B67D9"/>
    <w:rsid w:val="006C5535"/>
    <w:rsid w:val="006D0589"/>
    <w:rsid w:val="006D6851"/>
    <w:rsid w:val="006E564B"/>
    <w:rsid w:val="006E7154"/>
    <w:rsid w:val="007003CD"/>
    <w:rsid w:val="0070701E"/>
    <w:rsid w:val="007251B3"/>
    <w:rsid w:val="00726008"/>
    <w:rsid w:val="0072632A"/>
    <w:rsid w:val="00734A11"/>
    <w:rsid w:val="007358E8"/>
    <w:rsid w:val="00736ECE"/>
    <w:rsid w:val="0074533B"/>
    <w:rsid w:val="007571E7"/>
    <w:rsid w:val="007643BC"/>
    <w:rsid w:val="00776B78"/>
    <w:rsid w:val="00780C68"/>
    <w:rsid w:val="007959FE"/>
    <w:rsid w:val="007A0CF1"/>
    <w:rsid w:val="007B6BA5"/>
    <w:rsid w:val="007C3390"/>
    <w:rsid w:val="007C42D8"/>
    <w:rsid w:val="007C4F4B"/>
    <w:rsid w:val="007D6F65"/>
    <w:rsid w:val="007D7362"/>
    <w:rsid w:val="007F5CE2"/>
    <w:rsid w:val="007F6611"/>
    <w:rsid w:val="00810BAC"/>
    <w:rsid w:val="008175E9"/>
    <w:rsid w:val="008242D7"/>
    <w:rsid w:val="0082577B"/>
    <w:rsid w:val="00825CB5"/>
    <w:rsid w:val="00853C72"/>
    <w:rsid w:val="00853E8D"/>
    <w:rsid w:val="00866893"/>
    <w:rsid w:val="00866F02"/>
    <w:rsid w:val="00867D18"/>
    <w:rsid w:val="008710B2"/>
    <w:rsid w:val="00871F9A"/>
    <w:rsid w:val="00871FD5"/>
    <w:rsid w:val="0088172E"/>
    <w:rsid w:val="00881EFA"/>
    <w:rsid w:val="008879CB"/>
    <w:rsid w:val="00895A87"/>
    <w:rsid w:val="008979B1"/>
    <w:rsid w:val="008A6B25"/>
    <w:rsid w:val="008A6C4F"/>
    <w:rsid w:val="008B389E"/>
    <w:rsid w:val="008D045E"/>
    <w:rsid w:val="008D15EE"/>
    <w:rsid w:val="008D3F25"/>
    <w:rsid w:val="008D4D82"/>
    <w:rsid w:val="008E0E46"/>
    <w:rsid w:val="008E7116"/>
    <w:rsid w:val="008F143B"/>
    <w:rsid w:val="008F3882"/>
    <w:rsid w:val="008F4B7C"/>
    <w:rsid w:val="00926E47"/>
    <w:rsid w:val="00934520"/>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6CB7"/>
    <w:rsid w:val="009E7970"/>
    <w:rsid w:val="009F2EAC"/>
    <w:rsid w:val="009F57E3"/>
    <w:rsid w:val="00A10F4F"/>
    <w:rsid w:val="00A11067"/>
    <w:rsid w:val="00A1704A"/>
    <w:rsid w:val="00A36AC2"/>
    <w:rsid w:val="00A425EB"/>
    <w:rsid w:val="00A72F22"/>
    <w:rsid w:val="00A733BC"/>
    <w:rsid w:val="00A748A6"/>
    <w:rsid w:val="00A76A69"/>
    <w:rsid w:val="00A77333"/>
    <w:rsid w:val="00A879A4"/>
    <w:rsid w:val="00AA0FF8"/>
    <w:rsid w:val="00AB3639"/>
    <w:rsid w:val="00AC0F2C"/>
    <w:rsid w:val="00AC502A"/>
    <w:rsid w:val="00AD1F0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D1DDA"/>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A61D7"/>
    <w:rsid w:val="00CB08E6"/>
    <w:rsid w:val="00CB348D"/>
    <w:rsid w:val="00CC2FF1"/>
    <w:rsid w:val="00CD2E81"/>
    <w:rsid w:val="00CD46F5"/>
    <w:rsid w:val="00CE4A8F"/>
    <w:rsid w:val="00CF071D"/>
    <w:rsid w:val="00CF687E"/>
    <w:rsid w:val="00D0123D"/>
    <w:rsid w:val="00D15B04"/>
    <w:rsid w:val="00D2031B"/>
    <w:rsid w:val="00D25FE2"/>
    <w:rsid w:val="00D37DA9"/>
    <w:rsid w:val="00D406A7"/>
    <w:rsid w:val="00D43252"/>
    <w:rsid w:val="00D44D86"/>
    <w:rsid w:val="00D47DCB"/>
    <w:rsid w:val="00D50B7D"/>
    <w:rsid w:val="00D52012"/>
    <w:rsid w:val="00D704E5"/>
    <w:rsid w:val="00D72727"/>
    <w:rsid w:val="00D978C6"/>
    <w:rsid w:val="00DA0956"/>
    <w:rsid w:val="00DA0FD8"/>
    <w:rsid w:val="00DA357F"/>
    <w:rsid w:val="00DA3E12"/>
    <w:rsid w:val="00DC18AD"/>
    <w:rsid w:val="00DE5654"/>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27389"/>
    <w:rsid w:val="00F31CFF"/>
    <w:rsid w:val="00F3742B"/>
    <w:rsid w:val="00F41FDB"/>
    <w:rsid w:val="00F47FBF"/>
    <w:rsid w:val="00F50597"/>
    <w:rsid w:val="00F56D63"/>
    <w:rsid w:val="00F609A9"/>
    <w:rsid w:val="00F80C99"/>
    <w:rsid w:val="00F84490"/>
    <w:rsid w:val="00F867EC"/>
    <w:rsid w:val="00F91B2B"/>
    <w:rsid w:val="00FC03CD"/>
    <w:rsid w:val="00FC0646"/>
    <w:rsid w:val="00FC68B7"/>
    <w:rsid w:val="00FE6985"/>
    <w:rsid w:val="00FF3E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1BC4"/>
  <w15:docId w15:val="{AA95B5C2-2C21-4298-9058-B90995EA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locked/>
    <w:rsid w:val="007571E7"/>
    <w:rPr>
      <w:b/>
      <w:sz w:val="28"/>
      <w:lang w:val="en-GB"/>
    </w:rPr>
  </w:style>
  <w:style w:type="character" w:customStyle="1" w:styleId="SingleTxtGChar">
    <w:name w:val="_ Single Txt_G Char"/>
    <w:link w:val="SingleTxtG"/>
    <w:qFormat/>
    <w:locked/>
    <w:rsid w:val="007571E7"/>
    <w:rPr>
      <w:lang w:val="en-GB"/>
    </w:rPr>
  </w:style>
  <w:style w:type="paragraph" w:styleId="ListParagraph">
    <w:name w:val="List Paragraph"/>
    <w:basedOn w:val="Normal"/>
    <w:uiPriority w:val="34"/>
    <w:qFormat/>
    <w:rsid w:val="007571E7"/>
    <w:pPr>
      <w:suppressAutoHyphens w:val="0"/>
      <w:spacing w:line="240" w:lineRule="auto"/>
      <w:ind w:left="720"/>
    </w:pPr>
    <w:rPr>
      <w:rFonts w:ascii="Calibri" w:eastAsia="MS Mincho" w:hAnsi="Calibri"/>
      <w:sz w:val="22"/>
      <w:szCs w:val="22"/>
      <w:lang w:val="nl-BE" w:eastAsia="nl-BE"/>
    </w:rPr>
  </w:style>
  <w:style w:type="character" w:styleId="CommentReference">
    <w:name w:val="annotation reference"/>
    <w:basedOn w:val="DefaultParagraphFont"/>
    <w:semiHidden/>
    <w:unhideWhenUsed/>
    <w:rsid w:val="00AD1F0A"/>
    <w:rPr>
      <w:sz w:val="16"/>
      <w:szCs w:val="16"/>
    </w:rPr>
  </w:style>
  <w:style w:type="paragraph" w:styleId="CommentText">
    <w:name w:val="annotation text"/>
    <w:basedOn w:val="Normal"/>
    <w:link w:val="CommentTextChar"/>
    <w:semiHidden/>
    <w:unhideWhenUsed/>
    <w:rsid w:val="00AD1F0A"/>
    <w:pPr>
      <w:spacing w:line="240" w:lineRule="auto"/>
    </w:pPr>
  </w:style>
  <w:style w:type="character" w:customStyle="1" w:styleId="CommentTextChar">
    <w:name w:val="Comment Text Char"/>
    <w:basedOn w:val="DefaultParagraphFont"/>
    <w:link w:val="CommentText"/>
    <w:semiHidden/>
    <w:rsid w:val="00AD1F0A"/>
    <w:rPr>
      <w:lang w:val="en-GB"/>
    </w:rPr>
  </w:style>
  <w:style w:type="paragraph" w:styleId="CommentSubject">
    <w:name w:val="annotation subject"/>
    <w:basedOn w:val="CommentText"/>
    <w:next w:val="CommentText"/>
    <w:link w:val="CommentSubjectChar"/>
    <w:semiHidden/>
    <w:unhideWhenUsed/>
    <w:rsid w:val="00AD1F0A"/>
    <w:rPr>
      <w:b/>
      <w:bCs/>
    </w:rPr>
  </w:style>
  <w:style w:type="character" w:customStyle="1" w:styleId="CommentSubjectChar">
    <w:name w:val="Comment Subject Char"/>
    <w:basedOn w:val="CommentTextChar"/>
    <w:link w:val="CommentSubject"/>
    <w:semiHidden/>
    <w:rsid w:val="00AD1F0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0D1E4-A361-4B7F-97A0-5F5BA843561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E62888FA-E116-45D1-8B91-EFE22864DB82}">
  <ds:schemaRefs>
    <ds:schemaRef ds:uri="http://schemas.microsoft.com/sharepoint/v3/contenttype/forms"/>
  </ds:schemaRefs>
</ds:datastoreItem>
</file>

<file path=customXml/itemProps4.xml><?xml version="1.0" encoding="utf-8"?>
<ds:datastoreItem xmlns:ds="http://schemas.openxmlformats.org/officeDocument/2006/customXml" ds:itemID="{A043F9F7-BB52-4316-B340-3D309A529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5316</Characters>
  <Application>Microsoft Office Word</Application>
  <DocSecurity>0</DocSecurity>
  <Lines>135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ECE/TRANS/WP.29/GRSG/2023/7</vt:lpstr>
      <vt:lpstr/>
    </vt:vector>
  </TitlesOfParts>
  <Company>CSD</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ECE/TRANS/WP.29/GRSG/2023/10</dc:title>
  <dc:subject>2300420</dc:subject>
  <dc:creator>Edoardo Gianotti</dc:creator>
  <cp:keywords/>
  <dc:description/>
  <cp:lastModifiedBy>Don Canete Martin</cp:lastModifiedBy>
  <cp:revision>2</cp:revision>
  <cp:lastPrinted>2009-02-18T09:36:00Z</cp:lastPrinted>
  <dcterms:created xsi:type="dcterms:W3CDTF">2023-01-10T13:29:00Z</dcterms:created>
  <dcterms:modified xsi:type="dcterms:W3CDTF">2023-01-10T13:29:00Z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