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687A45" w14:paraId="0A5DDF47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8F09929" w14:textId="77777777" w:rsidR="009E6CB7" w:rsidRPr="00687A45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130794A" w14:textId="77777777" w:rsidR="009E6CB7" w:rsidRPr="00687A45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87A45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A9C100" w14:textId="11CEC7BB" w:rsidR="009E6CB7" w:rsidRPr="00687A45" w:rsidRDefault="00C1333F" w:rsidP="00C1333F">
            <w:pPr>
              <w:jc w:val="right"/>
            </w:pPr>
            <w:r w:rsidRPr="00687A45">
              <w:rPr>
                <w:sz w:val="40"/>
              </w:rPr>
              <w:t>ECE</w:t>
            </w:r>
            <w:r w:rsidRPr="00687A45">
              <w:t>/TRANS/WP.29/GRSG/2023/9</w:t>
            </w:r>
          </w:p>
        </w:tc>
      </w:tr>
      <w:tr w:rsidR="009E6CB7" w:rsidRPr="00687A45" w14:paraId="2F242F9D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E4B6073" w14:textId="77777777" w:rsidR="009E6CB7" w:rsidRPr="00687A45" w:rsidRDefault="00686A48" w:rsidP="00B20551">
            <w:pPr>
              <w:spacing w:before="120"/>
            </w:pPr>
            <w:r w:rsidRPr="00687A45">
              <w:rPr>
                <w:noProof/>
                <w:lang w:eastAsia="fr-CH"/>
              </w:rPr>
              <w:drawing>
                <wp:inline distT="0" distB="0" distL="0" distR="0" wp14:anchorId="25E9EAC5" wp14:editId="19E0416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C00012" w14:textId="77777777" w:rsidR="009E6CB7" w:rsidRPr="00687A45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687A45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2610647" w14:textId="77777777" w:rsidR="009E6CB7" w:rsidRPr="00687A45" w:rsidRDefault="00C1333F" w:rsidP="00C1333F">
            <w:pPr>
              <w:spacing w:before="240" w:line="240" w:lineRule="exact"/>
            </w:pPr>
            <w:r w:rsidRPr="00687A45">
              <w:t>Distr.: General</w:t>
            </w:r>
          </w:p>
          <w:p w14:paraId="6F9B34AE" w14:textId="0B4AF418" w:rsidR="00C1333F" w:rsidRPr="00687A45" w:rsidRDefault="00BE2822" w:rsidP="00C1333F">
            <w:pPr>
              <w:spacing w:line="240" w:lineRule="exact"/>
            </w:pPr>
            <w:r>
              <w:t>6</w:t>
            </w:r>
            <w:r w:rsidR="00C1333F" w:rsidRPr="00687A45">
              <w:t xml:space="preserve"> January 2023</w:t>
            </w:r>
          </w:p>
          <w:p w14:paraId="45388816" w14:textId="77777777" w:rsidR="00C1333F" w:rsidRPr="00687A45" w:rsidRDefault="00C1333F" w:rsidP="00C1333F">
            <w:pPr>
              <w:spacing w:line="240" w:lineRule="exact"/>
            </w:pPr>
          </w:p>
          <w:p w14:paraId="2CCF7E11" w14:textId="24C985F7" w:rsidR="00C1333F" w:rsidRPr="00687A45" w:rsidRDefault="00C1333F" w:rsidP="00C1333F">
            <w:pPr>
              <w:spacing w:line="240" w:lineRule="exact"/>
            </w:pPr>
            <w:r w:rsidRPr="00687A45">
              <w:t>Original: English</w:t>
            </w:r>
          </w:p>
        </w:tc>
      </w:tr>
    </w:tbl>
    <w:p w14:paraId="1CDFFEA5" w14:textId="77777777" w:rsidR="00C1333F" w:rsidRPr="00687A45" w:rsidRDefault="00C1333F" w:rsidP="00A36AC2">
      <w:pPr>
        <w:spacing w:before="120"/>
        <w:rPr>
          <w:b/>
          <w:sz w:val="28"/>
          <w:szCs w:val="28"/>
        </w:rPr>
      </w:pPr>
      <w:r w:rsidRPr="00687A45">
        <w:rPr>
          <w:b/>
          <w:sz w:val="28"/>
          <w:szCs w:val="28"/>
        </w:rPr>
        <w:t>Economic Commission for Europe</w:t>
      </w:r>
    </w:p>
    <w:p w14:paraId="5838CD44" w14:textId="77777777" w:rsidR="00C1333F" w:rsidRPr="00687A45" w:rsidRDefault="00C1333F" w:rsidP="00A36AC2">
      <w:pPr>
        <w:spacing w:before="120"/>
        <w:rPr>
          <w:sz w:val="28"/>
          <w:szCs w:val="28"/>
        </w:rPr>
      </w:pPr>
      <w:r w:rsidRPr="00687A45">
        <w:rPr>
          <w:sz w:val="28"/>
          <w:szCs w:val="28"/>
        </w:rPr>
        <w:t>Inland Transport Committee</w:t>
      </w:r>
    </w:p>
    <w:p w14:paraId="162794EE" w14:textId="77777777" w:rsidR="00C1333F" w:rsidRPr="00687A45" w:rsidRDefault="00C1333F" w:rsidP="00A36AC2">
      <w:pPr>
        <w:spacing w:before="120"/>
        <w:rPr>
          <w:b/>
          <w:sz w:val="24"/>
          <w:szCs w:val="24"/>
        </w:rPr>
      </w:pPr>
      <w:r w:rsidRPr="00687A45">
        <w:rPr>
          <w:b/>
          <w:sz w:val="24"/>
          <w:szCs w:val="24"/>
        </w:rPr>
        <w:t>World Forum for Harmonization of Vehicle Regulations</w:t>
      </w:r>
    </w:p>
    <w:p w14:paraId="24DC799D" w14:textId="77777777" w:rsidR="00C060AC" w:rsidRPr="00687A45" w:rsidRDefault="00C060AC" w:rsidP="00C060AC">
      <w:pPr>
        <w:tabs>
          <w:tab w:val="left" w:pos="7256"/>
        </w:tabs>
        <w:spacing w:before="120" w:after="120"/>
        <w:rPr>
          <w:b/>
          <w:bCs/>
        </w:rPr>
      </w:pPr>
      <w:r w:rsidRPr="00687A45">
        <w:rPr>
          <w:b/>
          <w:bCs/>
        </w:rPr>
        <w:t>Working Party on General Safety Provisions</w:t>
      </w:r>
      <w:r w:rsidRPr="00687A45">
        <w:rPr>
          <w:b/>
          <w:bCs/>
        </w:rPr>
        <w:tab/>
      </w:r>
    </w:p>
    <w:p w14:paraId="7ED6D733" w14:textId="77777777" w:rsidR="00F81821" w:rsidRPr="00687A45" w:rsidRDefault="00F81821" w:rsidP="00F81821">
      <w:pPr>
        <w:rPr>
          <w:b/>
        </w:rPr>
      </w:pPr>
      <w:r w:rsidRPr="00687A45">
        <w:rPr>
          <w:b/>
        </w:rPr>
        <w:t xml:space="preserve">125th session </w:t>
      </w:r>
    </w:p>
    <w:p w14:paraId="130AAAFA" w14:textId="77777777" w:rsidR="00F81821" w:rsidRPr="00687A45" w:rsidRDefault="00F81821" w:rsidP="00F81821">
      <w:pPr>
        <w:rPr>
          <w:bCs/>
        </w:rPr>
      </w:pPr>
      <w:r w:rsidRPr="00687A45">
        <w:t>Geneva</w:t>
      </w:r>
      <w:r w:rsidRPr="00687A45">
        <w:rPr>
          <w:bCs/>
        </w:rPr>
        <w:t>, 27–31 March 2023</w:t>
      </w:r>
    </w:p>
    <w:p w14:paraId="1B4DFE95" w14:textId="77777777" w:rsidR="00F81821" w:rsidRPr="00687A45" w:rsidRDefault="00F81821" w:rsidP="00F81821">
      <w:pPr>
        <w:rPr>
          <w:bCs/>
        </w:rPr>
      </w:pPr>
      <w:r w:rsidRPr="00687A45">
        <w:rPr>
          <w:bCs/>
        </w:rPr>
        <w:t>Item 4(a) of the provisional agenda</w:t>
      </w:r>
    </w:p>
    <w:p w14:paraId="2493736A" w14:textId="77777777" w:rsidR="00687A45" w:rsidRDefault="00687A45" w:rsidP="00F81821">
      <w:pPr>
        <w:rPr>
          <w:b/>
          <w:bCs/>
        </w:rPr>
      </w:pPr>
      <w:r w:rsidRPr="00687A45">
        <w:rPr>
          <w:b/>
          <w:bCs/>
        </w:rPr>
        <w:t>Awareness of the Proximity of Vulnerable Road Users:</w:t>
      </w:r>
      <w:r>
        <w:rPr>
          <w:b/>
          <w:bCs/>
        </w:rPr>
        <w:t xml:space="preserve"> </w:t>
      </w:r>
    </w:p>
    <w:p w14:paraId="1A2C51BA" w14:textId="2D43FED1" w:rsidR="00F81821" w:rsidRPr="00687A45" w:rsidRDefault="00F81821" w:rsidP="00F81821">
      <w:pPr>
        <w:rPr>
          <w:b/>
          <w:bCs/>
        </w:rPr>
      </w:pPr>
      <w:r w:rsidRPr="00687A45">
        <w:rPr>
          <w:b/>
          <w:bCs/>
        </w:rPr>
        <w:t xml:space="preserve">UN Regulation No. 46 (Devices for indirect vision) </w:t>
      </w:r>
    </w:p>
    <w:p w14:paraId="31481DDE" w14:textId="02F52087" w:rsidR="00F81821" w:rsidRPr="00687A45" w:rsidRDefault="00F81821" w:rsidP="00F81821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87A45">
        <w:rPr>
          <w:b/>
          <w:sz w:val="28"/>
        </w:rPr>
        <w:tab/>
      </w:r>
      <w:r w:rsidRPr="00687A45">
        <w:rPr>
          <w:b/>
          <w:sz w:val="28"/>
        </w:rPr>
        <w:tab/>
      </w:r>
      <w:r w:rsidRPr="00687A45">
        <w:rPr>
          <w:b/>
          <w:sz w:val="28"/>
        </w:rPr>
        <w:tab/>
        <w:t xml:space="preserve">Proposal for Supplement 1 to the 05 </w:t>
      </w:r>
      <w:r w:rsidR="00507B50">
        <w:rPr>
          <w:b/>
          <w:sz w:val="28"/>
        </w:rPr>
        <w:t>S</w:t>
      </w:r>
      <w:r w:rsidR="00507B50" w:rsidRPr="00687A45">
        <w:rPr>
          <w:b/>
          <w:sz w:val="28"/>
        </w:rPr>
        <w:t xml:space="preserve">eries </w:t>
      </w:r>
      <w:r w:rsidRPr="00687A45">
        <w:rPr>
          <w:b/>
          <w:sz w:val="28"/>
        </w:rPr>
        <w:t xml:space="preserve">of </w:t>
      </w:r>
      <w:r w:rsidR="00507B50">
        <w:rPr>
          <w:b/>
          <w:sz w:val="28"/>
        </w:rPr>
        <w:t>A</w:t>
      </w:r>
      <w:r w:rsidR="00507B50" w:rsidRPr="00687A45">
        <w:rPr>
          <w:b/>
          <w:sz w:val="28"/>
        </w:rPr>
        <w:t xml:space="preserve">mendments </w:t>
      </w:r>
      <w:r w:rsidRPr="00687A45">
        <w:rPr>
          <w:b/>
          <w:sz w:val="28"/>
        </w:rPr>
        <w:t>to UN Regulation No. 46 (Devices for indirect vision)</w:t>
      </w:r>
    </w:p>
    <w:p w14:paraId="65D212C7" w14:textId="1E1B6C26" w:rsidR="00F81821" w:rsidRPr="00687A45" w:rsidRDefault="00F81821" w:rsidP="00BA25F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4"/>
        </w:rPr>
      </w:pPr>
      <w:r w:rsidRPr="00687A45">
        <w:rPr>
          <w:b/>
          <w:sz w:val="28"/>
        </w:rPr>
        <w:tab/>
      </w:r>
      <w:r w:rsidRPr="00687A45">
        <w:rPr>
          <w:b/>
          <w:sz w:val="28"/>
        </w:rPr>
        <w:tab/>
      </w:r>
      <w:r w:rsidRPr="00687A45">
        <w:rPr>
          <w:b/>
          <w:sz w:val="24"/>
        </w:rPr>
        <w:t xml:space="preserve">Submitted by the expert from the </w:t>
      </w:r>
      <w:r w:rsidR="005F3444" w:rsidRPr="00687A45">
        <w:rPr>
          <w:b/>
          <w:sz w:val="24"/>
        </w:rPr>
        <w:t xml:space="preserve">International Organization of Motor Vehicle Manufacturers </w:t>
      </w:r>
      <w:r w:rsidRPr="00687A45">
        <w:rPr>
          <w:b/>
        </w:rPr>
        <w:footnoteReference w:customMarkFollows="1" w:id="2"/>
        <w:t>*</w:t>
      </w:r>
    </w:p>
    <w:p w14:paraId="49B0015B" w14:textId="64AC5FDD" w:rsidR="00F81821" w:rsidRPr="00687A45" w:rsidRDefault="00F81821" w:rsidP="00F81821">
      <w:pPr>
        <w:pStyle w:val="SingleTxtG"/>
        <w:ind w:left="1138" w:right="1138" w:firstLine="563"/>
      </w:pPr>
      <w:r w:rsidRPr="00687A45">
        <w:t>The text reproduced below was prepared by the expert from the International Organization of Motor Vehicle Manufacturers (OICA) to introduce provisions adapted to centre-steered vehicles of categor</w:t>
      </w:r>
      <w:r w:rsidR="008B2A6F">
        <w:t>ies</w:t>
      </w:r>
      <w:r w:rsidRPr="00687A45">
        <w:t xml:space="preserve"> M</w:t>
      </w:r>
      <w:r w:rsidRPr="00687A45">
        <w:rPr>
          <w:vertAlign w:val="subscript"/>
        </w:rPr>
        <w:t>2</w:t>
      </w:r>
      <w:r w:rsidRPr="00687A45">
        <w:t>, M</w:t>
      </w:r>
      <w:r w:rsidRPr="00687A45">
        <w:rPr>
          <w:vertAlign w:val="subscript"/>
        </w:rPr>
        <w:t>3</w:t>
      </w:r>
      <w:r w:rsidRPr="00687A45">
        <w:t>, N</w:t>
      </w:r>
      <w:r w:rsidRPr="00687A45">
        <w:rPr>
          <w:vertAlign w:val="subscript"/>
        </w:rPr>
        <w:t>2</w:t>
      </w:r>
      <w:r w:rsidRPr="00687A45">
        <w:t xml:space="preserve"> </w:t>
      </w:r>
      <w:r w:rsidR="008B2A6F">
        <w:t xml:space="preserve">and </w:t>
      </w:r>
      <w:r w:rsidRPr="00687A45">
        <w:t>N</w:t>
      </w:r>
      <w:r w:rsidRPr="00687A45">
        <w:rPr>
          <w:vertAlign w:val="subscript"/>
        </w:rPr>
        <w:t>3</w:t>
      </w:r>
      <w:r w:rsidRPr="00687A45">
        <w:t xml:space="preserve">. </w:t>
      </w:r>
      <w:r w:rsidR="00E478BB" w:rsidRPr="00687A45">
        <w:t>It is based on GRSG.124-20</w:t>
      </w:r>
      <w:r w:rsidR="00320E64" w:rsidRPr="00687A45">
        <w:t xml:space="preserve">-Rev.1 distributed </w:t>
      </w:r>
      <w:r w:rsidR="0019467A" w:rsidRPr="00687A45">
        <w:t xml:space="preserve">at the 124th session of the Working Party on General Safety (GRSG). </w:t>
      </w:r>
      <w:r w:rsidRPr="00687A45">
        <w:t xml:space="preserve">The modifications to the current text of the </w:t>
      </w:r>
      <w:r w:rsidR="00966190" w:rsidRPr="00687A45">
        <w:t>UN R</w:t>
      </w:r>
      <w:r w:rsidRPr="00687A45">
        <w:t>egulation are marked in bold for new and strikethrough for deleted characters.</w:t>
      </w:r>
    </w:p>
    <w:p w14:paraId="0030D4E2" w14:textId="77777777" w:rsidR="00F81821" w:rsidRPr="00687A45" w:rsidRDefault="00F81821" w:rsidP="00F81821">
      <w:pPr>
        <w:suppressAutoHyphens w:val="0"/>
        <w:spacing w:line="240" w:lineRule="auto"/>
      </w:pPr>
      <w:r w:rsidRPr="00687A45">
        <w:br w:type="page"/>
      </w:r>
    </w:p>
    <w:p w14:paraId="6C6386E4" w14:textId="77777777" w:rsidR="00F81821" w:rsidRPr="00687A45" w:rsidRDefault="00F81821" w:rsidP="00F81821">
      <w:pPr>
        <w:pStyle w:val="HChG"/>
        <w:rPr>
          <w:rFonts w:asciiTheme="majorBidi" w:hAnsiTheme="majorBidi" w:cstheme="majorBidi"/>
          <w:b w:val="0"/>
        </w:rPr>
      </w:pPr>
      <w:r w:rsidRPr="00687A45">
        <w:rPr>
          <w:rFonts w:asciiTheme="majorBidi" w:hAnsiTheme="majorBidi" w:cstheme="majorBidi"/>
          <w:szCs w:val="28"/>
        </w:rPr>
        <w:lastRenderedPageBreak/>
        <w:tab/>
      </w:r>
      <w:r w:rsidRPr="00687A45">
        <w:rPr>
          <w:rFonts w:asciiTheme="majorBidi" w:hAnsiTheme="majorBidi" w:cstheme="majorBidi"/>
        </w:rPr>
        <w:t>I.</w:t>
      </w:r>
      <w:r w:rsidRPr="00687A45">
        <w:rPr>
          <w:rFonts w:asciiTheme="majorBidi" w:hAnsiTheme="majorBidi" w:cstheme="majorBidi"/>
        </w:rPr>
        <w:tab/>
      </w:r>
      <w:r w:rsidRPr="00687A45">
        <w:t>Proposal</w:t>
      </w:r>
    </w:p>
    <w:p w14:paraId="413AB9C9" w14:textId="51DF5FC7" w:rsidR="00F81821" w:rsidRPr="00687A45" w:rsidRDefault="00F81821" w:rsidP="00F81821">
      <w:pPr>
        <w:spacing w:after="120"/>
        <w:ind w:left="2268" w:right="1134" w:hanging="1134"/>
        <w:jc w:val="both"/>
        <w:rPr>
          <w:i/>
        </w:rPr>
      </w:pPr>
      <w:r w:rsidRPr="00687A45">
        <w:rPr>
          <w:i/>
        </w:rPr>
        <w:t>Insert</w:t>
      </w:r>
      <w:r w:rsidR="00452E40" w:rsidRPr="00687A45">
        <w:rPr>
          <w:i/>
        </w:rPr>
        <w:t xml:space="preserve"> </w:t>
      </w:r>
      <w:r w:rsidRPr="00687A45">
        <w:rPr>
          <w:i/>
        </w:rPr>
        <w:t>new paragraph</w:t>
      </w:r>
      <w:r w:rsidR="00452E40" w:rsidRPr="00687A45">
        <w:rPr>
          <w:i/>
        </w:rPr>
        <w:t>s</w:t>
      </w:r>
      <w:r w:rsidRPr="00687A45">
        <w:rPr>
          <w:i/>
        </w:rPr>
        <w:t xml:space="preserve"> 12.7.</w:t>
      </w:r>
      <w:r w:rsidR="00452E40" w:rsidRPr="00687A45">
        <w:rPr>
          <w:i/>
        </w:rPr>
        <w:t xml:space="preserve"> to 12.9.</w:t>
      </w:r>
      <w:r w:rsidRPr="00687A45">
        <w:rPr>
          <w:i/>
        </w:rPr>
        <w:t xml:space="preserve">, </w:t>
      </w:r>
      <w:r w:rsidRPr="00687A45">
        <w:rPr>
          <w:iCs/>
        </w:rPr>
        <w:t>to read:</w:t>
      </w:r>
    </w:p>
    <w:p w14:paraId="04F63DE6" w14:textId="61AF6265" w:rsidR="00F81821" w:rsidRPr="009B7B1C" w:rsidRDefault="00F81821" w:rsidP="00F81821">
      <w:pPr>
        <w:spacing w:after="120"/>
        <w:ind w:left="2268" w:right="1134" w:hanging="1134"/>
        <w:jc w:val="both"/>
        <w:rPr>
          <w:b/>
          <w:bCs/>
        </w:rPr>
      </w:pPr>
      <w:r w:rsidRPr="00687A45">
        <w:rPr>
          <w:bCs/>
        </w:rPr>
        <w:t>"</w:t>
      </w:r>
      <w:r w:rsidRPr="00687A45">
        <w:rPr>
          <w:b/>
        </w:rPr>
        <w:t>12.7.</w:t>
      </w:r>
      <w:r w:rsidRPr="00687A45">
        <w:rPr>
          <w:b/>
        </w:rPr>
        <w:tab/>
      </w:r>
      <w:r w:rsidRPr="009B7B1C">
        <w:rPr>
          <w:b/>
          <w:bCs/>
        </w:rPr>
        <w:t>"</w:t>
      </w:r>
      <w:r w:rsidR="005979BC" w:rsidRPr="009B7B1C">
        <w:rPr>
          <w:rFonts w:asciiTheme="minorEastAsia" w:eastAsiaTheme="minorEastAsia" w:hAnsiTheme="minorEastAsia"/>
          <w:b/>
          <w:bCs/>
          <w:i/>
          <w:iCs/>
          <w:lang w:eastAsia="zh-CN"/>
        </w:rPr>
        <w:t>C</w:t>
      </w:r>
      <w:r w:rsidR="005979BC" w:rsidRPr="009B7B1C">
        <w:rPr>
          <w:b/>
          <w:bCs/>
          <w:i/>
          <w:iCs/>
        </w:rPr>
        <w:t>entre-steered</w:t>
      </w:r>
      <w:r w:rsidR="005979BC" w:rsidRPr="009B7B1C">
        <w:rPr>
          <w:b/>
          <w:bCs/>
        </w:rPr>
        <w:t xml:space="preserve"> </w:t>
      </w:r>
      <w:r w:rsidRPr="009B7B1C">
        <w:rPr>
          <w:b/>
          <w:bCs/>
          <w:i/>
          <w:iCs/>
        </w:rPr>
        <w:t>vehicle</w:t>
      </w:r>
      <w:r w:rsidRPr="009B7B1C">
        <w:rPr>
          <w:b/>
          <w:bCs/>
        </w:rPr>
        <w:t>" means a vehicle that is steered from a central driving position.</w:t>
      </w:r>
      <w:r w:rsidRPr="009B7B1C">
        <w:t>"</w:t>
      </w:r>
    </w:p>
    <w:p w14:paraId="2CFA7F36" w14:textId="205EAC1D" w:rsidR="00F81821" w:rsidRPr="009B7B1C" w:rsidRDefault="00F81821" w:rsidP="00F81821">
      <w:pPr>
        <w:spacing w:after="120"/>
        <w:ind w:left="2268" w:right="1134" w:hanging="1134"/>
        <w:jc w:val="both"/>
        <w:rPr>
          <w:b/>
          <w:bCs/>
        </w:rPr>
      </w:pPr>
      <w:r w:rsidRPr="009B7B1C">
        <w:rPr>
          <w:b/>
        </w:rPr>
        <w:t>12.8.</w:t>
      </w:r>
      <w:r w:rsidRPr="009B7B1C">
        <w:rPr>
          <w:b/>
        </w:rPr>
        <w:tab/>
      </w:r>
      <w:r w:rsidRPr="009B7B1C">
        <w:rPr>
          <w:b/>
          <w:bCs/>
        </w:rPr>
        <w:t>"</w:t>
      </w:r>
      <w:r w:rsidRPr="009B7B1C">
        <w:rPr>
          <w:b/>
          <w:bCs/>
          <w:i/>
          <w:iCs/>
        </w:rPr>
        <w:t>Central driving position</w:t>
      </w:r>
      <w:r w:rsidRPr="009B7B1C">
        <w:rPr>
          <w:b/>
          <w:bCs/>
        </w:rPr>
        <w:t>" is defined when Y coordinate of the "R" point</w:t>
      </w:r>
      <w:r w:rsidRPr="009B7B1C">
        <w:rPr>
          <w:b/>
          <w:bCs/>
          <w:vertAlign w:val="superscript"/>
        </w:rPr>
        <w:t>1</w:t>
      </w:r>
      <w:r w:rsidRPr="009B7B1C">
        <w:rPr>
          <w:b/>
          <w:bCs/>
        </w:rPr>
        <w:t xml:space="preserve"> is in Y</w:t>
      </w:r>
      <w:r w:rsidRPr="009B7B1C">
        <w:rPr>
          <w:b/>
          <w:bCs/>
          <w:vertAlign w:val="subscript"/>
        </w:rPr>
        <w:t>0</w:t>
      </w:r>
      <w:r w:rsidRPr="009B7B1C">
        <w:rPr>
          <w:b/>
          <w:bCs/>
        </w:rPr>
        <w:t xml:space="preserve"> position within ±60 mm.</w:t>
      </w:r>
    </w:p>
    <w:p w14:paraId="0DBA2C25" w14:textId="3A6211BC" w:rsidR="00F81821" w:rsidRPr="009B7B1C" w:rsidRDefault="00F81821" w:rsidP="00F81821">
      <w:pPr>
        <w:spacing w:after="120"/>
        <w:ind w:left="2268" w:right="1134" w:hanging="1134"/>
        <w:jc w:val="both"/>
        <w:rPr>
          <w:b/>
          <w:bCs/>
        </w:rPr>
      </w:pPr>
      <w:r w:rsidRPr="009B7B1C">
        <w:rPr>
          <w:b/>
          <w:bCs/>
        </w:rPr>
        <w:t>12.9.</w:t>
      </w:r>
      <w:r w:rsidRPr="009B7B1C">
        <w:rPr>
          <w:b/>
          <w:bCs/>
        </w:rPr>
        <w:tab/>
        <w:t>"S</w:t>
      </w:r>
      <w:r w:rsidRPr="009B7B1C">
        <w:rPr>
          <w:b/>
          <w:bCs/>
          <w:i/>
          <w:iCs/>
        </w:rPr>
        <w:t>ide</w:t>
      </w:r>
      <w:r w:rsidR="005979BC" w:rsidRPr="009B7B1C">
        <w:rPr>
          <w:b/>
          <w:bCs/>
          <w:i/>
          <w:iCs/>
          <w:lang w:val="fr-CH" w:eastAsia="zh-CN"/>
        </w:rPr>
        <w:t>-</w:t>
      </w:r>
      <w:r w:rsidRPr="009B7B1C">
        <w:rPr>
          <w:b/>
          <w:bCs/>
          <w:i/>
          <w:iCs/>
        </w:rPr>
        <w:t>steer</w:t>
      </w:r>
      <w:r w:rsidR="005979BC" w:rsidRPr="009B7B1C">
        <w:rPr>
          <w:b/>
          <w:bCs/>
          <w:i/>
          <w:iCs/>
        </w:rPr>
        <w:t>ed</w:t>
      </w:r>
      <w:r w:rsidRPr="009B7B1C">
        <w:rPr>
          <w:b/>
          <w:bCs/>
          <w:i/>
          <w:iCs/>
        </w:rPr>
        <w:t xml:space="preserve"> vehicle</w:t>
      </w:r>
      <w:r w:rsidRPr="009B7B1C">
        <w:rPr>
          <w:b/>
          <w:bCs/>
        </w:rPr>
        <w:t>" means a vehicle which is not a centr</w:t>
      </w:r>
      <w:r w:rsidR="005979BC" w:rsidRPr="009B7B1C">
        <w:rPr>
          <w:b/>
          <w:bCs/>
        </w:rPr>
        <w:t>e-</w:t>
      </w:r>
      <w:r w:rsidRPr="009B7B1C">
        <w:rPr>
          <w:b/>
          <w:bCs/>
        </w:rPr>
        <w:t>steer</w:t>
      </w:r>
      <w:r w:rsidR="005979BC" w:rsidRPr="009B7B1C">
        <w:rPr>
          <w:b/>
          <w:bCs/>
        </w:rPr>
        <w:t>ed</w:t>
      </w:r>
      <w:r w:rsidRPr="009B7B1C">
        <w:rPr>
          <w:b/>
          <w:bCs/>
        </w:rPr>
        <w:t xml:space="preserve"> vehicle.</w:t>
      </w:r>
      <w:r w:rsidRPr="009B7B1C">
        <w:t>" </w:t>
      </w:r>
    </w:p>
    <w:p w14:paraId="3A3C518C" w14:textId="77777777" w:rsidR="00F81821" w:rsidRPr="00687A45" w:rsidRDefault="00F81821" w:rsidP="00F81821">
      <w:pPr>
        <w:spacing w:after="120"/>
        <w:ind w:left="2268" w:right="1134" w:hanging="1134"/>
        <w:jc w:val="both"/>
        <w:rPr>
          <w:i/>
        </w:rPr>
      </w:pPr>
      <w:r w:rsidRPr="009B7B1C">
        <w:rPr>
          <w:i/>
        </w:rPr>
        <w:t>Paragraph 15.2.1.1.1</w:t>
      </w:r>
      <w:r w:rsidRPr="009B7B1C">
        <w:rPr>
          <w:iCs/>
        </w:rPr>
        <w:t>., amend to read:</w:t>
      </w:r>
    </w:p>
    <w:p w14:paraId="371133FD" w14:textId="77777777" w:rsidR="00F81821" w:rsidRPr="00687A45" w:rsidRDefault="00F81821" w:rsidP="00F81821">
      <w:pPr>
        <w:spacing w:after="120"/>
        <w:ind w:left="2268" w:right="1134" w:hanging="1134"/>
        <w:jc w:val="both"/>
      </w:pPr>
      <w:r w:rsidRPr="00687A45">
        <w:t>"15.2.1.1.1.</w:t>
      </w:r>
      <w:r w:rsidRPr="00687A45">
        <w:tab/>
        <w:t>The fields of vision prescribed in paragraph 15.2.4. below shall be obtained from the minimum number of mandatory mirrors or camera-monitor devices set out in the following table.</w:t>
      </w:r>
    </w:p>
    <w:p w14:paraId="2A04395E" w14:textId="77777777" w:rsidR="00F81821" w:rsidRPr="00687A45" w:rsidRDefault="00F81821" w:rsidP="00F81821">
      <w:pPr>
        <w:spacing w:after="120"/>
        <w:ind w:left="2268" w:right="1134"/>
        <w:jc w:val="both"/>
      </w:pPr>
      <w:r w:rsidRPr="00687A45">
        <w:t>A minimum number of camera-monitor systems is undefined, but they shall provide the same field of vision as given in the table below and the provision on the minimum mounting height does not apply.</w:t>
      </w:r>
    </w:p>
    <w:p w14:paraId="650F1696" w14:textId="7F19976C" w:rsidR="001C6663" w:rsidRPr="00687A45" w:rsidRDefault="00F81821" w:rsidP="000942CE">
      <w:pPr>
        <w:spacing w:after="120"/>
        <w:ind w:left="2268" w:right="1134"/>
        <w:jc w:val="both"/>
      </w:pPr>
      <w:r w:rsidRPr="00687A45">
        <w:t>In the case of camera-monitor systems, the maximum number of monitors shall not exceed the corresponding number of mirrors.</w:t>
      </w:r>
    </w:p>
    <w:p w14:paraId="0E4D71B0" w14:textId="77777777" w:rsidR="0025056B" w:rsidRPr="00687A45" w:rsidRDefault="0025056B" w:rsidP="000942CE">
      <w:pPr>
        <w:spacing w:after="120"/>
        <w:ind w:left="2268" w:right="1134"/>
        <w:jc w:val="both"/>
        <w:sectPr w:rsidR="0025056B" w:rsidRPr="00687A45" w:rsidSect="00C1333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tbl>
      <w:tblPr>
        <w:tblW w:w="12359" w:type="dxa"/>
        <w:tblInd w:w="283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686"/>
        <w:gridCol w:w="1944"/>
        <w:gridCol w:w="1941"/>
        <w:gridCol w:w="2038"/>
        <w:gridCol w:w="2103"/>
        <w:gridCol w:w="1780"/>
      </w:tblGrid>
      <w:tr w:rsidR="000011C2" w:rsidRPr="00687A45" w14:paraId="51C3B3D3" w14:textId="77777777" w:rsidTr="00822005">
        <w:trPr>
          <w:cantSplit/>
          <w:tblHeader/>
        </w:trPr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DF37CEE" w14:textId="77777777" w:rsidR="000011C2" w:rsidRPr="00687A45" w:rsidRDefault="000011C2" w:rsidP="00822005">
            <w:pPr>
              <w:spacing w:before="80" w:after="80" w:line="200" w:lineRule="exact"/>
              <w:ind w:left="113" w:right="113"/>
              <w:rPr>
                <w:i/>
                <w:sz w:val="16"/>
                <w:szCs w:val="16"/>
              </w:rPr>
            </w:pPr>
            <w:r w:rsidRPr="00687A45">
              <w:rPr>
                <w:i/>
                <w:sz w:val="16"/>
                <w:szCs w:val="16"/>
              </w:rPr>
              <w:lastRenderedPageBreak/>
              <w:t>Vehicle category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12" w:space="0" w:color="auto"/>
              <w:right w:val="single" w:sz="24" w:space="0" w:color="FFFFFF"/>
            </w:tcBorders>
            <w:shd w:val="clear" w:color="auto" w:fill="auto"/>
          </w:tcPr>
          <w:p w14:paraId="310CAE7F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Rear-view Class I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4" w:space="0" w:color="FFFFFF"/>
              <w:bottom w:val="single" w:sz="12" w:space="0" w:color="auto"/>
            </w:tcBorders>
            <w:shd w:val="clear" w:color="auto" w:fill="auto"/>
          </w:tcPr>
          <w:p w14:paraId="4E8F17AD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Main rear-view Class II</w:t>
            </w:r>
          </w:p>
        </w:tc>
        <w:tc>
          <w:tcPr>
            <w:tcW w:w="19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8C2402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Main rear-view Class III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4E4A9A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Wide-angle view Class IV</w:t>
            </w:r>
          </w:p>
        </w:tc>
        <w:tc>
          <w:tcPr>
            <w:tcW w:w="21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90C2AD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Close-proximity view Class V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891A53" w14:textId="77777777" w:rsidR="000011C2" w:rsidRPr="00687A45" w:rsidRDefault="000011C2" w:rsidP="0082200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87A45">
              <w:rPr>
                <w:i/>
                <w:sz w:val="16"/>
              </w:rPr>
              <w:t>Front-view Class VI</w:t>
            </w:r>
          </w:p>
        </w:tc>
      </w:tr>
      <w:tr w:rsidR="000011C2" w:rsidRPr="00687A45" w14:paraId="2E23DFE2" w14:textId="77777777" w:rsidTr="00822005">
        <w:trPr>
          <w:cantSplit/>
        </w:trPr>
        <w:tc>
          <w:tcPr>
            <w:tcW w:w="8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BD67F0A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t>M</w:t>
            </w:r>
            <w:r w:rsidRPr="00687A45">
              <w:rPr>
                <w:vertAlign w:val="subscript"/>
              </w:rPr>
              <w:t>1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4ED49738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>Unless the vehicle is fitted with anything other than safety glazing material in the field of vision prescribed in paragraph 15.2.4.1.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shd w:val="clear" w:color="auto" w:fill="auto"/>
          </w:tcPr>
          <w:p w14:paraId="4CBA3176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</w:p>
        </w:tc>
        <w:tc>
          <w:tcPr>
            <w:tcW w:w="1941" w:type="dxa"/>
            <w:tcBorders>
              <w:top w:val="single" w:sz="12" w:space="0" w:color="auto"/>
            </w:tcBorders>
            <w:shd w:val="clear" w:color="auto" w:fill="auto"/>
          </w:tcPr>
          <w:p w14:paraId="1E0847D9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Compulsory </w:t>
            </w:r>
            <w:r w:rsidRPr="00687A45">
              <w:br/>
            </w:r>
            <w:r w:rsidRPr="00687A45">
              <w:br w:type="column"/>
              <w:t>1 on the driver's side and</w:t>
            </w:r>
            <w:r w:rsidRPr="00687A45">
              <w:br w:type="column"/>
              <w:t xml:space="preserve"> </w:t>
            </w:r>
            <w:r w:rsidRPr="00687A45">
              <w:br/>
              <w:t>1 on the passenger's side Class II mirrors may be fitted as an alternative.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3EB90A5A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 w:type="column"/>
              <w:t xml:space="preserve">1 on the driver's side </w:t>
            </w:r>
            <w:r w:rsidRPr="00687A45">
              <w:br/>
              <w:t xml:space="preserve">and/or </w:t>
            </w:r>
            <w:r w:rsidRPr="00687A45">
              <w:br/>
            </w:r>
            <w:r w:rsidRPr="00687A45">
              <w:br w:type="column"/>
              <w:t>1 on the passenger's side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auto"/>
          </w:tcPr>
          <w:p w14:paraId="5BCEF33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 xml:space="preserve">1 on the driver's side </w:t>
            </w:r>
            <w:r w:rsidRPr="00687A45">
              <w:br/>
              <w:t>and</w:t>
            </w:r>
            <w:r w:rsidRPr="00687A45">
              <w:br w:type="column"/>
            </w:r>
            <w:r w:rsidRPr="00687A45">
              <w:br/>
              <w:t>1 on the passenger's side</w:t>
            </w:r>
          </w:p>
          <w:p w14:paraId="2D555AA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(both shall be fitted at least 2 m above the ground)</w:t>
            </w:r>
          </w:p>
        </w:tc>
        <w:tc>
          <w:tcPr>
            <w:tcW w:w="17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E827734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rPr>
                <w:b/>
              </w:rPr>
              <w:t>(</w:t>
            </w:r>
            <w:r w:rsidRPr="00687A45">
              <w:t>shall be fitted at least 2 m above the ground)</w:t>
            </w:r>
          </w:p>
        </w:tc>
      </w:tr>
      <w:tr w:rsidR="000011C2" w:rsidRPr="00687A45" w14:paraId="67B704C3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31509A59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t>M</w:t>
            </w:r>
            <w:r w:rsidRPr="00687A45">
              <w:rPr>
                <w:vertAlign w:val="subscript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14:paraId="7C3E197A" w14:textId="77777777" w:rsidR="000011C2" w:rsidRPr="00687A45" w:rsidRDefault="000011C2" w:rsidP="00822005">
            <w:pPr>
              <w:spacing w:before="40" w:line="220" w:lineRule="exact"/>
              <w:ind w:right="113"/>
            </w:pPr>
            <w:r w:rsidRPr="00687A45">
              <w:t>Optional</w:t>
            </w:r>
          </w:p>
          <w:p w14:paraId="756452A8" w14:textId="77777777" w:rsidR="000011C2" w:rsidRPr="00687A45" w:rsidRDefault="000011C2" w:rsidP="00822005">
            <w:pPr>
              <w:spacing w:after="120" w:line="220" w:lineRule="exact"/>
              <w:ind w:right="113"/>
            </w:pPr>
            <w:r w:rsidRPr="00687A45">
              <w:br w:type="column"/>
              <w:t>(no requirements for the field of view)</w:t>
            </w:r>
          </w:p>
        </w:tc>
        <w:tc>
          <w:tcPr>
            <w:tcW w:w="1944" w:type="dxa"/>
            <w:shd w:val="clear" w:color="auto" w:fill="auto"/>
          </w:tcPr>
          <w:p w14:paraId="24C3E241" w14:textId="77777777" w:rsidR="000011C2" w:rsidRPr="00687A45" w:rsidRDefault="000011C2" w:rsidP="00822005">
            <w:pPr>
              <w:spacing w:before="40" w:line="220" w:lineRule="exact"/>
              <w:ind w:right="113"/>
            </w:pPr>
            <w:r w:rsidRPr="00687A45">
              <w:t xml:space="preserve">Compulsory </w:t>
            </w:r>
          </w:p>
          <w:p w14:paraId="09CBAEC2" w14:textId="77777777" w:rsidR="000011C2" w:rsidRPr="00687A45" w:rsidRDefault="000011C2" w:rsidP="00822005">
            <w:pPr>
              <w:spacing w:after="120" w:line="220" w:lineRule="exact"/>
              <w:ind w:right="113"/>
            </w:pPr>
            <w:r w:rsidRPr="00687A45">
              <w:br w:type="column"/>
              <w:t>1 on the driver's side and</w:t>
            </w:r>
            <w:r w:rsidRPr="00687A45">
              <w:br w:type="column"/>
            </w:r>
            <w:r w:rsidRPr="00687A45">
              <w:br/>
              <w:t>1 on the passenger's side</w:t>
            </w:r>
          </w:p>
        </w:tc>
        <w:tc>
          <w:tcPr>
            <w:tcW w:w="1941" w:type="dxa"/>
            <w:shd w:val="clear" w:color="auto" w:fill="auto"/>
          </w:tcPr>
          <w:p w14:paraId="65FC057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Not permitted</w:t>
            </w:r>
          </w:p>
        </w:tc>
        <w:tc>
          <w:tcPr>
            <w:tcW w:w="2038" w:type="dxa"/>
            <w:shd w:val="clear" w:color="auto" w:fill="auto"/>
          </w:tcPr>
          <w:p w14:paraId="106AA0E4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 w:type="column"/>
              <w:t xml:space="preserve">1 on the driver's side </w:t>
            </w:r>
            <w:r w:rsidRPr="00687A45">
              <w:br/>
              <w:t xml:space="preserve">and/or </w:t>
            </w:r>
            <w:r w:rsidRPr="00687A45">
              <w:br/>
            </w:r>
            <w:r w:rsidRPr="00687A45">
              <w:br w:type="column"/>
              <w:t>1 on the passenger's side</w:t>
            </w:r>
          </w:p>
        </w:tc>
        <w:tc>
          <w:tcPr>
            <w:tcW w:w="2103" w:type="dxa"/>
            <w:shd w:val="clear" w:color="auto" w:fill="auto"/>
          </w:tcPr>
          <w:p w14:paraId="65AB0B9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>1 on the driver's side and</w:t>
            </w:r>
            <w:r w:rsidRPr="00687A45">
              <w:br w:type="column"/>
            </w:r>
            <w:r w:rsidRPr="00687A45">
              <w:br/>
              <w:t>1 on the passenger's side</w:t>
            </w:r>
            <w:r w:rsidRPr="00687A45">
              <w:br w:type="column"/>
              <w:t xml:space="preserve"> (both shall be fitted at least 2 m above the ground)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6DE7911D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rPr>
                <w:bCs/>
              </w:rPr>
              <w:t>(</w:t>
            </w:r>
            <w:r w:rsidRPr="00687A45">
              <w:t>shall be fitted at least 2 m above the ground)</w:t>
            </w:r>
          </w:p>
        </w:tc>
      </w:tr>
      <w:tr w:rsidR="000011C2" w:rsidRPr="00687A45" w14:paraId="4F2C7677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733E9729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t>M</w:t>
            </w:r>
            <w:r w:rsidRPr="00687A45">
              <w:rPr>
                <w:vertAlign w:val="subscript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4339F66E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Optional </w:t>
            </w:r>
            <w:r w:rsidRPr="00687A45">
              <w:br/>
            </w:r>
            <w:r w:rsidRPr="00687A45">
              <w:br w:type="column"/>
              <w:t xml:space="preserve">(no requirements </w:t>
            </w:r>
            <w:r w:rsidRPr="00687A45">
              <w:br w:type="column"/>
              <w:t>for the field of view)</w:t>
            </w:r>
          </w:p>
        </w:tc>
        <w:tc>
          <w:tcPr>
            <w:tcW w:w="1944" w:type="dxa"/>
            <w:shd w:val="clear" w:color="auto" w:fill="auto"/>
          </w:tcPr>
          <w:p w14:paraId="21AFC19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 w:type="column"/>
            </w:r>
            <w:r w:rsidRPr="00687A45">
              <w:br/>
              <w:t>1 on the driver's side and</w:t>
            </w:r>
            <w:r w:rsidRPr="00687A45">
              <w:br/>
            </w:r>
            <w:r w:rsidRPr="00687A45">
              <w:br w:type="column"/>
              <w:t>1 on the passenger's side</w:t>
            </w:r>
          </w:p>
        </w:tc>
        <w:tc>
          <w:tcPr>
            <w:tcW w:w="1941" w:type="dxa"/>
            <w:shd w:val="clear" w:color="auto" w:fill="auto"/>
          </w:tcPr>
          <w:p w14:paraId="6EA27959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Not permitted</w:t>
            </w:r>
          </w:p>
        </w:tc>
        <w:tc>
          <w:tcPr>
            <w:tcW w:w="2038" w:type="dxa"/>
            <w:shd w:val="clear" w:color="auto" w:fill="auto"/>
          </w:tcPr>
          <w:p w14:paraId="6A162DB6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 xml:space="preserve">1 on the driver's side </w:t>
            </w:r>
            <w:r w:rsidRPr="00687A45">
              <w:br/>
              <w:t>and/or</w:t>
            </w:r>
            <w:r w:rsidRPr="00687A45">
              <w:br/>
              <w:t>1 on the passenger's side</w:t>
            </w:r>
          </w:p>
        </w:tc>
        <w:tc>
          <w:tcPr>
            <w:tcW w:w="2103" w:type="dxa"/>
            <w:shd w:val="clear" w:color="auto" w:fill="auto"/>
          </w:tcPr>
          <w:p w14:paraId="6FE48BFC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 w:type="column"/>
              <w:t xml:space="preserve">1 on the driver's side </w:t>
            </w:r>
            <w:r w:rsidRPr="00687A45">
              <w:br/>
              <w:t>and</w:t>
            </w:r>
            <w:r w:rsidRPr="00687A45">
              <w:br/>
            </w:r>
            <w:r w:rsidRPr="00687A45">
              <w:br w:type="column"/>
              <w:t>1 on the passenger's side</w:t>
            </w:r>
            <w:r w:rsidRPr="00687A45">
              <w:br w:type="column"/>
            </w:r>
            <w:r w:rsidRPr="00687A45">
              <w:br/>
              <w:t>(both shall be fitted at least 2 m above the ground)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2DDB3FD4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/>
              <w:t>(shall be fitted at least 2 m above the ground)</w:t>
            </w:r>
          </w:p>
        </w:tc>
      </w:tr>
      <w:tr w:rsidR="000011C2" w:rsidRPr="00687A45" w14:paraId="304072D5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77C993E3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t>N</w:t>
            </w:r>
            <w:r w:rsidRPr="00687A45">
              <w:rPr>
                <w:vertAlign w:val="subscript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14:paraId="0B3B5172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>Unless the vehicle is fitted with anything other than safety glazing material in the field of vision prescribed in paragraph 15.2.4.1.</w:t>
            </w:r>
          </w:p>
        </w:tc>
        <w:tc>
          <w:tcPr>
            <w:tcW w:w="1944" w:type="dxa"/>
            <w:shd w:val="clear" w:color="auto" w:fill="auto"/>
          </w:tcPr>
          <w:p w14:paraId="7DB03E2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</w:p>
        </w:tc>
        <w:tc>
          <w:tcPr>
            <w:tcW w:w="1941" w:type="dxa"/>
            <w:shd w:val="clear" w:color="auto" w:fill="auto"/>
          </w:tcPr>
          <w:p w14:paraId="6D4C6F46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Compulsory </w:t>
            </w:r>
            <w:r w:rsidRPr="00687A45">
              <w:br/>
            </w:r>
            <w:r w:rsidRPr="00687A45">
              <w:br w:type="column"/>
              <w:t>1 on the driver's side and</w:t>
            </w:r>
            <w:r w:rsidRPr="00687A45">
              <w:br/>
            </w:r>
            <w:r w:rsidRPr="00687A45">
              <w:br w:type="column"/>
              <w:t>1 on the passenger's side</w:t>
            </w:r>
            <w:r w:rsidRPr="00687A45">
              <w:br/>
              <w:t xml:space="preserve">Class II mirrors may be fitted as an alternative. </w:t>
            </w:r>
          </w:p>
        </w:tc>
        <w:tc>
          <w:tcPr>
            <w:tcW w:w="2038" w:type="dxa"/>
            <w:shd w:val="clear" w:color="auto" w:fill="auto"/>
          </w:tcPr>
          <w:p w14:paraId="2855B0DD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 w:type="column"/>
              <w:t xml:space="preserve">1 on the driver's side </w:t>
            </w:r>
            <w:r w:rsidRPr="00687A45">
              <w:br/>
              <w:t>and/or</w:t>
            </w:r>
            <w:r w:rsidRPr="00687A45">
              <w:br/>
            </w:r>
            <w:r w:rsidRPr="00687A45">
              <w:br w:type="column"/>
              <w:t>1 on the passenger's side</w:t>
            </w:r>
          </w:p>
        </w:tc>
        <w:tc>
          <w:tcPr>
            <w:tcW w:w="2103" w:type="dxa"/>
            <w:shd w:val="clear" w:color="auto" w:fill="auto"/>
          </w:tcPr>
          <w:p w14:paraId="7A6EDF6E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  <w:t xml:space="preserve">1 on the driver's side </w:t>
            </w:r>
            <w:r w:rsidRPr="00687A45">
              <w:br/>
              <w:t>and</w:t>
            </w:r>
            <w:r w:rsidRPr="00687A45">
              <w:br/>
            </w:r>
            <w:r w:rsidRPr="00687A45">
              <w:br w:type="column"/>
              <w:t>1 on the passenger's side</w:t>
            </w:r>
            <w:r w:rsidRPr="00687A45">
              <w:br/>
              <w:t>(both shall be fitted at least 2 m above the ground)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0A7E744D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/>
              <w:t>(shall be fitted at least 2 m above the ground)</w:t>
            </w:r>
          </w:p>
        </w:tc>
      </w:tr>
      <w:tr w:rsidR="000011C2" w:rsidRPr="00687A45" w14:paraId="3530D934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33822C72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lastRenderedPageBreak/>
              <w:t>N</w:t>
            </w:r>
            <w:r w:rsidRPr="00687A45">
              <w:rPr>
                <w:vertAlign w:val="subscript"/>
              </w:rPr>
              <w:t>2</w:t>
            </w:r>
          </w:p>
          <w:p w14:paraId="23EFEDCD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sym w:font="Symbol" w:char="F0A3"/>
            </w:r>
            <w:r w:rsidRPr="00687A45">
              <w:t xml:space="preserve"> 7.5 t</w:t>
            </w:r>
          </w:p>
        </w:tc>
        <w:tc>
          <w:tcPr>
            <w:tcW w:w="1686" w:type="dxa"/>
            <w:shd w:val="clear" w:color="auto" w:fill="auto"/>
          </w:tcPr>
          <w:p w14:paraId="4682A9E3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  <w:t>(no requirements for the field of view)</w:t>
            </w:r>
          </w:p>
        </w:tc>
        <w:tc>
          <w:tcPr>
            <w:tcW w:w="1944" w:type="dxa"/>
            <w:shd w:val="clear" w:color="auto" w:fill="auto"/>
          </w:tcPr>
          <w:p w14:paraId="1DBC5032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</w:r>
            <w:r w:rsidRPr="00687A45">
              <w:br w:type="column"/>
              <w:t xml:space="preserve">1 on the driver's side </w:t>
            </w:r>
            <w:r w:rsidRPr="00687A45">
              <w:br/>
              <w:t>and</w:t>
            </w:r>
            <w:r w:rsidRPr="00687A45">
              <w:br/>
              <w:t>1 on the passenger's side</w:t>
            </w:r>
          </w:p>
        </w:tc>
        <w:tc>
          <w:tcPr>
            <w:tcW w:w="1941" w:type="dxa"/>
            <w:shd w:val="clear" w:color="auto" w:fill="auto"/>
          </w:tcPr>
          <w:p w14:paraId="5C5D42C3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Not permitted</w:t>
            </w:r>
          </w:p>
        </w:tc>
        <w:tc>
          <w:tcPr>
            <w:tcW w:w="2038" w:type="dxa"/>
            <w:shd w:val="clear" w:color="auto" w:fill="auto"/>
          </w:tcPr>
          <w:p w14:paraId="00D7205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Compulsory </w:t>
            </w:r>
            <w:r w:rsidRPr="00687A45">
              <w:br/>
              <w:t>For both sides if a Class V mirror can be fitted</w:t>
            </w:r>
          </w:p>
          <w:p w14:paraId="57FF5F0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Optional </w:t>
            </w:r>
            <w:r w:rsidRPr="00687A45">
              <w:br/>
              <w:t>For both sides together if not</w:t>
            </w:r>
          </w:p>
          <w:p w14:paraId="7AEC56D8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2103" w:type="dxa"/>
            <w:shd w:val="clear" w:color="auto" w:fill="auto"/>
          </w:tcPr>
          <w:p w14:paraId="57CC8B96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Compulsory </w:t>
            </w:r>
            <w:r w:rsidRPr="00687A45">
              <w:br/>
              <w:t>(see paragraphs 15.2.2.7. and 15.2.4.5.5.)</w:t>
            </w:r>
          </w:p>
          <w:p w14:paraId="5D13E1B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1 on the passenger's side</w:t>
            </w:r>
          </w:p>
          <w:p w14:paraId="5EC71CB8" w14:textId="0B6F5346" w:rsidR="000011C2" w:rsidRPr="00687A45" w:rsidRDefault="000011C2" w:rsidP="00822005">
            <w:pPr>
              <w:spacing w:before="40" w:after="120" w:line="220" w:lineRule="exact"/>
              <w:ind w:right="113"/>
              <w:rPr>
                <w:b/>
              </w:rPr>
            </w:pPr>
            <w:r w:rsidRPr="005979BC">
              <w:rPr>
                <w:b/>
              </w:rPr>
              <w:t>For centr</w:t>
            </w:r>
            <w:r w:rsidR="005979BC" w:rsidRPr="005979BC">
              <w:rPr>
                <w:b/>
              </w:rPr>
              <w:t>e-</w:t>
            </w:r>
            <w:r w:rsidRPr="005979BC">
              <w:rPr>
                <w:b/>
              </w:rPr>
              <w:t>steer</w:t>
            </w:r>
            <w:r w:rsidR="005979BC" w:rsidRPr="005979BC">
              <w:rPr>
                <w:b/>
              </w:rPr>
              <w:t>ed</w:t>
            </w:r>
            <w:r w:rsidRPr="00687A45">
              <w:rPr>
                <w:b/>
              </w:rPr>
              <w:t xml:space="preserve"> vehicles </w:t>
            </w:r>
            <w:r w:rsidRPr="00687A45">
              <w:rPr>
                <w:b/>
              </w:rPr>
              <w:br/>
              <w:t>(see paragraph</w:t>
            </w:r>
            <w:r w:rsidR="0031091D">
              <w:rPr>
                <w:b/>
              </w:rPr>
              <w:t>s</w:t>
            </w:r>
            <w:r w:rsidRPr="00687A45">
              <w:rPr>
                <w:b/>
              </w:rPr>
              <w:t xml:space="preserve"> 15.2.2.7. and 15.2.4.5.5</w:t>
            </w:r>
            <w:r w:rsidR="00BE2822">
              <w:rPr>
                <w:b/>
              </w:rPr>
              <w:t>.</w:t>
            </w:r>
            <w:r w:rsidRPr="00687A45">
              <w:rPr>
                <w:b/>
              </w:rPr>
              <w:t>) on both sides</w:t>
            </w:r>
          </w:p>
          <w:p w14:paraId="17A5A69F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  <w:t xml:space="preserve">1 on the driver's side </w:t>
            </w:r>
            <w:r w:rsidRPr="00687A45">
              <w:br/>
              <w:t>(both shall be fitted at least 2 m above the ground).</w:t>
            </w:r>
            <w:r w:rsidRPr="00687A45">
              <w:br/>
              <w:t>A tolerance of +10 cm may be applied</w:t>
            </w:r>
          </w:p>
          <w:p w14:paraId="48F5EB3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1D4C90F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  <w:t xml:space="preserve">1 front mirror </w:t>
            </w:r>
            <w:r w:rsidRPr="00687A45">
              <w:br/>
              <w:t>(shall be fitted at least 2 m above the ground)</w:t>
            </w:r>
          </w:p>
          <w:p w14:paraId="1D6134BC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 m (see paragraph 15.2.4.5.12.): the required field of vision (paragraphs 15.2.4.5.6. to 15.2.4.5.9.) may be viewed using a combination of direct view and indirect vision devices (of Classes IV, V, VI).</w:t>
            </w:r>
          </w:p>
        </w:tc>
      </w:tr>
      <w:tr w:rsidR="000011C2" w:rsidRPr="00687A45" w14:paraId="23AA24B6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2E096F9E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lastRenderedPageBreak/>
              <w:t>N</w:t>
            </w:r>
            <w:r w:rsidRPr="00687A45">
              <w:rPr>
                <w:vertAlign w:val="subscript"/>
              </w:rPr>
              <w:t>2</w:t>
            </w:r>
          </w:p>
          <w:p w14:paraId="3B0BBE11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t>&gt; 7.5 t</w:t>
            </w:r>
          </w:p>
        </w:tc>
        <w:tc>
          <w:tcPr>
            <w:tcW w:w="1686" w:type="dxa"/>
            <w:shd w:val="clear" w:color="auto" w:fill="auto"/>
          </w:tcPr>
          <w:p w14:paraId="4C875875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>(no requirements</w:t>
            </w:r>
            <w:r w:rsidRPr="00687A45">
              <w:br w:type="column"/>
              <w:t>for the field of view)</w:t>
            </w:r>
          </w:p>
        </w:tc>
        <w:tc>
          <w:tcPr>
            <w:tcW w:w="1944" w:type="dxa"/>
            <w:shd w:val="clear" w:color="auto" w:fill="auto"/>
          </w:tcPr>
          <w:p w14:paraId="7F5968E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 w:type="column"/>
            </w:r>
            <w:r w:rsidRPr="00687A45">
              <w:br/>
              <w:t>1 on the driver's side and</w:t>
            </w:r>
            <w:r w:rsidRPr="00687A45">
              <w:br w:type="column"/>
            </w:r>
            <w:r w:rsidRPr="00687A45">
              <w:br/>
              <w:t>1 on the passenger's side</w:t>
            </w:r>
          </w:p>
        </w:tc>
        <w:tc>
          <w:tcPr>
            <w:tcW w:w="1941" w:type="dxa"/>
            <w:shd w:val="clear" w:color="auto" w:fill="auto"/>
          </w:tcPr>
          <w:p w14:paraId="24195A8E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Not permitted</w:t>
            </w:r>
          </w:p>
        </w:tc>
        <w:tc>
          <w:tcPr>
            <w:tcW w:w="2038" w:type="dxa"/>
            <w:shd w:val="clear" w:color="auto" w:fill="auto"/>
          </w:tcPr>
          <w:p w14:paraId="7BB3B2C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</w:r>
            <w:r w:rsidRPr="00687A45">
              <w:br w:type="column"/>
              <w:t>1 on the driver's side and</w:t>
            </w:r>
            <w:r w:rsidRPr="00687A45">
              <w:br w:type="column"/>
            </w:r>
            <w:r w:rsidRPr="00687A45">
              <w:br/>
              <w:t>1 on the passenger's side</w:t>
            </w:r>
          </w:p>
          <w:p w14:paraId="37DD86A8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2103" w:type="dxa"/>
            <w:shd w:val="clear" w:color="auto" w:fill="auto"/>
          </w:tcPr>
          <w:p w14:paraId="4883AE47" w14:textId="48DA48B2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>(see paragraph 15.2.2.7. and 15.2.4.5.5)</w:t>
            </w:r>
            <w:r w:rsidRPr="00687A45">
              <w:br/>
              <w:t>1 on the passenger's side</w:t>
            </w:r>
            <w:r w:rsidRPr="00687A45">
              <w:br/>
            </w:r>
            <w:r w:rsidRPr="00687A45">
              <w:br w:type="column"/>
            </w:r>
            <w:r w:rsidRPr="00687A45">
              <w:rPr>
                <w:b/>
              </w:rPr>
              <w:t xml:space="preserve">For </w:t>
            </w:r>
            <w:r w:rsidRPr="005979BC">
              <w:rPr>
                <w:b/>
              </w:rPr>
              <w:t>centr</w:t>
            </w:r>
            <w:r w:rsidR="005979BC" w:rsidRPr="005979BC">
              <w:rPr>
                <w:b/>
              </w:rPr>
              <w:t>e-</w:t>
            </w:r>
            <w:r w:rsidRPr="005979BC">
              <w:rPr>
                <w:b/>
              </w:rPr>
              <w:t>steer</w:t>
            </w:r>
            <w:r w:rsidR="005979BC" w:rsidRPr="005979BC">
              <w:rPr>
                <w:b/>
              </w:rPr>
              <w:t>ed</w:t>
            </w:r>
            <w:r w:rsidRPr="00687A45">
              <w:rPr>
                <w:b/>
              </w:rPr>
              <w:t xml:space="preserve"> vehicles </w:t>
            </w:r>
            <w:r w:rsidRPr="00687A45">
              <w:rPr>
                <w:b/>
              </w:rPr>
              <w:br/>
              <w:t>(see paragraph</w:t>
            </w:r>
            <w:r w:rsidR="0031091D">
              <w:rPr>
                <w:b/>
              </w:rPr>
              <w:t>s</w:t>
            </w:r>
            <w:r w:rsidRPr="00687A45">
              <w:rPr>
                <w:b/>
              </w:rPr>
              <w:t xml:space="preserve"> 15.2.2.7. and 15.2.4.5.5</w:t>
            </w:r>
            <w:r w:rsidR="00BE2822">
              <w:rPr>
                <w:b/>
              </w:rPr>
              <w:t>.</w:t>
            </w:r>
            <w:r w:rsidRPr="00687A45">
              <w:rPr>
                <w:b/>
              </w:rPr>
              <w:t>) on both sides</w:t>
            </w:r>
          </w:p>
          <w:p w14:paraId="7EC1AC10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 xml:space="preserve">1 on Driver's side </w:t>
            </w:r>
            <w:r w:rsidRPr="00687A45">
              <w:br w:type="column"/>
            </w:r>
            <w:r w:rsidRPr="00687A45">
              <w:br/>
              <w:t>(both shall be fitted at least 2 m above the ground)</w:t>
            </w:r>
          </w:p>
          <w:p w14:paraId="66F2CC95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0B9F6A3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 xml:space="preserve">(see paragraph 15.2.1.1.2 </w:t>
            </w:r>
          </w:p>
          <w:p w14:paraId="7DB9892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br/>
              <w:t>1 front mirror (shall be fitted at least 2 m above the ground)</w:t>
            </w:r>
          </w:p>
          <w:p w14:paraId="51CF9594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 m (see paragraph 15.2.4.5.12.): the required field of vision (paragraphs 15.2.4.5.6. to 15.2.4.5.9.) may be viewed using a combination of direct view and indirect vision devices (of Classes IV, V, VI).</w:t>
            </w:r>
          </w:p>
        </w:tc>
      </w:tr>
      <w:tr w:rsidR="000011C2" w:rsidRPr="00687A45" w14:paraId="05C1F056" w14:textId="77777777" w:rsidTr="00822005">
        <w:trPr>
          <w:cantSplit/>
        </w:trPr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14:paraId="514F1AB4" w14:textId="77777777" w:rsidR="000011C2" w:rsidRPr="00687A45" w:rsidRDefault="000011C2" w:rsidP="00822005">
            <w:pPr>
              <w:spacing w:before="40" w:after="120" w:line="220" w:lineRule="exact"/>
              <w:ind w:left="113" w:right="113"/>
            </w:pPr>
            <w:r w:rsidRPr="00687A45">
              <w:lastRenderedPageBreak/>
              <w:t>N</w:t>
            </w:r>
            <w:r w:rsidRPr="00687A45">
              <w:rPr>
                <w:vertAlign w:val="subscript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14:paraId="62C05B42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/>
            </w:r>
            <w:r w:rsidRPr="00687A45">
              <w:br w:type="column"/>
              <w:t>(no requirements</w:t>
            </w:r>
            <w:r w:rsidRPr="00687A45">
              <w:br w:type="column"/>
              <w:t>for the field of view)</w:t>
            </w:r>
          </w:p>
        </w:tc>
        <w:tc>
          <w:tcPr>
            <w:tcW w:w="1944" w:type="dxa"/>
            <w:shd w:val="clear" w:color="auto" w:fill="auto"/>
          </w:tcPr>
          <w:p w14:paraId="0879D416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</w:r>
            <w:r w:rsidRPr="00687A45">
              <w:br w:type="column"/>
              <w:t>1 on the driver's side and 1 on the passenger's side</w:t>
            </w:r>
          </w:p>
        </w:tc>
        <w:tc>
          <w:tcPr>
            <w:tcW w:w="1941" w:type="dxa"/>
            <w:shd w:val="clear" w:color="auto" w:fill="auto"/>
          </w:tcPr>
          <w:p w14:paraId="44CA130E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Not permitted</w:t>
            </w:r>
          </w:p>
        </w:tc>
        <w:tc>
          <w:tcPr>
            <w:tcW w:w="2038" w:type="dxa"/>
            <w:shd w:val="clear" w:color="auto" w:fill="auto"/>
          </w:tcPr>
          <w:p w14:paraId="1749C95E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</w:r>
            <w:r w:rsidRPr="00687A45">
              <w:br w:type="column"/>
              <w:t>1 on the driver's side and</w:t>
            </w:r>
            <w:r w:rsidRPr="00687A45">
              <w:br w:type="column"/>
            </w:r>
            <w:r w:rsidRPr="00687A45">
              <w:br/>
              <w:t>1 on the passenger's side</w:t>
            </w:r>
          </w:p>
          <w:p w14:paraId="04BEE75B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2103" w:type="dxa"/>
            <w:shd w:val="clear" w:color="auto" w:fill="auto"/>
          </w:tcPr>
          <w:p w14:paraId="2ABE371F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 xml:space="preserve">(see paragraph 15.2.2.7. and 15.2.4.5.5) </w:t>
            </w:r>
            <w:r w:rsidRPr="00687A45">
              <w:br/>
              <w:t>1 on the passenger's side</w:t>
            </w:r>
          </w:p>
          <w:p w14:paraId="5E55686B" w14:textId="7923AB34" w:rsidR="000011C2" w:rsidRPr="00687A45" w:rsidRDefault="000011C2" w:rsidP="00822005">
            <w:pPr>
              <w:spacing w:before="40" w:after="120" w:line="220" w:lineRule="exact"/>
              <w:ind w:right="113"/>
              <w:rPr>
                <w:b/>
              </w:rPr>
            </w:pPr>
            <w:r w:rsidRPr="00687A45">
              <w:rPr>
                <w:b/>
              </w:rPr>
              <w:t xml:space="preserve">For </w:t>
            </w:r>
            <w:r w:rsidRPr="005979BC">
              <w:rPr>
                <w:b/>
              </w:rPr>
              <w:t>centr</w:t>
            </w:r>
            <w:r w:rsidR="005979BC" w:rsidRPr="005979BC">
              <w:rPr>
                <w:b/>
              </w:rPr>
              <w:t>e-</w:t>
            </w:r>
            <w:r w:rsidRPr="005979BC">
              <w:rPr>
                <w:b/>
              </w:rPr>
              <w:t>steer</w:t>
            </w:r>
            <w:r w:rsidR="005979BC" w:rsidRPr="005979BC">
              <w:rPr>
                <w:b/>
              </w:rPr>
              <w:t>ed</w:t>
            </w:r>
            <w:r w:rsidRPr="00687A45">
              <w:rPr>
                <w:b/>
              </w:rPr>
              <w:t xml:space="preserve"> vehicles </w:t>
            </w:r>
            <w:r w:rsidRPr="00687A45">
              <w:rPr>
                <w:b/>
              </w:rPr>
              <w:br/>
              <w:t>(see paragraph</w:t>
            </w:r>
            <w:r w:rsidR="0031091D">
              <w:rPr>
                <w:b/>
              </w:rPr>
              <w:t>s</w:t>
            </w:r>
            <w:r w:rsidRPr="00687A45">
              <w:rPr>
                <w:b/>
              </w:rPr>
              <w:t xml:space="preserve"> 15.2.2.7. and 15.2.4.5.5</w:t>
            </w:r>
            <w:r w:rsidR="00BE2822">
              <w:rPr>
                <w:b/>
              </w:rPr>
              <w:t>.</w:t>
            </w:r>
            <w:r w:rsidRPr="00687A45">
              <w:rPr>
                <w:b/>
              </w:rPr>
              <w:t>) on both sides</w:t>
            </w:r>
          </w:p>
          <w:p w14:paraId="0D93A7A4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Optional</w:t>
            </w:r>
            <w:r w:rsidRPr="00687A45">
              <w:br w:type="column"/>
            </w:r>
            <w:r w:rsidRPr="00687A45">
              <w:br/>
              <w:t>1 on driver's side</w:t>
            </w:r>
            <w:r w:rsidRPr="00687A45">
              <w:br/>
            </w:r>
            <w:r w:rsidRPr="00687A45">
              <w:br w:type="column"/>
              <w:t>(both shall be fitted at least 2 m above the ground)</w:t>
            </w:r>
          </w:p>
          <w:p w14:paraId="7492FF1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14:paraId="4650FE41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Compulsory</w:t>
            </w:r>
            <w:r w:rsidRPr="00687A45">
              <w:br/>
              <w:t xml:space="preserve">(see paragraph 15.2.1.1.2 </w:t>
            </w:r>
          </w:p>
          <w:p w14:paraId="2C36E8D8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 xml:space="preserve">1 front mirror </w:t>
            </w:r>
            <w:r w:rsidRPr="00687A45">
              <w:br/>
              <w:t>(shall be fitted at least 2 m above the ground)</w:t>
            </w:r>
          </w:p>
          <w:p w14:paraId="518F6927" w14:textId="77777777" w:rsidR="000011C2" w:rsidRPr="00687A45" w:rsidRDefault="000011C2" w:rsidP="00822005">
            <w:pPr>
              <w:spacing w:before="40" w:after="120" w:line="220" w:lineRule="exact"/>
              <w:ind w:right="113"/>
            </w:pPr>
            <w:r w:rsidRPr="00687A45">
              <w:t>In addition according to paragraphs 15.2.4.5.6. to 15.2.4.5.11. for vehicles with a mounting height of the Class V mirror of not less than 2.4 m (see paragraph 15.2.4.5.12.): the required field of vision (paragraphs 15.2.4.5.6. to 15.2.4.5.9.) may be viewed using a combination of direct view and indirect vision devices (of Classes IV, V, VI).</w:t>
            </w:r>
          </w:p>
        </w:tc>
      </w:tr>
    </w:tbl>
    <w:p w14:paraId="52D59515" w14:textId="402BA3B1" w:rsidR="0025056B" w:rsidRPr="00687A45" w:rsidRDefault="0025056B">
      <w:pPr>
        <w:suppressAutoHyphens w:val="0"/>
        <w:spacing w:line="240" w:lineRule="auto"/>
      </w:pPr>
    </w:p>
    <w:p w14:paraId="318EEE99" w14:textId="3AC3463F" w:rsidR="00770A31" w:rsidRPr="00687A45" w:rsidRDefault="0089641F" w:rsidP="0025056B">
      <w:pPr>
        <w:sectPr w:rsidR="00770A31" w:rsidRPr="00687A45" w:rsidSect="0025056B">
          <w:headerReference w:type="even" r:id="rId17"/>
          <w:headerReference w:type="default" r:id="rId18"/>
          <w:footerReference w:type="even" r:id="rId19"/>
          <w:footerReference w:type="default" r:id="rId20"/>
          <w:endnotePr>
            <w:numFmt w:val="decimal"/>
          </w:endnotePr>
          <w:pgSz w:w="16840" w:h="11907" w:orient="landscape" w:code="9"/>
          <w:pgMar w:top="1134" w:right="1417" w:bottom="1134" w:left="1134" w:header="567" w:footer="567" w:gutter="0"/>
          <w:cols w:space="720"/>
          <w:docGrid w:linePitch="272"/>
        </w:sectPr>
      </w:pPr>
      <w:r w:rsidRPr="00687A45">
        <w:t>"</w:t>
      </w:r>
    </w:p>
    <w:p w14:paraId="606A5199" w14:textId="6E4D2598" w:rsidR="004A013F" w:rsidRPr="00687A45" w:rsidRDefault="004A013F" w:rsidP="00FD1F47">
      <w:pPr>
        <w:pStyle w:val="SingleTxtG"/>
      </w:pPr>
      <w:r w:rsidRPr="00687A45">
        <w:rPr>
          <w:i/>
          <w:iCs/>
        </w:rPr>
        <w:lastRenderedPageBreak/>
        <w:t xml:space="preserve">Paragraphs </w:t>
      </w:r>
      <w:r w:rsidR="009D5094" w:rsidRPr="00687A45">
        <w:rPr>
          <w:i/>
          <w:iCs/>
        </w:rPr>
        <w:t xml:space="preserve">15.2.1.1.2. and 15.2.1.1.3., </w:t>
      </w:r>
      <w:r w:rsidR="009D5094" w:rsidRPr="00687A45">
        <w:t>remain un</w:t>
      </w:r>
      <w:r w:rsidR="00D95332" w:rsidRPr="00687A45">
        <w:t>changed and re-positioned after the tables</w:t>
      </w:r>
    </w:p>
    <w:p w14:paraId="29CBC3F3" w14:textId="575B30C1" w:rsidR="00897206" w:rsidRPr="00687A45" w:rsidRDefault="00897206" w:rsidP="00FD1F47">
      <w:pPr>
        <w:pStyle w:val="SingleTxtG"/>
      </w:pPr>
      <w:r w:rsidRPr="00687A45">
        <w:rPr>
          <w:i/>
          <w:iCs/>
        </w:rPr>
        <w:t>Paragraph 15.2.4.6.1</w:t>
      </w:r>
      <w:r w:rsidRPr="00687A45">
        <w:rPr>
          <w:iCs/>
        </w:rPr>
        <w:t>., amend to read:</w:t>
      </w:r>
    </w:p>
    <w:p w14:paraId="0929076A" w14:textId="505AD9AB" w:rsidR="00897206" w:rsidRPr="00687A45" w:rsidRDefault="00DF753E" w:rsidP="005979BC">
      <w:pPr>
        <w:pStyle w:val="SingleTxtG"/>
        <w:ind w:left="2268" w:hanging="1134"/>
      </w:pPr>
      <w:r w:rsidRPr="00687A45">
        <w:t>"</w:t>
      </w:r>
      <w:r w:rsidR="00897206" w:rsidRPr="00687A45">
        <w:t xml:space="preserve">15.2.4.6.1. </w:t>
      </w:r>
      <w:r w:rsidR="00897206" w:rsidRPr="00687A45">
        <w:tab/>
        <w:t xml:space="preserve">The field of vision shall be such that the driver can see at least a flat horizontal portion of the road, which is </w:t>
      </w:r>
      <w:r w:rsidR="00897206" w:rsidRPr="00687A45">
        <w:rPr>
          <w:b/>
        </w:rPr>
        <w:t xml:space="preserve">for </w:t>
      </w:r>
      <w:r w:rsidR="00897206" w:rsidRPr="005979BC">
        <w:rPr>
          <w:b/>
        </w:rPr>
        <w:t>side</w:t>
      </w:r>
      <w:r w:rsidR="005979BC" w:rsidRPr="005979BC">
        <w:rPr>
          <w:b/>
        </w:rPr>
        <w:t>-</w:t>
      </w:r>
      <w:r w:rsidR="00897206" w:rsidRPr="005979BC">
        <w:rPr>
          <w:b/>
        </w:rPr>
        <w:t>steer</w:t>
      </w:r>
      <w:r w:rsidR="005979BC" w:rsidRPr="005979BC">
        <w:rPr>
          <w:b/>
        </w:rPr>
        <w:t>ed</w:t>
      </w:r>
      <w:r w:rsidR="00897206" w:rsidRPr="00687A45">
        <w:rPr>
          <w:b/>
        </w:rPr>
        <w:t xml:space="preserve"> vehicles</w:t>
      </w:r>
      <w:r w:rsidR="00897206" w:rsidRPr="00687A45">
        <w:t xml:space="preserve"> bounded by:</w:t>
      </w:r>
    </w:p>
    <w:p w14:paraId="060E2196" w14:textId="77777777" w:rsidR="00897206" w:rsidRPr="00687A45" w:rsidRDefault="00897206" w:rsidP="005979BC">
      <w:pPr>
        <w:pStyle w:val="SingleTxtG"/>
        <w:ind w:left="3402" w:hanging="1134"/>
      </w:pPr>
      <w:r w:rsidRPr="00687A45">
        <w:t xml:space="preserve">(a) </w:t>
      </w:r>
      <w:r w:rsidRPr="00687A45">
        <w:tab/>
        <w:t>A transverse vertical plane through the outermost point of the front of the vehicle;</w:t>
      </w:r>
    </w:p>
    <w:p w14:paraId="672B342F" w14:textId="77777777" w:rsidR="00897206" w:rsidRPr="00687A45" w:rsidRDefault="00897206" w:rsidP="005979BC">
      <w:pPr>
        <w:pStyle w:val="SingleTxtG"/>
        <w:ind w:left="3402" w:hanging="1134"/>
      </w:pPr>
      <w:r w:rsidRPr="00687A45">
        <w:t xml:space="preserve">(b) </w:t>
      </w:r>
      <w:r w:rsidRPr="00687A45">
        <w:tab/>
        <w:t>A transverse vertical plane 2,000 mm in front of the plane defined in (a);</w:t>
      </w:r>
    </w:p>
    <w:p w14:paraId="7F7DCDDB" w14:textId="77777777" w:rsidR="00897206" w:rsidRPr="00687A45" w:rsidRDefault="00897206" w:rsidP="005979BC">
      <w:pPr>
        <w:pStyle w:val="SingleTxtG"/>
        <w:ind w:left="3402" w:hanging="1134"/>
      </w:pPr>
      <w:r w:rsidRPr="00687A45">
        <w:t xml:space="preserve">(c) </w:t>
      </w:r>
      <w:r w:rsidRPr="00687A45">
        <w:tab/>
        <w:t xml:space="preserve">A longitudinal vertical plane parallel to the longitudinal vertical median plane going through the outermost side of the vehicle at the driver's side; </w:t>
      </w:r>
      <w:r w:rsidRPr="00687A45">
        <w:rPr>
          <w:strike/>
        </w:rPr>
        <w:t>and</w:t>
      </w:r>
    </w:p>
    <w:p w14:paraId="184F4226" w14:textId="77777777" w:rsidR="00897206" w:rsidRPr="009B7B1C" w:rsidRDefault="00897206" w:rsidP="005979BC">
      <w:pPr>
        <w:pStyle w:val="SingleTxtG"/>
        <w:ind w:left="3402" w:hanging="1134"/>
      </w:pPr>
      <w:r w:rsidRPr="00687A45">
        <w:t xml:space="preserve">(d) </w:t>
      </w:r>
      <w:r w:rsidRPr="00687A45">
        <w:tab/>
        <w:t xml:space="preserve">A longitudinal vertical plane parallel to the longitudinal vertical median plane 2,000 </w:t>
      </w:r>
      <w:r w:rsidRPr="009B7B1C">
        <w:t>mm outside the outermost side of the vehicle opposite to the driver's side</w:t>
      </w:r>
      <w:r w:rsidRPr="009B7B1C">
        <w:rPr>
          <w:strike/>
        </w:rPr>
        <w:t>.</w:t>
      </w:r>
      <w:r w:rsidRPr="009B7B1C">
        <w:rPr>
          <w:b/>
        </w:rPr>
        <w:t>; and</w:t>
      </w:r>
    </w:p>
    <w:p w14:paraId="33A95B63" w14:textId="77777777" w:rsidR="00897206" w:rsidRPr="009B7B1C" w:rsidRDefault="00897206" w:rsidP="005979BC">
      <w:pPr>
        <w:pStyle w:val="SingleTxtG"/>
        <w:ind w:left="3402" w:hanging="1134"/>
      </w:pPr>
      <w:r w:rsidRPr="009B7B1C">
        <w:rPr>
          <w:b/>
        </w:rPr>
        <w:t>(e)</w:t>
      </w:r>
      <w:r w:rsidRPr="009B7B1C">
        <w:tab/>
      </w:r>
      <w:r w:rsidRPr="009B7B1C">
        <w:rPr>
          <w:strike/>
        </w:rPr>
        <w:t>The</w:t>
      </w:r>
      <w:r w:rsidRPr="009B7B1C">
        <w:t xml:space="preserve"> </w:t>
      </w:r>
      <w:proofErr w:type="spellStart"/>
      <w:r w:rsidRPr="009B7B1C">
        <w:rPr>
          <w:b/>
        </w:rPr>
        <w:t>the</w:t>
      </w:r>
      <w:proofErr w:type="spellEnd"/>
      <w:r w:rsidRPr="009B7B1C">
        <w:t xml:space="preserve"> front of this field of vision opposite to the driver's side may be rounded off with a radius of 2,000 mm (see Figure </w:t>
      </w:r>
      <w:r w:rsidRPr="009B7B1C">
        <w:rPr>
          <w:strike/>
        </w:rPr>
        <w:t>9</w:t>
      </w:r>
      <w:r w:rsidRPr="009B7B1C">
        <w:t xml:space="preserve"> </w:t>
      </w:r>
      <w:r w:rsidRPr="009B7B1C">
        <w:rPr>
          <w:b/>
        </w:rPr>
        <w:t>9.1</w:t>
      </w:r>
      <w:r w:rsidRPr="009B7B1C">
        <w:t>).</w:t>
      </w:r>
    </w:p>
    <w:p w14:paraId="09930218" w14:textId="05F9FD98" w:rsidR="00897206" w:rsidRPr="009B7B1C" w:rsidRDefault="00897206" w:rsidP="005979BC">
      <w:pPr>
        <w:pStyle w:val="SingleTxtG"/>
        <w:ind w:left="2268"/>
        <w:rPr>
          <w:b/>
        </w:rPr>
      </w:pPr>
      <w:r w:rsidRPr="009B7B1C">
        <w:rPr>
          <w:b/>
        </w:rPr>
        <w:t>The field of vision shall be such that the driver can see at least a flat horizontal portion of the road, which is for centr</w:t>
      </w:r>
      <w:r w:rsidR="005979BC" w:rsidRPr="009B7B1C">
        <w:rPr>
          <w:b/>
        </w:rPr>
        <w:t>e-</w:t>
      </w:r>
      <w:r w:rsidRPr="009B7B1C">
        <w:rPr>
          <w:b/>
        </w:rPr>
        <w:t>steer</w:t>
      </w:r>
      <w:r w:rsidR="005979BC" w:rsidRPr="009B7B1C">
        <w:rPr>
          <w:b/>
        </w:rPr>
        <w:t>ed</w:t>
      </w:r>
      <w:r w:rsidRPr="009B7B1C">
        <w:rPr>
          <w:b/>
        </w:rPr>
        <w:t xml:space="preserve"> vehicles bounded by:</w:t>
      </w:r>
    </w:p>
    <w:p w14:paraId="67C40D76" w14:textId="77777777" w:rsidR="00897206" w:rsidRPr="00687A45" w:rsidRDefault="00897206" w:rsidP="005979BC">
      <w:pPr>
        <w:pStyle w:val="SingleTxtG"/>
        <w:ind w:left="3402" w:hanging="1134"/>
        <w:rPr>
          <w:b/>
        </w:rPr>
      </w:pPr>
      <w:r w:rsidRPr="009B7B1C">
        <w:rPr>
          <w:b/>
        </w:rPr>
        <w:t xml:space="preserve">(f) </w:t>
      </w:r>
      <w:r w:rsidRPr="009B7B1C">
        <w:rPr>
          <w:b/>
        </w:rPr>
        <w:tab/>
        <w:t>A transverse vertical plane through the</w:t>
      </w:r>
      <w:r w:rsidRPr="00687A45">
        <w:rPr>
          <w:b/>
        </w:rPr>
        <w:t xml:space="preserve"> outermost point of the front of the vehicle;</w:t>
      </w:r>
    </w:p>
    <w:p w14:paraId="67456848" w14:textId="77777777" w:rsidR="00897206" w:rsidRPr="00687A45" w:rsidRDefault="00897206" w:rsidP="005979BC">
      <w:pPr>
        <w:pStyle w:val="SingleTxtG"/>
        <w:ind w:left="3402" w:hanging="1134"/>
        <w:rPr>
          <w:b/>
        </w:rPr>
      </w:pPr>
      <w:r w:rsidRPr="00687A45">
        <w:rPr>
          <w:b/>
        </w:rPr>
        <w:t xml:space="preserve">(g) </w:t>
      </w:r>
      <w:r w:rsidRPr="00687A45">
        <w:rPr>
          <w:b/>
        </w:rPr>
        <w:tab/>
        <w:t>A transverse vertical plane 2,000 mm in front of the plane defined in (a);</w:t>
      </w:r>
    </w:p>
    <w:p w14:paraId="6CBE8FCF" w14:textId="77777777" w:rsidR="00897206" w:rsidRPr="00687A45" w:rsidRDefault="00897206" w:rsidP="005979BC">
      <w:pPr>
        <w:pStyle w:val="SingleTxtG"/>
        <w:ind w:left="3402" w:hanging="1134"/>
        <w:rPr>
          <w:b/>
        </w:rPr>
      </w:pPr>
      <w:r w:rsidRPr="00687A45">
        <w:rPr>
          <w:b/>
        </w:rPr>
        <w:t xml:space="preserve">(h) </w:t>
      </w:r>
      <w:r w:rsidRPr="00687A45">
        <w:rPr>
          <w:b/>
        </w:rPr>
        <w:tab/>
        <w:t>A longitudinal vertical plane parallel to the longitudinal vertical median plane 2,000 mm outside the outermost side of both sides of the vehicle; and</w:t>
      </w:r>
    </w:p>
    <w:p w14:paraId="659FE97D" w14:textId="66ED0088" w:rsidR="00897206" w:rsidRPr="00687A45" w:rsidRDefault="00897206" w:rsidP="005979BC">
      <w:pPr>
        <w:pStyle w:val="SingleTxtG"/>
        <w:ind w:left="3402" w:hanging="1134"/>
        <w:rPr>
          <w:b/>
        </w:rPr>
      </w:pPr>
      <w:r w:rsidRPr="00687A45">
        <w:rPr>
          <w:b/>
        </w:rPr>
        <w:t>(</w:t>
      </w:r>
      <w:proofErr w:type="spellStart"/>
      <w:r w:rsidRPr="00687A45">
        <w:rPr>
          <w:b/>
        </w:rPr>
        <w:t>i</w:t>
      </w:r>
      <w:proofErr w:type="spellEnd"/>
      <w:r w:rsidRPr="00687A45">
        <w:rPr>
          <w:b/>
        </w:rPr>
        <w:t>)</w:t>
      </w:r>
      <w:r w:rsidRPr="00687A45">
        <w:rPr>
          <w:b/>
        </w:rPr>
        <w:tab/>
      </w:r>
      <w:r w:rsidR="0031091D">
        <w:rPr>
          <w:b/>
        </w:rPr>
        <w:t>T</w:t>
      </w:r>
      <w:r w:rsidR="0031091D" w:rsidRPr="00687A45">
        <w:rPr>
          <w:b/>
        </w:rPr>
        <w:t xml:space="preserve">he </w:t>
      </w:r>
      <w:r w:rsidRPr="00687A45">
        <w:rPr>
          <w:b/>
        </w:rPr>
        <w:t>front of this field of vision on both sides may be rounded off with a radius of 2,000 mm (see Figure 9.2).</w:t>
      </w:r>
    </w:p>
    <w:p w14:paraId="59EF5080" w14:textId="760E14D7" w:rsidR="00897206" w:rsidRPr="00687A45" w:rsidRDefault="0031091D" w:rsidP="0031091D">
      <w:pPr>
        <w:pStyle w:val="SingleTxtG"/>
      </w:pPr>
      <w:r>
        <w:tab/>
      </w:r>
      <w:r>
        <w:tab/>
      </w:r>
      <w:r>
        <w:tab/>
      </w:r>
      <w:r w:rsidR="00897206" w:rsidRPr="00687A45">
        <w:t>For the defined field of vision, see also paragraph 15.2.4.9.2. below.</w:t>
      </w:r>
    </w:p>
    <w:p w14:paraId="4CF03543" w14:textId="77777777" w:rsidR="00897206" w:rsidRPr="00687A45" w:rsidRDefault="00897206" w:rsidP="004B4E7E">
      <w:pPr>
        <w:pStyle w:val="SingleTxtG"/>
        <w:ind w:left="2268"/>
      </w:pPr>
      <w:r w:rsidRPr="00687A45">
        <w:t>The provisions for Class VI front-view devices are compulsory for forward controlled (as defined in paragraph 12.5. of this Regulation) vehicles of categories N</w:t>
      </w:r>
      <w:r w:rsidRPr="00687A45">
        <w:rPr>
          <w:vertAlign w:val="subscript"/>
        </w:rPr>
        <w:t>2</w:t>
      </w:r>
      <w:r w:rsidRPr="00687A45">
        <w:t xml:space="preserve"> &gt; 7.5 t and N</w:t>
      </w:r>
      <w:r w:rsidRPr="00687A45">
        <w:rPr>
          <w:vertAlign w:val="subscript"/>
        </w:rPr>
        <w:t>3</w:t>
      </w:r>
      <w:r w:rsidRPr="00687A45">
        <w:t>.</w:t>
      </w:r>
    </w:p>
    <w:p w14:paraId="22648DFB" w14:textId="054BDFC6" w:rsidR="00897206" w:rsidRPr="00687A45" w:rsidRDefault="00897206" w:rsidP="004B4E7E">
      <w:pPr>
        <w:pStyle w:val="SingleTxtG"/>
        <w:ind w:left="2268"/>
      </w:pPr>
      <w:r w:rsidRPr="00687A45">
        <w:t xml:space="preserve">If vehicles of these categories cannot fulfil the requirements by using a front-view device, a vision support system shall be used. In the case of a vision support system this device shall be able to detect an object of 50 cm height and with a diameter of 30 cm within the field defined in Figure </w:t>
      </w:r>
      <w:r w:rsidRPr="00687A45">
        <w:rPr>
          <w:strike/>
        </w:rPr>
        <w:t>9</w:t>
      </w:r>
      <w:r w:rsidRPr="00687A45">
        <w:t xml:space="preserve"> </w:t>
      </w:r>
      <w:r w:rsidRPr="00687A45">
        <w:rPr>
          <w:b/>
        </w:rPr>
        <w:t>9.1 and Figure 9.2</w:t>
      </w:r>
      <w:r w:rsidRPr="00687A45">
        <w:t>.</w:t>
      </w:r>
      <w:r w:rsidR="004B4E7E" w:rsidRPr="00687A45">
        <w:t>"</w:t>
      </w:r>
    </w:p>
    <w:p w14:paraId="06A79B92" w14:textId="77777777" w:rsidR="00897206" w:rsidRPr="00687A45" w:rsidRDefault="00897206" w:rsidP="004B4E7E">
      <w:pPr>
        <w:pStyle w:val="NoSpacing"/>
        <w:spacing w:line="360" w:lineRule="auto"/>
        <w:ind w:left="1080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687A45">
        <w:rPr>
          <w:rFonts w:ascii="Times New Roman" w:hAnsi="Times New Roman" w:cs="Times New Roman"/>
          <w:i/>
          <w:sz w:val="20"/>
          <w:szCs w:val="20"/>
          <w:lang w:val="en-GB"/>
        </w:rPr>
        <w:t xml:space="preserve">Figure 9.1., </w:t>
      </w:r>
      <w:r w:rsidRPr="00687A45">
        <w:rPr>
          <w:rFonts w:ascii="Times New Roman" w:hAnsi="Times New Roman" w:cs="Times New Roman"/>
          <w:iCs/>
          <w:sz w:val="20"/>
          <w:szCs w:val="20"/>
          <w:lang w:val="en-GB"/>
        </w:rPr>
        <w:t>amend to read:</w:t>
      </w:r>
    </w:p>
    <w:p w14:paraId="0DD29A20" w14:textId="77777777" w:rsidR="00BE2822" w:rsidRDefault="00BE2822">
      <w:pPr>
        <w:suppressAutoHyphens w:val="0"/>
        <w:spacing w:line="240" w:lineRule="auto"/>
        <w:rPr>
          <w:strike/>
        </w:rPr>
      </w:pPr>
      <w:r>
        <w:rPr>
          <w:strike/>
        </w:rPr>
        <w:br w:type="page"/>
      </w:r>
    </w:p>
    <w:p w14:paraId="6707EB28" w14:textId="686BE239" w:rsidR="00897206" w:rsidRPr="00687A45" w:rsidRDefault="00897206" w:rsidP="004B4E7E">
      <w:pPr>
        <w:spacing w:line="240" w:lineRule="auto"/>
        <w:ind w:left="1080" w:right="1133"/>
        <w:outlineLvl w:val="0"/>
        <w:rPr>
          <w:strike/>
        </w:rPr>
      </w:pPr>
      <w:r w:rsidRPr="00687A45">
        <w:rPr>
          <w:strike/>
        </w:rPr>
        <w:lastRenderedPageBreak/>
        <w:t>Figure 9</w:t>
      </w:r>
    </w:p>
    <w:p w14:paraId="35D5436F" w14:textId="77777777" w:rsidR="00897206" w:rsidRPr="00687A45" w:rsidRDefault="00897206" w:rsidP="004B4E7E">
      <w:pPr>
        <w:spacing w:line="240" w:lineRule="auto"/>
        <w:ind w:left="1080" w:right="1133"/>
        <w:outlineLvl w:val="0"/>
        <w:rPr>
          <w:b/>
        </w:rPr>
      </w:pPr>
      <w:r w:rsidRPr="00687A45">
        <w:rPr>
          <w:b/>
        </w:rPr>
        <w:t>Figure 9.1</w:t>
      </w:r>
    </w:p>
    <w:p w14:paraId="5188D45D" w14:textId="2EAF8286" w:rsidR="00897206" w:rsidRPr="00687A45" w:rsidRDefault="00897206" w:rsidP="004B4E7E">
      <w:pPr>
        <w:spacing w:line="240" w:lineRule="auto"/>
        <w:ind w:left="1080" w:right="1133"/>
        <w:outlineLvl w:val="0"/>
        <w:rPr>
          <w:b/>
          <w:bCs/>
        </w:rPr>
      </w:pPr>
      <w:r w:rsidRPr="00687A45">
        <w:rPr>
          <w:bCs/>
        </w:rPr>
        <w:t xml:space="preserve">Class VI </w:t>
      </w:r>
      <w:r w:rsidRPr="005979BC">
        <w:rPr>
          <w:bCs/>
        </w:rPr>
        <w:t>field of vision</w:t>
      </w:r>
      <w:r w:rsidRPr="005979BC">
        <w:rPr>
          <w:b/>
          <w:bCs/>
        </w:rPr>
        <w:t xml:space="preserve"> for side</w:t>
      </w:r>
      <w:r w:rsidR="005979BC" w:rsidRPr="005979BC">
        <w:rPr>
          <w:b/>
          <w:bCs/>
        </w:rPr>
        <w:t>-</w:t>
      </w:r>
      <w:r w:rsidRPr="005979BC">
        <w:rPr>
          <w:b/>
          <w:bCs/>
        </w:rPr>
        <w:t>steer</w:t>
      </w:r>
      <w:r w:rsidR="005979BC" w:rsidRPr="005979BC">
        <w:rPr>
          <w:b/>
          <w:bCs/>
        </w:rPr>
        <w:t>ed</w:t>
      </w:r>
      <w:r w:rsidRPr="005979BC">
        <w:rPr>
          <w:b/>
          <w:bCs/>
        </w:rPr>
        <w:t xml:space="preserve"> vehicle</w:t>
      </w:r>
    </w:p>
    <w:p w14:paraId="2AB5517D" w14:textId="0EB45A7B" w:rsidR="003D04DA" w:rsidRPr="00687A45" w:rsidRDefault="003D04DA" w:rsidP="004B4E7E">
      <w:pPr>
        <w:spacing w:line="240" w:lineRule="auto"/>
        <w:ind w:left="1080" w:right="1133"/>
        <w:outlineLvl w:val="0"/>
      </w:pPr>
      <w:r w:rsidRPr="00687A45">
        <w:rPr>
          <w:noProof/>
          <w:lang w:eastAsia="de-DE"/>
        </w:rPr>
        <w:drawing>
          <wp:inline distT="0" distB="0" distL="0" distR="0" wp14:anchorId="37FFD2F6" wp14:editId="6C4CFCA2">
            <wp:extent cx="4667693" cy="1559057"/>
            <wp:effectExtent l="0" t="0" r="0" b="3175"/>
            <wp:docPr id="1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40035" cy="15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C1DD" w14:textId="20DCA3B9" w:rsidR="00897206" w:rsidRPr="00687A45" w:rsidRDefault="00897206" w:rsidP="00897206">
      <w:pPr>
        <w:ind w:left="284" w:right="849"/>
        <w:jc w:val="center"/>
      </w:pPr>
      <w:bookmarkStart w:id="0" w:name="_MON_1108366407"/>
      <w:bookmarkStart w:id="1" w:name="_MON_1126617702"/>
      <w:bookmarkStart w:id="2" w:name="_MON_1188724169"/>
      <w:bookmarkStart w:id="3" w:name="_MON_1390832080"/>
      <w:bookmarkStart w:id="4" w:name="_MON_1430233286"/>
      <w:bookmarkStart w:id="5" w:name="_MON_1108296710"/>
      <w:bookmarkStart w:id="6" w:name="_MON_1108366379"/>
      <w:bookmarkEnd w:id="0"/>
      <w:bookmarkEnd w:id="1"/>
      <w:bookmarkEnd w:id="2"/>
      <w:bookmarkEnd w:id="3"/>
      <w:bookmarkEnd w:id="4"/>
      <w:bookmarkEnd w:id="5"/>
      <w:bookmarkEnd w:id="6"/>
      <w:r w:rsidRPr="00687A45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2E6CFC6" wp14:editId="02CACC1B">
            <wp:simplePos x="0" y="0"/>
            <wp:positionH relativeFrom="column">
              <wp:posOffset>549910</wp:posOffset>
            </wp:positionH>
            <wp:positionV relativeFrom="paragraph">
              <wp:posOffset>-7284720</wp:posOffset>
            </wp:positionV>
            <wp:extent cx="4663440" cy="1563624"/>
            <wp:effectExtent l="0" t="0" r="3810" b="0"/>
            <wp:wrapNone/>
            <wp:docPr id="1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52EAB" w14:textId="592D8BED" w:rsidR="00897206" w:rsidRPr="00687A45" w:rsidRDefault="00897206" w:rsidP="00F24279">
      <w:pPr>
        <w:pStyle w:val="SingleTxtG"/>
        <w:rPr>
          <w:iCs/>
        </w:rPr>
      </w:pPr>
      <w:r w:rsidRPr="00687A45">
        <w:rPr>
          <w:i/>
          <w:iCs/>
        </w:rPr>
        <w:t>Insert a new figure 9.2</w:t>
      </w:r>
      <w:r w:rsidR="00F24279" w:rsidRPr="00687A45">
        <w:t>.</w:t>
      </w:r>
      <w:r w:rsidRPr="00687A45">
        <w:rPr>
          <w:iCs/>
        </w:rPr>
        <w:t>, to read:</w:t>
      </w:r>
    </w:p>
    <w:p w14:paraId="124C0FE5" w14:textId="1444BA82" w:rsidR="00897206" w:rsidRPr="00687A45" w:rsidRDefault="00897206" w:rsidP="00897206">
      <w:pPr>
        <w:ind w:left="1134"/>
        <w:rPr>
          <w:b/>
        </w:rPr>
      </w:pPr>
      <w:r w:rsidRPr="00687A45">
        <w:rPr>
          <w:b/>
        </w:rPr>
        <w:t>Figure 9.2</w:t>
      </w:r>
    </w:p>
    <w:p w14:paraId="0B0A7965" w14:textId="27AEA18F" w:rsidR="00897206" w:rsidRDefault="00897206" w:rsidP="00897206">
      <w:pPr>
        <w:spacing w:line="240" w:lineRule="auto"/>
        <w:ind w:left="1134" w:right="1133"/>
        <w:outlineLvl w:val="0"/>
        <w:rPr>
          <w:b/>
          <w:bCs/>
        </w:rPr>
      </w:pPr>
      <w:r w:rsidRPr="00687A45">
        <w:rPr>
          <w:b/>
          <w:bCs/>
        </w:rPr>
        <w:t>Class VI field of vision for cent</w:t>
      </w:r>
      <w:r w:rsidR="00A85738">
        <w:rPr>
          <w:b/>
          <w:bCs/>
        </w:rPr>
        <w:t>re-</w:t>
      </w:r>
      <w:r w:rsidRPr="00687A45">
        <w:rPr>
          <w:b/>
          <w:bCs/>
        </w:rPr>
        <w:t>steer</w:t>
      </w:r>
      <w:r w:rsidR="00A85738">
        <w:rPr>
          <w:b/>
          <w:bCs/>
        </w:rPr>
        <w:t>ed</w:t>
      </w:r>
      <w:r w:rsidRPr="00687A45">
        <w:rPr>
          <w:b/>
          <w:bCs/>
        </w:rPr>
        <w:t xml:space="preserve"> vehicle</w:t>
      </w:r>
    </w:p>
    <w:p w14:paraId="2DAEE77D" w14:textId="09099DA6" w:rsidR="006312BC" w:rsidRDefault="00DE43EA" w:rsidP="00897206">
      <w:pPr>
        <w:spacing w:line="240" w:lineRule="auto"/>
        <w:ind w:left="1134" w:right="1133"/>
        <w:outlineLvl w:val="0"/>
        <w:rPr>
          <w:b/>
          <w:bCs/>
        </w:rPr>
      </w:pPr>
      <w:r w:rsidRPr="00687A4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DD8F0B" wp14:editId="382D9F58">
                <wp:simplePos x="0" y="0"/>
                <wp:positionH relativeFrom="column">
                  <wp:posOffset>1546860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889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8E35" w14:textId="77777777" w:rsidR="003D04DA" w:rsidRPr="00617AD7" w:rsidRDefault="003D04DA" w:rsidP="003D04D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Ground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D8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8pt;margin-top:8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+&#10;5QAo4AAAAAoBAAAPAAAAAAAAAAAAAAAAAGgEAABkcnMvZG93bnJldi54bWxQSwUGAAAAAAQABADz&#10;AAAAdQUAAAAA&#10;" stroked="f">
                <v:textbox style="mso-fit-shape-to-text:t">
                  <w:txbxContent>
                    <w:p w14:paraId="707A8E35" w14:textId="77777777" w:rsidR="003D04DA" w:rsidRPr="00617AD7" w:rsidRDefault="003D04DA" w:rsidP="003D04D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Ground level</w:t>
                      </w:r>
                    </w:p>
                  </w:txbxContent>
                </v:textbox>
              </v:shape>
            </w:pict>
          </mc:Fallback>
        </mc:AlternateContent>
      </w:r>
    </w:p>
    <w:p w14:paraId="7D668A9A" w14:textId="294B47E4" w:rsidR="006312BC" w:rsidRPr="00687A45" w:rsidRDefault="006312BC" w:rsidP="00897206">
      <w:pPr>
        <w:spacing w:line="240" w:lineRule="auto"/>
        <w:ind w:left="1134" w:right="1133"/>
        <w:outlineLvl w:val="0"/>
        <w:rPr>
          <w:b/>
        </w:rPr>
      </w:pPr>
    </w:p>
    <w:p w14:paraId="2BDFC9D2" w14:textId="45B00CFD" w:rsidR="00897206" w:rsidRPr="00687A45" w:rsidRDefault="00DE43EA" w:rsidP="00897206">
      <w:pPr>
        <w:pStyle w:val="NoSpacing"/>
        <w:ind w:firstLine="709"/>
        <w:rPr>
          <w:rFonts w:ascii="Times New Roman" w:hAnsi="Times New Roman" w:cs="Times New Roman"/>
          <w:lang w:val="en-GB"/>
        </w:rPr>
      </w:pPr>
      <w:r w:rsidRPr="00687A4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3514339" wp14:editId="207028FD">
                <wp:simplePos x="0" y="0"/>
                <wp:positionH relativeFrom="margin">
                  <wp:posOffset>1899285</wp:posOffset>
                </wp:positionH>
                <wp:positionV relativeFrom="paragraph">
                  <wp:posOffset>1586230</wp:posOffset>
                </wp:positionV>
                <wp:extent cx="2360930" cy="1404620"/>
                <wp:effectExtent l="0" t="0" r="889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F735" w14:textId="659AE854" w:rsidR="00967005" w:rsidRPr="00617AD7" w:rsidRDefault="00967005" w:rsidP="00967005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Driver's ocular point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14339" id="_x0000_s1027" type="#_x0000_t202" style="position:absolute;left:0;text-align:left;margin-left:149.55pt;margin-top:124.9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UM4bn+EAAAALAQAADwAAAAAAAAAAAAAAAABrBAAAZHJzL2Rvd25yZXYueG1sUEsFBgAAAAAE&#10;AAQA8wAAAHkFAAAAAA==&#10;" stroked="f">
                <v:textbox style="mso-fit-shape-to-text:t">
                  <w:txbxContent>
                    <w:p w14:paraId="3CFCF735" w14:textId="659AE854" w:rsidR="00967005" w:rsidRPr="00617AD7" w:rsidRDefault="00967005" w:rsidP="00967005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Driver's ocular point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6C1" w:rsidRPr="00687A45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2AE8C274" wp14:editId="65290ECD">
            <wp:extent cx="4705351" cy="1676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6016" cy="167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449F" w14:textId="47EC0CB3" w:rsidR="00897206" w:rsidRPr="00687A45" w:rsidRDefault="00897206" w:rsidP="00897206">
      <w:pPr>
        <w:pStyle w:val="NoSpacing"/>
        <w:ind w:firstLine="709"/>
        <w:rPr>
          <w:rFonts w:ascii="Times New Roman" w:hAnsi="Times New Roman" w:cs="Times New Roman"/>
          <w:lang w:val="en-GB"/>
        </w:rPr>
      </w:pPr>
    </w:p>
    <w:p w14:paraId="2CAB5E9B" w14:textId="77AEB830" w:rsidR="00897206" w:rsidRPr="00687A45" w:rsidRDefault="00897206" w:rsidP="00897206">
      <w:pPr>
        <w:pStyle w:val="NoSpacing"/>
        <w:ind w:firstLine="709"/>
        <w:rPr>
          <w:rFonts w:ascii="Times New Roman" w:hAnsi="Times New Roman" w:cs="Times New Roman"/>
          <w:lang w:val="en-GB"/>
        </w:rPr>
      </w:pPr>
    </w:p>
    <w:p w14:paraId="1AFB097D" w14:textId="3033B9A6" w:rsidR="00967005" w:rsidRPr="00687A45" w:rsidRDefault="00967005" w:rsidP="00CF6AC6">
      <w:pPr>
        <w:pStyle w:val="SingleTxtG"/>
        <w:ind w:left="2250" w:hanging="1116"/>
        <w:rPr>
          <w:i/>
          <w:iCs/>
        </w:rPr>
      </w:pPr>
    </w:p>
    <w:p w14:paraId="455927CA" w14:textId="7A9EAB6D" w:rsidR="00897206" w:rsidRPr="00687A45" w:rsidRDefault="00897206" w:rsidP="00CF6AC6">
      <w:pPr>
        <w:pStyle w:val="SingleTxtG"/>
        <w:ind w:left="2250" w:hanging="1116"/>
      </w:pPr>
      <w:r w:rsidRPr="00687A45">
        <w:rPr>
          <w:i/>
          <w:iCs/>
        </w:rPr>
        <w:t>Paragraph 15.2.4.6.2</w:t>
      </w:r>
      <w:r w:rsidRPr="00687A45">
        <w:rPr>
          <w:iCs/>
        </w:rPr>
        <w:t>., amend to read:</w:t>
      </w:r>
    </w:p>
    <w:p w14:paraId="3FC7EB7F" w14:textId="401A8B1F" w:rsidR="00897206" w:rsidRPr="00687A45" w:rsidRDefault="00897206" w:rsidP="00CF6AC6">
      <w:pPr>
        <w:pStyle w:val="SingleTxtG"/>
        <w:ind w:left="2250" w:hanging="1116"/>
        <w:rPr>
          <w:bCs/>
        </w:rPr>
      </w:pPr>
      <w:r w:rsidRPr="00687A45">
        <w:t xml:space="preserve">"15.2.4.6.2. </w:t>
      </w:r>
      <w:r w:rsidRPr="00687A45">
        <w:tab/>
        <w:t xml:space="preserve">However, if the driver can see, taking into account the obstructions by the A-pillars, a straight line 300 mm in front of the vehicle at a height of 1,200 mm above the road surface and which is situated between a longitudinal vertical plane parallel to the longitudinal vertical </w:t>
      </w:r>
      <w:r w:rsidRPr="00B5692F">
        <w:t xml:space="preserve">median plane going through the outermost side of the vehicle at the driver's side and a longitudinal vertical plane parallel to the longitudinal vertical median plane 900 mm outside the outermost side of the vehicle opposite to the driver's side </w:t>
      </w:r>
      <w:r w:rsidRPr="00B5692F">
        <w:rPr>
          <w:b/>
        </w:rPr>
        <w:t>for side</w:t>
      </w:r>
      <w:r w:rsidR="005979BC" w:rsidRPr="00B5692F">
        <w:rPr>
          <w:b/>
        </w:rPr>
        <w:t>-</w:t>
      </w:r>
      <w:r w:rsidRPr="00B5692F">
        <w:rPr>
          <w:b/>
        </w:rPr>
        <w:t>steer</w:t>
      </w:r>
      <w:r w:rsidR="005979BC" w:rsidRPr="00B5692F">
        <w:rPr>
          <w:b/>
        </w:rPr>
        <w:t>ed</w:t>
      </w:r>
      <w:r w:rsidRPr="00B5692F">
        <w:rPr>
          <w:b/>
        </w:rPr>
        <w:t xml:space="preserve"> vehicles</w:t>
      </w:r>
      <w:r w:rsidRPr="00B5692F">
        <w:t xml:space="preserve"> </w:t>
      </w:r>
      <w:r w:rsidRPr="00B5692F">
        <w:rPr>
          <w:b/>
        </w:rPr>
        <w:t>or on both sides for centre</w:t>
      </w:r>
      <w:r w:rsidR="005979BC" w:rsidRPr="00B5692F">
        <w:rPr>
          <w:b/>
        </w:rPr>
        <w:t>-</w:t>
      </w:r>
      <w:r w:rsidRPr="00B5692F">
        <w:rPr>
          <w:b/>
        </w:rPr>
        <w:t>steer</w:t>
      </w:r>
      <w:r w:rsidR="005979BC" w:rsidRPr="00B5692F">
        <w:rPr>
          <w:b/>
        </w:rPr>
        <w:t>ed</w:t>
      </w:r>
      <w:r w:rsidRPr="00B5692F">
        <w:rPr>
          <w:b/>
        </w:rPr>
        <w:t xml:space="preserve"> vehicles</w:t>
      </w:r>
      <w:r w:rsidRPr="00B5692F">
        <w:t>, a Class VI device for indirect vision is not mandatory.</w:t>
      </w:r>
      <w:r w:rsidRPr="00B5692F">
        <w:rPr>
          <w:bCs/>
        </w:rPr>
        <w:t>"</w:t>
      </w:r>
    </w:p>
    <w:p w14:paraId="3463F452" w14:textId="77777777" w:rsidR="00897206" w:rsidRPr="00687A45" w:rsidRDefault="00897206" w:rsidP="00897206">
      <w:pPr>
        <w:ind w:left="1134"/>
        <w:rPr>
          <w:i/>
        </w:rPr>
      </w:pPr>
      <w:r w:rsidRPr="00687A45">
        <w:rPr>
          <w:i/>
        </w:rPr>
        <w:t>Paragraph 16.1.3.1</w:t>
      </w:r>
      <w:r w:rsidRPr="00687A45">
        <w:rPr>
          <w:iCs/>
        </w:rPr>
        <w:t>. (current), amend to read:</w:t>
      </w:r>
    </w:p>
    <w:p w14:paraId="23B06FDC" w14:textId="77777777" w:rsidR="00897206" w:rsidRPr="00687A45" w:rsidRDefault="00897206" w:rsidP="00CF6AC6">
      <w:pPr>
        <w:pStyle w:val="SingleTxtG"/>
      </w:pPr>
      <w:r w:rsidRPr="00687A45">
        <w:t>"16.1.3.1.</w:t>
      </w:r>
      <w:r w:rsidRPr="00687A45">
        <w:tab/>
        <w:t>Magnification factor</w:t>
      </w:r>
    </w:p>
    <w:p w14:paraId="42C0024B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The minimum and the average magnification factors of the CMS, in both</w:t>
      </w:r>
    </w:p>
    <w:p w14:paraId="5B24DA00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horizontal and vertical directions shall not be lower than the minimum average</w:t>
      </w:r>
    </w:p>
    <w:p w14:paraId="2FCC1B47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magnification factor indicated below.</w:t>
      </w:r>
    </w:p>
    <w:p w14:paraId="443F2E23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The minimum magnification factor shall not be less than:</w:t>
      </w:r>
    </w:p>
    <w:p w14:paraId="46D9C929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(a) </w:t>
      </w:r>
      <w:r w:rsidRPr="00687A45">
        <w:rPr>
          <w:strike/>
        </w:rPr>
        <w:tab/>
        <w:t>for Class I: 0.31;</w:t>
      </w:r>
    </w:p>
    <w:p w14:paraId="2C06F892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(b) </w:t>
      </w:r>
      <w:r w:rsidRPr="00687A45">
        <w:rPr>
          <w:strike/>
        </w:rPr>
        <w:tab/>
        <w:t>for Class II (driver's side): 0.26;</w:t>
      </w:r>
    </w:p>
    <w:p w14:paraId="227AC83E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(c) </w:t>
      </w:r>
      <w:r w:rsidRPr="00687A45">
        <w:rPr>
          <w:strike/>
        </w:rPr>
        <w:tab/>
        <w:t>for Class III (driver's side): 0.29;</w:t>
      </w:r>
    </w:p>
    <w:p w14:paraId="5B60A5C6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(d) </w:t>
      </w:r>
      <w:r w:rsidRPr="00687A45">
        <w:rPr>
          <w:strike/>
        </w:rPr>
        <w:tab/>
        <w:t>for Class IV (driver's side): 0.054;</w:t>
      </w:r>
    </w:p>
    <w:p w14:paraId="25C48010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lastRenderedPageBreak/>
        <w:t xml:space="preserve">(e) </w:t>
      </w:r>
      <w:r w:rsidRPr="00687A45">
        <w:rPr>
          <w:strike/>
        </w:rPr>
        <w:tab/>
        <w:t>for Class II (passenger's side): 0.13;</w:t>
      </w:r>
    </w:p>
    <w:p w14:paraId="7E71A533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(f) </w:t>
      </w:r>
      <w:r w:rsidRPr="00687A45">
        <w:rPr>
          <w:strike/>
        </w:rPr>
        <w:tab/>
        <w:t>for Class III (passenger's side): 0.19;</w:t>
      </w:r>
    </w:p>
    <w:p w14:paraId="68DB88FD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(g) </w:t>
      </w:r>
      <w:r w:rsidRPr="00687A45">
        <w:rPr>
          <w:strike/>
        </w:rPr>
        <w:tab/>
        <w:t>for Class IV (passenger's side): 0.016.</w:t>
      </w:r>
    </w:p>
    <w:p w14:paraId="49234EAA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The average magnification factor shall not be less than:</w:t>
      </w:r>
    </w:p>
    <w:p w14:paraId="6A8DBA27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(h) </w:t>
      </w:r>
      <w:r w:rsidRPr="00687A45">
        <w:rPr>
          <w:strike/>
        </w:rPr>
        <w:tab/>
        <w:t>for Class I: 0.33;</w:t>
      </w:r>
    </w:p>
    <w:p w14:paraId="5A2B67AC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>(</w:t>
      </w:r>
      <w:proofErr w:type="spellStart"/>
      <w:r w:rsidRPr="00687A45">
        <w:rPr>
          <w:strike/>
        </w:rPr>
        <w:t>i</w:t>
      </w:r>
      <w:proofErr w:type="spellEnd"/>
      <w:r w:rsidRPr="00687A45">
        <w:rPr>
          <w:strike/>
        </w:rPr>
        <w:t xml:space="preserve">) </w:t>
      </w:r>
      <w:r w:rsidRPr="00687A45">
        <w:rPr>
          <w:strike/>
        </w:rPr>
        <w:tab/>
        <w:t>for Class II (driver's side): 0.31;</w:t>
      </w:r>
    </w:p>
    <w:p w14:paraId="4E3514D7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(j) </w:t>
      </w:r>
      <w:r w:rsidRPr="00687A45">
        <w:rPr>
          <w:strike/>
        </w:rPr>
        <w:tab/>
        <w:t>for Class III (driver's side): 0.31;</w:t>
      </w:r>
    </w:p>
    <w:p w14:paraId="656D5066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(k) </w:t>
      </w:r>
      <w:r w:rsidRPr="00687A45">
        <w:rPr>
          <w:strike/>
        </w:rPr>
        <w:tab/>
        <w:t>for Class IV (driver's side): 0.091;</w:t>
      </w:r>
    </w:p>
    <w:p w14:paraId="2DB24028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(l) </w:t>
      </w:r>
      <w:r w:rsidRPr="00687A45">
        <w:rPr>
          <w:strike/>
        </w:rPr>
        <w:tab/>
        <w:t>for Class II (passenger's side): 0.16;</w:t>
      </w:r>
    </w:p>
    <w:p w14:paraId="2A5415F9" w14:textId="77777777" w:rsidR="00897206" w:rsidRPr="00687A45" w:rsidRDefault="00897206" w:rsidP="003F6DCC">
      <w:pPr>
        <w:pStyle w:val="SingleTxtG"/>
        <w:ind w:left="2268"/>
        <w:rPr>
          <w:strike/>
        </w:rPr>
      </w:pPr>
      <w:r w:rsidRPr="00687A45">
        <w:rPr>
          <w:strike/>
        </w:rPr>
        <w:t xml:space="preserve">(m) </w:t>
      </w:r>
      <w:r w:rsidRPr="00687A45">
        <w:rPr>
          <w:strike/>
        </w:rPr>
        <w:tab/>
        <w:t>for Class III (passenger's side): 0.20;</w:t>
      </w:r>
    </w:p>
    <w:p w14:paraId="76DBCA52" w14:textId="77777777" w:rsidR="00897206" w:rsidRPr="00687A45" w:rsidRDefault="00897206" w:rsidP="003F6DCC">
      <w:pPr>
        <w:pStyle w:val="SingleTxtG"/>
        <w:ind w:left="2268"/>
      </w:pPr>
      <w:r w:rsidRPr="00687A45">
        <w:rPr>
          <w:strike/>
        </w:rPr>
        <w:t xml:space="preserve">(n) </w:t>
      </w:r>
      <w:r w:rsidRPr="00687A45">
        <w:rPr>
          <w:strike/>
        </w:rPr>
        <w:tab/>
        <w:t>for Class IV (passenger's side): 0.046.</w:t>
      </w:r>
      <w:r w:rsidRPr="00687A45">
        <w:t>"</w:t>
      </w:r>
    </w:p>
    <w:p w14:paraId="7D9EE70A" w14:textId="6B4D11B9" w:rsidR="00897206" w:rsidRPr="00687A45" w:rsidRDefault="00897206" w:rsidP="00897206">
      <w:pPr>
        <w:ind w:left="1134"/>
        <w:rPr>
          <w:i/>
        </w:rPr>
      </w:pPr>
      <w:r w:rsidRPr="00687A45">
        <w:rPr>
          <w:i/>
        </w:rPr>
        <w:t>Insert new paragraph</w:t>
      </w:r>
      <w:r w:rsidR="0093408F" w:rsidRPr="00687A45">
        <w:rPr>
          <w:i/>
        </w:rPr>
        <w:t>s</w:t>
      </w:r>
      <w:r w:rsidRPr="00687A45">
        <w:rPr>
          <w:i/>
        </w:rPr>
        <w:t xml:space="preserve"> 16.1.3.1.1</w:t>
      </w:r>
      <w:r w:rsidRPr="00687A45">
        <w:rPr>
          <w:iCs/>
        </w:rPr>
        <w:t>.</w:t>
      </w:r>
      <w:r w:rsidR="0093408F" w:rsidRPr="00687A45">
        <w:rPr>
          <w:iCs/>
        </w:rPr>
        <w:t xml:space="preserve"> </w:t>
      </w:r>
      <w:r w:rsidR="0093408F" w:rsidRPr="00687A45">
        <w:rPr>
          <w:i/>
        </w:rPr>
        <w:t>and 16.1.3.1.2</w:t>
      </w:r>
      <w:r w:rsidR="0093408F" w:rsidRPr="00687A45">
        <w:rPr>
          <w:iCs/>
        </w:rPr>
        <w:t>.</w:t>
      </w:r>
      <w:r w:rsidRPr="00687A45">
        <w:rPr>
          <w:iCs/>
        </w:rPr>
        <w:t>, to read:</w:t>
      </w:r>
    </w:p>
    <w:p w14:paraId="384EC98C" w14:textId="0DC6C72C" w:rsidR="00897206" w:rsidRPr="00687A45" w:rsidRDefault="00897206" w:rsidP="004B0E97">
      <w:pPr>
        <w:pStyle w:val="SingleTxtG"/>
        <w:spacing w:before="120"/>
        <w:ind w:left="2250" w:right="1138" w:hanging="1112"/>
        <w:rPr>
          <w:b/>
        </w:rPr>
      </w:pPr>
      <w:r w:rsidRPr="00687A45">
        <w:rPr>
          <w:bCs/>
        </w:rPr>
        <w:t>"</w:t>
      </w:r>
      <w:r w:rsidRPr="00687A45">
        <w:rPr>
          <w:b/>
        </w:rPr>
        <w:t>16.1.3.1.1.</w:t>
      </w:r>
      <w:r w:rsidRPr="00687A45">
        <w:rPr>
          <w:b/>
        </w:rPr>
        <w:tab/>
        <w:t xml:space="preserve">Magnification factor for </w:t>
      </w:r>
      <w:r w:rsidRPr="005979BC">
        <w:rPr>
          <w:b/>
        </w:rPr>
        <w:t>side</w:t>
      </w:r>
      <w:r w:rsidR="005979BC" w:rsidRPr="009759A8">
        <w:rPr>
          <w:b/>
        </w:rPr>
        <w:t>-</w:t>
      </w:r>
      <w:r w:rsidRPr="005979BC">
        <w:rPr>
          <w:b/>
        </w:rPr>
        <w:t>steer</w:t>
      </w:r>
      <w:r w:rsidR="005979BC" w:rsidRPr="005979BC">
        <w:rPr>
          <w:b/>
        </w:rPr>
        <w:t>ed</w:t>
      </w:r>
      <w:r w:rsidRPr="005979BC">
        <w:rPr>
          <w:b/>
        </w:rPr>
        <w:t xml:space="preserve"> vehicles</w:t>
      </w:r>
      <w:r w:rsidR="004B0E97" w:rsidRPr="009759A8">
        <w:rPr>
          <w:b/>
        </w:rPr>
        <w:t xml:space="preserve">. </w:t>
      </w:r>
      <w:r w:rsidRPr="009759A8">
        <w:rPr>
          <w:b/>
        </w:rPr>
        <w:t>The minimum and the average magnification factors of CMS</w:t>
      </w:r>
      <w:r w:rsidRPr="00687A45">
        <w:rPr>
          <w:b/>
        </w:rPr>
        <w:t>, in both</w:t>
      </w:r>
      <w:r w:rsidR="004B0E97" w:rsidRPr="00687A45">
        <w:rPr>
          <w:b/>
        </w:rPr>
        <w:t xml:space="preserve"> </w:t>
      </w:r>
      <w:r w:rsidRPr="00687A45">
        <w:rPr>
          <w:b/>
        </w:rPr>
        <w:t>horizontal and vertical directions shall not be lower than the minimum average</w:t>
      </w:r>
      <w:r w:rsidR="004B0E97" w:rsidRPr="00687A45">
        <w:rPr>
          <w:b/>
        </w:rPr>
        <w:t xml:space="preserve"> </w:t>
      </w:r>
      <w:r w:rsidRPr="00687A45">
        <w:rPr>
          <w:b/>
        </w:rPr>
        <w:t>magnification factor indicated below.</w:t>
      </w:r>
    </w:p>
    <w:p w14:paraId="4196D401" w14:textId="77777777" w:rsidR="00897206" w:rsidRPr="00687A45" w:rsidRDefault="00897206" w:rsidP="004B0E97">
      <w:pPr>
        <w:pStyle w:val="SingleTxtG"/>
        <w:spacing w:before="120"/>
        <w:ind w:left="3330" w:right="1138" w:hanging="1112"/>
        <w:rPr>
          <w:b/>
        </w:rPr>
      </w:pPr>
      <w:r w:rsidRPr="00687A45">
        <w:rPr>
          <w:b/>
        </w:rPr>
        <w:t>The minimum magnification factor shall not be less than:</w:t>
      </w:r>
    </w:p>
    <w:p w14:paraId="52500387" w14:textId="1DD39E68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(a)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I: 0.31;</w:t>
      </w:r>
    </w:p>
    <w:p w14:paraId="62A431B9" w14:textId="5A70B0D4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(b)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 (driver's side): 0.26;</w:t>
      </w:r>
    </w:p>
    <w:p w14:paraId="501484AF" w14:textId="303CA5EF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>(c)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III (driver's side): 0.29;</w:t>
      </w:r>
    </w:p>
    <w:p w14:paraId="3E331ECB" w14:textId="21B69166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(d)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IV (driver's side): 0.054;</w:t>
      </w:r>
    </w:p>
    <w:p w14:paraId="4A3116D4" w14:textId="73F4CC25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(e)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 (passenger's side): 0.13;</w:t>
      </w:r>
    </w:p>
    <w:p w14:paraId="5845AEFC" w14:textId="11489C55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(f)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III (passenger's side): 0.19;</w:t>
      </w:r>
    </w:p>
    <w:p w14:paraId="0456EFF0" w14:textId="29A22A25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(g)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IV (passenger's side): 0.016.</w:t>
      </w:r>
    </w:p>
    <w:p w14:paraId="163F7D5E" w14:textId="77777777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>The average magnification factor shall not be less than:</w:t>
      </w:r>
    </w:p>
    <w:p w14:paraId="1CB934F3" w14:textId="4D3788EF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>(h)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I: 0.33;</w:t>
      </w:r>
    </w:p>
    <w:p w14:paraId="083111CB" w14:textId="668D1B34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>(</w:t>
      </w:r>
      <w:proofErr w:type="spellStart"/>
      <w:r w:rsidRPr="00687A45">
        <w:rPr>
          <w:b/>
        </w:rPr>
        <w:t>i</w:t>
      </w:r>
      <w:proofErr w:type="spellEnd"/>
      <w:r w:rsidRPr="00687A45">
        <w:rPr>
          <w:b/>
        </w:rPr>
        <w:t xml:space="preserve">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 (driver's side): 0.31;</w:t>
      </w:r>
    </w:p>
    <w:p w14:paraId="5D843F1C" w14:textId="4E5986B0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(j)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III (driver's side): 0.31;</w:t>
      </w:r>
    </w:p>
    <w:p w14:paraId="3575EF03" w14:textId="5B90DDE2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(k)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IV (driver's side): 0.091;</w:t>
      </w:r>
    </w:p>
    <w:p w14:paraId="085F17C4" w14:textId="5F9D2009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(l)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 (passenger's side): 0.16;</w:t>
      </w:r>
    </w:p>
    <w:p w14:paraId="431F6D3B" w14:textId="29E2D98E" w:rsidR="00897206" w:rsidRPr="00687A45" w:rsidRDefault="00897206" w:rsidP="004B0E97">
      <w:pPr>
        <w:pStyle w:val="SingleTxtG"/>
        <w:spacing w:before="120"/>
        <w:ind w:left="2250" w:right="1138"/>
        <w:rPr>
          <w:b/>
        </w:rPr>
      </w:pPr>
      <w:r w:rsidRPr="00687A45">
        <w:rPr>
          <w:b/>
        </w:rPr>
        <w:t xml:space="preserve">(m)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III (passenger's side): 0.20;</w:t>
      </w:r>
    </w:p>
    <w:p w14:paraId="62A6A525" w14:textId="7EC0DFB8" w:rsidR="00897206" w:rsidRPr="00687A45" w:rsidRDefault="00897206" w:rsidP="005979BC">
      <w:pPr>
        <w:pStyle w:val="SingleTxtG"/>
        <w:spacing w:before="120"/>
        <w:ind w:left="2251" w:right="1140"/>
        <w:rPr>
          <w:b/>
        </w:rPr>
      </w:pPr>
      <w:r w:rsidRPr="00687A45">
        <w:rPr>
          <w:b/>
        </w:rPr>
        <w:t xml:space="preserve">(n) </w:t>
      </w:r>
      <w:r w:rsidRPr="00687A45">
        <w:rPr>
          <w:b/>
        </w:rPr>
        <w:tab/>
      </w:r>
      <w:r w:rsidR="009759A8">
        <w:rPr>
          <w:b/>
        </w:rPr>
        <w:t>F</w:t>
      </w:r>
      <w:r w:rsidRPr="00687A45">
        <w:rPr>
          <w:b/>
        </w:rPr>
        <w:t>or Class IV (passenger's side): 0.046."</w:t>
      </w:r>
    </w:p>
    <w:p w14:paraId="2E1A6EC9" w14:textId="77777777" w:rsidR="00897206" w:rsidRPr="00687A45" w:rsidRDefault="00897206" w:rsidP="003E4495">
      <w:pPr>
        <w:pStyle w:val="SingleTxtG"/>
        <w:rPr>
          <w:i/>
        </w:rPr>
      </w:pPr>
      <w:r w:rsidRPr="00687A45">
        <w:rPr>
          <w:i/>
        </w:rPr>
        <w:t xml:space="preserve">Insert a new paragraph </w:t>
      </w:r>
      <w:r w:rsidRPr="00687A45">
        <w:t>16.1.3.1.2., to read:</w:t>
      </w:r>
    </w:p>
    <w:p w14:paraId="7D6967C8" w14:textId="216F6346" w:rsidR="00897206" w:rsidRPr="00687A45" w:rsidRDefault="00897206" w:rsidP="000117C2">
      <w:pPr>
        <w:pStyle w:val="SingleTxtG"/>
        <w:ind w:left="2250" w:hanging="1116"/>
        <w:rPr>
          <w:b/>
        </w:rPr>
      </w:pPr>
      <w:r w:rsidRPr="00687A45">
        <w:rPr>
          <w:bCs/>
        </w:rPr>
        <w:t>"</w:t>
      </w:r>
      <w:r w:rsidRPr="00687A45">
        <w:rPr>
          <w:b/>
        </w:rPr>
        <w:t>16.1.3.1.2.</w:t>
      </w:r>
      <w:r w:rsidRPr="00687A45">
        <w:rPr>
          <w:b/>
        </w:rPr>
        <w:tab/>
        <w:t xml:space="preserve">Magnification factor for </w:t>
      </w:r>
      <w:r w:rsidRPr="009759A8">
        <w:rPr>
          <w:b/>
        </w:rPr>
        <w:t>cent</w:t>
      </w:r>
      <w:r w:rsidR="009759A8" w:rsidRPr="009759A8">
        <w:rPr>
          <w:b/>
        </w:rPr>
        <w:t>re-</w:t>
      </w:r>
      <w:r w:rsidRPr="009759A8">
        <w:rPr>
          <w:b/>
        </w:rPr>
        <w:t>steer</w:t>
      </w:r>
      <w:r w:rsidR="009759A8" w:rsidRPr="009759A8">
        <w:rPr>
          <w:b/>
        </w:rPr>
        <w:t>ed</w:t>
      </w:r>
      <w:r w:rsidRPr="00687A45">
        <w:rPr>
          <w:b/>
        </w:rPr>
        <w:t xml:space="preserve"> vehicles of categories M</w:t>
      </w:r>
      <w:r w:rsidRPr="00687A45">
        <w:rPr>
          <w:b/>
          <w:vertAlign w:val="subscript"/>
        </w:rPr>
        <w:t>2</w:t>
      </w:r>
      <w:r w:rsidRPr="00687A45">
        <w:rPr>
          <w:b/>
        </w:rPr>
        <w:t>, M</w:t>
      </w:r>
      <w:r w:rsidRPr="00687A45">
        <w:rPr>
          <w:b/>
          <w:vertAlign w:val="subscript"/>
        </w:rPr>
        <w:t>3</w:t>
      </w:r>
      <w:r w:rsidRPr="00687A45">
        <w:rPr>
          <w:b/>
        </w:rPr>
        <w:t>, N</w:t>
      </w:r>
      <w:r w:rsidRPr="00687A45">
        <w:rPr>
          <w:b/>
          <w:vertAlign w:val="subscript"/>
        </w:rPr>
        <w:t>2</w:t>
      </w:r>
      <w:r w:rsidR="009255CF">
        <w:rPr>
          <w:b/>
        </w:rPr>
        <w:t xml:space="preserve"> and</w:t>
      </w:r>
      <w:r w:rsidRPr="00687A45">
        <w:rPr>
          <w:b/>
        </w:rPr>
        <w:t xml:space="preserve"> N</w:t>
      </w:r>
      <w:r w:rsidRPr="00687A45">
        <w:rPr>
          <w:b/>
          <w:vertAlign w:val="subscript"/>
        </w:rPr>
        <w:t>3</w:t>
      </w:r>
      <w:r w:rsidR="009255CF">
        <w:rPr>
          <w:b/>
        </w:rPr>
        <w:t xml:space="preserve">.  </w:t>
      </w:r>
      <w:r w:rsidRPr="00687A45">
        <w:rPr>
          <w:b/>
        </w:rPr>
        <w:t>The minimum and the average magnification factors of the CMS, in both</w:t>
      </w:r>
      <w:r w:rsidR="000117C2" w:rsidRPr="00687A45">
        <w:rPr>
          <w:b/>
        </w:rPr>
        <w:t xml:space="preserve"> </w:t>
      </w:r>
      <w:r w:rsidRPr="00687A45">
        <w:rPr>
          <w:b/>
        </w:rPr>
        <w:t>horizontal and vertical directions shall not be lower than the minimum average</w:t>
      </w:r>
      <w:r w:rsidR="000117C2" w:rsidRPr="00687A45">
        <w:rPr>
          <w:b/>
        </w:rPr>
        <w:t xml:space="preserve"> </w:t>
      </w:r>
      <w:r w:rsidRPr="00687A45">
        <w:rPr>
          <w:b/>
        </w:rPr>
        <w:t>magnification factor indicated below.</w:t>
      </w:r>
      <w:r w:rsidR="000117C2" w:rsidRPr="00687A45">
        <w:rPr>
          <w:b/>
        </w:rPr>
        <w:t xml:space="preserve"> </w:t>
      </w:r>
      <w:r w:rsidRPr="00687A45">
        <w:rPr>
          <w:b/>
        </w:rPr>
        <w:t>The minimum magnification factor shall not be less than:</w:t>
      </w:r>
    </w:p>
    <w:p w14:paraId="4FBF66A1" w14:textId="48538C74" w:rsidR="00897206" w:rsidRPr="00B5692F" w:rsidRDefault="00897206" w:rsidP="005979BC">
      <w:pPr>
        <w:pStyle w:val="SingleTxtG"/>
        <w:spacing w:before="120"/>
        <w:ind w:left="2251" w:right="1140"/>
        <w:rPr>
          <w:b/>
        </w:rPr>
      </w:pPr>
      <w:r w:rsidRPr="00687A45">
        <w:rPr>
          <w:b/>
        </w:rPr>
        <w:t>(a)</w:t>
      </w:r>
      <w:r w:rsidRPr="00687A45">
        <w:rPr>
          <w:b/>
        </w:rPr>
        <w:tab/>
      </w:r>
      <w:r w:rsidR="009759A8">
        <w:rPr>
          <w:b/>
        </w:rPr>
        <w:t>F</w:t>
      </w:r>
      <w:r w:rsidRPr="00B5692F">
        <w:rPr>
          <w:b/>
        </w:rPr>
        <w:t xml:space="preserve">or Class II (driver </w:t>
      </w:r>
      <w:proofErr w:type="spellStart"/>
      <w:r w:rsidRPr="00B5692F">
        <w:rPr>
          <w:b/>
        </w:rPr>
        <w:t>center</w:t>
      </w:r>
      <w:proofErr w:type="spellEnd"/>
      <w:r w:rsidRPr="00B5692F">
        <w:rPr>
          <w:b/>
        </w:rPr>
        <w:t>): 0.22;</w:t>
      </w:r>
    </w:p>
    <w:p w14:paraId="7CD11BCE" w14:textId="48402CA9" w:rsidR="00897206" w:rsidRPr="00B5692F" w:rsidRDefault="00897206" w:rsidP="005979BC">
      <w:pPr>
        <w:pStyle w:val="SingleTxtG"/>
        <w:spacing w:before="120"/>
        <w:ind w:left="2251" w:right="1140"/>
        <w:rPr>
          <w:b/>
        </w:rPr>
      </w:pPr>
      <w:r w:rsidRPr="00B5692F">
        <w:rPr>
          <w:b/>
        </w:rPr>
        <w:t xml:space="preserve">(b) </w:t>
      </w:r>
      <w:r w:rsidRPr="00B5692F">
        <w:rPr>
          <w:b/>
        </w:rPr>
        <w:tab/>
      </w:r>
      <w:r w:rsidR="009759A8" w:rsidRPr="00B5692F">
        <w:rPr>
          <w:b/>
        </w:rPr>
        <w:t>F</w:t>
      </w:r>
      <w:r w:rsidRPr="00B5692F">
        <w:rPr>
          <w:b/>
        </w:rPr>
        <w:t xml:space="preserve">or Class IV (driver </w:t>
      </w:r>
      <w:proofErr w:type="spellStart"/>
      <w:r w:rsidRPr="00B5692F">
        <w:rPr>
          <w:b/>
        </w:rPr>
        <w:t>center</w:t>
      </w:r>
      <w:proofErr w:type="spellEnd"/>
      <w:r w:rsidRPr="00B5692F">
        <w:rPr>
          <w:b/>
        </w:rPr>
        <w:t>): 0.043.</w:t>
      </w:r>
    </w:p>
    <w:p w14:paraId="7D24AE8F" w14:textId="77777777" w:rsidR="00897206" w:rsidRPr="00B5692F" w:rsidRDefault="00897206" w:rsidP="000117C2">
      <w:pPr>
        <w:pStyle w:val="SingleTxtG"/>
        <w:ind w:left="3366" w:hanging="1116"/>
        <w:rPr>
          <w:b/>
        </w:rPr>
      </w:pPr>
      <w:r w:rsidRPr="00B5692F">
        <w:rPr>
          <w:b/>
        </w:rPr>
        <w:t>The average magnification factor shall not be less than:</w:t>
      </w:r>
    </w:p>
    <w:p w14:paraId="0349A68E" w14:textId="60FE2629" w:rsidR="00897206" w:rsidRPr="00B5692F" w:rsidRDefault="00897206" w:rsidP="005979BC">
      <w:pPr>
        <w:pStyle w:val="SingleTxtG"/>
        <w:spacing w:before="120"/>
        <w:ind w:left="2251" w:right="1140"/>
        <w:rPr>
          <w:b/>
        </w:rPr>
      </w:pPr>
      <w:r w:rsidRPr="00B5692F">
        <w:rPr>
          <w:b/>
        </w:rPr>
        <w:t xml:space="preserve">(c) </w:t>
      </w:r>
      <w:r w:rsidRPr="00B5692F">
        <w:rPr>
          <w:b/>
        </w:rPr>
        <w:tab/>
      </w:r>
      <w:r w:rsidR="009759A8" w:rsidRPr="00B5692F">
        <w:rPr>
          <w:b/>
        </w:rPr>
        <w:t>F</w:t>
      </w:r>
      <w:r w:rsidRPr="00B5692F">
        <w:rPr>
          <w:b/>
        </w:rPr>
        <w:t xml:space="preserve">or Class II (driver </w:t>
      </w:r>
      <w:proofErr w:type="spellStart"/>
      <w:r w:rsidRPr="00B5692F">
        <w:rPr>
          <w:b/>
        </w:rPr>
        <w:t>center</w:t>
      </w:r>
      <w:proofErr w:type="spellEnd"/>
      <w:r w:rsidRPr="00B5692F">
        <w:rPr>
          <w:b/>
        </w:rPr>
        <w:t>): 0.23;</w:t>
      </w:r>
    </w:p>
    <w:p w14:paraId="4DC056DE" w14:textId="110AD9C6" w:rsidR="00897206" w:rsidRPr="00687A45" w:rsidRDefault="00897206" w:rsidP="005979BC">
      <w:pPr>
        <w:pStyle w:val="SingleTxtG"/>
        <w:spacing w:before="120"/>
        <w:ind w:left="2251" w:right="1140"/>
        <w:rPr>
          <w:bCs/>
        </w:rPr>
      </w:pPr>
      <w:r w:rsidRPr="00B5692F">
        <w:rPr>
          <w:b/>
        </w:rPr>
        <w:lastRenderedPageBreak/>
        <w:t xml:space="preserve">(d) </w:t>
      </w:r>
      <w:r w:rsidRPr="00B5692F">
        <w:rPr>
          <w:b/>
        </w:rPr>
        <w:tab/>
      </w:r>
      <w:r w:rsidR="009759A8" w:rsidRPr="00B5692F">
        <w:rPr>
          <w:b/>
        </w:rPr>
        <w:t>F</w:t>
      </w:r>
      <w:r w:rsidRPr="00B5692F">
        <w:rPr>
          <w:b/>
        </w:rPr>
        <w:t xml:space="preserve">or Class IV (driver </w:t>
      </w:r>
      <w:proofErr w:type="spellStart"/>
      <w:r w:rsidRPr="00B5692F">
        <w:rPr>
          <w:b/>
        </w:rPr>
        <w:t>center</w:t>
      </w:r>
      <w:proofErr w:type="spellEnd"/>
      <w:r w:rsidRPr="00B5692F">
        <w:rPr>
          <w:b/>
        </w:rPr>
        <w:t>): 0.068.</w:t>
      </w:r>
      <w:r w:rsidRPr="00B5692F">
        <w:rPr>
          <w:bCs/>
        </w:rPr>
        <w:t>"</w:t>
      </w:r>
    </w:p>
    <w:p w14:paraId="66D16FBE" w14:textId="77777777" w:rsidR="00897206" w:rsidRPr="00687A45" w:rsidRDefault="00897206" w:rsidP="00897206">
      <w:pPr>
        <w:pStyle w:val="HChG"/>
        <w:rPr>
          <w:rFonts w:asciiTheme="majorBidi" w:hAnsiTheme="majorBidi" w:cstheme="majorBidi"/>
          <w:szCs w:val="28"/>
        </w:rPr>
      </w:pPr>
      <w:r w:rsidRPr="00687A45">
        <w:rPr>
          <w:rFonts w:asciiTheme="majorBidi" w:hAnsiTheme="majorBidi" w:cstheme="majorBidi"/>
          <w:szCs w:val="28"/>
        </w:rPr>
        <w:tab/>
        <w:t>II.</w:t>
      </w:r>
      <w:r w:rsidRPr="00687A45">
        <w:rPr>
          <w:rFonts w:asciiTheme="majorBidi" w:hAnsiTheme="majorBidi" w:cstheme="majorBidi"/>
          <w:szCs w:val="28"/>
        </w:rPr>
        <w:tab/>
        <w:t>Justification</w:t>
      </w:r>
    </w:p>
    <w:p w14:paraId="0BB8B7D9" w14:textId="48C35CC2" w:rsidR="00897206" w:rsidRPr="00687A45" w:rsidRDefault="00897206" w:rsidP="005979BC">
      <w:pPr>
        <w:pStyle w:val="SingleTxtG"/>
        <w:numPr>
          <w:ilvl w:val="0"/>
          <w:numId w:val="23"/>
        </w:numPr>
        <w:ind w:left="1701" w:right="1140" w:hanging="567"/>
        <w:rPr>
          <w:i/>
        </w:rPr>
      </w:pPr>
      <w:r w:rsidRPr="00687A45">
        <w:rPr>
          <w:i/>
        </w:rPr>
        <w:t>Paragraphs 12.7</w:t>
      </w:r>
      <w:r w:rsidR="00BE2822">
        <w:rPr>
          <w:i/>
        </w:rPr>
        <w:t>.</w:t>
      </w:r>
      <w:r w:rsidRPr="00687A45">
        <w:rPr>
          <w:i/>
        </w:rPr>
        <w:t xml:space="preserve"> to 12.9.</w:t>
      </w:r>
    </w:p>
    <w:p w14:paraId="4871C1EB" w14:textId="77777777" w:rsidR="00897206" w:rsidRPr="00687A45" w:rsidRDefault="00897206" w:rsidP="00897206">
      <w:pPr>
        <w:pStyle w:val="SingleTxtG"/>
        <w:ind w:left="1138" w:right="1138" w:hanging="4"/>
      </w:pPr>
      <w:r w:rsidRPr="00687A45">
        <w:t>Creation of a new definition for centre steer vehicles, which is based on UN Regulation No. 43 paragraph 2.38.: </w:t>
      </w:r>
    </w:p>
    <w:p w14:paraId="4F293627" w14:textId="68514377" w:rsidR="00897206" w:rsidRPr="00687A45" w:rsidRDefault="00897206" w:rsidP="00897206">
      <w:pPr>
        <w:pStyle w:val="SingleTxtG"/>
        <w:ind w:left="1138" w:right="1138" w:hanging="4"/>
      </w:pPr>
      <w:r w:rsidRPr="00687A45">
        <w:rPr>
          <w:i/>
          <w:iCs/>
        </w:rPr>
        <w:t>""Central driving position" is defined when Y coordinate of the R point is in Y</w:t>
      </w:r>
      <w:r w:rsidRPr="00687A45">
        <w:rPr>
          <w:i/>
          <w:iCs/>
          <w:vertAlign w:val="subscript"/>
        </w:rPr>
        <w:t>0</w:t>
      </w:r>
      <w:r w:rsidRPr="00687A45">
        <w:rPr>
          <w:i/>
          <w:iCs/>
        </w:rPr>
        <w:t xml:space="preserve"> position within ±60 mm."</w:t>
      </w:r>
      <w:r w:rsidRPr="00687A45">
        <w:t> </w:t>
      </w:r>
    </w:p>
    <w:p w14:paraId="7B0F5194" w14:textId="11C7EC1C" w:rsidR="00897206" w:rsidRPr="009759A8" w:rsidRDefault="00E675C7" w:rsidP="00897206">
      <w:pPr>
        <w:pStyle w:val="SingleTxtG"/>
        <w:ind w:left="1138" w:right="1138" w:hanging="4"/>
      </w:pPr>
      <w:r>
        <w:t>2.</w:t>
      </w:r>
      <w:r>
        <w:tab/>
      </w:r>
      <w:r w:rsidR="00897206" w:rsidRPr="00687A45">
        <w:t xml:space="preserve">For differentiation in the rest of the text, the proposal </w:t>
      </w:r>
      <w:r w:rsidR="009B7B1C">
        <w:t xml:space="preserve">also </w:t>
      </w:r>
      <w:r w:rsidR="00897206" w:rsidRPr="00687A45">
        <w:t xml:space="preserve">inserts a new definition </w:t>
      </w:r>
      <w:r w:rsidR="00897206" w:rsidRPr="009759A8">
        <w:t>for side</w:t>
      </w:r>
      <w:r w:rsidR="009759A8" w:rsidRPr="009759A8">
        <w:t>-</w:t>
      </w:r>
      <w:r w:rsidR="00897206" w:rsidRPr="009759A8">
        <w:t>steer</w:t>
      </w:r>
      <w:r w:rsidR="009759A8" w:rsidRPr="009759A8">
        <w:t>ed</w:t>
      </w:r>
      <w:r w:rsidR="00897206" w:rsidRPr="009759A8">
        <w:t xml:space="preserve"> vehicles. </w:t>
      </w:r>
    </w:p>
    <w:p w14:paraId="15B98BAF" w14:textId="77777777" w:rsidR="00897206" w:rsidRPr="009759A8" w:rsidRDefault="00897206" w:rsidP="00897206">
      <w:pPr>
        <w:pStyle w:val="SingleTxtG"/>
        <w:ind w:left="1138" w:right="1138" w:hanging="4"/>
      </w:pPr>
      <w:r w:rsidRPr="009759A8">
        <w:rPr>
          <w:i/>
        </w:rPr>
        <w:t>Paragraph 15.2.1.1.1.</w:t>
      </w:r>
    </w:p>
    <w:p w14:paraId="0A30883A" w14:textId="433D4472" w:rsidR="00897206" w:rsidRPr="00687A45" w:rsidRDefault="00897206" w:rsidP="00897206">
      <w:pPr>
        <w:pStyle w:val="SingleTxtG"/>
        <w:ind w:left="1138" w:right="1138" w:hanging="4"/>
      </w:pPr>
      <w:r w:rsidRPr="009759A8">
        <w:t>Since the driver is sitting on the longitudinal axis of the vehicle, further away from the side window (compared to the driver’s side of a side</w:t>
      </w:r>
      <w:r w:rsidR="009759A8" w:rsidRPr="009759A8">
        <w:t>-</w:t>
      </w:r>
      <w:r w:rsidRPr="009759A8">
        <w:t>steer</w:t>
      </w:r>
      <w:r w:rsidR="009759A8" w:rsidRPr="009759A8">
        <w:t>ed</w:t>
      </w:r>
      <w:r w:rsidRPr="009759A8">
        <w:t xml:space="preserve"> vehicle), the direct vision next to the vehicle is more obstructed. The driver cannot see straight down to the road on either side on centr</w:t>
      </w:r>
      <w:r w:rsidR="009759A8" w:rsidRPr="009759A8">
        <w:t>e-</w:t>
      </w:r>
      <w:r w:rsidRPr="009759A8">
        <w:t>steer</w:t>
      </w:r>
      <w:r w:rsidR="009759A8" w:rsidRPr="009759A8">
        <w:t>ed</w:t>
      </w:r>
      <w:r w:rsidRPr="009759A8">
        <w:t xml:space="preserve"> vehicles. Therefore, the indirect</w:t>
      </w:r>
      <w:r w:rsidRPr="00687A45">
        <w:t xml:space="preserve"> vision requirement class V is necessary on both sides of the vehicle to provide adequate vision.</w:t>
      </w:r>
    </w:p>
    <w:p w14:paraId="3BA94ABF" w14:textId="11A1ECC5" w:rsidR="00770A31" w:rsidRPr="00687A45" w:rsidRDefault="001117C2" w:rsidP="001117C2">
      <w:pPr>
        <w:spacing w:before="240"/>
        <w:jc w:val="center"/>
        <w:rPr>
          <w:u w:val="single"/>
        </w:rPr>
      </w:pPr>
      <w:r w:rsidRPr="00687A45">
        <w:rPr>
          <w:u w:val="single"/>
        </w:rPr>
        <w:tab/>
      </w:r>
      <w:r w:rsidRPr="00687A45">
        <w:rPr>
          <w:u w:val="single"/>
        </w:rPr>
        <w:tab/>
      </w:r>
      <w:r w:rsidRPr="00687A45">
        <w:rPr>
          <w:u w:val="single"/>
        </w:rPr>
        <w:tab/>
      </w:r>
    </w:p>
    <w:sectPr w:rsidR="00770A31" w:rsidRPr="00687A45" w:rsidSect="00770A31">
      <w:headerReference w:type="even" r:id="rId23"/>
      <w:headerReference w:type="default" r:id="rId24"/>
      <w:footerReference w:type="even" r:id="rId25"/>
      <w:footerReference w:type="default" r:id="rId26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BFF" w14:textId="77777777" w:rsidR="00664DBD" w:rsidRDefault="00664DBD"/>
  </w:endnote>
  <w:endnote w:type="continuationSeparator" w:id="0">
    <w:p w14:paraId="192F8595" w14:textId="77777777" w:rsidR="00664DBD" w:rsidRDefault="00664DBD"/>
  </w:endnote>
  <w:endnote w:type="continuationNotice" w:id="1">
    <w:p w14:paraId="43B23E17" w14:textId="77777777" w:rsidR="00664DBD" w:rsidRDefault="00664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FF5E" w14:textId="6E9A1E18" w:rsidR="00C1333F" w:rsidRPr="00C1333F" w:rsidRDefault="00C1333F" w:rsidP="00C1333F">
    <w:pPr>
      <w:pStyle w:val="Footer"/>
      <w:tabs>
        <w:tab w:val="right" w:pos="9638"/>
      </w:tabs>
      <w:rPr>
        <w:sz w:val="18"/>
      </w:rPr>
    </w:pPr>
    <w:r w:rsidRPr="00C1333F">
      <w:rPr>
        <w:b/>
        <w:sz w:val="18"/>
      </w:rPr>
      <w:fldChar w:fldCharType="begin"/>
    </w:r>
    <w:r w:rsidRPr="00C1333F">
      <w:rPr>
        <w:b/>
        <w:sz w:val="18"/>
      </w:rPr>
      <w:instrText xml:space="preserve"> PAGE  \* MERGEFORMAT </w:instrText>
    </w:r>
    <w:r w:rsidRPr="00C1333F">
      <w:rPr>
        <w:b/>
        <w:sz w:val="18"/>
      </w:rPr>
      <w:fldChar w:fldCharType="separate"/>
    </w:r>
    <w:r w:rsidRPr="00C1333F">
      <w:rPr>
        <w:b/>
        <w:noProof/>
        <w:sz w:val="18"/>
      </w:rPr>
      <w:t>2</w:t>
    </w:r>
    <w:r w:rsidRPr="00C1333F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468" w14:textId="4F83E650" w:rsidR="00C1333F" w:rsidRPr="00C1333F" w:rsidRDefault="00C1333F" w:rsidP="00C1333F">
    <w:pPr>
      <w:pStyle w:val="Footer"/>
      <w:tabs>
        <w:tab w:val="right" w:pos="9638"/>
      </w:tabs>
      <w:rPr>
        <w:b/>
        <w:sz w:val="18"/>
      </w:rPr>
    </w:pPr>
    <w:r>
      <w:tab/>
    </w:r>
    <w:r w:rsidRPr="00C1333F">
      <w:rPr>
        <w:b/>
        <w:sz w:val="18"/>
      </w:rPr>
      <w:fldChar w:fldCharType="begin"/>
    </w:r>
    <w:r w:rsidRPr="00C1333F">
      <w:rPr>
        <w:b/>
        <w:sz w:val="18"/>
      </w:rPr>
      <w:instrText xml:space="preserve"> PAGE  \* MERGEFORMAT </w:instrText>
    </w:r>
    <w:r w:rsidRPr="00C1333F">
      <w:rPr>
        <w:b/>
        <w:sz w:val="18"/>
      </w:rPr>
      <w:fldChar w:fldCharType="separate"/>
    </w:r>
    <w:r w:rsidRPr="00C1333F">
      <w:rPr>
        <w:b/>
        <w:noProof/>
        <w:sz w:val="18"/>
      </w:rPr>
      <w:t>3</w:t>
    </w:r>
    <w:r w:rsidRPr="00C1333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529" w14:textId="73909799" w:rsidR="000F2C78" w:rsidRDefault="000F2C78" w:rsidP="000F2C78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78720" behindDoc="0" locked="1" layoutInCell="1" allowOverlap="1" wp14:anchorId="4BA87C3A" wp14:editId="19B2987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2" name="Picture 2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4BE86" w14:textId="188E6AAF" w:rsidR="000F2C78" w:rsidRPr="000F2C78" w:rsidRDefault="000F2C78" w:rsidP="000F2C78">
    <w:pPr>
      <w:pStyle w:val="Footer"/>
      <w:ind w:right="1134"/>
      <w:rPr>
        <w:sz w:val="20"/>
      </w:rPr>
    </w:pPr>
    <w:r>
      <w:rPr>
        <w:sz w:val="20"/>
      </w:rPr>
      <w:t>GE.23-00236(E)</w:t>
    </w:r>
    <w:r>
      <w:rPr>
        <w:noProof/>
        <w:sz w:val="20"/>
      </w:rPr>
      <w:drawing>
        <wp:anchor distT="0" distB="0" distL="114300" distR="114300" simplePos="0" relativeHeight="251679744" behindDoc="0" locked="0" layoutInCell="1" allowOverlap="1" wp14:anchorId="5A6DE5CC" wp14:editId="157E70FA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3277" w14:textId="69992B12" w:rsidR="0025056B" w:rsidRPr="0025056B" w:rsidRDefault="0025056B" w:rsidP="002505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163DD0" wp14:editId="192F21AD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B4D672" w14:textId="77777777" w:rsidR="0025056B" w:rsidRPr="00C1333F" w:rsidRDefault="0025056B" w:rsidP="0025056B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 w:rsidRPr="00C1333F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1333F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1333F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 w:rsidRPr="00C1333F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24C7EE61" w14:textId="77777777" w:rsidR="0025056B" w:rsidRDefault="0025056B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63D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-34pt;margin-top:0;width:17pt;height:481.9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51B4D672" w14:textId="77777777" w:rsidR="0025056B" w:rsidRPr="00C1333F" w:rsidRDefault="0025056B" w:rsidP="0025056B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 w:rsidRPr="00C1333F">
                      <w:rPr>
                        <w:b/>
                        <w:sz w:val="18"/>
                      </w:rPr>
                      <w:fldChar w:fldCharType="begin"/>
                    </w:r>
                    <w:r w:rsidRPr="00C1333F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1333F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 w:rsidRPr="00C1333F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14:paraId="24C7EE61" w14:textId="77777777" w:rsidR="0025056B" w:rsidRDefault="0025056B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F637" w14:textId="3DCB983B" w:rsidR="0025056B" w:rsidRPr="0025056B" w:rsidRDefault="0025056B" w:rsidP="002505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9BD50B" wp14:editId="02C6988A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C72950" w14:textId="77777777" w:rsidR="0025056B" w:rsidRPr="00C1333F" w:rsidRDefault="0025056B" w:rsidP="0025056B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C1333F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1333F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1333F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 w:rsidRPr="00C1333F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17ACE339" w14:textId="77777777" w:rsidR="0025056B" w:rsidRDefault="0025056B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D5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-34pt;margin-top:0;width:17pt;height:481.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6C72950" w14:textId="77777777" w:rsidR="0025056B" w:rsidRPr="00C1333F" w:rsidRDefault="0025056B" w:rsidP="0025056B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C1333F">
                      <w:rPr>
                        <w:b/>
                        <w:sz w:val="18"/>
                      </w:rPr>
                      <w:fldChar w:fldCharType="begin"/>
                    </w:r>
                    <w:r w:rsidRPr="00C1333F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1333F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 w:rsidRPr="00C1333F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17ACE339" w14:textId="77777777" w:rsidR="0025056B" w:rsidRDefault="0025056B"/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2FA5" w14:textId="1BB110FB" w:rsidR="00770A31" w:rsidRPr="00770A31" w:rsidRDefault="00770A31" w:rsidP="00770A31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8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9D1A" w14:textId="3E3D1BA8" w:rsidR="00770A31" w:rsidRPr="00770A31" w:rsidRDefault="00770A31" w:rsidP="00770A31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7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05AB" w14:textId="77777777" w:rsidR="00664DBD" w:rsidRPr="000B175B" w:rsidRDefault="00664DB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600A43" w14:textId="77777777" w:rsidR="00664DBD" w:rsidRPr="00FC68B7" w:rsidRDefault="00664DB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BE7CADE" w14:textId="77777777" w:rsidR="00664DBD" w:rsidRDefault="00664DBD"/>
  </w:footnote>
  <w:footnote w:id="2">
    <w:p w14:paraId="13D306FE" w14:textId="77777777" w:rsidR="00F81821" w:rsidRPr="00EA370C" w:rsidRDefault="00F81821" w:rsidP="00F81821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 xml:space="preserve">2023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5936E3">
        <w:rPr>
          <w:szCs w:val="18"/>
          <w:lang w:val="en-US"/>
        </w:rPr>
        <w:t>202</w:t>
      </w:r>
      <w:r>
        <w:rPr>
          <w:szCs w:val="18"/>
          <w:lang w:val="en-US"/>
        </w:rPr>
        <w:t>3</w:t>
      </w:r>
      <w:r w:rsidRPr="005936E3">
        <w:rPr>
          <w:szCs w:val="18"/>
          <w:lang w:val="en-US"/>
        </w:rPr>
        <w:t xml:space="preserve"> (</w:t>
      </w:r>
      <w:r w:rsidRPr="00CC0197">
        <w:rPr>
          <w:lang w:val="en-US"/>
        </w:rPr>
        <w:t>A/77/6 (Sect. 20), table 20.6)</w:t>
      </w:r>
      <w:r w:rsidRPr="00CC0197">
        <w:rPr>
          <w:szCs w:val="18"/>
          <w:lang w:val="en-US"/>
        </w:rPr>
        <w:t xml:space="preserve">, </w:t>
      </w:r>
      <w:r>
        <w:rPr>
          <w:szCs w:val="18"/>
          <w:lang w:val="en-US"/>
        </w:rPr>
        <w:t xml:space="preserve">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AE7" w14:textId="03E078BB" w:rsidR="00C1333F" w:rsidRPr="00C1333F" w:rsidRDefault="00664DBD">
    <w:pPr>
      <w:pStyle w:val="Header"/>
    </w:pPr>
    <w:fldSimple w:instr=" TITLE  \* MERGEFORMAT ">
      <w:r w:rsidR="00A44F08">
        <w:t>ECE/TRANS/WP.29/GRSG/2023/9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4C32" w14:textId="4D6B1AE4" w:rsidR="00C1333F" w:rsidRPr="00C1333F" w:rsidRDefault="00664DBD" w:rsidP="00C1333F">
    <w:pPr>
      <w:pStyle w:val="Header"/>
      <w:jc w:val="right"/>
    </w:pPr>
    <w:fldSimple w:instr=" TITLE  \* MERGEFORMAT ">
      <w:r w:rsidR="00A44F08">
        <w:t>ECE/TRANS/WP.29/GRSG/2023/9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9F81" w14:textId="35F016B9" w:rsidR="0025056B" w:rsidRPr="0025056B" w:rsidRDefault="0025056B" w:rsidP="0025056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A48355" wp14:editId="0068EDA0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86A19A" w14:textId="01407CD6" w:rsidR="0025056B" w:rsidRPr="00C1333F" w:rsidRDefault="00664DBD" w:rsidP="0025056B">
                          <w:pPr>
                            <w:pStyle w:val="Header"/>
                          </w:pPr>
                          <w:fldSimple w:instr=" TITLE  \* MERGEFORMAT ">
                            <w:r w:rsidR="00A44F08">
                              <w:t>ECE/TRANS/WP.29/GRSG/2023/9</w:t>
                            </w:r>
                          </w:fldSimple>
                        </w:p>
                        <w:p w14:paraId="5A0C1BBA" w14:textId="77777777" w:rsidR="0025056B" w:rsidRDefault="0025056B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483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82.35pt;margin-top:0;width:17pt;height:481.9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" fillcolor="#4f81bd [3204]" stroked="f" strokeweight=".5pt">
              <v:fill opacity="0"/>
              <v:path arrowok="t"/>
              <v:textbox style="layout-flow:vertical" inset="0,0,0,0">
                <w:txbxContent>
                  <w:p w14:paraId="0486A19A" w14:textId="01407CD6" w:rsidR="0025056B" w:rsidRPr="00C1333F" w:rsidRDefault="00664DBD" w:rsidP="0025056B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A44F08">
                      <w:t>ECE/TRANS/WP.29/GRSG/2023/9</w:t>
                    </w:r>
                    <w:r>
                      <w:fldChar w:fldCharType="end"/>
                    </w:r>
                  </w:p>
                  <w:p w14:paraId="5A0C1BBA" w14:textId="77777777" w:rsidR="0025056B" w:rsidRDefault="0025056B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EE9" w14:textId="645E00B6" w:rsidR="0025056B" w:rsidRPr="0025056B" w:rsidRDefault="0025056B" w:rsidP="0025056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E3B9C" wp14:editId="47A84791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3D90A6" w14:textId="38FDF773" w:rsidR="0025056B" w:rsidRPr="00C1333F" w:rsidRDefault="00664DBD" w:rsidP="0025056B">
                          <w:pPr>
                            <w:pStyle w:val="Header"/>
                            <w:jc w:val="right"/>
                          </w:pPr>
                          <w:fldSimple w:instr=" TITLE  \* MERGEFORMAT ">
                            <w:r w:rsidR="00A44F08">
                              <w:t>ECE/TRANS/WP.29/GRSG/2023/9</w:t>
                            </w:r>
                          </w:fldSimple>
                        </w:p>
                        <w:p w14:paraId="62EE67E0" w14:textId="77777777" w:rsidR="0025056B" w:rsidRDefault="0025056B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E3B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143D90A6" w14:textId="38FDF773" w:rsidR="0025056B" w:rsidRPr="00C1333F" w:rsidRDefault="00664DBD" w:rsidP="0025056B">
                    <w:pPr>
                      <w:pStyle w:val="Header"/>
                      <w:jc w:val="right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A44F08">
                      <w:t>ECE/TRANS/WP.29/GRSG/2023/9</w:t>
                    </w:r>
                    <w:r>
                      <w:fldChar w:fldCharType="end"/>
                    </w:r>
                  </w:p>
                  <w:p w14:paraId="62EE67E0" w14:textId="77777777" w:rsidR="0025056B" w:rsidRDefault="0025056B"/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F26A" w14:textId="34FA285E" w:rsidR="00770A31" w:rsidRPr="00770A31" w:rsidRDefault="00664DBD" w:rsidP="00770A31">
    <w:pPr>
      <w:pStyle w:val="Header"/>
    </w:pPr>
    <w:fldSimple w:instr=" TITLE  \* MERGEFORMAT ">
      <w:r w:rsidR="00A44F08">
        <w:t>ECE/TRANS/WP.29/GRSG/2023/9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3187" w14:textId="0FF19E6B" w:rsidR="00770A31" w:rsidRPr="00770A31" w:rsidRDefault="00664DBD" w:rsidP="00770A31">
    <w:pPr>
      <w:pStyle w:val="Header"/>
      <w:jc w:val="right"/>
    </w:pPr>
    <w:fldSimple w:instr=" TITLE  \* MERGEFORMAT ">
      <w:r w:rsidR="00A44F08">
        <w:t>ECE/TRANS/WP.29/GRSG/2023/9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F24B1"/>
    <w:multiLevelType w:val="multilevel"/>
    <w:tmpl w:val="B0D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00ECD"/>
    <w:multiLevelType w:val="hybridMultilevel"/>
    <w:tmpl w:val="8F24F9BE"/>
    <w:lvl w:ilvl="0" w:tplc="7DF2341C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C65219"/>
    <w:multiLevelType w:val="multilevel"/>
    <w:tmpl w:val="994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D2CB2"/>
    <w:multiLevelType w:val="multilevel"/>
    <w:tmpl w:val="D0B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5"/>
  </w:num>
  <w:num w:numId="13">
    <w:abstractNumId w:val="10"/>
  </w:num>
  <w:num w:numId="14">
    <w:abstractNumId w:val="13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11"/>
  </w:num>
  <w:num w:numId="20">
    <w:abstractNumId w:val="19"/>
  </w:num>
  <w:num w:numId="21">
    <w:abstractNumId w:val="12"/>
  </w:num>
  <w:num w:numId="22">
    <w:abstractNumId w:val="22"/>
  </w:num>
  <w:num w:numId="2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F"/>
    <w:rsid w:val="000011C2"/>
    <w:rsid w:val="00002A7D"/>
    <w:rsid w:val="000038A8"/>
    <w:rsid w:val="00005DF3"/>
    <w:rsid w:val="00006790"/>
    <w:rsid w:val="000117C2"/>
    <w:rsid w:val="00027624"/>
    <w:rsid w:val="000404EA"/>
    <w:rsid w:val="00050F6B"/>
    <w:rsid w:val="000678CD"/>
    <w:rsid w:val="00072C8C"/>
    <w:rsid w:val="00081CE0"/>
    <w:rsid w:val="00084D30"/>
    <w:rsid w:val="00090320"/>
    <w:rsid w:val="000931C0"/>
    <w:rsid w:val="000942CE"/>
    <w:rsid w:val="00097003"/>
    <w:rsid w:val="000A2E09"/>
    <w:rsid w:val="000B175B"/>
    <w:rsid w:val="000B3A0F"/>
    <w:rsid w:val="000C7EB8"/>
    <w:rsid w:val="000E0415"/>
    <w:rsid w:val="000F2C78"/>
    <w:rsid w:val="000F7715"/>
    <w:rsid w:val="001117C2"/>
    <w:rsid w:val="00156B99"/>
    <w:rsid w:val="0016250C"/>
    <w:rsid w:val="00166124"/>
    <w:rsid w:val="00184DDA"/>
    <w:rsid w:val="001900CD"/>
    <w:rsid w:val="0019467A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1F322E"/>
    <w:rsid w:val="002043F0"/>
    <w:rsid w:val="00211E0B"/>
    <w:rsid w:val="00232575"/>
    <w:rsid w:val="00235C74"/>
    <w:rsid w:val="00247258"/>
    <w:rsid w:val="0025056B"/>
    <w:rsid w:val="00257CAC"/>
    <w:rsid w:val="0027237A"/>
    <w:rsid w:val="002974E9"/>
    <w:rsid w:val="002A306B"/>
    <w:rsid w:val="002A7F94"/>
    <w:rsid w:val="002B109A"/>
    <w:rsid w:val="002C6D45"/>
    <w:rsid w:val="002D6E53"/>
    <w:rsid w:val="002E358B"/>
    <w:rsid w:val="002F046D"/>
    <w:rsid w:val="002F3023"/>
    <w:rsid w:val="00301764"/>
    <w:rsid w:val="0031091D"/>
    <w:rsid w:val="00320E64"/>
    <w:rsid w:val="003229D8"/>
    <w:rsid w:val="00336C97"/>
    <w:rsid w:val="00337F88"/>
    <w:rsid w:val="00342432"/>
    <w:rsid w:val="0035223F"/>
    <w:rsid w:val="00352D4B"/>
    <w:rsid w:val="0035638C"/>
    <w:rsid w:val="003817F6"/>
    <w:rsid w:val="003923BD"/>
    <w:rsid w:val="003A46BB"/>
    <w:rsid w:val="003A4EC7"/>
    <w:rsid w:val="003A7078"/>
    <w:rsid w:val="003A7295"/>
    <w:rsid w:val="003B1F60"/>
    <w:rsid w:val="003C2CC4"/>
    <w:rsid w:val="003C7E9F"/>
    <w:rsid w:val="003D04DA"/>
    <w:rsid w:val="003D4B23"/>
    <w:rsid w:val="003E278A"/>
    <w:rsid w:val="003E4495"/>
    <w:rsid w:val="003F6DCC"/>
    <w:rsid w:val="00404CD7"/>
    <w:rsid w:val="00413520"/>
    <w:rsid w:val="004325CB"/>
    <w:rsid w:val="00440A07"/>
    <w:rsid w:val="00452E40"/>
    <w:rsid w:val="00462880"/>
    <w:rsid w:val="00476F24"/>
    <w:rsid w:val="004A013F"/>
    <w:rsid w:val="004A5D33"/>
    <w:rsid w:val="004B0E97"/>
    <w:rsid w:val="004B4E7E"/>
    <w:rsid w:val="004C55B0"/>
    <w:rsid w:val="004F6BA0"/>
    <w:rsid w:val="00503BEA"/>
    <w:rsid w:val="00507B50"/>
    <w:rsid w:val="00533616"/>
    <w:rsid w:val="00535ABA"/>
    <w:rsid w:val="0053768B"/>
    <w:rsid w:val="005420F2"/>
    <w:rsid w:val="0054285C"/>
    <w:rsid w:val="00564E94"/>
    <w:rsid w:val="00580157"/>
    <w:rsid w:val="00583B18"/>
    <w:rsid w:val="00584173"/>
    <w:rsid w:val="00595520"/>
    <w:rsid w:val="005979BC"/>
    <w:rsid w:val="005A44B9"/>
    <w:rsid w:val="005B1BA0"/>
    <w:rsid w:val="005B3DB3"/>
    <w:rsid w:val="005C0268"/>
    <w:rsid w:val="005D15CA"/>
    <w:rsid w:val="005E7BF0"/>
    <w:rsid w:val="005F08DF"/>
    <w:rsid w:val="005F3066"/>
    <w:rsid w:val="005F3444"/>
    <w:rsid w:val="005F3E61"/>
    <w:rsid w:val="00604DDD"/>
    <w:rsid w:val="006115CC"/>
    <w:rsid w:val="00611FC4"/>
    <w:rsid w:val="006176FB"/>
    <w:rsid w:val="00617AD7"/>
    <w:rsid w:val="00630FCB"/>
    <w:rsid w:val="006312BC"/>
    <w:rsid w:val="00640B26"/>
    <w:rsid w:val="00645D2C"/>
    <w:rsid w:val="0065766B"/>
    <w:rsid w:val="00664DBD"/>
    <w:rsid w:val="006770B2"/>
    <w:rsid w:val="00686A48"/>
    <w:rsid w:val="0068763C"/>
    <w:rsid w:val="00687A45"/>
    <w:rsid w:val="006940E1"/>
    <w:rsid w:val="006A3C72"/>
    <w:rsid w:val="006A7392"/>
    <w:rsid w:val="006B03A1"/>
    <w:rsid w:val="006B67D9"/>
    <w:rsid w:val="006C5535"/>
    <w:rsid w:val="006D0589"/>
    <w:rsid w:val="006E470D"/>
    <w:rsid w:val="006E564B"/>
    <w:rsid w:val="006E7154"/>
    <w:rsid w:val="006F16C1"/>
    <w:rsid w:val="007003CD"/>
    <w:rsid w:val="00702B98"/>
    <w:rsid w:val="0070701E"/>
    <w:rsid w:val="0072632A"/>
    <w:rsid w:val="007336C5"/>
    <w:rsid w:val="007358E8"/>
    <w:rsid w:val="00736ECE"/>
    <w:rsid w:val="0074533B"/>
    <w:rsid w:val="00755023"/>
    <w:rsid w:val="007643BC"/>
    <w:rsid w:val="00770A31"/>
    <w:rsid w:val="00774324"/>
    <w:rsid w:val="00780C68"/>
    <w:rsid w:val="0078137C"/>
    <w:rsid w:val="007959FE"/>
    <w:rsid w:val="007A0CF1"/>
    <w:rsid w:val="007B6BA5"/>
    <w:rsid w:val="007C3390"/>
    <w:rsid w:val="007C3F46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61E94"/>
    <w:rsid w:val="00866893"/>
    <w:rsid w:val="00866F02"/>
    <w:rsid w:val="00867D18"/>
    <w:rsid w:val="00871F9A"/>
    <w:rsid w:val="00871FD5"/>
    <w:rsid w:val="0088172E"/>
    <w:rsid w:val="00881EFA"/>
    <w:rsid w:val="008879CB"/>
    <w:rsid w:val="0089641F"/>
    <w:rsid w:val="00897206"/>
    <w:rsid w:val="008979B1"/>
    <w:rsid w:val="008A6B25"/>
    <w:rsid w:val="008A6C4F"/>
    <w:rsid w:val="008B2A6F"/>
    <w:rsid w:val="008B389E"/>
    <w:rsid w:val="008B55C1"/>
    <w:rsid w:val="008D045E"/>
    <w:rsid w:val="008D3F25"/>
    <w:rsid w:val="008D4D82"/>
    <w:rsid w:val="008E0E46"/>
    <w:rsid w:val="008E7116"/>
    <w:rsid w:val="008F143B"/>
    <w:rsid w:val="008F3882"/>
    <w:rsid w:val="008F4B7C"/>
    <w:rsid w:val="009255CF"/>
    <w:rsid w:val="00926E47"/>
    <w:rsid w:val="0093408F"/>
    <w:rsid w:val="00947162"/>
    <w:rsid w:val="009610D0"/>
    <w:rsid w:val="0096375C"/>
    <w:rsid w:val="009649B3"/>
    <w:rsid w:val="009651C3"/>
    <w:rsid w:val="00966190"/>
    <w:rsid w:val="009662E6"/>
    <w:rsid w:val="00967005"/>
    <w:rsid w:val="0097095E"/>
    <w:rsid w:val="009759A8"/>
    <w:rsid w:val="0098592B"/>
    <w:rsid w:val="00985FC4"/>
    <w:rsid w:val="00990766"/>
    <w:rsid w:val="00991261"/>
    <w:rsid w:val="009964C4"/>
    <w:rsid w:val="009A7B81"/>
    <w:rsid w:val="009B7B1C"/>
    <w:rsid w:val="009B7EB7"/>
    <w:rsid w:val="009D01C0"/>
    <w:rsid w:val="009D1342"/>
    <w:rsid w:val="009D3C99"/>
    <w:rsid w:val="009D5094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25EB"/>
    <w:rsid w:val="00A44F08"/>
    <w:rsid w:val="00A575C6"/>
    <w:rsid w:val="00A72F22"/>
    <w:rsid w:val="00A733BC"/>
    <w:rsid w:val="00A748A6"/>
    <w:rsid w:val="00A76A69"/>
    <w:rsid w:val="00A85738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0692"/>
    <w:rsid w:val="00B4162A"/>
    <w:rsid w:val="00B45C02"/>
    <w:rsid w:val="00B5692F"/>
    <w:rsid w:val="00B70B63"/>
    <w:rsid w:val="00B72A1E"/>
    <w:rsid w:val="00B73FBF"/>
    <w:rsid w:val="00B81E12"/>
    <w:rsid w:val="00BA25F2"/>
    <w:rsid w:val="00BA339B"/>
    <w:rsid w:val="00BB23CC"/>
    <w:rsid w:val="00BC1E7E"/>
    <w:rsid w:val="00BC74E9"/>
    <w:rsid w:val="00BE2822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0AC"/>
    <w:rsid w:val="00C066F3"/>
    <w:rsid w:val="00C1333F"/>
    <w:rsid w:val="00C463DD"/>
    <w:rsid w:val="00C745C3"/>
    <w:rsid w:val="00C978F5"/>
    <w:rsid w:val="00CA24A4"/>
    <w:rsid w:val="00CB348D"/>
    <w:rsid w:val="00CD46F5"/>
    <w:rsid w:val="00CE4A8F"/>
    <w:rsid w:val="00CF071D"/>
    <w:rsid w:val="00CF6AC6"/>
    <w:rsid w:val="00D0123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95332"/>
    <w:rsid w:val="00D978C6"/>
    <w:rsid w:val="00DA0956"/>
    <w:rsid w:val="00DA357F"/>
    <w:rsid w:val="00DA3E12"/>
    <w:rsid w:val="00DC1307"/>
    <w:rsid w:val="00DC18AD"/>
    <w:rsid w:val="00DE2295"/>
    <w:rsid w:val="00DE43EA"/>
    <w:rsid w:val="00DF753E"/>
    <w:rsid w:val="00DF7CAE"/>
    <w:rsid w:val="00E423C0"/>
    <w:rsid w:val="00E46276"/>
    <w:rsid w:val="00E478BB"/>
    <w:rsid w:val="00E47A74"/>
    <w:rsid w:val="00E6414C"/>
    <w:rsid w:val="00E675C7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64B3"/>
    <w:rsid w:val="00EF1D7F"/>
    <w:rsid w:val="00F0137E"/>
    <w:rsid w:val="00F04E44"/>
    <w:rsid w:val="00F21786"/>
    <w:rsid w:val="00F24279"/>
    <w:rsid w:val="00F25D06"/>
    <w:rsid w:val="00F31CFF"/>
    <w:rsid w:val="00F3742B"/>
    <w:rsid w:val="00F41FDB"/>
    <w:rsid w:val="00F50597"/>
    <w:rsid w:val="00F56D63"/>
    <w:rsid w:val="00F609A9"/>
    <w:rsid w:val="00F75C82"/>
    <w:rsid w:val="00F80C99"/>
    <w:rsid w:val="00F81821"/>
    <w:rsid w:val="00F867EC"/>
    <w:rsid w:val="00F91B2B"/>
    <w:rsid w:val="00FC03CD"/>
    <w:rsid w:val="00FC0646"/>
    <w:rsid w:val="00FC68B7"/>
    <w:rsid w:val="00FD1F4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E0AD"/>
  <w15:docId w15:val="{84399C34-DC38-4A60-B8B8-BAD15A8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F81821"/>
    <w:rPr>
      <w:lang w:val="en-GB"/>
    </w:rPr>
  </w:style>
  <w:style w:type="character" w:customStyle="1" w:styleId="HChGChar">
    <w:name w:val="_ H _Ch_G Char"/>
    <w:link w:val="HChG"/>
    <w:locked/>
    <w:rsid w:val="00F81821"/>
    <w:rPr>
      <w:b/>
      <w:sz w:val="28"/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rsid w:val="0025056B"/>
    <w:rPr>
      <w:b/>
      <w:sz w:val="18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rsid w:val="0025056B"/>
    <w:rPr>
      <w:sz w:val="16"/>
      <w:lang w:val="en-GB"/>
    </w:rPr>
  </w:style>
  <w:style w:type="paragraph" w:styleId="NoSpacing">
    <w:name w:val="No Spacing"/>
    <w:uiPriority w:val="1"/>
    <w:qFormat/>
    <w:rsid w:val="00897206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CommentReference">
    <w:name w:val="annotation reference"/>
    <w:basedOn w:val="DefaultParagraphFont"/>
    <w:semiHidden/>
    <w:unhideWhenUsed/>
    <w:rsid w:val="007336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6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7336C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6C5"/>
    <w:rPr>
      <w:b/>
      <w:bCs/>
      <w:lang w:val="en-GB"/>
    </w:rPr>
  </w:style>
  <w:style w:type="character" w:customStyle="1" w:styleId="markedcontent">
    <w:name w:val="markedcontent"/>
    <w:basedOn w:val="DefaultParagraphFont"/>
    <w:rsid w:val="00BA25F2"/>
  </w:style>
  <w:style w:type="paragraph" w:styleId="NormalWeb">
    <w:name w:val="Normal (Web)"/>
    <w:basedOn w:val="Normal"/>
    <w:uiPriority w:val="99"/>
    <w:semiHidden/>
    <w:unhideWhenUsed/>
    <w:rsid w:val="0031091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310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668862E-C895-4253-918B-E1FBF5D4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27CBA-7344-4B87-ADEF-4960D566F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ADE6D-1E25-4C08-889C-E801F595742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2479</Words>
  <Characters>12583</Characters>
  <Application>Microsoft Office Word</Application>
  <DocSecurity>0</DocSecurity>
  <Lines>596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ECE/TRANS/WP.29/GRSG/2023/9</vt:lpstr>
      <vt:lpstr/>
    </vt:vector>
  </TitlesOfParts>
  <Company>CSD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ECE/TRANS/WP.29/GRSG/2023/9</dc:title>
  <dc:subject>2300236</dc:subject>
  <dc:creator>Una Giltsoff</dc:creator>
  <cp:keywords/>
  <dc:description/>
  <cp:lastModifiedBy>Una Giltsoff</cp:lastModifiedBy>
  <cp:revision>2</cp:revision>
  <cp:lastPrinted>2023-01-06T09:55:00Z</cp:lastPrinted>
  <dcterms:created xsi:type="dcterms:W3CDTF">2023-01-06T12:03:00Z</dcterms:created>
  <dcterms:modified xsi:type="dcterms:W3CDTF">2023-01-06T12:03:00Z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of Origin">
    <vt:lpwstr/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ContentTypeId">
    <vt:lpwstr>0x0101003B8422D08C252547BB1CFA7F78E2CB83</vt:lpwstr>
  </property>
  <property fmtid="{D5CDD505-2E9C-101B-9397-08002B2CF9AE}" pid="6" name="gba66df640194346a5267c50f24d4797">
    <vt:lpwstr/>
  </property>
</Properties>
</file>