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23F4F3" w14:textId="77777777" w:rsidTr="00C97039">
        <w:trPr>
          <w:trHeight w:hRule="exact" w:val="851"/>
        </w:trPr>
        <w:tc>
          <w:tcPr>
            <w:tcW w:w="1276" w:type="dxa"/>
            <w:tcBorders>
              <w:bottom w:val="single" w:sz="4" w:space="0" w:color="auto"/>
            </w:tcBorders>
          </w:tcPr>
          <w:p w14:paraId="398408A7" w14:textId="75F06CC1" w:rsidR="00F35BAF" w:rsidRPr="00DB58B5" w:rsidRDefault="00F35BAF" w:rsidP="00821424"/>
        </w:tc>
        <w:tc>
          <w:tcPr>
            <w:tcW w:w="2268" w:type="dxa"/>
            <w:tcBorders>
              <w:bottom w:val="single" w:sz="4" w:space="0" w:color="auto"/>
            </w:tcBorders>
            <w:vAlign w:val="bottom"/>
          </w:tcPr>
          <w:p w14:paraId="194CC88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B4F4E6" w14:textId="7CB63439" w:rsidR="00F35BAF" w:rsidRPr="00DB58B5" w:rsidRDefault="00821424" w:rsidP="00821424">
            <w:pPr>
              <w:jc w:val="right"/>
            </w:pPr>
            <w:r w:rsidRPr="00821424">
              <w:rPr>
                <w:sz w:val="40"/>
              </w:rPr>
              <w:t>ECE</w:t>
            </w:r>
            <w:r>
              <w:t>/TRANS/WP.29/GRSG/2023/6</w:t>
            </w:r>
          </w:p>
        </w:tc>
      </w:tr>
      <w:tr w:rsidR="00F35BAF" w:rsidRPr="00DB58B5" w14:paraId="4AC63CF1" w14:textId="77777777" w:rsidTr="00C97039">
        <w:trPr>
          <w:trHeight w:hRule="exact" w:val="2835"/>
        </w:trPr>
        <w:tc>
          <w:tcPr>
            <w:tcW w:w="1276" w:type="dxa"/>
            <w:tcBorders>
              <w:top w:val="single" w:sz="4" w:space="0" w:color="auto"/>
              <w:bottom w:val="single" w:sz="12" w:space="0" w:color="auto"/>
            </w:tcBorders>
          </w:tcPr>
          <w:p w14:paraId="2C78B624" w14:textId="77777777" w:rsidR="00F35BAF" w:rsidRPr="00DB58B5" w:rsidRDefault="00F35BAF" w:rsidP="00C97039">
            <w:pPr>
              <w:spacing w:before="120"/>
              <w:jc w:val="center"/>
            </w:pPr>
            <w:r>
              <w:rPr>
                <w:noProof/>
                <w:lang w:eastAsia="fr-CH"/>
              </w:rPr>
              <w:drawing>
                <wp:inline distT="0" distB="0" distL="0" distR="0" wp14:anchorId="1DF13E5D" wp14:editId="4AF22B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F04E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694E97" w14:textId="77777777" w:rsidR="00F35BAF" w:rsidRDefault="00821424" w:rsidP="00C97039">
            <w:pPr>
              <w:spacing w:before="240"/>
            </w:pPr>
            <w:proofErr w:type="spellStart"/>
            <w:r>
              <w:t>Distr</w:t>
            </w:r>
            <w:proofErr w:type="spellEnd"/>
            <w:r>
              <w:t xml:space="preserve">. </w:t>
            </w:r>
            <w:proofErr w:type="gramStart"/>
            <w:r>
              <w:t>générale</w:t>
            </w:r>
            <w:proofErr w:type="gramEnd"/>
          </w:p>
          <w:p w14:paraId="4F22C052" w14:textId="77777777" w:rsidR="00821424" w:rsidRDefault="00821424" w:rsidP="00821424">
            <w:pPr>
              <w:spacing w:line="240" w:lineRule="exact"/>
            </w:pPr>
            <w:r>
              <w:t>11 janvier 2023</w:t>
            </w:r>
          </w:p>
          <w:p w14:paraId="2C7E49B5" w14:textId="77777777" w:rsidR="00821424" w:rsidRDefault="00821424" w:rsidP="00821424">
            <w:pPr>
              <w:spacing w:line="240" w:lineRule="exact"/>
            </w:pPr>
            <w:r>
              <w:t>Français</w:t>
            </w:r>
          </w:p>
          <w:p w14:paraId="770D0D5A" w14:textId="070D9D07" w:rsidR="00821424" w:rsidRPr="00DB58B5" w:rsidRDefault="00821424" w:rsidP="00821424">
            <w:pPr>
              <w:spacing w:line="240" w:lineRule="exact"/>
            </w:pPr>
            <w:r>
              <w:t>Original : anglais</w:t>
            </w:r>
          </w:p>
        </w:tc>
      </w:tr>
    </w:tbl>
    <w:p w14:paraId="321CBE25" w14:textId="1F8FFE27" w:rsidR="007F20FA" w:rsidRPr="000312C0" w:rsidRDefault="007F20FA" w:rsidP="007F20FA">
      <w:pPr>
        <w:spacing w:before="120"/>
        <w:rPr>
          <w:b/>
          <w:sz w:val="28"/>
          <w:szCs w:val="28"/>
        </w:rPr>
      </w:pPr>
      <w:r w:rsidRPr="000312C0">
        <w:rPr>
          <w:b/>
          <w:sz w:val="28"/>
          <w:szCs w:val="28"/>
        </w:rPr>
        <w:t>Commission économique pour l</w:t>
      </w:r>
      <w:r w:rsidR="001D43E7">
        <w:rPr>
          <w:b/>
          <w:sz w:val="28"/>
          <w:szCs w:val="28"/>
        </w:rPr>
        <w:t>’</w:t>
      </w:r>
      <w:r w:rsidRPr="000312C0">
        <w:rPr>
          <w:b/>
          <w:sz w:val="28"/>
          <w:szCs w:val="28"/>
        </w:rPr>
        <w:t>Europe</w:t>
      </w:r>
    </w:p>
    <w:p w14:paraId="13B76E0E" w14:textId="77777777" w:rsidR="007F20FA" w:rsidRDefault="007F20FA" w:rsidP="007F20FA">
      <w:pPr>
        <w:spacing w:before="120"/>
        <w:rPr>
          <w:sz w:val="28"/>
          <w:szCs w:val="28"/>
        </w:rPr>
      </w:pPr>
      <w:r w:rsidRPr="00685843">
        <w:rPr>
          <w:sz w:val="28"/>
          <w:szCs w:val="28"/>
        </w:rPr>
        <w:t>Comité des transports intérieurs</w:t>
      </w:r>
    </w:p>
    <w:p w14:paraId="1D38CB3D" w14:textId="4C405FC8" w:rsidR="00821424" w:rsidRDefault="00821424" w:rsidP="00AF0CB5">
      <w:pPr>
        <w:spacing w:before="120"/>
        <w:rPr>
          <w:b/>
          <w:sz w:val="24"/>
          <w:szCs w:val="24"/>
        </w:rPr>
      </w:pPr>
      <w:r w:rsidRPr="00685843">
        <w:rPr>
          <w:b/>
          <w:sz w:val="24"/>
          <w:szCs w:val="24"/>
        </w:rPr>
        <w:t>Forum mondial de l</w:t>
      </w:r>
      <w:r w:rsidR="001D43E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6D9A4A6" w14:textId="77777777" w:rsidR="00821424" w:rsidRDefault="00821424" w:rsidP="00257168">
      <w:pPr>
        <w:spacing w:before="120" w:after="120" w:line="240" w:lineRule="exact"/>
        <w:rPr>
          <w:b/>
        </w:rPr>
      </w:pPr>
      <w:r>
        <w:rPr>
          <w:b/>
        </w:rPr>
        <w:t>Groupe de travail des dispositions générales de sécurité</w:t>
      </w:r>
    </w:p>
    <w:p w14:paraId="068E44B5" w14:textId="030808F5" w:rsidR="00821424" w:rsidRDefault="00821424" w:rsidP="00257168">
      <w:pPr>
        <w:spacing w:before="120" w:line="240" w:lineRule="exact"/>
        <w:rPr>
          <w:b/>
        </w:rPr>
      </w:pPr>
      <w:r>
        <w:rPr>
          <w:b/>
        </w:rPr>
        <w:t>125</w:t>
      </w:r>
      <w:r w:rsidRPr="00821424">
        <w:rPr>
          <w:b/>
          <w:vertAlign w:val="superscript"/>
        </w:rPr>
        <w:t>e</w:t>
      </w:r>
      <w:r>
        <w:rPr>
          <w:b/>
        </w:rPr>
        <w:t xml:space="preserve"> session</w:t>
      </w:r>
    </w:p>
    <w:p w14:paraId="2EA14AE7" w14:textId="77777777" w:rsidR="00821424" w:rsidRPr="00821424" w:rsidRDefault="00821424" w:rsidP="00821424">
      <w:pPr>
        <w:spacing w:line="240" w:lineRule="exact"/>
        <w:rPr>
          <w:bCs/>
        </w:rPr>
      </w:pPr>
      <w:r w:rsidRPr="00821424">
        <w:rPr>
          <w:lang w:val="fr-FR"/>
        </w:rPr>
        <w:t>Genève, 27-31 mars 2023</w:t>
      </w:r>
    </w:p>
    <w:p w14:paraId="7CC33D95" w14:textId="1CA4227F" w:rsidR="00821424" w:rsidRPr="00821424" w:rsidRDefault="00821424" w:rsidP="00821424">
      <w:pPr>
        <w:spacing w:line="240" w:lineRule="exact"/>
        <w:rPr>
          <w:bCs/>
        </w:rPr>
      </w:pPr>
      <w:r w:rsidRPr="00821424">
        <w:rPr>
          <w:lang w:val="fr-FR"/>
        </w:rPr>
        <w:t>Point 15 b) de l</w:t>
      </w:r>
      <w:r w:rsidR="001D43E7">
        <w:rPr>
          <w:lang w:val="fr-FR"/>
        </w:rPr>
        <w:t>’</w:t>
      </w:r>
      <w:r w:rsidRPr="00821424">
        <w:rPr>
          <w:lang w:val="fr-FR"/>
        </w:rPr>
        <w:t>ordre du jour provisoire</w:t>
      </w:r>
    </w:p>
    <w:p w14:paraId="691E69C6" w14:textId="77777777" w:rsidR="00821424" w:rsidRPr="00821424" w:rsidRDefault="00821424" w:rsidP="00821424">
      <w:pPr>
        <w:spacing w:line="240" w:lineRule="exact"/>
        <w:rPr>
          <w:b/>
          <w:bCs/>
        </w:rPr>
      </w:pPr>
      <w:r w:rsidRPr="00821424">
        <w:rPr>
          <w:b/>
          <w:bCs/>
          <w:lang w:val="fr-FR"/>
        </w:rPr>
        <w:t>Contrôle technique périodique</w:t>
      </w:r>
    </w:p>
    <w:p w14:paraId="4ECCB974" w14:textId="77777777" w:rsidR="00821424" w:rsidRPr="00821424" w:rsidRDefault="00821424" w:rsidP="00821424">
      <w:pPr>
        <w:pStyle w:val="HChG"/>
      </w:pPr>
      <w:r w:rsidRPr="00821424">
        <w:rPr>
          <w:lang w:val="fr-FR"/>
        </w:rPr>
        <w:tab/>
      </w:r>
      <w:r w:rsidRPr="00821424">
        <w:rPr>
          <w:lang w:val="fr-FR"/>
        </w:rPr>
        <w:tab/>
      </w:r>
      <w:r w:rsidRPr="00821424">
        <w:rPr>
          <w:lang w:val="fr-FR"/>
        </w:rPr>
        <w:tab/>
        <w:t>Proposition de nouvelle Règle (Accord de 1997)</w:t>
      </w:r>
    </w:p>
    <w:p w14:paraId="2F18174A" w14:textId="37F50534" w:rsidR="00F9573C" w:rsidRDefault="00821424" w:rsidP="00821424">
      <w:pPr>
        <w:pStyle w:val="H1G"/>
        <w:rPr>
          <w:b w:val="0"/>
          <w:bCs/>
          <w:sz w:val="20"/>
          <w:lang w:val="fr-FR"/>
        </w:rPr>
      </w:pPr>
      <w:r w:rsidRPr="00821424">
        <w:rPr>
          <w:lang w:val="fr-FR"/>
        </w:rPr>
        <w:tab/>
      </w:r>
      <w:r w:rsidRPr="00821424">
        <w:rPr>
          <w:lang w:val="fr-FR"/>
        </w:rPr>
        <w:tab/>
        <w:t>Communication de l</w:t>
      </w:r>
      <w:r w:rsidR="001D43E7">
        <w:rPr>
          <w:lang w:val="fr-FR"/>
        </w:rPr>
        <w:t>’</w:t>
      </w:r>
      <w:r w:rsidRPr="00821424">
        <w:rPr>
          <w:lang w:val="fr-FR"/>
        </w:rPr>
        <w:t>expert du groupe de travail informel du contrôle technique périodique (PTI)</w:t>
      </w:r>
      <w:r w:rsidRPr="00821424">
        <w:rPr>
          <w:b w:val="0"/>
          <w:bCs/>
          <w:sz w:val="20"/>
          <w:lang w:val="fr-FR"/>
        </w:rPr>
        <w:footnoteReference w:customMarkFollows="1" w:id="2"/>
        <w:t>*</w:t>
      </w:r>
    </w:p>
    <w:p w14:paraId="1E9F7D66" w14:textId="0D7A81FE" w:rsidR="00821424" w:rsidRDefault="00821424" w:rsidP="00821424">
      <w:pPr>
        <w:pStyle w:val="SingleTxtG"/>
        <w:ind w:firstLine="567"/>
        <w:rPr>
          <w:lang w:val="fr-FR"/>
        </w:rPr>
      </w:pPr>
      <w:r w:rsidRPr="00821424">
        <w:rPr>
          <w:lang w:val="fr-FR"/>
        </w:rPr>
        <w:t>Le texte ci-après a été établi par l</w:t>
      </w:r>
      <w:r w:rsidR="001D43E7">
        <w:rPr>
          <w:lang w:val="fr-FR"/>
        </w:rPr>
        <w:t>’</w:t>
      </w:r>
      <w:r w:rsidRPr="00821424">
        <w:rPr>
          <w:lang w:val="fr-FR"/>
        </w:rPr>
        <w:t>expert du groupe de travail informel du contrôle technique périodique (groupe PTI). Il est fondé sur le document informel GRSG-124-11, qui a été distribué à la 124</w:t>
      </w:r>
      <w:r w:rsidRPr="00821424">
        <w:rPr>
          <w:vertAlign w:val="superscript"/>
          <w:lang w:val="fr-FR"/>
        </w:rPr>
        <w:t>e</w:t>
      </w:r>
      <w:r w:rsidRPr="00821424">
        <w:rPr>
          <w:lang w:val="fr-FR"/>
        </w:rPr>
        <w:t xml:space="preserve"> session du Groupe de travail des dispositions générales de sécurité (GRSG).</w:t>
      </w:r>
    </w:p>
    <w:p w14:paraId="4C679EE8" w14:textId="77777777" w:rsidR="00821424" w:rsidRDefault="00821424">
      <w:pPr>
        <w:suppressAutoHyphens w:val="0"/>
        <w:kinsoku/>
        <w:overflowPunct/>
        <w:autoSpaceDE/>
        <w:autoSpaceDN/>
        <w:adjustRightInd/>
        <w:snapToGrid/>
        <w:spacing w:after="200" w:line="276" w:lineRule="auto"/>
        <w:rPr>
          <w:lang w:val="fr-FR"/>
        </w:rPr>
      </w:pPr>
      <w:r>
        <w:rPr>
          <w:lang w:val="fr-FR"/>
        </w:rPr>
        <w:br w:type="page"/>
      </w:r>
    </w:p>
    <w:p w14:paraId="3ABDEB4D" w14:textId="5ECE8353" w:rsidR="00821424" w:rsidRPr="00821424" w:rsidRDefault="00821424" w:rsidP="00821424">
      <w:pPr>
        <w:pStyle w:val="HChG"/>
      </w:pPr>
      <w:bookmarkStart w:id="0" w:name="_Hlk50446194"/>
      <w:bookmarkStart w:id="1" w:name="_Hlk50446402"/>
      <w:r>
        <w:rPr>
          <w:lang w:val="fr-FR"/>
        </w:rPr>
        <w:lastRenderedPageBreak/>
        <w:tab/>
      </w:r>
      <w:r w:rsidRPr="00821424">
        <w:rPr>
          <w:lang w:val="fr-FR"/>
        </w:rPr>
        <w:t>I.</w:t>
      </w:r>
      <w:r w:rsidRPr="00821424">
        <w:rPr>
          <w:lang w:val="fr-FR"/>
        </w:rPr>
        <w:tab/>
        <w:t>Proposition</w:t>
      </w:r>
    </w:p>
    <w:bookmarkEnd w:id="0"/>
    <w:bookmarkEnd w:id="1"/>
    <w:p w14:paraId="22F8BF24" w14:textId="08590EB7" w:rsidR="00821424" w:rsidRPr="00821424" w:rsidRDefault="00821424" w:rsidP="00821424">
      <w:pPr>
        <w:pStyle w:val="HChG"/>
      </w:pPr>
      <w:r w:rsidRPr="00821424">
        <w:rPr>
          <w:lang w:val="fr-FR"/>
        </w:rPr>
        <w:tab/>
      </w:r>
      <w:r w:rsidRPr="00821424">
        <w:rPr>
          <w:lang w:val="fr-FR"/>
        </w:rPr>
        <w:tab/>
      </w:r>
      <w:r w:rsidRPr="00821424">
        <w:rPr>
          <w:b w:val="0"/>
          <w:bCs/>
          <w:sz w:val="20"/>
          <w:lang w:val="fr-FR"/>
        </w:rPr>
        <w:t>« </w:t>
      </w:r>
      <w:r w:rsidRPr="00821424">
        <w:rPr>
          <w:lang w:val="fr-FR"/>
        </w:rPr>
        <w:t>Règle n</w:t>
      </w:r>
      <w:r w:rsidRPr="00821424">
        <w:rPr>
          <w:vertAlign w:val="superscript"/>
          <w:lang w:val="fr-FR"/>
        </w:rPr>
        <w:t>o</w:t>
      </w:r>
      <w:r w:rsidRPr="00821424">
        <w:rPr>
          <w:lang w:val="fr-FR"/>
        </w:rPr>
        <w:t> 5</w:t>
      </w:r>
    </w:p>
    <w:p w14:paraId="531CF79D" w14:textId="2EB5A511" w:rsidR="00821424" w:rsidRDefault="00821424" w:rsidP="00821424">
      <w:pPr>
        <w:pStyle w:val="HChG"/>
        <w:rPr>
          <w:lang w:val="fr-FR"/>
        </w:rPr>
      </w:pPr>
      <w:r w:rsidRPr="00821424">
        <w:rPr>
          <w:lang w:val="fr-FR"/>
        </w:rPr>
        <w:tab/>
      </w:r>
      <w:r w:rsidRPr="00821424">
        <w:rPr>
          <w:lang w:val="fr-FR"/>
        </w:rPr>
        <w:tab/>
        <w:t xml:space="preserve">Prescriptions uniformes relatives au contrôle technique périodique des </w:t>
      </w:r>
      <w:bookmarkStart w:id="2" w:name="_Hlk125533780"/>
      <w:r w:rsidRPr="00821424">
        <w:rPr>
          <w:lang w:val="fr-FR"/>
        </w:rPr>
        <w:t>systèmes automatiques d</w:t>
      </w:r>
      <w:r w:rsidR="001D43E7">
        <w:rPr>
          <w:lang w:val="fr-FR"/>
        </w:rPr>
        <w:t>’</w:t>
      </w:r>
      <w:r w:rsidRPr="00821424">
        <w:rPr>
          <w:lang w:val="fr-FR"/>
        </w:rPr>
        <w:t>appel d</w:t>
      </w:r>
      <w:r w:rsidR="001D43E7">
        <w:rPr>
          <w:lang w:val="fr-FR"/>
        </w:rPr>
        <w:t>’</w:t>
      </w:r>
      <w:r w:rsidRPr="00821424">
        <w:rPr>
          <w:lang w:val="fr-FR"/>
        </w:rPr>
        <w:t>urgence</w:t>
      </w:r>
      <w:bookmarkEnd w:id="2"/>
    </w:p>
    <w:p w14:paraId="2EF3CEE8" w14:textId="19E78B5C" w:rsidR="00821424" w:rsidRPr="00821424" w:rsidRDefault="00821424" w:rsidP="00821424">
      <w:pPr>
        <w:spacing w:after="120"/>
        <w:rPr>
          <w:sz w:val="28"/>
        </w:rPr>
      </w:pPr>
      <w:r w:rsidRPr="00821424">
        <w:rPr>
          <w:sz w:val="28"/>
        </w:rPr>
        <w:t>Table des matières</w:t>
      </w:r>
    </w:p>
    <w:p w14:paraId="62DA1419" w14:textId="0E6A91DD" w:rsidR="00821424" w:rsidRPr="00821424" w:rsidRDefault="00821424" w:rsidP="00821424">
      <w:pPr>
        <w:tabs>
          <w:tab w:val="right" w:pos="9638"/>
        </w:tabs>
        <w:spacing w:after="120"/>
        <w:ind w:left="283"/>
        <w:rPr>
          <w:i/>
          <w:sz w:val="18"/>
        </w:rPr>
      </w:pPr>
      <w:r w:rsidRPr="00821424">
        <w:rPr>
          <w:i/>
          <w:sz w:val="18"/>
        </w:rPr>
        <w:tab/>
        <w:t>Page</w:t>
      </w:r>
    </w:p>
    <w:p w14:paraId="239E0EAE" w14:textId="18AF635B" w:rsidR="00674B63" w:rsidRDefault="00674B63" w:rsidP="00674B63">
      <w:pPr>
        <w:tabs>
          <w:tab w:val="right" w:pos="850"/>
          <w:tab w:val="right" w:leader="dot" w:pos="8787"/>
          <w:tab w:val="right" w:pos="9638"/>
        </w:tabs>
        <w:spacing w:after="120"/>
        <w:ind w:left="1134" w:hanging="1134"/>
      </w:pPr>
      <w:r>
        <w:tab/>
        <w:t>1.</w:t>
      </w:r>
      <w:r>
        <w:tab/>
      </w:r>
      <w:r w:rsidRPr="00C77813">
        <w:rPr>
          <w:lang w:val="fr-FR"/>
        </w:rPr>
        <w:t>Champ d</w:t>
      </w:r>
      <w:r w:rsidR="001D43E7">
        <w:rPr>
          <w:lang w:val="fr-FR"/>
        </w:rPr>
        <w:t>’</w:t>
      </w:r>
      <w:r w:rsidRPr="00C77813">
        <w:rPr>
          <w:lang w:val="fr-FR"/>
        </w:rPr>
        <w:t>application</w:t>
      </w:r>
      <w:r>
        <w:tab/>
      </w:r>
      <w:r>
        <w:tab/>
        <w:t>3</w:t>
      </w:r>
    </w:p>
    <w:p w14:paraId="01A5E349" w14:textId="77777777" w:rsidR="00674B63" w:rsidRDefault="00674B63" w:rsidP="00674B63">
      <w:pPr>
        <w:tabs>
          <w:tab w:val="right" w:pos="850"/>
          <w:tab w:val="right" w:leader="dot" w:pos="8787"/>
          <w:tab w:val="right" w:pos="9638"/>
        </w:tabs>
        <w:spacing w:after="120"/>
        <w:ind w:left="1134" w:hanging="1134"/>
      </w:pPr>
      <w:r>
        <w:tab/>
        <w:t>2.</w:t>
      </w:r>
      <w:r>
        <w:tab/>
      </w:r>
      <w:r w:rsidRPr="00C77813">
        <w:rPr>
          <w:lang w:val="fr-FR"/>
        </w:rPr>
        <w:t>Définitions</w:t>
      </w:r>
      <w:r>
        <w:tab/>
      </w:r>
      <w:r>
        <w:tab/>
        <w:t>3</w:t>
      </w:r>
    </w:p>
    <w:p w14:paraId="540D123A" w14:textId="77777777" w:rsidR="00674B63" w:rsidRDefault="00674B63" w:rsidP="00674B63">
      <w:pPr>
        <w:tabs>
          <w:tab w:val="right" w:pos="850"/>
          <w:tab w:val="right" w:leader="dot" w:pos="8787"/>
          <w:tab w:val="right" w:pos="9638"/>
        </w:tabs>
        <w:spacing w:after="120"/>
        <w:ind w:left="1134" w:hanging="1134"/>
      </w:pPr>
      <w:r>
        <w:tab/>
        <w:t>3.</w:t>
      </w:r>
      <w:r>
        <w:tab/>
      </w:r>
      <w:r w:rsidRPr="00C77813">
        <w:rPr>
          <w:lang w:val="fr-FR"/>
        </w:rPr>
        <w:t xml:space="preserve">Périodicité </w:t>
      </w:r>
      <w:r w:rsidRPr="00BB2112">
        <w:t>des</w:t>
      </w:r>
      <w:r w:rsidRPr="00C77813">
        <w:rPr>
          <w:lang w:val="fr-FR"/>
        </w:rPr>
        <w:t xml:space="preserve"> contrôles techniques</w:t>
      </w:r>
      <w:r>
        <w:tab/>
      </w:r>
      <w:r>
        <w:tab/>
        <w:t>4</w:t>
      </w:r>
    </w:p>
    <w:p w14:paraId="14812972" w14:textId="77777777" w:rsidR="00674B63" w:rsidRDefault="00674B63" w:rsidP="00674B63">
      <w:pPr>
        <w:tabs>
          <w:tab w:val="right" w:pos="850"/>
          <w:tab w:val="right" w:leader="dot" w:pos="8787"/>
          <w:tab w:val="right" w:pos="9638"/>
        </w:tabs>
        <w:spacing w:after="120"/>
        <w:ind w:left="1134" w:hanging="1134"/>
      </w:pPr>
      <w:r>
        <w:tab/>
        <w:t>4.</w:t>
      </w:r>
      <w:r>
        <w:tab/>
      </w:r>
      <w:r w:rsidRPr="00C77813">
        <w:rPr>
          <w:lang w:val="fr-FR"/>
        </w:rPr>
        <w:t>Contrôle technique</w:t>
      </w:r>
      <w:r>
        <w:tab/>
      </w:r>
      <w:r>
        <w:tab/>
        <w:t>4</w:t>
      </w:r>
    </w:p>
    <w:p w14:paraId="3A1FA859" w14:textId="59E9A6E5" w:rsidR="00674B63" w:rsidRDefault="00674B63" w:rsidP="00674B63">
      <w:pPr>
        <w:tabs>
          <w:tab w:val="right" w:pos="850"/>
          <w:tab w:val="right" w:leader="dot" w:pos="8787"/>
          <w:tab w:val="right" w:pos="9638"/>
        </w:tabs>
        <w:spacing w:after="120"/>
        <w:ind w:left="1134" w:hanging="1134"/>
      </w:pPr>
      <w:r>
        <w:tab/>
        <w:t>5.</w:t>
      </w:r>
      <w:r>
        <w:tab/>
      </w:r>
      <w:r w:rsidRPr="00C77813">
        <w:rPr>
          <w:lang w:val="fr-FR"/>
        </w:rPr>
        <w:t>Méthodes de contrôle</w:t>
      </w:r>
      <w:r w:rsidR="00724265">
        <w:rPr>
          <w:lang w:val="fr-FR"/>
        </w:rPr>
        <w:tab/>
      </w:r>
      <w:r>
        <w:tab/>
        <w:t>4</w:t>
      </w:r>
    </w:p>
    <w:p w14:paraId="6B8A1F11" w14:textId="77777777" w:rsidR="00674B63" w:rsidRDefault="00674B63" w:rsidP="00674B63">
      <w:pPr>
        <w:tabs>
          <w:tab w:val="right" w:pos="850"/>
          <w:tab w:val="right" w:leader="dot" w:pos="8787"/>
          <w:tab w:val="right" w:pos="9638"/>
        </w:tabs>
        <w:spacing w:after="120"/>
        <w:ind w:left="1134" w:hanging="1134"/>
      </w:pPr>
      <w:r>
        <w:tab/>
        <w:t>6.</w:t>
      </w:r>
      <w:r>
        <w:tab/>
      </w:r>
      <w:r w:rsidRPr="00C77813">
        <w:rPr>
          <w:lang w:val="fr-FR"/>
        </w:rPr>
        <w:t xml:space="preserve">Principaux </w:t>
      </w:r>
      <w:r w:rsidRPr="00BB2112">
        <w:t>motifs</w:t>
      </w:r>
      <w:r w:rsidRPr="00C77813">
        <w:rPr>
          <w:lang w:val="fr-FR"/>
        </w:rPr>
        <w:t xml:space="preserve"> de refus et évaluation des défauts</w:t>
      </w:r>
      <w:r>
        <w:tab/>
      </w:r>
      <w:r>
        <w:tab/>
        <w:t>4</w:t>
      </w:r>
    </w:p>
    <w:p w14:paraId="2CD6CCFB" w14:textId="77777777" w:rsidR="00674B63" w:rsidRDefault="00674B63" w:rsidP="00674B63">
      <w:pPr>
        <w:tabs>
          <w:tab w:val="right" w:pos="850"/>
          <w:tab w:val="right" w:leader="dot" w:pos="8787"/>
          <w:tab w:val="right" w:pos="9638"/>
        </w:tabs>
        <w:spacing w:after="120"/>
        <w:ind w:left="1134" w:hanging="1134"/>
      </w:pPr>
      <w:r>
        <w:tab/>
        <w:t>7.</w:t>
      </w:r>
      <w:r>
        <w:tab/>
      </w:r>
      <w:r w:rsidRPr="00C77813">
        <w:rPr>
          <w:lang w:val="fr-FR"/>
        </w:rPr>
        <w:t>Noms et adresses</w:t>
      </w:r>
      <w:r>
        <w:tab/>
      </w:r>
      <w:r>
        <w:tab/>
        <w:t>5</w:t>
      </w:r>
    </w:p>
    <w:p w14:paraId="47829220" w14:textId="77777777" w:rsidR="00674B63" w:rsidRPr="00821424" w:rsidRDefault="00674B63" w:rsidP="00674B63">
      <w:pPr>
        <w:tabs>
          <w:tab w:val="right" w:pos="850"/>
        </w:tabs>
        <w:spacing w:after="120"/>
      </w:pPr>
      <w:r>
        <w:tab/>
        <w:t>Annexe</w:t>
      </w:r>
    </w:p>
    <w:p w14:paraId="407E69D3" w14:textId="77777777" w:rsidR="00674B63" w:rsidRDefault="00674B63" w:rsidP="00674B63">
      <w:pPr>
        <w:tabs>
          <w:tab w:val="right" w:pos="850"/>
          <w:tab w:val="right" w:leader="dot" w:pos="8787"/>
          <w:tab w:val="right" w:pos="9638"/>
        </w:tabs>
        <w:spacing w:after="120"/>
        <w:ind w:left="1134" w:hanging="1134"/>
      </w:pPr>
      <w:r>
        <w:tab/>
      </w:r>
      <w:r>
        <w:tab/>
      </w:r>
      <w:r w:rsidRPr="00C77813">
        <w:rPr>
          <w:lang w:val="fr-FR"/>
        </w:rPr>
        <w:t>Prescriptions minimales de contrôle</w:t>
      </w:r>
      <w:r>
        <w:tab/>
      </w:r>
      <w:r>
        <w:tab/>
        <w:t>6</w:t>
      </w:r>
    </w:p>
    <w:p w14:paraId="2A801321" w14:textId="2EEC762D" w:rsidR="00821424" w:rsidRDefault="00821424" w:rsidP="00674B63">
      <w:pPr>
        <w:suppressAutoHyphens w:val="0"/>
        <w:kinsoku/>
        <w:overflowPunct/>
        <w:autoSpaceDE/>
        <w:autoSpaceDN/>
        <w:adjustRightInd/>
        <w:snapToGrid/>
        <w:spacing w:after="200" w:line="276" w:lineRule="auto"/>
      </w:pPr>
      <w:r>
        <w:br w:type="page"/>
      </w:r>
    </w:p>
    <w:p w14:paraId="53ACB7E0" w14:textId="18C940DB" w:rsidR="00821424" w:rsidRPr="00C77813" w:rsidRDefault="00821424" w:rsidP="00821424">
      <w:pPr>
        <w:pStyle w:val="H1G"/>
      </w:pPr>
      <w:r>
        <w:rPr>
          <w:lang w:val="fr-FR"/>
        </w:rPr>
        <w:lastRenderedPageBreak/>
        <w:tab/>
      </w:r>
      <w:r>
        <w:rPr>
          <w:lang w:val="fr-FR"/>
        </w:rPr>
        <w:tab/>
      </w:r>
      <w:r w:rsidRPr="00C77813">
        <w:rPr>
          <w:lang w:val="fr-FR"/>
        </w:rPr>
        <w:t>1.</w:t>
      </w:r>
      <w:r w:rsidRPr="00C77813">
        <w:rPr>
          <w:lang w:val="fr-FR"/>
        </w:rPr>
        <w:tab/>
      </w:r>
      <w:r w:rsidRPr="00C77813">
        <w:rPr>
          <w:lang w:val="fr-FR"/>
        </w:rPr>
        <w:tab/>
      </w:r>
      <w:bookmarkStart w:id="3" w:name="_Hlk126672176"/>
      <w:r w:rsidRPr="00C77813">
        <w:rPr>
          <w:lang w:val="fr-FR"/>
        </w:rPr>
        <w:t>Champ d</w:t>
      </w:r>
      <w:r w:rsidR="001D43E7">
        <w:rPr>
          <w:lang w:val="fr-FR"/>
        </w:rPr>
        <w:t>’</w:t>
      </w:r>
      <w:r w:rsidRPr="00C77813">
        <w:rPr>
          <w:lang w:val="fr-FR"/>
        </w:rPr>
        <w:t>application</w:t>
      </w:r>
      <w:bookmarkEnd w:id="3"/>
    </w:p>
    <w:p w14:paraId="2416F580" w14:textId="52B59DEB" w:rsidR="00821424" w:rsidRPr="00C77813" w:rsidRDefault="00821424" w:rsidP="00821424">
      <w:pPr>
        <w:pStyle w:val="SingleTxtG"/>
        <w:ind w:left="2268" w:hanging="1134"/>
      </w:pPr>
      <w:r w:rsidRPr="00C77813">
        <w:rPr>
          <w:lang w:val="fr-FR"/>
        </w:rPr>
        <w:t>1.1</w:t>
      </w:r>
      <w:r w:rsidRPr="00C77813">
        <w:rPr>
          <w:lang w:val="fr-FR"/>
        </w:rPr>
        <w:tab/>
        <w:t>Aux fins de l</w:t>
      </w:r>
      <w:r w:rsidR="001D43E7">
        <w:rPr>
          <w:lang w:val="fr-FR"/>
        </w:rPr>
        <w:t>’</w:t>
      </w:r>
      <w:r w:rsidRPr="00C77813">
        <w:rPr>
          <w:lang w:val="fr-FR"/>
        </w:rPr>
        <w:t>article premier de l</w:t>
      </w:r>
      <w:r w:rsidR="001D43E7">
        <w:rPr>
          <w:lang w:val="fr-FR"/>
        </w:rPr>
        <w:t>’</w:t>
      </w:r>
      <w:r w:rsidRPr="00C77813">
        <w:rPr>
          <w:lang w:val="fr-FR"/>
        </w:rPr>
        <w:t>Accord concernant l</w:t>
      </w:r>
      <w:r w:rsidR="001D43E7">
        <w:rPr>
          <w:lang w:val="fr-FR"/>
        </w:rPr>
        <w:t>’</w:t>
      </w:r>
      <w:r w:rsidRPr="00C77813">
        <w:rPr>
          <w:lang w:val="fr-FR"/>
        </w:rPr>
        <w:t>adoption de conditions uniformes applicables au contrôle technique périodique des véhicules à roues et la reconnaissance réciproque des contrôles, les éléments à contrôler ont trait aux prescriptions de sécurité</w:t>
      </w:r>
      <w:r w:rsidR="001D43E7">
        <w:rPr>
          <w:lang w:val="fr-FR"/>
        </w:rPr>
        <w:t>.</w:t>
      </w:r>
    </w:p>
    <w:p w14:paraId="1FD50346" w14:textId="4E7E09C1" w:rsidR="00821424" w:rsidRPr="00821424" w:rsidRDefault="00821424" w:rsidP="00821424">
      <w:pPr>
        <w:pStyle w:val="SingleTxtG"/>
        <w:ind w:left="2268" w:hanging="1134"/>
      </w:pPr>
      <w:r w:rsidRPr="00821424">
        <w:t>1.2</w:t>
      </w:r>
      <w:r w:rsidRPr="00821424">
        <w:tab/>
        <w:t>Les véhicules à roues (tels qu</w:t>
      </w:r>
      <w:r w:rsidR="001D43E7">
        <w:t>’</w:t>
      </w:r>
      <w:r w:rsidRPr="00821424">
        <w:t xml:space="preserve">ils sont définis au paragraphe 3) relevant du Règlement ONU </w:t>
      </w:r>
      <w:r w:rsidRPr="002D76F4">
        <w:rPr>
          <w:rFonts w:eastAsia="MS Mincho"/>
          <w:szCs w:val="22"/>
        </w:rPr>
        <w:t>n</w:t>
      </w:r>
      <w:r w:rsidRPr="002D76F4">
        <w:rPr>
          <w:rFonts w:eastAsia="MS Mincho"/>
          <w:szCs w:val="22"/>
          <w:vertAlign w:val="superscript"/>
        </w:rPr>
        <w:t>o</w:t>
      </w:r>
      <w:r>
        <w:t> </w:t>
      </w:r>
      <w:r w:rsidRPr="00821424">
        <w:t>144 utilisés dans le transport international doivent satisfaire aux prescriptions énoncées ci-après</w:t>
      </w:r>
      <w:r w:rsidR="001D43E7">
        <w:t>.</w:t>
      </w:r>
    </w:p>
    <w:p w14:paraId="49EB4AC1" w14:textId="758E84A2" w:rsidR="00821424" w:rsidRPr="00821424" w:rsidRDefault="00821424" w:rsidP="00821424">
      <w:pPr>
        <w:pStyle w:val="SingleTxtG"/>
        <w:ind w:left="2268" w:hanging="1134"/>
      </w:pPr>
      <w:r w:rsidRPr="00821424">
        <w:t>1.3</w:t>
      </w:r>
      <w:r w:rsidRPr="00821424">
        <w:tab/>
        <w:t>Les Parties contractantes peuvent décider d</w:t>
      </w:r>
      <w:r w:rsidR="001D43E7">
        <w:t>’</w:t>
      </w:r>
      <w:r w:rsidRPr="00821424">
        <w:t>étendre le champ d</w:t>
      </w:r>
      <w:r w:rsidR="001D43E7">
        <w:t>’</w:t>
      </w:r>
      <w:r w:rsidRPr="00821424">
        <w:t>application du paragraphe 1.2 aux véhicules utilisés dans le transport intérieur.</w:t>
      </w:r>
    </w:p>
    <w:p w14:paraId="629F9C09" w14:textId="55A6EEDB" w:rsidR="00821424" w:rsidRPr="00C77813" w:rsidRDefault="00821424" w:rsidP="00821424">
      <w:pPr>
        <w:pStyle w:val="H1G"/>
      </w:pPr>
      <w:r>
        <w:rPr>
          <w:lang w:val="fr-FR"/>
        </w:rPr>
        <w:tab/>
      </w:r>
      <w:r>
        <w:rPr>
          <w:lang w:val="fr-FR"/>
        </w:rPr>
        <w:tab/>
      </w:r>
      <w:r w:rsidRPr="00C77813">
        <w:rPr>
          <w:lang w:val="fr-FR"/>
        </w:rPr>
        <w:t>2.</w:t>
      </w:r>
      <w:r w:rsidRPr="00C77813">
        <w:rPr>
          <w:lang w:val="fr-FR"/>
        </w:rPr>
        <w:tab/>
      </w:r>
      <w:r w:rsidRPr="00C77813">
        <w:rPr>
          <w:lang w:val="fr-FR"/>
        </w:rPr>
        <w:tab/>
      </w:r>
      <w:bookmarkStart w:id="4" w:name="_Hlk126672185"/>
      <w:r w:rsidRPr="00C77813">
        <w:rPr>
          <w:lang w:val="fr-FR"/>
        </w:rPr>
        <w:t>Définitions</w:t>
      </w:r>
      <w:bookmarkEnd w:id="4"/>
    </w:p>
    <w:p w14:paraId="203201E1" w14:textId="4D5862D2" w:rsidR="00821424" w:rsidRPr="00C77813" w:rsidRDefault="00821424" w:rsidP="00821424">
      <w:pPr>
        <w:pStyle w:val="SingleTxtG"/>
        <w:ind w:left="2268"/>
      </w:pPr>
      <w:r w:rsidRPr="00C77813">
        <w:rPr>
          <w:lang w:val="fr-FR"/>
        </w:rPr>
        <w:tab/>
        <w:t>Aux fins de la présente Règle, on entend par :</w:t>
      </w:r>
    </w:p>
    <w:p w14:paraId="397ECAD6" w14:textId="5A1F29D5" w:rsidR="00821424" w:rsidRPr="00821424" w:rsidRDefault="00821424" w:rsidP="00821424">
      <w:pPr>
        <w:pStyle w:val="SingleTxtG"/>
        <w:ind w:left="2268" w:hanging="1134"/>
      </w:pPr>
      <w:r w:rsidRPr="00821424">
        <w:rPr>
          <w:lang w:val="fr-FR"/>
        </w:rPr>
        <w:t>2.1</w:t>
      </w:r>
      <w:r w:rsidRPr="00821424">
        <w:rPr>
          <w:lang w:val="fr-FR"/>
        </w:rPr>
        <w:tab/>
        <w:t>« </w:t>
      </w:r>
      <w:r w:rsidRPr="00821424">
        <w:rPr>
          <w:i/>
          <w:iCs/>
          <w:lang w:val="fr-FR"/>
        </w:rPr>
        <w:t>Système automatique d</w:t>
      </w:r>
      <w:r w:rsidR="001D43E7">
        <w:rPr>
          <w:i/>
          <w:iCs/>
          <w:lang w:val="fr-FR"/>
        </w:rPr>
        <w:t>’</w:t>
      </w:r>
      <w:r w:rsidRPr="00821424">
        <w:rPr>
          <w:i/>
          <w:iCs/>
          <w:lang w:val="fr-FR"/>
        </w:rPr>
        <w:t>appel d</w:t>
      </w:r>
      <w:r w:rsidR="001D43E7">
        <w:rPr>
          <w:i/>
          <w:iCs/>
          <w:lang w:val="fr-FR"/>
        </w:rPr>
        <w:t>’</w:t>
      </w:r>
      <w:r w:rsidRPr="00821424">
        <w:rPr>
          <w:i/>
          <w:iCs/>
          <w:lang w:val="fr-FR"/>
        </w:rPr>
        <w:t>urgence (AECS)</w:t>
      </w:r>
      <w:r w:rsidRPr="00821424">
        <w:rPr>
          <w:lang w:val="fr-FR"/>
        </w:rPr>
        <w:t> », le système ainsi nommé tel que défini dans le Règlement ONU n</w:t>
      </w:r>
      <w:r w:rsidRPr="00821424">
        <w:rPr>
          <w:vertAlign w:val="superscript"/>
          <w:lang w:val="fr-FR"/>
        </w:rPr>
        <w:t>o</w:t>
      </w:r>
      <w:r w:rsidRPr="00BB2112">
        <w:rPr>
          <w:lang w:val="fr-FR"/>
        </w:rPr>
        <w:t> </w:t>
      </w:r>
      <w:r w:rsidRPr="00821424">
        <w:rPr>
          <w:lang w:val="fr-FR"/>
        </w:rPr>
        <w:t>144</w:t>
      </w:r>
      <w:r w:rsidR="001D43E7">
        <w:rPr>
          <w:lang w:val="fr-FR"/>
        </w:rPr>
        <w:t>.</w:t>
      </w:r>
    </w:p>
    <w:p w14:paraId="50385320" w14:textId="6B9602BF" w:rsidR="00821424" w:rsidRPr="00821424" w:rsidRDefault="00821424" w:rsidP="00821424">
      <w:pPr>
        <w:pStyle w:val="SingleTxtG"/>
        <w:ind w:left="2268" w:hanging="1134"/>
      </w:pPr>
      <w:r w:rsidRPr="00821424">
        <w:rPr>
          <w:lang w:val="fr-FR"/>
        </w:rPr>
        <w:t>2.2</w:t>
      </w:r>
      <w:r w:rsidRPr="00821424">
        <w:rPr>
          <w:lang w:val="fr-FR"/>
        </w:rPr>
        <w:tab/>
        <w:t>« </w:t>
      </w:r>
      <w:r w:rsidRPr="00821424">
        <w:rPr>
          <w:i/>
          <w:iCs/>
          <w:lang w:val="fr-FR"/>
        </w:rPr>
        <w:t>Accord</w:t>
      </w:r>
      <w:r w:rsidR="00BB2112">
        <w:rPr>
          <w:lang w:val="fr-FR"/>
        </w:rPr>
        <w:t> </w:t>
      </w:r>
      <w:r w:rsidRPr="00821424">
        <w:rPr>
          <w:lang w:val="fr-FR"/>
        </w:rPr>
        <w:t>», l</w:t>
      </w:r>
      <w:r w:rsidR="001D43E7">
        <w:rPr>
          <w:lang w:val="fr-FR"/>
        </w:rPr>
        <w:t>’</w:t>
      </w:r>
      <w:r w:rsidRPr="00821424">
        <w:rPr>
          <w:lang w:val="fr-FR"/>
        </w:rPr>
        <w:t>Accord concernant l</w:t>
      </w:r>
      <w:r w:rsidR="001D43E7">
        <w:rPr>
          <w:lang w:val="fr-FR"/>
        </w:rPr>
        <w:t>’</w:t>
      </w:r>
      <w:r w:rsidRPr="00821424">
        <w:rPr>
          <w:lang w:val="fr-FR"/>
        </w:rPr>
        <w:t>adoption de conditions uniformes applicables au contrôle technique périodique des véhicules à roues et la reconnaissance réciproque des contrôles, conclu à Vienne en 1997</w:t>
      </w:r>
      <w:r w:rsidR="001D43E7">
        <w:rPr>
          <w:lang w:val="fr-FR"/>
        </w:rPr>
        <w:t>.</w:t>
      </w:r>
    </w:p>
    <w:p w14:paraId="1BD9D53C" w14:textId="37F51238" w:rsidR="00821424" w:rsidRPr="00821424" w:rsidRDefault="00821424" w:rsidP="00821424">
      <w:pPr>
        <w:pStyle w:val="para"/>
        <w:rPr>
          <w:lang w:val="fr-CH"/>
        </w:rPr>
      </w:pPr>
      <w:r w:rsidRPr="00821424">
        <w:rPr>
          <w:lang w:val="fr-FR"/>
        </w:rPr>
        <w:t>2.3</w:t>
      </w:r>
      <w:r w:rsidRPr="00821424">
        <w:rPr>
          <w:lang w:val="fr-FR"/>
        </w:rPr>
        <w:tab/>
        <w:t>« </w:t>
      </w:r>
      <w:r w:rsidRPr="00821424">
        <w:rPr>
          <w:i/>
          <w:iCs/>
          <w:lang w:val="fr-FR"/>
        </w:rPr>
        <w:t>Certificat international de contrôle technique</w:t>
      </w:r>
      <w:r w:rsidRPr="00821424">
        <w:rPr>
          <w:lang w:val="fr-FR"/>
        </w:rPr>
        <w:t xml:space="preserve"> », un certificat concernant la première immatriculation après construction et le contrôle technique périodique des véhicules à roues, en application des dispositions de l</w:t>
      </w:r>
      <w:r w:rsidR="001D43E7">
        <w:rPr>
          <w:lang w:val="fr-FR"/>
        </w:rPr>
        <w:t>’</w:t>
      </w:r>
      <w:r w:rsidRPr="00821424">
        <w:rPr>
          <w:lang w:val="fr-FR"/>
        </w:rPr>
        <w:t>article</w:t>
      </w:r>
      <w:r w:rsidR="001D43E7">
        <w:rPr>
          <w:lang w:val="fr-FR"/>
        </w:rPr>
        <w:t> </w:t>
      </w:r>
      <w:r w:rsidRPr="00821424">
        <w:rPr>
          <w:lang w:val="fr-FR"/>
        </w:rPr>
        <w:t>premier et de l</w:t>
      </w:r>
      <w:r w:rsidR="001D43E7">
        <w:rPr>
          <w:lang w:val="fr-FR"/>
        </w:rPr>
        <w:t>’</w:t>
      </w:r>
      <w:r w:rsidRPr="00821424">
        <w:rPr>
          <w:lang w:val="fr-FR"/>
        </w:rPr>
        <w:t>appendice 2 de l</w:t>
      </w:r>
      <w:r w:rsidR="001D43E7">
        <w:rPr>
          <w:lang w:val="fr-FR"/>
        </w:rPr>
        <w:t>’</w:t>
      </w:r>
      <w:r w:rsidRPr="00821424">
        <w:rPr>
          <w:lang w:val="fr-FR"/>
        </w:rPr>
        <w:t>Accord</w:t>
      </w:r>
      <w:r w:rsidR="001D43E7">
        <w:rPr>
          <w:lang w:val="fr-FR"/>
        </w:rPr>
        <w:t>.</w:t>
      </w:r>
    </w:p>
    <w:p w14:paraId="0ED613C6" w14:textId="5B45990C" w:rsidR="00821424" w:rsidRPr="00821424" w:rsidRDefault="00821424" w:rsidP="00821424">
      <w:pPr>
        <w:pStyle w:val="para"/>
        <w:rPr>
          <w:lang w:val="fr-CH"/>
        </w:rPr>
      </w:pPr>
      <w:r w:rsidRPr="00821424">
        <w:rPr>
          <w:lang w:val="fr-FR"/>
        </w:rPr>
        <w:t>2.4</w:t>
      </w:r>
      <w:r w:rsidRPr="00821424">
        <w:rPr>
          <w:lang w:val="fr-FR"/>
        </w:rPr>
        <w:tab/>
        <w:t>« </w:t>
      </w:r>
      <w:r w:rsidRPr="00821424">
        <w:rPr>
          <w:i/>
          <w:iCs/>
          <w:lang w:val="fr-FR"/>
        </w:rPr>
        <w:t>TLD</w:t>
      </w:r>
      <w:r w:rsidRPr="00821424">
        <w:rPr>
          <w:lang w:val="fr-FR"/>
        </w:rPr>
        <w:t> », un témoin lumineux de défaillance</w:t>
      </w:r>
      <w:r w:rsidR="001D43E7">
        <w:rPr>
          <w:lang w:val="fr-FR"/>
        </w:rPr>
        <w:t>.</w:t>
      </w:r>
    </w:p>
    <w:p w14:paraId="45C15684" w14:textId="3FC0B908" w:rsidR="00821424" w:rsidRPr="00821424" w:rsidRDefault="00821424" w:rsidP="00821424">
      <w:pPr>
        <w:pStyle w:val="para"/>
        <w:rPr>
          <w:lang w:val="fr-CH"/>
        </w:rPr>
      </w:pPr>
      <w:r w:rsidRPr="00821424">
        <w:rPr>
          <w:lang w:val="fr-FR"/>
        </w:rPr>
        <w:t>2.5</w:t>
      </w:r>
      <w:r w:rsidRPr="00821424">
        <w:rPr>
          <w:lang w:val="fr-FR"/>
        </w:rPr>
        <w:tab/>
        <w:t>« </w:t>
      </w:r>
      <w:r w:rsidRPr="00821424">
        <w:rPr>
          <w:i/>
          <w:iCs/>
          <w:lang w:val="fr-FR"/>
        </w:rPr>
        <w:t>Contrôle technique périodique</w:t>
      </w:r>
      <w:r w:rsidR="00AA6A81">
        <w:rPr>
          <w:lang w:val="fr-FR"/>
        </w:rPr>
        <w:t> </w:t>
      </w:r>
      <w:r w:rsidRPr="00821424">
        <w:rPr>
          <w:lang w:val="fr-FR"/>
        </w:rPr>
        <w:t>», une procédure administrative uniforme périodique par laquelle les centres de contrôle technique agréés chargés de procéder aux essais de contrôle attestent, après avoir effectué les vérifications requises, que le véhicule à roues présenté satisfait aux prescriptions de la présente Règle</w:t>
      </w:r>
      <w:r w:rsidR="001D43E7">
        <w:rPr>
          <w:lang w:val="fr-FR"/>
        </w:rPr>
        <w:t>.</w:t>
      </w:r>
    </w:p>
    <w:p w14:paraId="2520D9A6" w14:textId="6281F31A" w:rsidR="00821424" w:rsidRPr="00821424" w:rsidRDefault="00821424" w:rsidP="00821424">
      <w:pPr>
        <w:pStyle w:val="para"/>
        <w:rPr>
          <w:lang w:val="fr-CH"/>
        </w:rPr>
      </w:pPr>
      <w:r w:rsidRPr="00821424">
        <w:rPr>
          <w:lang w:val="fr-FR"/>
        </w:rPr>
        <w:t>2.6</w:t>
      </w:r>
      <w:r w:rsidRPr="00821424">
        <w:rPr>
          <w:lang w:val="fr-FR"/>
        </w:rPr>
        <w:tab/>
        <w:t>«</w:t>
      </w:r>
      <w:r w:rsidR="00AA6A81">
        <w:rPr>
          <w:lang w:val="fr-FR"/>
        </w:rPr>
        <w:t> </w:t>
      </w:r>
      <w:r w:rsidRPr="00821424">
        <w:rPr>
          <w:i/>
          <w:iCs/>
          <w:lang w:val="fr-FR"/>
        </w:rPr>
        <w:t>Homologation de type »</w:t>
      </w:r>
      <w:r w:rsidRPr="00821424">
        <w:rPr>
          <w:lang w:val="fr-FR"/>
        </w:rPr>
        <w:t>, une procédure administrative par laquelle les autorités d</w:t>
      </w:r>
      <w:r w:rsidR="001D43E7">
        <w:rPr>
          <w:lang w:val="fr-FR"/>
        </w:rPr>
        <w:t>’</w:t>
      </w:r>
      <w:r w:rsidRPr="00821424">
        <w:rPr>
          <w:lang w:val="fr-FR"/>
        </w:rPr>
        <w:t>homologation d</w:t>
      </w:r>
      <w:r w:rsidR="001D43E7">
        <w:rPr>
          <w:lang w:val="fr-FR"/>
        </w:rPr>
        <w:t>’</w:t>
      </w:r>
      <w:r w:rsidRPr="00821424">
        <w:rPr>
          <w:lang w:val="fr-FR"/>
        </w:rPr>
        <w:t>une Partie contractante attestent, après avoir effectué les vérifications requises, qu</w:t>
      </w:r>
      <w:r w:rsidR="001D43E7">
        <w:rPr>
          <w:lang w:val="fr-FR"/>
        </w:rPr>
        <w:t>’</w:t>
      </w:r>
      <w:r w:rsidRPr="00821424">
        <w:rPr>
          <w:lang w:val="fr-FR"/>
        </w:rPr>
        <w:t>un type de véhicule, d</w:t>
      </w:r>
      <w:r w:rsidR="001D43E7">
        <w:rPr>
          <w:lang w:val="fr-FR"/>
        </w:rPr>
        <w:t>’</w:t>
      </w:r>
      <w:r w:rsidRPr="00821424">
        <w:rPr>
          <w:lang w:val="fr-FR"/>
        </w:rPr>
        <w:t>équipement ou de pièce présenté par un constructeur ou fabricant satisfait aux prescriptions du Règlement ONU considéré. Le constructeur ou le fabricant certifie ensuite que chaque véhicule, équipement ou pièce qu</w:t>
      </w:r>
      <w:r w:rsidR="001D43E7">
        <w:rPr>
          <w:lang w:val="fr-FR"/>
        </w:rPr>
        <w:t>’</w:t>
      </w:r>
      <w:r w:rsidRPr="00821424">
        <w:rPr>
          <w:lang w:val="fr-FR"/>
        </w:rPr>
        <w:t>il met sur le marché a été fabriqué à l</w:t>
      </w:r>
      <w:r w:rsidR="001D43E7">
        <w:rPr>
          <w:lang w:val="fr-FR"/>
        </w:rPr>
        <w:t>’</w:t>
      </w:r>
      <w:r w:rsidRPr="00821424">
        <w:rPr>
          <w:lang w:val="fr-FR"/>
        </w:rPr>
        <w:t>identique du produit homologué</w:t>
      </w:r>
      <w:r w:rsidR="001D43E7">
        <w:rPr>
          <w:lang w:val="fr-FR"/>
        </w:rPr>
        <w:t>.</w:t>
      </w:r>
    </w:p>
    <w:p w14:paraId="784A8B05" w14:textId="44624AC9" w:rsidR="00821424" w:rsidRPr="00821424" w:rsidRDefault="00821424" w:rsidP="00821424">
      <w:pPr>
        <w:pStyle w:val="para"/>
        <w:rPr>
          <w:lang w:val="fr-FR"/>
        </w:rPr>
      </w:pPr>
      <w:r w:rsidRPr="00821424">
        <w:rPr>
          <w:lang w:val="fr-FR"/>
        </w:rPr>
        <w:t>2.7</w:t>
      </w:r>
      <w:r w:rsidRPr="00821424">
        <w:rPr>
          <w:lang w:val="fr-FR"/>
        </w:rPr>
        <w:tab/>
        <w:t>« </w:t>
      </w:r>
      <w:r w:rsidRPr="00821424">
        <w:rPr>
          <w:i/>
          <w:iCs/>
          <w:lang w:val="fr-FR"/>
        </w:rPr>
        <w:t>Règlement ONU</w:t>
      </w:r>
      <w:r w:rsidRPr="00821424">
        <w:rPr>
          <w:lang w:val="fr-FR"/>
        </w:rPr>
        <w:t> » un Règlement annexé à l</w:t>
      </w:r>
      <w:r w:rsidR="001D43E7">
        <w:rPr>
          <w:lang w:val="fr-FR"/>
        </w:rPr>
        <w:t>’</w:t>
      </w:r>
      <w:r w:rsidRPr="00821424">
        <w:rPr>
          <w:lang w:val="fr-FR"/>
        </w:rPr>
        <w:t>Accord de Genève de 1958</w:t>
      </w:r>
      <w:r w:rsidR="001D43E7">
        <w:rPr>
          <w:lang w:val="fr-FR"/>
        </w:rPr>
        <w:t>.</w:t>
      </w:r>
    </w:p>
    <w:p w14:paraId="5EC4373A" w14:textId="6E651FE7" w:rsidR="00821424" w:rsidRPr="00821424" w:rsidRDefault="00821424" w:rsidP="00821424">
      <w:pPr>
        <w:pStyle w:val="para"/>
        <w:rPr>
          <w:lang w:val="fr-CH"/>
        </w:rPr>
      </w:pPr>
      <w:r w:rsidRPr="00821424">
        <w:rPr>
          <w:lang w:val="fr-FR"/>
        </w:rPr>
        <w:t>2.8</w:t>
      </w:r>
      <w:r w:rsidRPr="00821424">
        <w:rPr>
          <w:lang w:val="fr-FR"/>
        </w:rPr>
        <w:tab/>
        <w:t>« </w:t>
      </w:r>
      <w:r w:rsidRPr="00821424">
        <w:rPr>
          <w:i/>
          <w:iCs/>
          <w:lang w:val="fr-FR"/>
        </w:rPr>
        <w:t>Vérification</w:t>
      </w:r>
      <w:r w:rsidR="00BB2112">
        <w:rPr>
          <w:i/>
          <w:iCs/>
          <w:lang w:val="fr-FR"/>
        </w:rPr>
        <w:t> </w:t>
      </w:r>
      <w:r w:rsidRPr="00821424">
        <w:rPr>
          <w:lang w:val="fr-FR"/>
        </w:rPr>
        <w:t>», la recherche de la preuve du respect des prescriptions énoncées dans l</w:t>
      </w:r>
      <w:r w:rsidR="001D43E7">
        <w:rPr>
          <w:lang w:val="fr-FR"/>
        </w:rPr>
        <w:t>’</w:t>
      </w:r>
      <w:r w:rsidRPr="00821424">
        <w:rPr>
          <w:lang w:val="fr-FR"/>
        </w:rPr>
        <w:t>annexe à la présente Règle, établie par des essais et des contrôles faisant appel aux techniques et équipements actuellement disponibles, sans que des outils soient utilisés pour démonter ou enlever un élément quelconque du véhicule</w:t>
      </w:r>
      <w:r w:rsidR="001D43E7">
        <w:rPr>
          <w:lang w:val="fr-FR"/>
        </w:rPr>
        <w:t>.</w:t>
      </w:r>
    </w:p>
    <w:p w14:paraId="28878204" w14:textId="1FC68584" w:rsidR="00821424" w:rsidRPr="00821424" w:rsidRDefault="00821424" w:rsidP="00821424">
      <w:pPr>
        <w:pStyle w:val="para"/>
        <w:rPr>
          <w:lang w:val="fr-CH"/>
        </w:rPr>
      </w:pPr>
      <w:r w:rsidRPr="00821424">
        <w:rPr>
          <w:lang w:val="fr-FR"/>
        </w:rPr>
        <w:t>2.9</w:t>
      </w:r>
      <w:r w:rsidRPr="00821424">
        <w:rPr>
          <w:lang w:val="fr-FR"/>
        </w:rPr>
        <w:tab/>
        <w:t>«</w:t>
      </w:r>
      <w:r w:rsidR="00BB2112">
        <w:rPr>
          <w:lang w:val="fr-FR"/>
        </w:rPr>
        <w:t> </w:t>
      </w:r>
      <w:r w:rsidRPr="00821424">
        <w:rPr>
          <w:i/>
          <w:iCs/>
          <w:lang w:val="fr-FR"/>
        </w:rPr>
        <w:t>Véhicules à roues</w:t>
      </w:r>
      <w:r w:rsidR="00BB2112">
        <w:rPr>
          <w:i/>
          <w:iCs/>
          <w:lang w:val="fr-FR"/>
        </w:rPr>
        <w:t> </w:t>
      </w:r>
      <w:r w:rsidRPr="00821424">
        <w:rPr>
          <w:lang w:val="fr-FR"/>
        </w:rPr>
        <w:t>», les véhicules automobiles des catégories M</w:t>
      </w:r>
      <w:r w:rsidRPr="00821424">
        <w:rPr>
          <w:vertAlign w:val="subscript"/>
          <w:lang w:val="fr-FR"/>
        </w:rPr>
        <w:t>1</w:t>
      </w:r>
      <w:r w:rsidRPr="00821424">
        <w:rPr>
          <w:lang w:val="fr-FR"/>
        </w:rPr>
        <w:t xml:space="preserve"> et N</w:t>
      </w:r>
      <w:r w:rsidRPr="00821424">
        <w:rPr>
          <w:vertAlign w:val="subscript"/>
          <w:lang w:val="fr-FR"/>
        </w:rPr>
        <w:t>1</w:t>
      </w:r>
      <w:r w:rsidRPr="00821424">
        <w:rPr>
          <w:lang w:val="fr-FR"/>
        </w:rPr>
        <w:t xml:space="preserve"> visés par la Résolution d</w:t>
      </w:r>
      <w:r w:rsidR="001D43E7">
        <w:rPr>
          <w:lang w:val="fr-FR"/>
        </w:rPr>
        <w:t>’</w:t>
      </w:r>
      <w:r w:rsidRPr="00821424">
        <w:rPr>
          <w:lang w:val="fr-FR"/>
        </w:rPr>
        <w:t>ensemble sur la construction des véhicules (RE.3) (ECE/TRANS/WP.29/78/Rev.2, telle que modifiée) qui sont utilisés dans le transport international et équipés d</w:t>
      </w:r>
      <w:r w:rsidR="001D43E7">
        <w:rPr>
          <w:lang w:val="fr-FR"/>
        </w:rPr>
        <w:t>’</w:t>
      </w:r>
      <w:r w:rsidRPr="00821424">
        <w:rPr>
          <w:lang w:val="fr-FR"/>
        </w:rPr>
        <w:t>un système automatique d</w:t>
      </w:r>
      <w:r w:rsidR="001D43E7">
        <w:rPr>
          <w:lang w:val="fr-FR"/>
        </w:rPr>
        <w:t>’</w:t>
      </w:r>
      <w:r w:rsidRPr="00821424">
        <w:rPr>
          <w:lang w:val="fr-FR"/>
        </w:rPr>
        <w:t>appel d</w:t>
      </w:r>
      <w:r w:rsidR="001D43E7">
        <w:rPr>
          <w:lang w:val="fr-FR"/>
        </w:rPr>
        <w:t>’</w:t>
      </w:r>
      <w:r w:rsidRPr="00821424">
        <w:rPr>
          <w:lang w:val="fr-FR"/>
        </w:rPr>
        <w:t>urgence</w:t>
      </w:r>
      <w:r w:rsidR="001D43E7">
        <w:rPr>
          <w:lang w:val="fr-FR"/>
        </w:rPr>
        <w:t>.</w:t>
      </w:r>
    </w:p>
    <w:p w14:paraId="7193940A" w14:textId="04CAEA5F" w:rsidR="00821424" w:rsidRPr="00821424" w:rsidRDefault="00821424" w:rsidP="00821424">
      <w:pPr>
        <w:pStyle w:val="para"/>
        <w:rPr>
          <w:lang w:val="fr-CH"/>
        </w:rPr>
      </w:pPr>
      <w:r w:rsidRPr="00821424">
        <w:rPr>
          <w:lang w:val="fr-FR"/>
        </w:rPr>
        <w:t>2.10</w:t>
      </w:r>
      <w:r w:rsidRPr="00821424">
        <w:rPr>
          <w:lang w:val="fr-FR"/>
        </w:rPr>
        <w:tab/>
        <w:t>« </w:t>
      </w:r>
      <w:r w:rsidRPr="00821424">
        <w:rPr>
          <w:i/>
          <w:iCs/>
          <w:lang w:val="fr-FR"/>
        </w:rPr>
        <w:t>Accord de Genève de 1958</w:t>
      </w:r>
      <w:r w:rsidR="00BB2112">
        <w:rPr>
          <w:i/>
          <w:iCs/>
          <w:lang w:val="fr-FR"/>
        </w:rPr>
        <w:t> </w:t>
      </w:r>
      <w:r w:rsidRPr="00821424">
        <w:rPr>
          <w:lang w:val="fr-FR"/>
        </w:rPr>
        <w:t>», l</w:t>
      </w:r>
      <w:r w:rsidR="001D43E7">
        <w:rPr>
          <w:lang w:val="fr-FR"/>
        </w:rPr>
        <w:t>’</w:t>
      </w:r>
      <w:r w:rsidRPr="00821424">
        <w:rPr>
          <w:lang w:val="fr-FR"/>
        </w:rPr>
        <w:t>Accord concernant l</w:t>
      </w:r>
      <w:r w:rsidR="001D43E7">
        <w:rPr>
          <w:lang w:val="fr-FR"/>
        </w:rPr>
        <w:t>’</w:t>
      </w:r>
      <w:r w:rsidRPr="00821424">
        <w:rPr>
          <w:lang w:val="fr-FR"/>
        </w:rPr>
        <w:t>adoption de prescriptions techniques uniformes applicables aux véhicules à roues et aux équipements et pièces susceptibles d</w:t>
      </w:r>
      <w:r w:rsidR="001D43E7">
        <w:rPr>
          <w:lang w:val="fr-FR"/>
        </w:rPr>
        <w:t>’</w:t>
      </w:r>
      <w:r w:rsidRPr="00821424">
        <w:rPr>
          <w:lang w:val="fr-FR"/>
        </w:rPr>
        <w:t xml:space="preserve">être montés ou utilisés sur un véhicule à roues et les conditions de reconnaissance réciproque des homologations </w:t>
      </w:r>
      <w:r w:rsidRPr="00821424">
        <w:rPr>
          <w:lang w:val="fr-FR"/>
        </w:rPr>
        <w:lastRenderedPageBreak/>
        <w:t>délivrées conformément à ces prescriptions, conclu à Genève le 20 mars 1958 et comprenant les amendements entrés en vigueur le 16 octobre 1995.</w:t>
      </w:r>
    </w:p>
    <w:p w14:paraId="45A33380" w14:textId="20240AA7" w:rsidR="00821424" w:rsidRPr="00C77813" w:rsidRDefault="00BB2112" w:rsidP="00BB2112">
      <w:pPr>
        <w:pStyle w:val="H1G"/>
      </w:pPr>
      <w:r>
        <w:rPr>
          <w:lang w:val="fr-FR"/>
        </w:rPr>
        <w:tab/>
      </w:r>
      <w:r w:rsidR="009E1D0C">
        <w:rPr>
          <w:lang w:val="fr-FR"/>
        </w:rPr>
        <w:tab/>
      </w:r>
      <w:r w:rsidR="00821424" w:rsidRPr="00C77813">
        <w:rPr>
          <w:lang w:val="fr-FR"/>
        </w:rPr>
        <w:t>3.</w:t>
      </w:r>
      <w:r w:rsidR="00821424" w:rsidRPr="00C77813">
        <w:rPr>
          <w:lang w:val="fr-FR"/>
        </w:rPr>
        <w:tab/>
      </w:r>
      <w:bookmarkStart w:id="5" w:name="_Hlk126672199"/>
      <w:r w:rsidR="009E1D0C">
        <w:rPr>
          <w:lang w:val="fr-FR"/>
        </w:rPr>
        <w:tab/>
      </w:r>
      <w:r w:rsidR="00821424" w:rsidRPr="00C77813">
        <w:rPr>
          <w:lang w:val="fr-FR"/>
        </w:rPr>
        <w:t xml:space="preserve">Périodicité </w:t>
      </w:r>
      <w:r w:rsidR="00821424" w:rsidRPr="00BB2112">
        <w:t>des</w:t>
      </w:r>
      <w:r w:rsidR="00821424" w:rsidRPr="00C77813">
        <w:rPr>
          <w:lang w:val="fr-FR"/>
        </w:rPr>
        <w:t xml:space="preserve"> contrôles techniques</w:t>
      </w:r>
      <w:bookmarkEnd w:id="5"/>
    </w:p>
    <w:tbl>
      <w:tblPr>
        <w:tblW w:w="7370" w:type="dxa"/>
        <w:tblInd w:w="1134" w:type="dxa"/>
        <w:tblLayout w:type="fixed"/>
        <w:tblCellMar>
          <w:left w:w="0" w:type="dxa"/>
          <w:right w:w="0" w:type="dxa"/>
        </w:tblCellMar>
        <w:tblLook w:val="04A0" w:firstRow="1" w:lastRow="0" w:firstColumn="1" w:lastColumn="0" w:noHBand="0" w:noVBand="1"/>
      </w:tblPr>
      <w:tblGrid>
        <w:gridCol w:w="3920"/>
        <w:gridCol w:w="3450"/>
      </w:tblGrid>
      <w:tr w:rsidR="00821424" w:rsidRPr="00BB2112" w14:paraId="7EFEB43E" w14:textId="77777777" w:rsidTr="00AA6A81">
        <w:trPr>
          <w:tblHeader/>
        </w:trPr>
        <w:tc>
          <w:tcPr>
            <w:tcW w:w="3920" w:type="dxa"/>
            <w:tcBorders>
              <w:top w:val="single" w:sz="4" w:space="0" w:color="auto"/>
              <w:bottom w:val="single" w:sz="12" w:space="0" w:color="auto"/>
            </w:tcBorders>
            <w:shd w:val="clear" w:color="auto" w:fill="auto"/>
            <w:vAlign w:val="bottom"/>
          </w:tcPr>
          <w:p w14:paraId="6ED0819A" w14:textId="77777777" w:rsidR="00821424" w:rsidRPr="00BB2112" w:rsidRDefault="00821424" w:rsidP="00BB2112">
            <w:pPr>
              <w:spacing w:before="80" w:after="80" w:line="200" w:lineRule="exact"/>
              <w:ind w:right="113"/>
              <w:rPr>
                <w:i/>
                <w:sz w:val="16"/>
              </w:rPr>
            </w:pPr>
            <w:r w:rsidRPr="00BB2112">
              <w:rPr>
                <w:i/>
                <w:sz w:val="16"/>
                <w:lang w:val="fr-FR"/>
              </w:rPr>
              <w:t>Catégories de véhicules</w:t>
            </w:r>
          </w:p>
        </w:tc>
        <w:tc>
          <w:tcPr>
            <w:tcW w:w="3450" w:type="dxa"/>
            <w:tcBorders>
              <w:top w:val="single" w:sz="4" w:space="0" w:color="auto"/>
              <w:bottom w:val="single" w:sz="12" w:space="0" w:color="auto"/>
            </w:tcBorders>
            <w:shd w:val="clear" w:color="auto" w:fill="auto"/>
            <w:vAlign w:val="bottom"/>
          </w:tcPr>
          <w:p w14:paraId="5008DC77" w14:textId="77777777" w:rsidR="00821424" w:rsidRPr="00BB2112" w:rsidRDefault="00821424" w:rsidP="00AA6A81">
            <w:pPr>
              <w:spacing w:before="80" w:after="80" w:line="200" w:lineRule="exact"/>
              <w:rPr>
                <w:i/>
                <w:sz w:val="16"/>
              </w:rPr>
            </w:pPr>
            <w:r w:rsidRPr="00BB2112">
              <w:rPr>
                <w:i/>
                <w:sz w:val="16"/>
                <w:lang w:val="fr-FR"/>
              </w:rPr>
              <w:t>Intervalles de contrôle maximaux</w:t>
            </w:r>
          </w:p>
        </w:tc>
      </w:tr>
      <w:tr w:rsidR="00BB2112" w:rsidRPr="00BB2112" w14:paraId="3117F973" w14:textId="77777777" w:rsidTr="00AA6A81">
        <w:trPr>
          <w:trHeight w:hRule="exact" w:val="113"/>
          <w:tblHeader/>
        </w:trPr>
        <w:tc>
          <w:tcPr>
            <w:tcW w:w="3920" w:type="dxa"/>
            <w:tcBorders>
              <w:top w:val="single" w:sz="12" w:space="0" w:color="auto"/>
            </w:tcBorders>
            <w:shd w:val="clear" w:color="auto" w:fill="auto"/>
          </w:tcPr>
          <w:p w14:paraId="61635375" w14:textId="77777777" w:rsidR="00BB2112" w:rsidRPr="00BB2112" w:rsidRDefault="00BB2112" w:rsidP="00BB2112">
            <w:pPr>
              <w:spacing w:before="40" w:after="120"/>
              <w:ind w:right="113"/>
              <w:rPr>
                <w:lang w:val="fr-FR"/>
              </w:rPr>
            </w:pPr>
          </w:p>
        </w:tc>
        <w:tc>
          <w:tcPr>
            <w:tcW w:w="3450" w:type="dxa"/>
            <w:tcBorders>
              <w:top w:val="single" w:sz="12" w:space="0" w:color="auto"/>
            </w:tcBorders>
            <w:shd w:val="clear" w:color="auto" w:fill="auto"/>
          </w:tcPr>
          <w:p w14:paraId="3A8590FC" w14:textId="77777777" w:rsidR="00BB2112" w:rsidRPr="00BB2112" w:rsidRDefault="00BB2112" w:rsidP="00AA6A81">
            <w:pPr>
              <w:spacing w:before="40" w:after="120"/>
              <w:rPr>
                <w:lang w:val="fr-FR"/>
              </w:rPr>
            </w:pPr>
          </w:p>
        </w:tc>
      </w:tr>
      <w:tr w:rsidR="00821424" w:rsidRPr="00BB2112" w14:paraId="265D7712" w14:textId="77777777" w:rsidTr="00AA6A81">
        <w:tc>
          <w:tcPr>
            <w:tcW w:w="3920" w:type="dxa"/>
            <w:tcBorders>
              <w:bottom w:val="single" w:sz="12" w:space="0" w:color="auto"/>
            </w:tcBorders>
            <w:shd w:val="clear" w:color="auto" w:fill="auto"/>
          </w:tcPr>
          <w:p w14:paraId="697CA628" w14:textId="72059F00" w:rsidR="00821424" w:rsidRPr="00BB2112" w:rsidRDefault="00821424" w:rsidP="00BB2112">
            <w:pPr>
              <w:spacing w:before="40" w:after="120"/>
              <w:ind w:right="113"/>
            </w:pPr>
            <w:r w:rsidRPr="00BB2112">
              <w:rPr>
                <w:lang w:val="fr-FR"/>
              </w:rPr>
              <w:t>Véhicules automobiles de transport de personnes : M</w:t>
            </w:r>
            <w:r w:rsidRPr="00BB2112">
              <w:rPr>
                <w:vertAlign w:val="subscript"/>
                <w:lang w:val="fr-FR"/>
              </w:rPr>
              <w:t>1</w:t>
            </w:r>
          </w:p>
          <w:p w14:paraId="7186AFA3" w14:textId="7FC98BD0" w:rsidR="00821424" w:rsidRPr="00BB2112" w:rsidRDefault="00821424" w:rsidP="00BB2112">
            <w:pPr>
              <w:spacing w:before="40" w:after="120"/>
              <w:ind w:right="113"/>
              <w:rPr>
                <w:b/>
                <w:bCs/>
              </w:rPr>
            </w:pPr>
            <w:r w:rsidRPr="00BB2112">
              <w:rPr>
                <w:lang w:val="fr-FR"/>
              </w:rPr>
              <w:t>Véhicules de transport de marchandises : N</w:t>
            </w:r>
            <w:r w:rsidRPr="00BB2112">
              <w:rPr>
                <w:vertAlign w:val="subscript"/>
                <w:lang w:val="fr-FR"/>
              </w:rPr>
              <w:t>1</w:t>
            </w:r>
          </w:p>
        </w:tc>
        <w:tc>
          <w:tcPr>
            <w:tcW w:w="3450" w:type="dxa"/>
            <w:tcBorders>
              <w:bottom w:val="single" w:sz="12" w:space="0" w:color="auto"/>
            </w:tcBorders>
            <w:shd w:val="clear" w:color="auto" w:fill="auto"/>
          </w:tcPr>
          <w:p w14:paraId="570CEFEF" w14:textId="59C98436" w:rsidR="00821424" w:rsidRPr="00BB2112" w:rsidRDefault="00821424" w:rsidP="00AA6A81">
            <w:pPr>
              <w:spacing w:before="40" w:after="120"/>
              <w:rPr>
                <w:bCs/>
              </w:rPr>
            </w:pPr>
            <w:r w:rsidRPr="00BB2112">
              <w:rPr>
                <w:lang w:val="fr-FR"/>
              </w:rPr>
              <w:t>Quatre ans après la date de la première immatriculation (ou de la première mise en circulation, si l</w:t>
            </w:r>
            <w:r w:rsidR="001D43E7">
              <w:rPr>
                <w:lang w:val="fr-FR"/>
              </w:rPr>
              <w:t>’</w:t>
            </w:r>
            <w:r w:rsidRPr="00BB2112">
              <w:rPr>
                <w:lang w:val="fr-FR"/>
              </w:rPr>
              <w:t>immatriculation n</w:t>
            </w:r>
            <w:r w:rsidR="001D43E7">
              <w:rPr>
                <w:lang w:val="fr-FR"/>
              </w:rPr>
              <w:t>’</w:t>
            </w:r>
            <w:r w:rsidRPr="00BB2112">
              <w:rPr>
                <w:lang w:val="fr-FR"/>
              </w:rPr>
              <w:t>est pas obligatoire), puis tous les deux ans</w:t>
            </w:r>
          </w:p>
        </w:tc>
      </w:tr>
    </w:tbl>
    <w:p w14:paraId="6AADBFCF" w14:textId="21B96968" w:rsidR="00821424" w:rsidRPr="00C77813" w:rsidRDefault="00BB2112" w:rsidP="00BB2112">
      <w:pPr>
        <w:pStyle w:val="H1G"/>
      </w:pPr>
      <w:r>
        <w:rPr>
          <w:lang w:val="fr-FR"/>
        </w:rPr>
        <w:tab/>
      </w:r>
      <w:r w:rsidR="009E1D0C">
        <w:rPr>
          <w:lang w:val="fr-FR"/>
        </w:rPr>
        <w:tab/>
      </w:r>
      <w:r w:rsidR="00821424" w:rsidRPr="00C77813">
        <w:rPr>
          <w:lang w:val="fr-FR"/>
        </w:rPr>
        <w:t>4.</w:t>
      </w:r>
      <w:r w:rsidR="00821424" w:rsidRPr="00C77813">
        <w:rPr>
          <w:lang w:val="fr-FR"/>
        </w:rPr>
        <w:tab/>
      </w:r>
      <w:r w:rsidR="00821424" w:rsidRPr="00C77813">
        <w:rPr>
          <w:lang w:val="fr-FR"/>
        </w:rPr>
        <w:tab/>
      </w:r>
      <w:bookmarkStart w:id="6" w:name="_Hlk126672208"/>
      <w:r w:rsidR="00821424" w:rsidRPr="00C77813">
        <w:rPr>
          <w:lang w:val="fr-FR"/>
        </w:rPr>
        <w:t>Contrôle technique</w:t>
      </w:r>
      <w:bookmarkEnd w:id="6"/>
    </w:p>
    <w:p w14:paraId="26A452F9" w14:textId="5B385892" w:rsidR="00821424" w:rsidRPr="00C77813" w:rsidRDefault="00821424" w:rsidP="00BB2112">
      <w:pPr>
        <w:pStyle w:val="SingleTxtG"/>
        <w:ind w:left="2268"/>
      </w:pPr>
      <w:r w:rsidRPr="00C77813">
        <w:rPr>
          <w:lang w:val="fr-FR"/>
        </w:rPr>
        <w:tab/>
        <w:t>Les véhicules visés par les présentes dispositions doivent faire l</w:t>
      </w:r>
      <w:r w:rsidR="001D43E7">
        <w:rPr>
          <w:lang w:val="fr-FR"/>
        </w:rPr>
        <w:t>’</w:t>
      </w:r>
      <w:r w:rsidRPr="00C77813">
        <w:rPr>
          <w:lang w:val="fr-FR"/>
        </w:rPr>
        <w:t>objet d</w:t>
      </w:r>
      <w:r w:rsidR="001D43E7">
        <w:rPr>
          <w:lang w:val="fr-FR"/>
        </w:rPr>
        <w:t>’</w:t>
      </w:r>
      <w:r w:rsidRPr="00C77813">
        <w:rPr>
          <w:lang w:val="fr-FR"/>
        </w:rPr>
        <w:t>un contrôle technique périodique conformément aux dispositions de l</w:t>
      </w:r>
      <w:r w:rsidR="001D43E7">
        <w:rPr>
          <w:lang w:val="fr-FR"/>
        </w:rPr>
        <w:t>’</w:t>
      </w:r>
      <w:r w:rsidRPr="00C77813">
        <w:rPr>
          <w:lang w:val="fr-FR"/>
        </w:rPr>
        <w:t>annexe ci</w:t>
      </w:r>
      <w:r w:rsidR="00AA6A81">
        <w:rPr>
          <w:lang w:val="fr-FR"/>
        </w:rPr>
        <w:noBreakHyphen/>
      </w:r>
      <w:r w:rsidRPr="00C77813">
        <w:rPr>
          <w:lang w:val="fr-FR"/>
        </w:rPr>
        <w:t>après.</w:t>
      </w:r>
    </w:p>
    <w:p w14:paraId="090FEE15" w14:textId="77777777" w:rsidR="00821424" w:rsidRPr="00C77813" w:rsidRDefault="00821424" w:rsidP="00BB2112">
      <w:pPr>
        <w:pStyle w:val="SingleTxtG"/>
        <w:ind w:left="2268"/>
      </w:pPr>
      <w:r w:rsidRPr="00C77813">
        <w:rPr>
          <w:lang w:val="fr-FR"/>
        </w:rPr>
        <w:tab/>
        <w:t xml:space="preserve">Après la vérification, le </w:t>
      </w:r>
      <w:r>
        <w:rPr>
          <w:lang w:val="fr-FR"/>
        </w:rPr>
        <w:t>c</w:t>
      </w:r>
      <w:r w:rsidRPr="00C77813">
        <w:rPr>
          <w:lang w:val="fr-FR"/>
        </w:rPr>
        <w:t>ertificat international de contrôle technique doit confirmer la conformité avec, au minimum, les dispositions de la présente annexe.</w:t>
      </w:r>
    </w:p>
    <w:p w14:paraId="432D4404" w14:textId="610D9239" w:rsidR="00821424" w:rsidRPr="00C77813" w:rsidRDefault="00BB2112" w:rsidP="00BB2112">
      <w:pPr>
        <w:pStyle w:val="H1G"/>
      </w:pPr>
      <w:r>
        <w:rPr>
          <w:lang w:val="fr-FR"/>
        </w:rPr>
        <w:tab/>
      </w:r>
      <w:r w:rsidR="009E1D0C">
        <w:rPr>
          <w:lang w:val="fr-FR"/>
        </w:rPr>
        <w:tab/>
      </w:r>
      <w:r w:rsidR="00821424" w:rsidRPr="00C77813">
        <w:rPr>
          <w:lang w:val="fr-FR"/>
        </w:rPr>
        <w:t>5.</w:t>
      </w:r>
      <w:r w:rsidR="00821424" w:rsidRPr="00C77813">
        <w:rPr>
          <w:lang w:val="fr-FR"/>
        </w:rPr>
        <w:tab/>
      </w:r>
      <w:r w:rsidR="00821424" w:rsidRPr="00C77813">
        <w:rPr>
          <w:lang w:val="fr-FR"/>
        </w:rPr>
        <w:tab/>
      </w:r>
      <w:bookmarkStart w:id="7" w:name="_Hlk126672212"/>
      <w:r w:rsidR="00821424" w:rsidRPr="00C77813">
        <w:rPr>
          <w:lang w:val="fr-FR"/>
        </w:rPr>
        <w:t>Méthodes de contrôle</w:t>
      </w:r>
      <w:bookmarkEnd w:id="7"/>
    </w:p>
    <w:p w14:paraId="3A97239F" w14:textId="0ED63CF7" w:rsidR="00821424" w:rsidRPr="00BB2112" w:rsidRDefault="00821424" w:rsidP="00BB2112">
      <w:pPr>
        <w:pStyle w:val="SingleTxtG"/>
        <w:ind w:left="2268"/>
      </w:pPr>
      <w:r w:rsidRPr="00BB2112">
        <w:tab/>
        <w:t>La méthode de contrôle indiquée dans l</w:t>
      </w:r>
      <w:r w:rsidR="001D43E7">
        <w:t>’</w:t>
      </w:r>
      <w:r w:rsidRPr="00BB2112">
        <w:t>annexe constitue la prescription minimale. Lorsque la méthode de contrôle est qualifiée de « visuelle », cela signifie que la personne chargée du contrôle, en plus d</w:t>
      </w:r>
      <w:r w:rsidR="001D43E7">
        <w:t>’</w:t>
      </w:r>
      <w:r w:rsidRPr="00BB2112">
        <w:t>inspecter visuellement les éléments, peut également s</w:t>
      </w:r>
      <w:r w:rsidR="001D43E7">
        <w:t>’</w:t>
      </w:r>
      <w:r w:rsidRPr="00BB2112">
        <w:t>appuyer, dans la mesure du possible, sur les caractéristiques techniques du véhicule et, lorsque les données nécessaires sont disponibles, sur une interface électronique.</w:t>
      </w:r>
    </w:p>
    <w:p w14:paraId="533E6041" w14:textId="60AF6D92" w:rsidR="00821424" w:rsidRPr="00C77813" w:rsidRDefault="00BB2112" w:rsidP="00BB2112">
      <w:pPr>
        <w:pStyle w:val="H1G"/>
      </w:pPr>
      <w:r>
        <w:rPr>
          <w:lang w:val="fr-FR"/>
        </w:rPr>
        <w:tab/>
      </w:r>
      <w:r w:rsidR="009E1D0C">
        <w:rPr>
          <w:lang w:val="fr-FR"/>
        </w:rPr>
        <w:tab/>
      </w:r>
      <w:r w:rsidR="00821424" w:rsidRPr="00C77813">
        <w:rPr>
          <w:lang w:val="fr-FR"/>
        </w:rPr>
        <w:t>6.</w:t>
      </w:r>
      <w:r w:rsidR="00821424" w:rsidRPr="00C77813">
        <w:rPr>
          <w:lang w:val="fr-FR"/>
        </w:rPr>
        <w:tab/>
      </w:r>
      <w:r w:rsidR="00821424" w:rsidRPr="00C77813">
        <w:rPr>
          <w:lang w:val="fr-FR"/>
        </w:rPr>
        <w:tab/>
        <w:t xml:space="preserve">Principaux </w:t>
      </w:r>
      <w:r w:rsidR="00821424" w:rsidRPr="00BB2112">
        <w:t>motifs</w:t>
      </w:r>
      <w:r w:rsidR="00821424" w:rsidRPr="00C77813">
        <w:rPr>
          <w:lang w:val="fr-FR"/>
        </w:rPr>
        <w:t xml:space="preserve"> de refus et évaluation des défauts</w:t>
      </w:r>
    </w:p>
    <w:p w14:paraId="1AFF811F" w14:textId="11538BFD" w:rsidR="00821424" w:rsidRPr="00BB2112" w:rsidRDefault="00821424" w:rsidP="00BB2112">
      <w:pPr>
        <w:pStyle w:val="SingleTxtG"/>
        <w:ind w:left="2268"/>
      </w:pPr>
      <w:r w:rsidRPr="00C77813">
        <w:rPr>
          <w:sz w:val="24"/>
          <w:szCs w:val="24"/>
          <w:lang w:val="fr-FR"/>
        </w:rPr>
        <w:tab/>
      </w:r>
      <w:r w:rsidRPr="00BB2112">
        <w:t>On trouvera également en annexe des recommandations concernant les principaux motifs de refus et l</w:t>
      </w:r>
      <w:r w:rsidR="001D43E7">
        <w:t>’</w:t>
      </w:r>
      <w:r w:rsidRPr="00BB2112">
        <w:t>évaluation des défauts. Les trois critères d</w:t>
      </w:r>
      <w:r w:rsidR="001D43E7">
        <w:t>’</w:t>
      </w:r>
      <w:r w:rsidRPr="00BB2112">
        <w:t>évaluation des défauts sont définis comme suit :</w:t>
      </w:r>
    </w:p>
    <w:p w14:paraId="57093E21" w14:textId="68A4974E" w:rsidR="00821424" w:rsidRPr="00BB2112" w:rsidRDefault="00821424" w:rsidP="00821424">
      <w:pPr>
        <w:pStyle w:val="para"/>
        <w:rPr>
          <w:lang w:val="fr-CH"/>
        </w:rPr>
      </w:pPr>
      <w:r w:rsidRPr="00BB2112">
        <w:rPr>
          <w:lang w:val="fr-FR"/>
        </w:rPr>
        <w:t>6.1</w:t>
      </w:r>
      <w:r w:rsidRPr="00BB2112">
        <w:rPr>
          <w:lang w:val="fr-FR"/>
        </w:rPr>
        <w:tab/>
        <w:t>Les «</w:t>
      </w:r>
      <w:r w:rsidR="00BB2112">
        <w:rPr>
          <w:lang w:val="fr-FR"/>
        </w:rPr>
        <w:t> </w:t>
      </w:r>
      <w:r w:rsidRPr="00BB2112">
        <w:rPr>
          <w:i/>
          <w:iCs/>
          <w:lang w:val="fr-FR"/>
        </w:rPr>
        <w:t>défauts mineurs</w:t>
      </w:r>
      <w:r w:rsidR="00BB2112">
        <w:rPr>
          <w:lang w:val="fr-FR"/>
        </w:rPr>
        <w:t> </w:t>
      </w:r>
      <w:r w:rsidRPr="00BB2112">
        <w:rPr>
          <w:lang w:val="fr-FR"/>
        </w:rPr>
        <w:t>» (</w:t>
      </w:r>
      <w:proofErr w:type="spellStart"/>
      <w:r w:rsidRPr="00BB2112">
        <w:rPr>
          <w:lang w:val="fr-FR"/>
        </w:rPr>
        <w:t>DMi</w:t>
      </w:r>
      <w:proofErr w:type="spellEnd"/>
      <w:r w:rsidRPr="00BB2112">
        <w:rPr>
          <w:lang w:val="fr-FR"/>
        </w:rPr>
        <w:t>) s</w:t>
      </w:r>
      <w:r w:rsidR="001D43E7">
        <w:rPr>
          <w:lang w:val="fr-FR"/>
        </w:rPr>
        <w:t>’</w:t>
      </w:r>
      <w:r w:rsidRPr="00BB2112">
        <w:rPr>
          <w:lang w:val="fr-FR"/>
        </w:rPr>
        <w:t>entendent de défauts techniques sans grande incidence sur la sécurité du véhicule et d</w:t>
      </w:r>
      <w:r w:rsidR="001D43E7">
        <w:rPr>
          <w:lang w:val="fr-FR"/>
        </w:rPr>
        <w:t>’</w:t>
      </w:r>
      <w:r w:rsidRPr="00BB2112">
        <w:rPr>
          <w:lang w:val="fr-FR"/>
        </w:rPr>
        <w:t>autres défauts de conformité mineurs. Le véhicule n</w:t>
      </w:r>
      <w:r w:rsidR="001D43E7">
        <w:rPr>
          <w:lang w:val="fr-FR"/>
        </w:rPr>
        <w:t>’</w:t>
      </w:r>
      <w:r w:rsidRPr="00BB2112">
        <w:rPr>
          <w:lang w:val="fr-FR"/>
        </w:rPr>
        <w:t>a pas à faire l</w:t>
      </w:r>
      <w:r w:rsidR="001D43E7">
        <w:rPr>
          <w:lang w:val="fr-FR"/>
        </w:rPr>
        <w:t>’</w:t>
      </w:r>
      <w:r w:rsidRPr="00BB2112">
        <w:rPr>
          <w:lang w:val="fr-FR"/>
        </w:rPr>
        <w:t>objet d</w:t>
      </w:r>
      <w:r w:rsidR="001D43E7">
        <w:rPr>
          <w:lang w:val="fr-FR"/>
        </w:rPr>
        <w:t>’</w:t>
      </w:r>
      <w:r w:rsidRPr="00BB2112">
        <w:rPr>
          <w:lang w:val="fr-FR"/>
        </w:rPr>
        <w:t>une contre-visite puisque l</w:t>
      </w:r>
      <w:r w:rsidR="001D43E7">
        <w:rPr>
          <w:lang w:val="fr-FR"/>
        </w:rPr>
        <w:t>’</w:t>
      </w:r>
      <w:r w:rsidRPr="00BB2112">
        <w:rPr>
          <w:lang w:val="fr-FR"/>
        </w:rPr>
        <w:t>on peut logiquement s</w:t>
      </w:r>
      <w:r w:rsidR="001D43E7">
        <w:rPr>
          <w:lang w:val="fr-FR"/>
        </w:rPr>
        <w:t>’</w:t>
      </w:r>
      <w:r w:rsidRPr="00BB2112">
        <w:rPr>
          <w:lang w:val="fr-FR"/>
        </w:rPr>
        <w:t>attendre à ce que les défauts détectés soient réparés sans tarder.</w:t>
      </w:r>
    </w:p>
    <w:p w14:paraId="18A156DA" w14:textId="2099B527" w:rsidR="00821424" w:rsidRPr="00BB2112" w:rsidRDefault="00821424" w:rsidP="00821424">
      <w:pPr>
        <w:pStyle w:val="para"/>
        <w:rPr>
          <w:lang w:val="fr-CH"/>
        </w:rPr>
      </w:pPr>
      <w:r w:rsidRPr="00BB2112">
        <w:rPr>
          <w:lang w:val="fr-FR"/>
        </w:rPr>
        <w:t>6.2</w:t>
      </w:r>
      <w:r w:rsidRPr="00BB2112">
        <w:rPr>
          <w:lang w:val="fr-FR"/>
        </w:rPr>
        <w:tab/>
        <w:t>Les «</w:t>
      </w:r>
      <w:r w:rsidR="00BB2112">
        <w:rPr>
          <w:lang w:val="fr-FR"/>
        </w:rPr>
        <w:t> </w:t>
      </w:r>
      <w:r w:rsidRPr="00BB2112">
        <w:rPr>
          <w:i/>
          <w:iCs/>
          <w:lang w:val="fr-FR"/>
        </w:rPr>
        <w:t>défauts majeurs</w:t>
      </w:r>
      <w:r w:rsidR="00BB2112">
        <w:rPr>
          <w:lang w:val="fr-FR"/>
        </w:rPr>
        <w:t> </w:t>
      </w:r>
      <w:r w:rsidRPr="00BB2112">
        <w:rPr>
          <w:lang w:val="fr-FR"/>
        </w:rPr>
        <w:t>» (</w:t>
      </w:r>
      <w:proofErr w:type="spellStart"/>
      <w:r w:rsidRPr="00BB2112">
        <w:rPr>
          <w:lang w:val="fr-FR"/>
        </w:rPr>
        <w:t>DMa</w:t>
      </w:r>
      <w:proofErr w:type="spellEnd"/>
      <w:r w:rsidRPr="00BB2112">
        <w:rPr>
          <w:lang w:val="fr-FR"/>
        </w:rPr>
        <w:t>) s</w:t>
      </w:r>
      <w:r w:rsidR="001D43E7">
        <w:rPr>
          <w:lang w:val="fr-FR"/>
        </w:rPr>
        <w:t>’</w:t>
      </w:r>
      <w:r w:rsidRPr="00BB2112">
        <w:rPr>
          <w:lang w:val="fr-FR"/>
        </w:rPr>
        <w:t>entendent de défauts susceptibles de compromettre la sécurité du véhicule ou de mettre les autres usagers de la route en danger et d</w:t>
      </w:r>
      <w:r w:rsidR="001D43E7">
        <w:rPr>
          <w:lang w:val="fr-FR"/>
        </w:rPr>
        <w:t>’</w:t>
      </w:r>
      <w:r w:rsidRPr="00BB2112">
        <w:rPr>
          <w:lang w:val="fr-FR"/>
        </w:rPr>
        <w:t>autres défauts de conformité plus graves. Le véhicule n</w:t>
      </w:r>
      <w:r w:rsidR="001D43E7">
        <w:rPr>
          <w:lang w:val="fr-FR"/>
        </w:rPr>
        <w:t>’</w:t>
      </w:r>
      <w:r w:rsidRPr="00BB2112">
        <w:rPr>
          <w:lang w:val="fr-FR"/>
        </w:rPr>
        <w:t>est alors pas autorisé à circuler sur le réseau routier tant que les défauts détectés n</w:t>
      </w:r>
      <w:r w:rsidR="001D43E7">
        <w:rPr>
          <w:lang w:val="fr-FR"/>
        </w:rPr>
        <w:t>’</w:t>
      </w:r>
      <w:r w:rsidRPr="00BB2112">
        <w:rPr>
          <w:lang w:val="fr-FR"/>
        </w:rPr>
        <w:t>ont pas été réparés. Il peut toutefois être conduit jusqu</w:t>
      </w:r>
      <w:r w:rsidR="001D43E7">
        <w:rPr>
          <w:lang w:val="fr-FR"/>
        </w:rPr>
        <w:t>’</w:t>
      </w:r>
      <w:r w:rsidRPr="00BB2112">
        <w:rPr>
          <w:lang w:val="fr-FR"/>
        </w:rPr>
        <w:t>à un atelier pour réparation, puis jusqu</w:t>
      </w:r>
      <w:r w:rsidR="001D43E7">
        <w:rPr>
          <w:lang w:val="fr-FR"/>
        </w:rPr>
        <w:t>’</w:t>
      </w:r>
      <w:r w:rsidRPr="00BB2112">
        <w:rPr>
          <w:lang w:val="fr-FR"/>
        </w:rPr>
        <w:t>à un lieu désigné à des fins de contrôle de la réparation.</w:t>
      </w:r>
    </w:p>
    <w:p w14:paraId="008D9B07" w14:textId="0D4CE801" w:rsidR="00821424" w:rsidRPr="00BB2112" w:rsidRDefault="00821424" w:rsidP="00821424">
      <w:pPr>
        <w:pStyle w:val="para"/>
        <w:rPr>
          <w:lang w:val="fr-CH"/>
        </w:rPr>
      </w:pPr>
      <w:r w:rsidRPr="00BB2112">
        <w:rPr>
          <w:lang w:val="fr-FR"/>
        </w:rPr>
        <w:t>6.3</w:t>
      </w:r>
      <w:r w:rsidRPr="00BB2112">
        <w:rPr>
          <w:lang w:val="fr-FR"/>
        </w:rPr>
        <w:tab/>
        <w:t>Les «</w:t>
      </w:r>
      <w:r w:rsidR="00BB2112">
        <w:rPr>
          <w:lang w:val="fr-FR"/>
        </w:rPr>
        <w:t> </w:t>
      </w:r>
      <w:r w:rsidRPr="00BB2112">
        <w:rPr>
          <w:i/>
          <w:iCs/>
          <w:lang w:val="fr-FR"/>
        </w:rPr>
        <w:t>défauts dangereux</w:t>
      </w:r>
      <w:r w:rsidR="00BB2112">
        <w:rPr>
          <w:lang w:val="fr-FR"/>
        </w:rPr>
        <w:t> </w:t>
      </w:r>
      <w:r w:rsidRPr="00BB2112">
        <w:rPr>
          <w:lang w:val="fr-FR"/>
        </w:rPr>
        <w:t>» (DD) s</w:t>
      </w:r>
      <w:r w:rsidR="001D43E7">
        <w:rPr>
          <w:lang w:val="fr-FR"/>
        </w:rPr>
        <w:t>’</w:t>
      </w:r>
      <w:r w:rsidRPr="00BB2112">
        <w:rPr>
          <w:lang w:val="fr-FR"/>
        </w:rPr>
        <w:t>entendent de défauts qui entraînent un risque direct et immédiat pour la sécurité routière tel que le véhicule ne doive en aucun cas être utilisé sur le réseau routier.</w:t>
      </w:r>
    </w:p>
    <w:p w14:paraId="53810700" w14:textId="25E93B9A" w:rsidR="00821424" w:rsidRPr="00BB2112" w:rsidRDefault="00821424" w:rsidP="00821424">
      <w:pPr>
        <w:pStyle w:val="para"/>
        <w:rPr>
          <w:lang w:val="fr-CH"/>
        </w:rPr>
      </w:pPr>
      <w:r w:rsidRPr="00BB2112">
        <w:rPr>
          <w:lang w:val="fr-FR"/>
        </w:rPr>
        <w:t>6.4</w:t>
      </w:r>
      <w:r w:rsidRPr="00BB2112">
        <w:rPr>
          <w:lang w:val="fr-FR"/>
        </w:rPr>
        <w:tab/>
        <w:t>Un véhicule présentant des défauts qui relèvent de plusieurs des catégories définies ci-dessus doit être classé dans la catégorie correspondant au défaut le plus grave. Un véhicule présentant plusieurs défauts de la même catégorie peut être classé dans la catégorie correspondant à des défauts plus graves si l</w:t>
      </w:r>
      <w:r w:rsidR="001D43E7">
        <w:rPr>
          <w:lang w:val="fr-FR"/>
        </w:rPr>
        <w:t>’</w:t>
      </w:r>
      <w:r w:rsidRPr="00BB2112">
        <w:rPr>
          <w:lang w:val="fr-FR"/>
        </w:rPr>
        <w:t>effet combiné des défauts détectés rend le véhicule plus dangereux.</w:t>
      </w:r>
    </w:p>
    <w:p w14:paraId="17F67254" w14:textId="545FF921" w:rsidR="00821424" w:rsidRPr="00C77813" w:rsidRDefault="00BB2112" w:rsidP="009E1D0C">
      <w:pPr>
        <w:pStyle w:val="H1G"/>
      </w:pPr>
      <w:r>
        <w:rPr>
          <w:lang w:val="fr-FR"/>
        </w:rPr>
        <w:lastRenderedPageBreak/>
        <w:tab/>
      </w:r>
      <w:r w:rsidR="009E1D0C">
        <w:rPr>
          <w:lang w:val="fr-FR"/>
        </w:rPr>
        <w:tab/>
      </w:r>
      <w:r w:rsidR="00821424" w:rsidRPr="00C77813">
        <w:rPr>
          <w:lang w:val="fr-FR"/>
        </w:rPr>
        <w:t>7.</w:t>
      </w:r>
      <w:r w:rsidR="00821424" w:rsidRPr="00C77813">
        <w:rPr>
          <w:lang w:val="fr-FR"/>
        </w:rPr>
        <w:tab/>
      </w:r>
      <w:r w:rsidR="00821424" w:rsidRPr="00C77813">
        <w:rPr>
          <w:lang w:val="fr-FR"/>
        </w:rPr>
        <w:tab/>
      </w:r>
      <w:bookmarkStart w:id="8" w:name="_Hlk126672237"/>
      <w:r w:rsidR="00821424" w:rsidRPr="00C77813">
        <w:rPr>
          <w:lang w:val="fr-FR"/>
        </w:rPr>
        <w:t>Noms et adresses</w:t>
      </w:r>
      <w:bookmarkEnd w:id="8"/>
    </w:p>
    <w:p w14:paraId="648CD1F6" w14:textId="4812F8FB" w:rsidR="00BB2112" w:rsidRDefault="00821424" w:rsidP="00BB2112">
      <w:pPr>
        <w:pStyle w:val="SingleTxtG"/>
        <w:ind w:left="2268"/>
        <w:rPr>
          <w:lang w:val="fr-FR"/>
        </w:rPr>
      </w:pPr>
      <w:r w:rsidRPr="00C77813">
        <w:rPr>
          <w:lang w:val="fr-FR"/>
        </w:rPr>
        <w:tab/>
        <w:t>Les Parties contractantes à l</w:t>
      </w:r>
      <w:r w:rsidR="001D43E7">
        <w:rPr>
          <w:lang w:val="fr-FR"/>
        </w:rPr>
        <w:t>’</w:t>
      </w:r>
      <w:r w:rsidRPr="00C77813">
        <w:rPr>
          <w:lang w:val="fr-FR"/>
        </w:rPr>
        <w:t>Accord appliquant la présente Règle doivent communiquer au Secrétariat de l</w:t>
      </w:r>
      <w:r w:rsidR="001D43E7">
        <w:rPr>
          <w:lang w:val="fr-FR"/>
        </w:rPr>
        <w:t>’</w:t>
      </w:r>
      <w:r w:rsidRPr="00C77813">
        <w:rPr>
          <w:lang w:val="fr-FR"/>
        </w:rPr>
        <w:t xml:space="preserve">Organisation des Nations Unies des renseignements de base sur les autorités administratives chargées de la supervision des essais de contrôle et de la délivrance du </w:t>
      </w:r>
      <w:r>
        <w:rPr>
          <w:lang w:val="fr-FR"/>
        </w:rPr>
        <w:t>c</w:t>
      </w:r>
      <w:r w:rsidRPr="00C77813">
        <w:rPr>
          <w:lang w:val="fr-FR"/>
        </w:rPr>
        <w:t>ertificat international de contrôle technique.</w:t>
      </w:r>
    </w:p>
    <w:p w14:paraId="6FD760A8" w14:textId="77777777" w:rsidR="00BB2112" w:rsidRDefault="00BB2112">
      <w:pPr>
        <w:suppressAutoHyphens w:val="0"/>
        <w:kinsoku/>
        <w:overflowPunct/>
        <w:autoSpaceDE/>
        <w:autoSpaceDN/>
        <w:adjustRightInd/>
        <w:snapToGrid/>
        <w:spacing w:after="200" w:line="276" w:lineRule="auto"/>
        <w:rPr>
          <w:lang w:val="fr-FR"/>
        </w:rPr>
      </w:pPr>
      <w:r>
        <w:rPr>
          <w:lang w:val="fr-FR"/>
        </w:rPr>
        <w:br w:type="page"/>
      </w:r>
    </w:p>
    <w:p w14:paraId="095FB538" w14:textId="77777777" w:rsidR="00821424" w:rsidRPr="00AA6A81" w:rsidRDefault="00821424" w:rsidP="00AA6A81">
      <w:pPr>
        <w:pStyle w:val="HChG"/>
      </w:pPr>
      <w:r w:rsidRPr="00C77813">
        <w:rPr>
          <w:lang w:val="fr-FR"/>
        </w:rPr>
        <w:lastRenderedPageBreak/>
        <w:t>Annexe</w:t>
      </w:r>
    </w:p>
    <w:p w14:paraId="37B7D992" w14:textId="77777777" w:rsidR="00821424" w:rsidRPr="00C77813" w:rsidRDefault="00821424" w:rsidP="00BB2112">
      <w:pPr>
        <w:pStyle w:val="HChG"/>
      </w:pPr>
      <w:r w:rsidRPr="00C77813">
        <w:rPr>
          <w:lang w:val="fr-FR"/>
        </w:rPr>
        <w:tab/>
      </w:r>
      <w:r w:rsidRPr="00C77813">
        <w:rPr>
          <w:lang w:val="fr-FR"/>
        </w:rPr>
        <w:tab/>
      </w:r>
      <w:bookmarkStart w:id="9" w:name="_Hlk126672258"/>
      <w:r w:rsidRPr="00C77813">
        <w:rPr>
          <w:lang w:val="fr-FR"/>
        </w:rPr>
        <w:t>Prescriptions minimales de contrôle</w:t>
      </w:r>
      <w:bookmarkEnd w:id="9"/>
    </w:p>
    <w:p w14:paraId="232280AB" w14:textId="04D86A5D" w:rsidR="00821424" w:rsidRPr="00BB2112" w:rsidRDefault="00821424" w:rsidP="00BB2112">
      <w:pPr>
        <w:pStyle w:val="SingleTxtG"/>
        <w:ind w:firstLine="567"/>
        <w:rPr>
          <w:spacing w:val="-1"/>
        </w:rPr>
      </w:pPr>
      <w:r w:rsidRPr="00BB2112">
        <w:rPr>
          <w:spacing w:val="-1"/>
          <w:lang w:val="fr-FR"/>
        </w:rPr>
        <w:t>Le contrôle d</w:t>
      </w:r>
      <w:r w:rsidR="001D43E7">
        <w:rPr>
          <w:spacing w:val="-1"/>
          <w:lang w:val="fr-FR"/>
        </w:rPr>
        <w:t>’</w:t>
      </w:r>
      <w:r w:rsidRPr="00BB2112">
        <w:rPr>
          <w:spacing w:val="-1"/>
          <w:lang w:val="fr-FR"/>
        </w:rPr>
        <w:t>un système automatique d</w:t>
      </w:r>
      <w:r w:rsidR="001D43E7">
        <w:rPr>
          <w:spacing w:val="-1"/>
          <w:lang w:val="fr-FR"/>
        </w:rPr>
        <w:t>’</w:t>
      </w:r>
      <w:r w:rsidRPr="00BB2112">
        <w:rPr>
          <w:spacing w:val="-1"/>
          <w:lang w:val="fr-FR"/>
        </w:rPr>
        <w:t>appel d</w:t>
      </w:r>
      <w:r w:rsidR="001D43E7">
        <w:rPr>
          <w:spacing w:val="-1"/>
          <w:lang w:val="fr-FR"/>
        </w:rPr>
        <w:t>’</w:t>
      </w:r>
      <w:r w:rsidRPr="00BB2112">
        <w:rPr>
          <w:spacing w:val="-1"/>
          <w:lang w:val="fr-FR"/>
        </w:rPr>
        <w:t>urgence (s</w:t>
      </w:r>
      <w:r w:rsidR="001D43E7">
        <w:rPr>
          <w:spacing w:val="-1"/>
          <w:lang w:val="fr-FR"/>
        </w:rPr>
        <w:t>’</w:t>
      </w:r>
      <w:r w:rsidRPr="00BB2112">
        <w:rPr>
          <w:spacing w:val="-1"/>
          <w:lang w:val="fr-FR"/>
        </w:rPr>
        <w:t>il est installé conformément aux prescriptions</w:t>
      </w:r>
      <w:r w:rsidRPr="00BB2112">
        <w:rPr>
          <w:rStyle w:val="FootnoteReference"/>
          <w:spacing w:val="-1"/>
          <w:szCs w:val="18"/>
          <w:lang w:val="fr-FR"/>
        </w:rPr>
        <w:footnoteReference w:id="3"/>
      </w:r>
      <w:r w:rsidRPr="00BB2112">
        <w:rPr>
          <w:spacing w:val="-1"/>
          <w:lang w:val="fr-FR"/>
        </w:rPr>
        <w:t>) doit porter au minimum sur les éléments énumérés ci-après.</w:t>
      </w:r>
    </w:p>
    <w:tbl>
      <w:tblPr>
        <w:tblW w:w="7370" w:type="dxa"/>
        <w:tblInd w:w="1134" w:type="dxa"/>
        <w:tblLayout w:type="fixed"/>
        <w:tblCellMar>
          <w:left w:w="0" w:type="dxa"/>
          <w:right w:w="0" w:type="dxa"/>
        </w:tblCellMar>
        <w:tblLook w:val="0000" w:firstRow="0" w:lastRow="0" w:firstColumn="0" w:lastColumn="0" w:noHBand="0" w:noVBand="0"/>
      </w:tblPr>
      <w:tblGrid>
        <w:gridCol w:w="1413"/>
        <w:gridCol w:w="1107"/>
        <w:gridCol w:w="3373"/>
        <w:gridCol w:w="506"/>
        <w:gridCol w:w="489"/>
        <w:gridCol w:w="482"/>
      </w:tblGrid>
      <w:tr w:rsidR="00BB2112" w:rsidRPr="00BB2112" w14:paraId="7A8A4439" w14:textId="77777777" w:rsidTr="005825B8">
        <w:trPr>
          <w:cantSplit/>
          <w:tblHeader/>
        </w:trPr>
        <w:tc>
          <w:tcPr>
            <w:tcW w:w="1710" w:type="pct"/>
            <w:gridSpan w:val="2"/>
            <w:tcBorders>
              <w:top w:val="single" w:sz="4" w:space="0" w:color="auto"/>
              <w:bottom w:val="single" w:sz="12" w:space="0" w:color="auto"/>
            </w:tcBorders>
            <w:shd w:val="clear" w:color="auto" w:fill="auto"/>
            <w:vAlign w:val="bottom"/>
          </w:tcPr>
          <w:p w14:paraId="3C39A9BB" w14:textId="77777777" w:rsidR="00821424" w:rsidRPr="00BB2112" w:rsidRDefault="00821424" w:rsidP="00BB2112">
            <w:pPr>
              <w:spacing w:before="80" w:after="80" w:line="200" w:lineRule="exact"/>
              <w:ind w:right="113"/>
              <w:rPr>
                <w:i/>
                <w:sz w:val="16"/>
              </w:rPr>
            </w:pPr>
            <w:r w:rsidRPr="00BB2112">
              <w:rPr>
                <w:i/>
                <w:sz w:val="16"/>
                <w:lang w:val="fr-FR"/>
              </w:rPr>
              <w:t>Obligation</w:t>
            </w:r>
          </w:p>
        </w:tc>
        <w:tc>
          <w:tcPr>
            <w:tcW w:w="3290" w:type="pct"/>
            <w:gridSpan w:val="4"/>
            <w:tcBorders>
              <w:top w:val="single" w:sz="4" w:space="0" w:color="auto"/>
              <w:bottom w:val="single" w:sz="12" w:space="0" w:color="auto"/>
            </w:tcBorders>
            <w:shd w:val="clear" w:color="auto" w:fill="auto"/>
            <w:vAlign w:val="bottom"/>
          </w:tcPr>
          <w:p w14:paraId="0B3139FD" w14:textId="77777777" w:rsidR="00821424" w:rsidRPr="00BB2112" w:rsidRDefault="00821424" w:rsidP="00BB2112">
            <w:pPr>
              <w:spacing w:before="80" w:after="80" w:line="200" w:lineRule="exact"/>
              <w:ind w:right="113"/>
              <w:rPr>
                <w:i/>
                <w:sz w:val="16"/>
              </w:rPr>
            </w:pPr>
            <w:r w:rsidRPr="00BB2112">
              <w:rPr>
                <w:i/>
                <w:sz w:val="16"/>
                <w:lang w:val="fr-FR"/>
              </w:rPr>
              <w:t>Recommandation</w:t>
            </w:r>
          </w:p>
        </w:tc>
      </w:tr>
      <w:tr w:rsidR="00BB2112" w:rsidRPr="00BB2112" w14:paraId="25AAE7EC" w14:textId="77777777" w:rsidTr="005825B8">
        <w:trPr>
          <w:cantSplit/>
          <w:trHeight w:hRule="exact" w:val="113"/>
          <w:tblHeader/>
        </w:trPr>
        <w:tc>
          <w:tcPr>
            <w:tcW w:w="1710" w:type="pct"/>
            <w:gridSpan w:val="2"/>
            <w:tcBorders>
              <w:top w:val="single" w:sz="12" w:space="0" w:color="auto"/>
            </w:tcBorders>
            <w:shd w:val="clear" w:color="auto" w:fill="auto"/>
          </w:tcPr>
          <w:p w14:paraId="7E4E79DA" w14:textId="77777777" w:rsidR="00BB2112" w:rsidRPr="00BB2112" w:rsidRDefault="00BB2112" w:rsidP="00BB2112">
            <w:pPr>
              <w:spacing w:before="40" w:after="120"/>
              <w:ind w:right="113"/>
              <w:rPr>
                <w:lang w:val="fr-FR"/>
              </w:rPr>
            </w:pPr>
          </w:p>
        </w:tc>
        <w:tc>
          <w:tcPr>
            <w:tcW w:w="3290" w:type="pct"/>
            <w:gridSpan w:val="4"/>
            <w:tcBorders>
              <w:top w:val="single" w:sz="12" w:space="0" w:color="auto"/>
            </w:tcBorders>
            <w:shd w:val="clear" w:color="auto" w:fill="auto"/>
          </w:tcPr>
          <w:p w14:paraId="23A5AB57" w14:textId="77777777" w:rsidR="00BB2112" w:rsidRPr="00BB2112" w:rsidRDefault="00BB2112" w:rsidP="00BB2112">
            <w:pPr>
              <w:spacing w:before="40" w:after="120"/>
              <w:ind w:right="113"/>
              <w:rPr>
                <w:lang w:val="fr-FR"/>
              </w:rPr>
            </w:pPr>
          </w:p>
        </w:tc>
      </w:tr>
      <w:tr w:rsidR="005825B8" w:rsidRPr="00BB2112" w14:paraId="5476350D" w14:textId="77777777" w:rsidTr="005825B8">
        <w:trPr>
          <w:cantSplit/>
          <w:tblHeader/>
        </w:trPr>
        <w:tc>
          <w:tcPr>
            <w:tcW w:w="959" w:type="pct"/>
            <w:shd w:val="clear" w:color="auto" w:fill="auto"/>
          </w:tcPr>
          <w:p w14:paraId="21CECFAD" w14:textId="78DC700B" w:rsidR="00821424" w:rsidRPr="00BB2112" w:rsidRDefault="00821424" w:rsidP="00BB2112">
            <w:pPr>
              <w:spacing w:before="40" w:after="120"/>
              <w:ind w:right="113"/>
            </w:pPr>
            <w:r w:rsidRPr="00BB2112">
              <w:rPr>
                <w:lang w:val="fr-FR"/>
              </w:rPr>
              <w:t>Él</w:t>
            </w:r>
            <w:r w:rsidR="00BB2112">
              <w:rPr>
                <w:lang w:val="fr-FR"/>
              </w:rPr>
              <w:t>é</w:t>
            </w:r>
            <w:r w:rsidRPr="00BB2112">
              <w:rPr>
                <w:lang w:val="fr-FR"/>
              </w:rPr>
              <w:t>ment</w:t>
            </w:r>
          </w:p>
        </w:tc>
        <w:tc>
          <w:tcPr>
            <w:tcW w:w="750" w:type="pct"/>
            <w:shd w:val="clear" w:color="auto" w:fill="auto"/>
          </w:tcPr>
          <w:p w14:paraId="1601D98C" w14:textId="572D9E40" w:rsidR="00821424" w:rsidRPr="00BB2112" w:rsidRDefault="00821424" w:rsidP="00BB2112">
            <w:pPr>
              <w:spacing w:before="40" w:after="120"/>
              <w:ind w:right="113"/>
            </w:pPr>
            <w:r w:rsidRPr="00BB2112">
              <w:rPr>
                <w:lang w:val="fr-FR"/>
              </w:rPr>
              <w:t xml:space="preserve">Méthode </w:t>
            </w:r>
            <w:r w:rsidR="00BB2112">
              <w:rPr>
                <w:lang w:val="fr-FR"/>
              </w:rPr>
              <w:br/>
            </w:r>
            <w:r w:rsidRPr="00BB2112">
              <w:rPr>
                <w:lang w:val="fr-FR"/>
              </w:rPr>
              <w:t>de contrôle</w:t>
            </w:r>
          </w:p>
        </w:tc>
        <w:tc>
          <w:tcPr>
            <w:tcW w:w="2288" w:type="pct"/>
            <w:shd w:val="clear" w:color="auto" w:fill="auto"/>
          </w:tcPr>
          <w:p w14:paraId="60037E17" w14:textId="77777777" w:rsidR="00821424" w:rsidRPr="00BB2112" w:rsidRDefault="00821424" w:rsidP="00BB2112">
            <w:pPr>
              <w:spacing w:before="40" w:after="120"/>
              <w:ind w:right="113"/>
            </w:pPr>
            <w:r w:rsidRPr="00BB2112">
              <w:rPr>
                <w:lang w:val="fr-FR"/>
              </w:rPr>
              <w:t>Principaux motifs de refus</w:t>
            </w:r>
          </w:p>
        </w:tc>
        <w:tc>
          <w:tcPr>
            <w:tcW w:w="1002" w:type="pct"/>
            <w:gridSpan w:val="3"/>
            <w:shd w:val="clear" w:color="auto" w:fill="auto"/>
          </w:tcPr>
          <w:p w14:paraId="010914F9" w14:textId="3CB61C1E" w:rsidR="00821424" w:rsidRPr="00BB2112" w:rsidRDefault="00821424" w:rsidP="00BB2112">
            <w:pPr>
              <w:spacing w:before="40" w:after="120"/>
              <w:ind w:left="57"/>
            </w:pPr>
            <w:r w:rsidRPr="00BB2112">
              <w:rPr>
                <w:lang w:val="fr-FR"/>
              </w:rPr>
              <w:t xml:space="preserve">Évaluation </w:t>
            </w:r>
            <w:r w:rsidR="005825B8">
              <w:rPr>
                <w:lang w:val="fr-FR"/>
              </w:rPr>
              <w:br/>
            </w:r>
            <w:r w:rsidRPr="00BB2112">
              <w:rPr>
                <w:lang w:val="fr-FR"/>
              </w:rPr>
              <w:t>des défauts</w:t>
            </w:r>
          </w:p>
        </w:tc>
      </w:tr>
      <w:tr w:rsidR="00BB2112" w:rsidRPr="00BB2112" w14:paraId="331423DE" w14:textId="77777777" w:rsidTr="00BB2112">
        <w:trPr>
          <w:cantSplit/>
          <w:tblHeader/>
        </w:trPr>
        <w:tc>
          <w:tcPr>
            <w:tcW w:w="3998" w:type="pct"/>
            <w:gridSpan w:val="3"/>
            <w:shd w:val="clear" w:color="auto" w:fill="auto"/>
          </w:tcPr>
          <w:p w14:paraId="55DE0E16" w14:textId="77777777" w:rsidR="00821424" w:rsidRPr="00BB2112" w:rsidRDefault="00821424" w:rsidP="00BB2112">
            <w:pPr>
              <w:spacing w:before="40" w:after="120"/>
              <w:ind w:right="113"/>
            </w:pPr>
          </w:p>
        </w:tc>
        <w:tc>
          <w:tcPr>
            <w:tcW w:w="343" w:type="pct"/>
            <w:shd w:val="clear" w:color="auto" w:fill="auto"/>
          </w:tcPr>
          <w:p w14:paraId="42CF498B" w14:textId="77777777" w:rsidR="00821424" w:rsidRPr="00BB2112" w:rsidRDefault="00821424" w:rsidP="00BB2112">
            <w:pPr>
              <w:spacing w:before="40" w:after="120"/>
              <w:ind w:left="57"/>
            </w:pPr>
            <w:proofErr w:type="spellStart"/>
            <w:r w:rsidRPr="00BB2112">
              <w:rPr>
                <w:lang w:val="fr-FR"/>
              </w:rPr>
              <w:t>DMi</w:t>
            </w:r>
            <w:proofErr w:type="spellEnd"/>
          </w:p>
        </w:tc>
        <w:tc>
          <w:tcPr>
            <w:tcW w:w="332" w:type="pct"/>
            <w:shd w:val="clear" w:color="auto" w:fill="auto"/>
          </w:tcPr>
          <w:p w14:paraId="25453463" w14:textId="77777777" w:rsidR="00821424" w:rsidRPr="00BB2112" w:rsidRDefault="00821424" w:rsidP="00BB2112">
            <w:pPr>
              <w:spacing w:before="40" w:after="120"/>
              <w:ind w:left="57"/>
            </w:pPr>
            <w:proofErr w:type="spellStart"/>
            <w:r w:rsidRPr="00BB2112">
              <w:rPr>
                <w:lang w:val="fr-FR"/>
              </w:rPr>
              <w:t>DMa</w:t>
            </w:r>
            <w:proofErr w:type="spellEnd"/>
          </w:p>
        </w:tc>
        <w:tc>
          <w:tcPr>
            <w:tcW w:w="327" w:type="pct"/>
            <w:shd w:val="clear" w:color="auto" w:fill="auto"/>
          </w:tcPr>
          <w:p w14:paraId="6AF77A1A" w14:textId="77777777" w:rsidR="00821424" w:rsidRPr="00BB2112" w:rsidRDefault="00821424" w:rsidP="00BB2112">
            <w:pPr>
              <w:spacing w:before="40" w:after="120"/>
              <w:ind w:left="57"/>
            </w:pPr>
            <w:r w:rsidRPr="00BB2112">
              <w:rPr>
                <w:lang w:val="fr-FR"/>
              </w:rPr>
              <w:t>DD</w:t>
            </w:r>
          </w:p>
        </w:tc>
      </w:tr>
      <w:tr w:rsidR="00BB2112" w:rsidRPr="00BB2112" w14:paraId="43B24459" w14:textId="77777777" w:rsidTr="005825B8">
        <w:trPr>
          <w:cantSplit/>
        </w:trPr>
        <w:tc>
          <w:tcPr>
            <w:tcW w:w="959" w:type="pct"/>
            <w:shd w:val="clear" w:color="auto" w:fill="auto"/>
          </w:tcPr>
          <w:p w14:paraId="26B0CF32" w14:textId="77777777" w:rsidR="00821424" w:rsidRPr="00BB2112" w:rsidRDefault="00821424" w:rsidP="00BB2112">
            <w:pPr>
              <w:spacing w:before="40" w:after="120"/>
              <w:ind w:right="113"/>
            </w:pPr>
            <w:r w:rsidRPr="00BB2112">
              <w:rPr>
                <w:lang w:val="fr-FR"/>
              </w:rPr>
              <w:t>1. Montage et configuration</w:t>
            </w:r>
          </w:p>
        </w:tc>
        <w:tc>
          <w:tcPr>
            <w:tcW w:w="750" w:type="pct"/>
            <w:shd w:val="clear" w:color="auto" w:fill="auto"/>
          </w:tcPr>
          <w:p w14:paraId="680978F1" w14:textId="4E60A921" w:rsidR="00821424" w:rsidRPr="00BB2112" w:rsidRDefault="00821424" w:rsidP="00BB2112">
            <w:pPr>
              <w:spacing w:before="40" w:after="120"/>
              <w:ind w:right="113"/>
            </w:pPr>
            <w:r w:rsidRPr="00BB2112">
              <w:rPr>
                <w:lang w:val="fr-FR"/>
              </w:rPr>
              <w:t>Contrôle visuel</w:t>
            </w:r>
          </w:p>
        </w:tc>
        <w:tc>
          <w:tcPr>
            <w:tcW w:w="2288" w:type="pct"/>
            <w:shd w:val="clear" w:color="auto" w:fill="auto"/>
          </w:tcPr>
          <w:p w14:paraId="4E71B634" w14:textId="13CF99BF" w:rsidR="00821424" w:rsidRPr="00BB2112" w:rsidRDefault="00821424" w:rsidP="00BB2112">
            <w:pPr>
              <w:spacing w:before="40" w:after="120"/>
              <w:ind w:right="113"/>
            </w:pPr>
            <w:r w:rsidRPr="00BB2112">
              <w:rPr>
                <w:lang w:val="fr-FR"/>
              </w:rPr>
              <w:t>a) Le système ou l</w:t>
            </w:r>
            <w:r w:rsidR="001D43E7">
              <w:rPr>
                <w:lang w:val="fr-FR"/>
              </w:rPr>
              <w:t>’</w:t>
            </w:r>
            <w:r w:rsidRPr="00BB2112">
              <w:rPr>
                <w:lang w:val="fr-FR"/>
              </w:rPr>
              <w:t>un quelconque des composants est manquant</w:t>
            </w:r>
          </w:p>
        </w:tc>
        <w:tc>
          <w:tcPr>
            <w:tcW w:w="343" w:type="pct"/>
            <w:shd w:val="clear" w:color="auto" w:fill="auto"/>
          </w:tcPr>
          <w:p w14:paraId="7B67BE02" w14:textId="77777777" w:rsidR="00821424" w:rsidRPr="00BB2112" w:rsidRDefault="00821424" w:rsidP="00BB2112">
            <w:pPr>
              <w:spacing w:before="40" w:after="120"/>
              <w:ind w:left="57"/>
            </w:pPr>
          </w:p>
        </w:tc>
        <w:tc>
          <w:tcPr>
            <w:tcW w:w="332" w:type="pct"/>
            <w:shd w:val="clear" w:color="auto" w:fill="auto"/>
          </w:tcPr>
          <w:p w14:paraId="55F139C1" w14:textId="77777777" w:rsidR="00821424" w:rsidRPr="00BB2112" w:rsidRDefault="00821424" w:rsidP="00BB2112">
            <w:pPr>
              <w:spacing w:before="40" w:after="120"/>
              <w:ind w:left="57"/>
            </w:pPr>
            <w:r w:rsidRPr="00BB2112">
              <w:rPr>
                <w:lang w:val="fr-FR"/>
              </w:rPr>
              <w:t>X</w:t>
            </w:r>
          </w:p>
        </w:tc>
        <w:tc>
          <w:tcPr>
            <w:tcW w:w="327" w:type="pct"/>
            <w:shd w:val="clear" w:color="auto" w:fill="auto"/>
          </w:tcPr>
          <w:p w14:paraId="224171AA" w14:textId="77777777" w:rsidR="00821424" w:rsidRPr="00BB2112" w:rsidRDefault="00821424" w:rsidP="00BB2112">
            <w:pPr>
              <w:spacing w:before="40" w:after="120"/>
              <w:ind w:left="57"/>
            </w:pPr>
          </w:p>
        </w:tc>
      </w:tr>
      <w:tr w:rsidR="00BB2112" w:rsidRPr="00BB2112" w14:paraId="13587CE2" w14:textId="77777777" w:rsidTr="005825B8">
        <w:trPr>
          <w:cantSplit/>
        </w:trPr>
        <w:tc>
          <w:tcPr>
            <w:tcW w:w="959" w:type="pct"/>
            <w:vMerge w:val="restart"/>
            <w:shd w:val="clear" w:color="auto" w:fill="auto"/>
          </w:tcPr>
          <w:p w14:paraId="28F4F003" w14:textId="77777777" w:rsidR="00821424" w:rsidRPr="00BB2112" w:rsidRDefault="00821424" w:rsidP="00BB2112">
            <w:pPr>
              <w:spacing w:before="40" w:after="120"/>
              <w:ind w:right="113"/>
            </w:pPr>
            <w:r w:rsidRPr="00BB2112">
              <w:rPr>
                <w:lang w:val="fr-FR"/>
              </w:rPr>
              <w:t>2. État</w:t>
            </w:r>
          </w:p>
        </w:tc>
        <w:tc>
          <w:tcPr>
            <w:tcW w:w="750" w:type="pct"/>
            <w:vMerge w:val="restart"/>
            <w:shd w:val="clear" w:color="auto" w:fill="auto"/>
          </w:tcPr>
          <w:p w14:paraId="57A86939" w14:textId="6D6ECAA2" w:rsidR="00821424" w:rsidRPr="00BB2112" w:rsidRDefault="00821424" w:rsidP="00BB2112">
            <w:pPr>
              <w:spacing w:before="40" w:after="120"/>
              <w:ind w:right="113"/>
            </w:pPr>
            <w:r w:rsidRPr="00BB2112">
              <w:rPr>
                <w:lang w:val="fr-FR"/>
              </w:rPr>
              <w:t>Contrôle visuel</w:t>
            </w:r>
          </w:p>
        </w:tc>
        <w:tc>
          <w:tcPr>
            <w:tcW w:w="2288" w:type="pct"/>
            <w:shd w:val="clear" w:color="auto" w:fill="auto"/>
          </w:tcPr>
          <w:p w14:paraId="72D98A25" w14:textId="77777777" w:rsidR="00821424" w:rsidRPr="00BB2112" w:rsidRDefault="00821424" w:rsidP="00BB2112">
            <w:pPr>
              <w:spacing w:before="40" w:after="120"/>
              <w:ind w:right="113"/>
            </w:pPr>
            <w:r w:rsidRPr="00BB2112">
              <w:rPr>
                <w:lang w:val="fr-FR"/>
              </w:rPr>
              <w:t>b) Le système ou des composants est (sont) endommagé(s)</w:t>
            </w:r>
          </w:p>
        </w:tc>
        <w:tc>
          <w:tcPr>
            <w:tcW w:w="343" w:type="pct"/>
            <w:shd w:val="clear" w:color="auto" w:fill="auto"/>
          </w:tcPr>
          <w:p w14:paraId="1E959080" w14:textId="77777777" w:rsidR="00821424" w:rsidRPr="00BB2112" w:rsidRDefault="00821424" w:rsidP="00BB2112">
            <w:pPr>
              <w:spacing w:before="40" w:after="120"/>
              <w:ind w:left="57"/>
            </w:pPr>
            <w:r w:rsidRPr="00BB2112">
              <w:rPr>
                <w:lang w:val="fr-FR"/>
              </w:rPr>
              <w:t>X</w:t>
            </w:r>
          </w:p>
        </w:tc>
        <w:tc>
          <w:tcPr>
            <w:tcW w:w="332" w:type="pct"/>
            <w:shd w:val="clear" w:color="auto" w:fill="auto"/>
          </w:tcPr>
          <w:p w14:paraId="6AD53712" w14:textId="77777777" w:rsidR="00821424" w:rsidRPr="00BB2112" w:rsidRDefault="00821424" w:rsidP="00BB2112">
            <w:pPr>
              <w:spacing w:before="40" w:after="120"/>
              <w:ind w:left="57"/>
            </w:pPr>
          </w:p>
        </w:tc>
        <w:tc>
          <w:tcPr>
            <w:tcW w:w="327" w:type="pct"/>
            <w:shd w:val="clear" w:color="auto" w:fill="auto"/>
          </w:tcPr>
          <w:p w14:paraId="10AE8CB4" w14:textId="77777777" w:rsidR="00821424" w:rsidRPr="00BB2112" w:rsidRDefault="00821424" w:rsidP="00BB2112">
            <w:pPr>
              <w:spacing w:before="40" w:after="120"/>
              <w:ind w:left="57"/>
            </w:pPr>
          </w:p>
        </w:tc>
      </w:tr>
      <w:tr w:rsidR="00BB2112" w:rsidRPr="00BB2112" w14:paraId="55A3D5FF" w14:textId="77777777" w:rsidTr="005825B8">
        <w:trPr>
          <w:cantSplit/>
        </w:trPr>
        <w:tc>
          <w:tcPr>
            <w:tcW w:w="959" w:type="pct"/>
            <w:vMerge/>
            <w:shd w:val="clear" w:color="auto" w:fill="auto"/>
          </w:tcPr>
          <w:p w14:paraId="44BB9303" w14:textId="77777777" w:rsidR="00821424" w:rsidRPr="00BB2112" w:rsidRDefault="00821424" w:rsidP="00BB2112">
            <w:pPr>
              <w:spacing w:before="40" w:after="120"/>
              <w:ind w:right="113"/>
            </w:pPr>
          </w:p>
        </w:tc>
        <w:tc>
          <w:tcPr>
            <w:tcW w:w="750" w:type="pct"/>
            <w:vMerge/>
            <w:shd w:val="clear" w:color="auto" w:fill="auto"/>
          </w:tcPr>
          <w:p w14:paraId="6B03BAAC" w14:textId="77777777" w:rsidR="00821424" w:rsidRPr="00BB2112" w:rsidRDefault="00821424" w:rsidP="00BB2112">
            <w:pPr>
              <w:spacing w:before="40" w:after="120"/>
              <w:ind w:right="113"/>
            </w:pPr>
          </w:p>
        </w:tc>
        <w:tc>
          <w:tcPr>
            <w:tcW w:w="2288" w:type="pct"/>
            <w:shd w:val="clear" w:color="auto" w:fill="auto"/>
          </w:tcPr>
          <w:p w14:paraId="091D377F" w14:textId="1439DBFF" w:rsidR="00821424" w:rsidRPr="00BB2112" w:rsidRDefault="00821424" w:rsidP="00BB2112">
            <w:pPr>
              <w:spacing w:before="40" w:after="120"/>
              <w:ind w:right="113"/>
            </w:pPr>
            <w:r w:rsidRPr="00BB2112">
              <w:rPr>
                <w:lang w:val="fr-FR"/>
              </w:rPr>
              <w:t>c) Le témoin de défaillance de l</w:t>
            </w:r>
            <w:r w:rsidR="001D43E7">
              <w:rPr>
                <w:lang w:val="fr-FR"/>
              </w:rPr>
              <w:t>’</w:t>
            </w:r>
            <w:r w:rsidRPr="00BB2112">
              <w:rPr>
                <w:lang w:val="fr-FR"/>
              </w:rPr>
              <w:t>AECS indique une défaillance du système, de</w:t>
            </w:r>
            <w:r w:rsidR="00BB2112">
              <w:rPr>
                <w:lang w:val="fr-FR"/>
              </w:rPr>
              <w:t> </w:t>
            </w:r>
            <w:r w:rsidRPr="00BB2112">
              <w:rPr>
                <w:lang w:val="fr-FR"/>
              </w:rPr>
              <w:t>quelque nature que ce soit</w:t>
            </w:r>
          </w:p>
        </w:tc>
        <w:tc>
          <w:tcPr>
            <w:tcW w:w="343" w:type="pct"/>
            <w:shd w:val="clear" w:color="auto" w:fill="auto"/>
          </w:tcPr>
          <w:p w14:paraId="40E6C2E7" w14:textId="77777777" w:rsidR="00821424" w:rsidRPr="00BB2112" w:rsidRDefault="00821424" w:rsidP="00BB2112">
            <w:pPr>
              <w:spacing w:before="40" w:after="120"/>
              <w:ind w:left="57"/>
            </w:pPr>
            <w:r w:rsidRPr="00BB2112">
              <w:rPr>
                <w:lang w:val="fr-FR"/>
              </w:rPr>
              <w:t>X</w:t>
            </w:r>
          </w:p>
        </w:tc>
        <w:tc>
          <w:tcPr>
            <w:tcW w:w="332" w:type="pct"/>
            <w:shd w:val="clear" w:color="auto" w:fill="auto"/>
          </w:tcPr>
          <w:p w14:paraId="6FCFE17F" w14:textId="77777777" w:rsidR="00821424" w:rsidRPr="00BB2112" w:rsidRDefault="00821424" w:rsidP="00BB2112">
            <w:pPr>
              <w:spacing w:before="40" w:after="120"/>
              <w:ind w:left="57"/>
            </w:pPr>
          </w:p>
        </w:tc>
        <w:tc>
          <w:tcPr>
            <w:tcW w:w="327" w:type="pct"/>
            <w:shd w:val="clear" w:color="auto" w:fill="auto"/>
          </w:tcPr>
          <w:p w14:paraId="150AAD37" w14:textId="77777777" w:rsidR="00821424" w:rsidRPr="00BB2112" w:rsidRDefault="00821424" w:rsidP="00BB2112">
            <w:pPr>
              <w:spacing w:before="40" w:after="120"/>
              <w:ind w:left="57"/>
            </w:pPr>
          </w:p>
        </w:tc>
      </w:tr>
      <w:tr w:rsidR="00BB2112" w:rsidRPr="00BB2112" w14:paraId="0AC7EA2A" w14:textId="77777777" w:rsidTr="005825B8">
        <w:trPr>
          <w:cantSplit/>
        </w:trPr>
        <w:tc>
          <w:tcPr>
            <w:tcW w:w="959" w:type="pct"/>
            <w:vMerge/>
            <w:shd w:val="clear" w:color="auto" w:fill="auto"/>
          </w:tcPr>
          <w:p w14:paraId="09556843" w14:textId="77777777" w:rsidR="00821424" w:rsidRPr="00BB2112" w:rsidRDefault="00821424" w:rsidP="00BB2112">
            <w:pPr>
              <w:spacing w:before="40" w:after="120"/>
              <w:ind w:right="113"/>
            </w:pPr>
          </w:p>
        </w:tc>
        <w:tc>
          <w:tcPr>
            <w:tcW w:w="750" w:type="pct"/>
            <w:vMerge/>
            <w:shd w:val="clear" w:color="auto" w:fill="auto"/>
          </w:tcPr>
          <w:p w14:paraId="2C8D96E7" w14:textId="77777777" w:rsidR="00821424" w:rsidRPr="00BB2112" w:rsidRDefault="00821424" w:rsidP="00BB2112">
            <w:pPr>
              <w:spacing w:before="40" w:after="120"/>
              <w:ind w:right="113"/>
            </w:pPr>
          </w:p>
        </w:tc>
        <w:tc>
          <w:tcPr>
            <w:tcW w:w="2288" w:type="pct"/>
            <w:shd w:val="clear" w:color="auto" w:fill="auto"/>
          </w:tcPr>
          <w:p w14:paraId="4EE2D71C" w14:textId="77777777" w:rsidR="00821424" w:rsidRPr="00BB2112" w:rsidRDefault="00821424" w:rsidP="00BB2112">
            <w:pPr>
              <w:spacing w:before="40" w:after="120"/>
              <w:ind w:right="113"/>
              <w:rPr>
                <w:strike/>
              </w:rPr>
            </w:pPr>
            <w:r w:rsidRPr="00BB2112">
              <w:rPr>
                <w:lang w:val="fr-FR"/>
              </w:rPr>
              <w:t>d) Les composants audio ne sont pas connectés</w:t>
            </w:r>
          </w:p>
        </w:tc>
        <w:tc>
          <w:tcPr>
            <w:tcW w:w="343" w:type="pct"/>
            <w:shd w:val="clear" w:color="auto" w:fill="auto"/>
          </w:tcPr>
          <w:p w14:paraId="6F633A0A" w14:textId="77777777" w:rsidR="00821424" w:rsidRPr="00BB2112" w:rsidRDefault="00821424" w:rsidP="00BB2112">
            <w:pPr>
              <w:spacing w:before="40" w:after="120"/>
              <w:ind w:left="57"/>
            </w:pPr>
            <w:r w:rsidRPr="00BB2112">
              <w:rPr>
                <w:lang w:val="fr-FR"/>
              </w:rPr>
              <w:t>X</w:t>
            </w:r>
          </w:p>
        </w:tc>
        <w:tc>
          <w:tcPr>
            <w:tcW w:w="332" w:type="pct"/>
            <w:shd w:val="clear" w:color="auto" w:fill="auto"/>
          </w:tcPr>
          <w:p w14:paraId="4CB68EEA" w14:textId="77777777" w:rsidR="00821424" w:rsidRPr="00BB2112" w:rsidRDefault="00821424" w:rsidP="00BB2112">
            <w:pPr>
              <w:spacing w:before="40" w:after="120"/>
              <w:ind w:left="57"/>
            </w:pPr>
          </w:p>
        </w:tc>
        <w:tc>
          <w:tcPr>
            <w:tcW w:w="327" w:type="pct"/>
            <w:shd w:val="clear" w:color="auto" w:fill="auto"/>
          </w:tcPr>
          <w:p w14:paraId="12957576" w14:textId="77777777" w:rsidR="00821424" w:rsidRPr="00BB2112" w:rsidRDefault="00821424" w:rsidP="00BB2112">
            <w:pPr>
              <w:spacing w:before="40" w:after="120"/>
              <w:ind w:left="57"/>
            </w:pPr>
          </w:p>
        </w:tc>
      </w:tr>
      <w:tr w:rsidR="00BB2112" w:rsidRPr="00BB2112" w14:paraId="5E1073A0" w14:textId="77777777" w:rsidTr="005825B8">
        <w:trPr>
          <w:cantSplit/>
        </w:trPr>
        <w:tc>
          <w:tcPr>
            <w:tcW w:w="959" w:type="pct"/>
            <w:vMerge/>
            <w:shd w:val="clear" w:color="auto" w:fill="auto"/>
          </w:tcPr>
          <w:p w14:paraId="326F0CE0" w14:textId="77777777" w:rsidR="00821424" w:rsidRPr="00BB2112" w:rsidRDefault="00821424" w:rsidP="00BB2112">
            <w:pPr>
              <w:spacing w:before="40" w:after="120"/>
              <w:ind w:right="113"/>
            </w:pPr>
          </w:p>
        </w:tc>
        <w:tc>
          <w:tcPr>
            <w:tcW w:w="750" w:type="pct"/>
            <w:vMerge/>
            <w:shd w:val="clear" w:color="auto" w:fill="auto"/>
          </w:tcPr>
          <w:p w14:paraId="694DA904" w14:textId="77777777" w:rsidR="00821424" w:rsidRPr="00BB2112" w:rsidRDefault="00821424" w:rsidP="00BB2112">
            <w:pPr>
              <w:spacing w:before="40" w:after="120"/>
              <w:ind w:right="113"/>
            </w:pPr>
          </w:p>
        </w:tc>
        <w:tc>
          <w:tcPr>
            <w:tcW w:w="2288" w:type="pct"/>
            <w:shd w:val="clear" w:color="auto" w:fill="auto"/>
          </w:tcPr>
          <w:p w14:paraId="6359EEC5" w14:textId="2011D15A" w:rsidR="00821424" w:rsidRPr="00BB2112" w:rsidRDefault="00821424" w:rsidP="00BB2112">
            <w:pPr>
              <w:spacing w:before="40" w:after="120"/>
              <w:ind w:right="113"/>
              <w:rPr>
                <w:strike/>
              </w:rPr>
            </w:pPr>
            <w:r w:rsidRPr="00BB2112">
              <w:rPr>
                <w:lang w:val="fr-FR"/>
              </w:rPr>
              <w:t>e) Le système indique une défaillance par l</w:t>
            </w:r>
            <w:r w:rsidR="001D43E7">
              <w:rPr>
                <w:lang w:val="fr-FR"/>
              </w:rPr>
              <w:t>’</w:t>
            </w:r>
            <w:r w:rsidRPr="00BB2112">
              <w:rPr>
                <w:lang w:val="fr-FR"/>
              </w:rPr>
              <w:t>intermédiaire de l</w:t>
            </w:r>
            <w:r w:rsidR="001D43E7">
              <w:rPr>
                <w:lang w:val="fr-FR"/>
              </w:rPr>
              <w:t>’</w:t>
            </w:r>
            <w:r w:rsidRPr="00BB2112">
              <w:rPr>
                <w:lang w:val="fr-FR"/>
              </w:rPr>
              <w:t>interface électronique du véhicule</w:t>
            </w:r>
          </w:p>
        </w:tc>
        <w:tc>
          <w:tcPr>
            <w:tcW w:w="343" w:type="pct"/>
            <w:shd w:val="clear" w:color="auto" w:fill="auto"/>
          </w:tcPr>
          <w:p w14:paraId="0C29E020" w14:textId="77777777" w:rsidR="00821424" w:rsidRPr="00BB2112" w:rsidRDefault="00821424" w:rsidP="00BB2112">
            <w:pPr>
              <w:spacing w:before="40" w:after="120"/>
              <w:ind w:left="57"/>
            </w:pPr>
            <w:r w:rsidRPr="00BB2112">
              <w:rPr>
                <w:lang w:val="fr-FR"/>
              </w:rPr>
              <w:t>X</w:t>
            </w:r>
          </w:p>
        </w:tc>
        <w:tc>
          <w:tcPr>
            <w:tcW w:w="332" w:type="pct"/>
            <w:shd w:val="clear" w:color="auto" w:fill="auto"/>
          </w:tcPr>
          <w:p w14:paraId="3D87D5F6" w14:textId="77777777" w:rsidR="00821424" w:rsidRPr="00BB2112" w:rsidRDefault="00821424" w:rsidP="00BB2112">
            <w:pPr>
              <w:spacing w:before="40" w:after="120"/>
              <w:ind w:left="57"/>
            </w:pPr>
          </w:p>
        </w:tc>
        <w:tc>
          <w:tcPr>
            <w:tcW w:w="327" w:type="pct"/>
            <w:shd w:val="clear" w:color="auto" w:fill="auto"/>
          </w:tcPr>
          <w:p w14:paraId="1F2809E6" w14:textId="77777777" w:rsidR="00821424" w:rsidRPr="00BB2112" w:rsidRDefault="00821424" w:rsidP="00BB2112">
            <w:pPr>
              <w:spacing w:before="40" w:after="120"/>
              <w:ind w:left="57"/>
            </w:pPr>
          </w:p>
        </w:tc>
      </w:tr>
      <w:tr w:rsidR="00BB2112" w:rsidRPr="00BB2112" w14:paraId="02CC4260" w14:textId="77777777" w:rsidTr="005825B8">
        <w:trPr>
          <w:cantSplit/>
        </w:trPr>
        <w:tc>
          <w:tcPr>
            <w:tcW w:w="959" w:type="pct"/>
            <w:vMerge/>
            <w:tcBorders>
              <w:bottom w:val="single" w:sz="12" w:space="0" w:color="auto"/>
            </w:tcBorders>
            <w:shd w:val="clear" w:color="auto" w:fill="auto"/>
          </w:tcPr>
          <w:p w14:paraId="3830AE5F" w14:textId="77777777" w:rsidR="00821424" w:rsidRPr="00BB2112" w:rsidRDefault="00821424" w:rsidP="00BB2112">
            <w:pPr>
              <w:spacing w:before="40" w:after="120"/>
              <w:ind w:right="113"/>
            </w:pPr>
          </w:p>
        </w:tc>
        <w:tc>
          <w:tcPr>
            <w:tcW w:w="750" w:type="pct"/>
            <w:vMerge/>
            <w:tcBorders>
              <w:bottom w:val="single" w:sz="12" w:space="0" w:color="auto"/>
            </w:tcBorders>
            <w:shd w:val="clear" w:color="auto" w:fill="auto"/>
          </w:tcPr>
          <w:p w14:paraId="3E9E45E8" w14:textId="77777777" w:rsidR="00821424" w:rsidRPr="00BB2112" w:rsidRDefault="00821424" w:rsidP="00BB2112">
            <w:pPr>
              <w:spacing w:before="40" w:after="120"/>
              <w:ind w:right="113"/>
            </w:pPr>
          </w:p>
        </w:tc>
        <w:tc>
          <w:tcPr>
            <w:tcW w:w="2288" w:type="pct"/>
            <w:tcBorders>
              <w:bottom w:val="single" w:sz="12" w:space="0" w:color="auto"/>
            </w:tcBorders>
            <w:shd w:val="clear" w:color="auto" w:fill="auto"/>
          </w:tcPr>
          <w:p w14:paraId="58ECB57D" w14:textId="51185806" w:rsidR="00821424" w:rsidRPr="00BB2112" w:rsidRDefault="00821424" w:rsidP="00BB2112">
            <w:pPr>
              <w:spacing w:before="40" w:after="120"/>
              <w:ind w:right="113"/>
            </w:pPr>
            <w:r w:rsidRPr="00BB2112">
              <w:rPr>
                <w:lang w:val="fr-FR"/>
              </w:rPr>
              <w:t>f) Les composants audio ne sont pas connectés</w:t>
            </w:r>
          </w:p>
        </w:tc>
        <w:tc>
          <w:tcPr>
            <w:tcW w:w="343" w:type="pct"/>
            <w:tcBorders>
              <w:bottom w:val="single" w:sz="12" w:space="0" w:color="auto"/>
            </w:tcBorders>
            <w:shd w:val="clear" w:color="auto" w:fill="auto"/>
          </w:tcPr>
          <w:p w14:paraId="0BFB5EF2" w14:textId="77777777" w:rsidR="00821424" w:rsidRPr="00BB2112" w:rsidRDefault="00821424" w:rsidP="00BB2112">
            <w:pPr>
              <w:spacing w:before="40" w:after="120"/>
              <w:ind w:left="57"/>
            </w:pPr>
            <w:r w:rsidRPr="00BB2112">
              <w:rPr>
                <w:lang w:val="fr-FR"/>
              </w:rPr>
              <w:t>X</w:t>
            </w:r>
          </w:p>
        </w:tc>
        <w:tc>
          <w:tcPr>
            <w:tcW w:w="332" w:type="pct"/>
            <w:tcBorders>
              <w:bottom w:val="single" w:sz="12" w:space="0" w:color="auto"/>
            </w:tcBorders>
            <w:shd w:val="clear" w:color="auto" w:fill="auto"/>
          </w:tcPr>
          <w:p w14:paraId="457617EC" w14:textId="77777777" w:rsidR="00821424" w:rsidRPr="00BB2112" w:rsidRDefault="00821424" w:rsidP="00BB2112">
            <w:pPr>
              <w:spacing w:before="40" w:after="120"/>
              <w:ind w:left="57"/>
            </w:pPr>
          </w:p>
        </w:tc>
        <w:tc>
          <w:tcPr>
            <w:tcW w:w="327" w:type="pct"/>
            <w:tcBorders>
              <w:bottom w:val="single" w:sz="12" w:space="0" w:color="auto"/>
            </w:tcBorders>
            <w:shd w:val="clear" w:color="auto" w:fill="auto"/>
          </w:tcPr>
          <w:p w14:paraId="5E808070" w14:textId="77777777" w:rsidR="00821424" w:rsidRPr="00BB2112" w:rsidRDefault="00821424" w:rsidP="00BB2112">
            <w:pPr>
              <w:spacing w:before="40" w:after="120"/>
              <w:ind w:left="57"/>
            </w:pPr>
          </w:p>
        </w:tc>
      </w:tr>
    </w:tbl>
    <w:p w14:paraId="57713F31" w14:textId="03878462" w:rsidR="00821424" w:rsidRDefault="00BB2112" w:rsidP="00BB2112">
      <w:pPr>
        <w:pStyle w:val="SingleTxtG"/>
        <w:spacing w:before="120"/>
        <w:jc w:val="right"/>
      </w:pPr>
      <w:r>
        <w:t> ».</w:t>
      </w:r>
    </w:p>
    <w:p w14:paraId="00EE5522" w14:textId="02A2F5B2" w:rsidR="00BB2112" w:rsidRPr="00BB2112" w:rsidRDefault="00BB2112" w:rsidP="00BB2112">
      <w:pPr>
        <w:pStyle w:val="SingleTxtG"/>
        <w:spacing w:before="240" w:after="0"/>
        <w:jc w:val="center"/>
        <w:rPr>
          <w:u w:val="single"/>
        </w:rPr>
      </w:pPr>
      <w:r>
        <w:rPr>
          <w:u w:val="single"/>
        </w:rPr>
        <w:tab/>
      </w:r>
      <w:r>
        <w:rPr>
          <w:u w:val="single"/>
        </w:rPr>
        <w:tab/>
      </w:r>
      <w:r>
        <w:rPr>
          <w:u w:val="single"/>
        </w:rPr>
        <w:tab/>
      </w:r>
      <w:r>
        <w:rPr>
          <w:u w:val="single"/>
        </w:rPr>
        <w:tab/>
      </w:r>
    </w:p>
    <w:sectPr w:rsidR="00BB2112" w:rsidRPr="00BB2112" w:rsidSect="008214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5054" w14:textId="77777777" w:rsidR="003F5BBC" w:rsidRDefault="003F5BBC" w:rsidP="00F95C08">
      <w:pPr>
        <w:spacing w:line="240" w:lineRule="auto"/>
      </w:pPr>
    </w:p>
  </w:endnote>
  <w:endnote w:type="continuationSeparator" w:id="0">
    <w:p w14:paraId="25987437" w14:textId="77777777" w:rsidR="003F5BBC" w:rsidRPr="00AC3823" w:rsidRDefault="003F5BBC" w:rsidP="00AC3823">
      <w:pPr>
        <w:pStyle w:val="Footer"/>
      </w:pPr>
    </w:p>
  </w:endnote>
  <w:endnote w:type="continuationNotice" w:id="1">
    <w:p w14:paraId="2F0D1631" w14:textId="77777777" w:rsidR="003F5BBC" w:rsidRDefault="003F5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4473" w14:textId="6C74DFB3" w:rsidR="00821424" w:rsidRPr="00821424" w:rsidRDefault="00821424" w:rsidP="00821424">
    <w:pPr>
      <w:pStyle w:val="Footer"/>
      <w:tabs>
        <w:tab w:val="right" w:pos="9638"/>
      </w:tabs>
    </w:pPr>
    <w:r w:rsidRPr="00821424">
      <w:rPr>
        <w:b/>
        <w:sz w:val="18"/>
      </w:rPr>
      <w:fldChar w:fldCharType="begin"/>
    </w:r>
    <w:r w:rsidRPr="00821424">
      <w:rPr>
        <w:b/>
        <w:sz w:val="18"/>
      </w:rPr>
      <w:instrText xml:space="preserve"> PAGE  \* MERGEFORMAT </w:instrText>
    </w:r>
    <w:r w:rsidRPr="00821424">
      <w:rPr>
        <w:b/>
        <w:sz w:val="18"/>
      </w:rPr>
      <w:fldChar w:fldCharType="separate"/>
    </w:r>
    <w:r w:rsidRPr="00821424">
      <w:rPr>
        <w:b/>
        <w:noProof/>
        <w:sz w:val="18"/>
      </w:rPr>
      <w:t>2</w:t>
    </w:r>
    <w:r w:rsidRPr="00821424">
      <w:rPr>
        <w:b/>
        <w:sz w:val="18"/>
      </w:rPr>
      <w:fldChar w:fldCharType="end"/>
    </w:r>
    <w:r>
      <w:rPr>
        <w:b/>
        <w:sz w:val="18"/>
      </w:rPr>
      <w:tab/>
    </w:r>
    <w:r>
      <w:t>GE.23-00517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A219" w14:textId="47B429C9" w:rsidR="00821424" w:rsidRPr="00821424" w:rsidRDefault="00821424" w:rsidP="00821424">
    <w:pPr>
      <w:pStyle w:val="Footer"/>
      <w:tabs>
        <w:tab w:val="right" w:pos="9638"/>
      </w:tabs>
      <w:rPr>
        <w:b/>
        <w:sz w:val="18"/>
      </w:rPr>
    </w:pPr>
    <w:r>
      <w:t>GE.23-00517</w:t>
    </w:r>
    <w:r>
      <w:tab/>
    </w:r>
    <w:r w:rsidRPr="00821424">
      <w:rPr>
        <w:b/>
        <w:sz w:val="18"/>
      </w:rPr>
      <w:fldChar w:fldCharType="begin"/>
    </w:r>
    <w:r w:rsidRPr="00821424">
      <w:rPr>
        <w:b/>
        <w:sz w:val="18"/>
      </w:rPr>
      <w:instrText xml:space="preserve"> PAGE  \* MERGEFORMAT </w:instrText>
    </w:r>
    <w:r w:rsidRPr="00821424">
      <w:rPr>
        <w:b/>
        <w:sz w:val="18"/>
      </w:rPr>
      <w:fldChar w:fldCharType="separate"/>
    </w:r>
    <w:r w:rsidRPr="00821424">
      <w:rPr>
        <w:b/>
        <w:noProof/>
        <w:sz w:val="18"/>
      </w:rPr>
      <w:t>3</w:t>
    </w:r>
    <w:r w:rsidRPr="008214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3BB3" w14:textId="4116D4DE" w:rsidR="007F20FA" w:rsidRPr="00821424" w:rsidRDefault="00821424" w:rsidP="0082142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6C50F97" wp14:editId="00F1D3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23-00517  (F)</w:t>
    </w:r>
    <w:r>
      <w:rPr>
        <w:noProof/>
        <w:sz w:val="20"/>
      </w:rPr>
      <w:drawing>
        <wp:anchor distT="0" distB="0" distL="114300" distR="114300" simplePos="0" relativeHeight="251660288" behindDoc="0" locked="0" layoutInCell="1" allowOverlap="1" wp14:anchorId="1064568C" wp14:editId="3FE14B6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070223    070223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41E6" w14:textId="77777777" w:rsidR="003F5BBC" w:rsidRPr="00AC3823" w:rsidRDefault="003F5BBC" w:rsidP="00AC3823">
      <w:pPr>
        <w:pStyle w:val="Footer"/>
        <w:tabs>
          <w:tab w:val="right" w:pos="2155"/>
        </w:tabs>
        <w:spacing w:after="80" w:line="240" w:lineRule="atLeast"/>
        <w:ind w:left="680"/>
        <w:rPr>
          <w:u w:val="single"/>
        </w:rPr>
      </w:pPr>
      <w:r>
        <w:rPr>
          <w:u w:val="single"/>
        </w:rPr>
        <w:tab/>
      </w:r>
    </w:p>
  </w:footnote>
  <w:footnote w:type="continuationSeparator" w:id="0">
    <w:p w14:paraId="5068FA49" w14:textId="77777777" w:rsidR="003F5BBC" w:rsidRPr="00AC3823" w:rsidRDefault="003F5BBC" w:rsidP="00AC3823">
      <w:pPr>
        <w:pStyle w:val="Footer"/>
        <w:tabs>
          <w:tab w:val="right" w:pos="2155"/>
        </w:tabs>
        <w:spacing w:after="80" w:line="240" w:lineRule="atLeast"/>
        <w:ind w:left="680"/>
        <w:rPr>
          <w:u w:val="single"/>
        </w:rPr>
      </w:pPr>
      <w:r>
        <w:rPr>
          <w:u w:val="single"/>
        </w:rPr>
        <w:tab/>
      </w:r>
    </w:p>
  </w:footnote>
  <w:footnote w:type="continuationNotice" w:id="1">
    <w:p w14:paraId="25E12E44" w14:textId="77777777" w:rsidR="003F5BBC" w:rsidRPr="00AC3823" w:rsidRDefault="003F5BBC">
      <w:pPr>
        <w:spacing w:line="240" w:lineRule="auto"/>
        <w:rPr>
          <w:sz w:val="2"/>
          <w:szCs w:val="2"/>
        </w:rPr>
      </w:pPr>
    </w:p>
  </w:footnote>
  <w:footnote w:id="2">
    <w:p w14:paraId="7E7E251E" w14:textId="390FFEC8" w:rsidR="00821424" w:rsidRPr="00EA370C" w:rsidRDefault="00821424" w:rsidP="00BB2112">
      <w:pPr>
        <w:pStyle w:val="FootnoteText"/>
      </w:pPr>
      <w:r>
        <w:rPr>
          <w:lang w:val="fr-FR"/>
        </w:rPr>
        <w:tab/>
      </w:r>
      <w:r w:rsidRPr="00821424">
        <w:rPr>
          <w:sz w:val="20"/>
          <w:lang w:val="fr-FR"/>
        </w:rPr>
        <w:t>*</w:t>
      </w:r>
      <w:r w:rsidRPr="00821424">
        <w:rPr>
          <w:sz w:val="20"/>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22199D7E" w14:textId="74FCCA07" w:rsidR="00821424" w:rsidRPr="00A008A5" w:rsidRDefault="00821424" w:rsidP="00BB2112">
      <w:pPr>
        <w:pStyle w:val="FootnoteText"/>
      </w:pPr>
      <w:r w:rsidRPr="007A6649">
        <w:rPr>
          <w:lang w:val="fr-FR"/>
        </w:rPr>
        <w:tab/>
      </w:r>
      <w:r w:rsidRPr="00BB2112">
        <w:rPr>
          <w:rStyle w:val="FootnoteReference"/>
        </w:rPr>
        <w:footnoteRef/>
      </w:r>
      <w:r>
        <w:rPr>
          <w:lang w:val="fr-FR"/>
        </w:rPr>
        <w:t xml:space="preserve"> </w:t>
      </w:r>
      <w:r>
        <w:rPr>
          <w:lang w:val="fr-FR"/>
        </w:rPr>
        <w:tab/>
        <w:t>Les « prescriptions » sont définies par les prescriptions d’homologation de type requises au moment de la première immatriculation ou de la première mise en circulation ainsi que par les obligations de mise en conformité ou la réglementation nationale.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C35" w14:textId="56FE8DC4" w:rsidR="00821424" w:rsidRPr="00821424" w:rsidRDefault="00000000">
    <w:pPr>
      <w:pStyle w:val="Header"/>
    </w:pPr>
    <w:fldSimple w:instr=" TITLE  \* MERGEFORMAT ">
      <w:r w:rsidR="00821424">
        <w:t>ECE/TRANS/WP.29/GRSG/2023/6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6136" w14:textId="76F1374F" w:rsidR="00821424" w:rsidRPr="00821424" w:rsidRDefault="00000000" w:rsidP="00821424">
    <w:pPr>
      <w:pStyle w:val="Header"/>
      <w:jc w:val="right"/>
    </w:pPr>
    <w:fldSimple w:instr=" TITLE  \* MERGEFORMAT ">
      <w:r w:rsidR="00821424">
        <w:t>ECE/TRANS/WP.29/GRSG/2023/6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54550042">
    <w:abstractNumId w:val="13"/>
  </w:num>
  <w:num w:numId="2" w16cid:durableId="801193811">
    <w:abstractNumId w:val="11"/>
  </w:num>
  <w:num w:numId="3" w16cid:durableId="42411441">
    <w:abstractNumId w:val="10"/>
  </w:num>
  <w:num w:numId="4" w16cid:durableId="28535341">
    <w:abstractNumId w:val="8"/>
  </w:num>
  <w:num w:numId="5" w16cid:durableId="1639604379">
    <w:abstractNumId w:val="3"/>
  </w:num>
  <w:num w:numId="6" w16cid:durableId="1942177307">
    <w:abstractNumId w:val="2"/>
  </w:num>
  <w:num w:numId="7" w16cid:durableId="1333145196">
    <w:abstractNumId w:val="1"/>
  </w:num>
  <w:num w:numId="8" w16cid:durableId="1111825159">
    <w:abstractNumId w:val="0"/>
  </w:num>
  <w:num w:numId="9" w16cid:durableId="642199276">
    <w:abstractNumId w:val="9"/>
  </w:num>
  <w:num w:numId="10" w16cid:durableId="1722513605">
    <w:abstractNumId w:val="7"/>
  </w:num>
  <w:num w:numId="11" w16cid:durableId="1528330264">
    <w:abstractNumId w:val="6"/>
  </w:num>
  <w:num w:numId="12" w16cid:durableId="599261286">
    <w:abstractNumId w:val="5"/>
  </w:num>
  <w:num w:numId="13" w16cid:durableId="1421633328">
    <w:abstractNumId w:val="4"/>
  </w:num>
  <w:num w:numId="14" w16cid:durableId="1664426295">
    <w:abstractNumId w:val="13"/>
  </w:num>
  <w:num w:numId="15" w16cid:durableId="351106257">
    <w:abstractNumId w:val="11"/>
  </w:num>
  <w:num w:numId="16" w16cid:durableId="105389443">
    <w:abstractNumId w:val="10"/>
  </w:num>
  <w:num w:numId="17" w16cid:durableId="792283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13"/>
    <w:rsid w:val="00017F94"/>
    <w:rsid w:val="00023842"/>
    <w:rsid w:val="000334F9"/>
    <w:rsid w:val="00045FEB"/>
    <w:rsid w:val="0007796D"/>
    <w:rsid w:val="000B7790"/>
    <w:rsid w:val="00111F2F"/>
    <w:rsid w:val="0014365E"/>
    <w:rsid w:val="00143C66"/>
    <w:rsid w:val="00176178"/>
    <w:rsid w:val="001D43E7"/>
    <w:rsid w:val="001F525A"/>
    <w:rsid w:val="00201148"/>
    <w:rsid w:val="00223272"/>
    <w:rsid w:val="0024779E"/>
    <w:rsid w:val="00257168"/>
    <w:rsid w:val="002744B8"/>
    <w:rsid w:val="002832AC"/>
    <w:rsid w:val="002D7C93"/>
    <w:rsid w:val="002F3A56"/>
    <w:rsid w:val="00305801"/>
    <w:rsid w:val="003916DE"/>
    <w:rsid w:val="003F5BBC"/>
    <w:rsid w:val="00421996"/>
    <w:rsid w:val="00441C3B"/>
    <w:rsid w:val="00446FE5"/>
    <w:rsid w:val="00452396"/>
    <w:rsid w:val="00477EB2"/>
    <w:rsid w:val="004837D8"/>
    <w:rsid w:val="004E2EED"/>
    <w:rsid w:val="004E468C"/>
    <w:rsid w:val="005505B7"/>
    <w:rsid w:val="00573BE5"/>
    <w:rsid w:val="005825B8"/>
    <w:rsid w:val="00586ED3"/>
    <w:rsid w:val="00596AA9"/>
    <w:rsid w:val="005E6B0D"/>
    <w:rsid w:val="00674B63"/>
    <w:rsid w:val="0071601D"/>
    <w:rsid w:val="00724265"/>
    <w:rsid w:val="007A62E6"/>
    <w:rsid w:val="007F20FA"/>
    <w:rsid w:val="0080684C"/>
    <w:rsid w:val="00821424"/>
    <w:rsid w:val="00871C75"/>
    <w:rsid w:val="008776DC"/>
    <w:rsid w:val="008D5EF9"/>
    <w:rsid w:val="009446C0"/>
    <w:rsid w:val="009705C8"/>
    <w:rsid w:val="009C1CF4"/>
    <w:rsid w:val="009E1D0C"/>
    <w:rsid w:val="009F6B74"/>
    <w:rsid w:val="00A3029F"/>
    <w:rsid w:val="00A30353"/>
    <w:rsid w:val="00A90B13"/>
    <w:rsid w:val="00AA6A81"/>
    <w:rsid w:val="00AC3823"/>
    <w:rsid w:val="00AD46AD"/>
    <w:rsid w:val="00AE323C"/>
    <w:rsid w:val="00AF0CB5"/>
    <w:rsid w:val="00B00181"/>
    <w:rsid w:val="00B00B0D"/>
    <w:rsid w:val="00B45F2E"/>
    <w:rsid w:val="00B765F7"/>
    <w:rsid w:val="00B77993"/>
    <w:rsid w:val="00BA0CA9"/>
    <w:rsid w:val="00BB2112"/>
    <w:rsid w:val="00C02897"/>
    <w:rsid w:val="00C97039"/>
    <w:rsid w:val="00D3439C"/>
    <w:rsid w:val="00D575E0"/>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7BB2"/>
  <w15:docId w15:val="{52A5CDF7-9336-43F5-9B8B-05278751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uiPriority w:val="99"/>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21424"/>
    <w:rPr>
      <w:rFonts w:ascii="Times New Roman" w:eastAsiaTheme="minorHAnsi" w:hAnsi="Times New Roman" w:cs="Times New Roman"/>
      <w:sz w:val="20"/>
      <w:szCs w:val="20"/>
      <w:lang w:eastAsia="en-US"/>
    </w:rPr>
  </w:style>
  <w:style w:type="character" w:customStyle="1" w:styleId="HChGChar">
    <w:name w:val="_ H _Ch_G Char"/>
    <w:link w:val="HChG"/>
    <w:rsid w:val="00821424"/>
    <w:rPr>
      <w:rFonts w:ascii="Times New Roman" w:eastAsiaTheme="minorHAnsi" w:hAnsi="Times New Roman" w:cs="Times New Roman"/>
      <w:b/>
      <w:sz w:val="28"/>
      <w:szCs w:val="20"/>
      <w:lang w:eastAsia="en-US"/>
    </w:rPr>
  </w:style>
  <w:style w:type="character" w:customStyle="1" w:styleId="H1GChar">
    <w:name w:val="_ H_1_G Char"/>
    <w:link w:val="H1G"/>
    <w:rsid w:val="00821424"/>
    <w:rPr>
      <w:rFonts w:ascii="Times New Roman" w:eastAsiaTheme="minorHAnsi" w:hAnsi="Times New Roman" w:cs="Times New Roman"/>
      <w:b/>
      <w:sz w:val="24"/>
      <w:szCs w:val="20"/>
      <w:lang w:eastAsia="en-US"/>
    </w:rPr>
  </w:style>
  <w:style w:type="paragraph" w:customStyle="1" w:styleId="para">
    <w:name w:val="para"/>
    <w:basedOn w:val="Normal"/>
    <w:link w:val="paraChar"/>
    <w:rsid w:val="00821424"/>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821424"/>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1292</Words>
  <Characters>7369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ECE/TRANS/WP.29/GRSG/2023/6</vt:lpstr>
    </vt:vector>
  </TitlesOfParts>
  <Company>DCM</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ECE/TRANS/WP.29/GRSG/2023/6</dc:title>
  <dc:subject/>
  <dc:creator>Corinne ROBERT</dc:creator>
  <cp:keywords/>
  <cp:lastModifiedBy>Benedicte Boudol</cp:lastModifiedBy>
  <cp:revision>2</cp:revision>
  <cp:lastPrinted>2014-05-14T10:59:00Z</cp:lastPrinted>
  <dcterms:created xsi:type="dcterms:W3CDTF">2023-05-02T13:39:00Z</dcterms:created>
  <dcterms:modified xsi:type="dcterms:W3CDTF">2023-05-02T13:39:00Z</dcterms:modified>
</cp:coreProperties>
</file>