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3A64" w:rsidRPr="00112EC0" w14:paraId="3A5E54EB" w14:textId="77777777" w:rsidTr="004E1125">
        <w:trPr>
          <w:cantSplit/>
          <w:trHeight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7BD28" w14:textId="77777777" w:rsidR="00E03A64" w:rsidRPr="00DC3460" w:rsidRDefault="00E03A64" w:rsidP="0041175A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081BF" w14:textId="77777777" w:rsidR="00E03A64" w:rsidRPr="00DC3460" w:rsidRDefault="00E03A64" w:rsidP="0041175A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DC3460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E4A8A" w14:textId="52BD6252" w:rsidR="00E03A64" w:rsidRPr="00DC3460" w:rsidRDefault="00E03A64" w:rsidP="0000255E">
            <w:pPr>
              <w:jc w:val="right"/>
              <w:rPr>
                <w:lang w:val="en-GB"/>
              </w:rPr>
            </w:pPr>
            <w:r w:rsidRPr="00DC3460">
              <w:rPr>
                <w:sz w:val="40"/>
                <w:lang w:val="en-GB"/>
              </w:rPr>
              <w:t>ECE</w:t>
            </w:r>
            <w:r w:rsidRPr="00DC3460">
              <w:rPr>
                <w:lang w:val="en-GB"/>
              </w:rPr>
              <w:t>/TRANS/</w:t>
            </w:r>
            <w:r w:rsidR="001B5ABB" w:rsidRPr="00DC3460">
              <w:rPr>
                <w:lang w:val="en-GB"/>
              </w:rPr>
              <w:t>WP.29/</w:t>
            </w:r>
            <w:r w:rsidRPr="00DC3460">
              <w:rPr>
                <w:lang w:val="en-GB"/>
              </w:rPr>
              <w:t>G</w:t>
            </w:r>
            <w:r w:rsidR="00DD4C6C">
              <w:rPr>
                <w:lang w:val="en-GB"/>
              </w:rPr>
              <w:t>RSG</w:t>
            </w:r>
            <w:r w:rsidRPr="00DC3460">
              <w:rPr>
                <w:lang w:val="en-GB"/>
              </w:rPr>
              <w:t>/</w:t>
            </w:r>
            <w:r w:rsidR="00BB1F39" w:rsidRPr="00DC3460">
              <w:rPr>
                <w:lang w:val="en-GB"/>
              </w:rPr>
              <w:t>202</w:t>
            </w:r>
            <w:r w:rsidR="0075683A">
              <w:rPr>
                <w:lang w:val="en-GB"/>
              </w:rPr>
              <w:t>3</w:t>
            </w:r>
            <w:r w:rsidRPr="00DC3460">
              <w:rPr>
                <w:lang w:val="en-GB"/>
              </w:rPr>
              <w:t>/</w:t>
            </w:r>
            <w:r w:rsidR="0075683A">
              <w:rPr>
                <w:lang w:val="en-GB"/>
              </w:rPr>
              <w:t>2</w:t>
            </w:r>
          </w:p>
        </w:tc>
      </w:tr>
      <w:tr w:rsidR="00E03A64" w:rsidRPr="00881FC7" w14:paraId="3FADE671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C8B78" w14:textId="77777777" w:rsidR="00E03A64" w:rsidRPr="00DC3460" w:rsidRDefault="004B6484" w:rsidP="0041175A">
            <w:pPr>
              <w:spacing w:before="120"/>
              <w:rPr>
                <w:lang w:val="en-GB"/>
              </w:rPr>
            </w:pPr>
            <w:r w:rsidRPr="00DC3460">
              <w:rPr>
                <w:noProof/>
                <w:lang w:val="en-GB" w:eastAsia="en-GB"/>
              </w:rPr>
              <w:drawing>
                <wp:inline distT="0" distB="0" distL="0" distR="0" wp14:anchorId="5F39FBFB" wp14:editId="4E84C066">
                  <wp:extent cx="713105" cy="59563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F5B1A" w14:textId="77777777" w:rsidR="00E03A64" w:rsidRPr="00DC3460" w:rsidRDefault="00E03A64" w:rsidP="0041175A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DC3460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6CC7D" w14:textId="77777777" w:rsidR="00E03A64" w:rsidRPr="00DC3460" w:rsidRDefault="00E03A64" w:rsidP="0041175A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Distr.: General</w:t>
            </w:r>
          </w:p>
          <w:p w14:paraId="111F9B4C" w14:textId="448CFD53" w:rsidR="00E03A64" w:rsidRPr="00DC3460" w:rsidRDefault="007E7A45" w:rsidP="0041175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CC0197">
              <w:rPr>
                <w:lang w:val="en-GB"/>
              </w:rPr>
              <w:t xml:space="preserve"> </w:t>
            </w:r>
            <w:r w:rsidR="005C3691">
              <w:rPr>
                <w:lang w:val="en-GB"/>
              </w:rPr>
              <w:t>January</w:t>
            </w:r>
            <w:r w:rsidR="00CC0197">
              <w:rPr>
                <w:lang w:val="en-GB"/>
              </w:rPr>
              <w:t xml:space="preserve"> </w:t>
            </w:r>
            <w:r w:rsidR="006A187B" w:rsidRPr="00215639">
              <w:rPr>
                <w:lang w:val="en-GB"/>
              </w:rPr>
              <w:t>202</w:t>
            </w:r>
            <w:r w:rsidR="005C3691">
              <w:rPr>
                <w:lang w:val="en-GB"/>
              </w:rPr>
              <w:t>3</w:t>
            </w:r>
          </w:p>
          <w:p w14:paraId="04957BD1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</w:p>
          <w:p w14:paraId="75BBC628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Original: English</w:t>
            </w:r>
          </w:p>
        </w:tc>
      </w:tr>
    </w:tbl>
    <w:p w14:paraId="0D6E44E9" w14:textId="77777777" w:rsidR="00BB1F39" w:rsidRPr="00DC3460" w:rsidRDefault="00E03A64" w:rsidP="00E03A64">
      <w:pPr>
        <w:spacing w:before="120"/>
        <w:rPr>
          <w:b/>
          <w:bCs/>
          <w:color w:val="000000"/>
          <w:sz w:val="28"/>
          <w:szCs w:val="28"/>
          <w:lang w:val="en-GB"/>
        </w:rPr>
      </w:pPr>
      <w:r w:rsidRPr="00DC3460">
        <w:rPr>
          <w:b/>
          <w:sz w:val="28"/>
          <w:szCs w:val="28"/>
          <w:lang w:val="en-GB"/>
        </w:rPr>
        <w:t>Economic</w:t>
      </w:r>
      <w:r w:rsidRPr="00DC3460">
        <w:rPr>
          <w:b/>
          <w:bCs/>
          <w:color w:val="000000"/>
          <w:sz w:val="28"/>
          <w:szCs w:val="28"/>
          <w:lang w:val="en-GB"/>
        </w:rPr>
        <w:t xml:space="preserve"> Commission for Europe </w:t>
      </w:r>
    </w:p>
    <w:p w14:paraId="5A565989" w14:textId="77777777" w:rsidR="00BB1F39" w:rsidRPr="00DC3460" w:rsidRDefault="00E03A64" w:rsidP="00E03A64">
      <w:pPr>
        <w:spacing w:before="120"/>
        <w:rPr>
          <w:color w:val="000000"/>
          <w:sz w:val="28"/>
          <w:szCs w:val="28"/>
          <w:lang w:val="en-GB"/>
        </w:rPr>
      </w:pPr>
      <w:r w:rsidRPr="00DC3460">
        <w:rPr>
          <w:sz w:val="28"/>
          <w:szCs w:val="28"/>
          <w:lang w:val="en-GB"/>
        </w:rPr>
        <w:t>Inland</w:t>
      </w:r>
      <w:r w:rsidRPr="00DC3460">
        <w:rPr>
          <w:color w:val="000000"/>
          <w:sz w:val="28"/>
          <w:szCs w:val="28"/>
          <w:lang w:val="en-GB"/>
        </w:rPr>
        <w:t xml:space="preserve"> Transport Committee </w:t>
      </w:r>
    </w:p>
    <w:p w14:paraId="3DB5D421" w14:textId="77777777" w:rsidR="00E03A64" w:rsidRPr="00DC3460" w:rsidRDefault="00E03A64" w:rsidP="00E03A64">
      <w:pPr>
        <w:spacing w:before="120"/>
        <w:rPr>
          <w:color w:val="FF0000"/>
          <w:sz w:val="22"/>
          <w:szCs w:val="22"/>
          <w:lang w:val="en-GB"/>
        </w:rPr>
      </w:pPr>
      <w:r w:rsidRPr="00DC3460">
        <w:rPr>
          <w:b/>
          <w:bCs/>
          <w:color w:val="000000"/>
          <w:sz w:val="24"/>
          <w:szCs w:val="24"/>
          <w:lang w:val="en-GB"/>
        </w:rPr>
        <w:t xml:space="preserve">World Forum for Harmonization of Vehicle Regulations </w:t>
      </w:r>
    </w:p>
    <w:p w14:paraId="0397DD65" w14:textId="3B3FD011" w:rsidR="00E03A64" w:rsidRPr="00DC3460" w:rsidRDefault="00E03A64" w:rsidP="008A1FD4">
      <w:pPr>
        <w:tabs>
          <w:tab w:val="left" w:pos="7256"/>
        </w:tabs>
        <w:spacing w:before="120" w:after="120"/>
        <w:rPr>
          <w:b/>
          <w:bCs/>
          <w:lang w:val="en-GB"/>
        </w:rPr>
      </w:pPr>
      <w:r w:rsidRPr="00DC3460">
        <w:rPr>
          <w:b/>
          <w:bCs/>
          <w:lang w:val="en-GB"/>
        </w:rPr>
        <w:t xml:space="preserve">Working Party on </w:t>
      </w:r>
      <w:r w:rsidR="0054148B">
        <w:rPr>
          <w:b/>
          <w:bCs/>
          <w:lang w:val="en-GB"/>
        </w:rPr>
        <w:t>General Safety Provisions</w:t>
      </w:r>
      <w:r w:rsidR="008A1FD4">
        <w:rPr>
          <w:b/>
          <w:bCs/>
          <w:lang w:val="en-GB"/>
        </w:rPr>
        <w:tab/>
      </w:r>
    </w:p>
    <w:p w14:paraId="74151247" w14:textId="4F926D0A" w:rsidR="00904E96" w:rsidRPr="00DC3460" w:rsidRDefault="002B202E" w:rsidP="00904E96">
      <w:pPr>
        <w:rPr>
          <w:b/>
          <w:lang w:val="en-GB"/>
        </w:rPr>
      </w:pPr>
      <w:r>
        <w:rPr>
          <w:b/>
          <w:lang w:val="en-GB"/>
        </w:rPr>
        <w:t>125</w:t>
      </w:r>
      <w:r w:rsidR="00461EE2">
        <w:rPr>
          <w:b/>
          <w:lang w:val="en-GB"/>
        </w:rPr>
        <w:t xml:space="preserve">th </w:t>
      </w:r>
      <w:r w:rsidR="00904E96" w:rsidRPr="00DC3460">
        <w:rPr>
          <w:b/>
          <w:lang w:val="en-GB"/>
        </w:rPr>
        <w:t xml:space="preserve">session </w:t>
      </w:r>
    </w:p>
    <w:p w14:paraId="676B1C89" w14:textId="309CF68C" w:rsidR="00904E96" w:rsidRPr="00DC3460" w:rsidRDefault="00904E96" w:rsidP="00904E96">
      <w:pPr>
        <w:rPr>
          <w:bCs/>
          <w:lang w:val="en-GB"/>
        </w:rPr>
      </w:pPr>
      <w:r w:rsidRPr="00DC3460">
        <w:rPr>
          <w:lang w:val="en-GB"/>
        </w:rPr>
        <w:t>Geneva</w:t>
      </w:r>
      <w:r w:rsidRPr="00DC3460">
        <w:rPr>
          <w:bCs/>
          <w:lang w:val="en-GB"/>
        </w:rPr>
        <w:t xml:space="preserve">, </w:t>
      </w:r>
      <w:r w:rsidR="002B202E">
        <w:rPr>
          <w:bCs/>
          <w:lang w:val="en-GB"/>
        </w:rPr>
        <w:t>27</w:t>
      </w:r>
      <w:r w:rsidR="0075683A">
        <w:rPr>
          <w:bCs/>
          <w:lang w:val="en-GB"/>
        </w:rPr>
        <w:t>–</w:t>
      </w:r>
      <w:r w:rsidR="002B202E">
        <w:rPr>
          <w:bCs/>
          <w:lang w:val="en-GB"/>
        </w:rPr>
        <w:t>31</w:t>
      </w:r>
      <w:r w:rsidR="0075683A">
        <w:rPr>
          <w:bCs/>
          <w:lang w:val="en-GB"/>
        </w:rPr>
        <w:t xml:space="preserve"> </w:t>
      </w:r>
      <w:r w:rsidR="002B202E">
        <w:rPr>
          <w:bCs/>
          <w:lang w:val="en-GB"/>
        </w:rPr>
        <w:t>March</w:t>
      </w:r>
      <w:r w:rsidR="0075683A">
        <w:rPr>
          <w:bCs/>
          <w:lang w:val="en-GB"/>
        </w:rPr>
        <w:t xml:space="preserve"> </w:t>
      </w:r>
      <w:r w:rsidR="004468FA" w:rsidRPr="00DC3460">
        <w:rPr>
          <w:bCs/>
          <w:lang w:val="en-GB"/>
        </w:rPr>
        <w:t>202</w:t>
      </w:r>
      <w:r w:rsidR="0075683A">
        <w:rPr>
          <w:bCs/>
          <w:lang w:val="en-GB"/>
        </w:rPr>
        <w:t>3</w:t>
      </w:r>
    </w:p>
    <w:p w14:paraId="13329F98" w14:textId="3F76B7C3" w:rsidR="00904E96" w:rsidRPr="00DC3460" w:rsidRDefault="00904E96" w:rsidP="00904E96">
      <w:pPr>
        <w:rPr>
          <w:bCs/>
          <w:lang w:val="en-GB"/>
        </w:rPr>
      </w:pPr>
      <w:r w:rsidRPr="002A3003">
        <w:rPr>
          <w:bCs/>
          <w:lang w:val="en-GB"/>
        </w:rPr>
        <w:t>Item</w:t>
      </w:r>
      <w:r w:rsidR="006709C3">
        <w:rPr>
          <w:bCs/>
          <w:lang w:val="en-GB"/>
        </w:rPr>
        <w:t xml:space="preserve"> </w:t>
      </w:r>
      <w:r w:rsidR="008126F4">
        <w:rPr>
          <w:bCs/>
          <w:lang w:val="en-GB"/>
        </w:rPr>
        <w:t xml:space="preserve">5 </w:t>
      </w:r>
      <w:r w:rsidRPr="002A3003">
        <w:rPr>
          <w:bCs/>
          <w:lang w:val="en-GB"/>
        </w:rPr>
        <w:t>of</w:t>
      </w:r>
      <w:r w:rsidRPr="00DC3460">
        <w:rPr>
          <w:bCs/>
          <w:lang w:val="en-GB"/>
        </w:rPr>
        <w:t xml:space="preserve"> the provisional agenda</w:t>
      </w:r>
    </w:p>
    <w:p w14:paraId="18214C4F" w14:textId="288B078E" w:rsidR="00904E96" w:rsidRPr="00DC3460" w:rsidRDefault="008126F4" w:rsidP="00904E96">
      <w:pPr>
        <w:rPr>
          <w:b/>
          <w:bCs/>
          <w:lang w:val="en-GB"/>
        </w:rPr>
      </w:pPr>
      <w:r w:rsidRPr="008126F4">
        <w:rPr>
          <w:b/>
          <w:bCs/>
          <w:lang w:val="en-GB"/>
        </w:rPr>
        <w:t xml:space="preserve">UN Regulation No. </w:t>
      </w:r>
      <w:r w:rsidR="009D27E7">
        <w:rPr>
          <w:b/>
          <w:bCs/>
          <w:lang w:val="en-GB"/>
        </w:rPr>
        <w:t>66</w:t>
      </w:r>
      <w:r w:rsidRPr="008126F4">
        <w:rPr>
          <w:b/>
          <w:bCs/>
          <w:lang w:val="en-GB"/>
        </w:rPr>
        <w:t xml:space="preserve"> (</w:t>
      </w:r>
      <w:r w:rsidR="009D27E7">
        <w:rPr>
          <w:b/>
          <w:bCs/>
          <w:lang w:val="en-GB"/>
        </w:rPr>
        <w:t xml:space="preserve">Strength </w:t>
      </w:r>
      <w:r w:rsidR="005C3691">
        <w:rPr>
          <w:b/>
          <w:bCs/>
          <w:lang w:val="en-GB"/>
        </w:rPr>
        <w:t>of superstructure (buses)</w:t>
      </w:r>
      <w:r w:rsidRPr="008126F4">
        <w:rPr>
          <w:b/>
          <w:bCs/>
          <w:lang w:val="en-GB"/>
        </w:rPr>
        <w:t>)</w:t>
      </w:r>
      <w:r>
        <w:rPr>
          <w:b/>
          <w:bCs/>
          <w:lang w:val="en-GB"/>
        </w:rPr>
        <w:t xml:space="preserve"> </w:t>
      </w:r>
    </w:p>
    <w:p w14:paraId="50792E1E" w14:textId="0DBF65A4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  <w:lang w:val="en-GB"/>
        </w:rPr>
      </w:pPr>
      <w:r w:rsidRPr="00DC3460">
        <w:rPr>
          <w:b/>
          <w:sz w:val="28"/>
          <w:lang w:val="en-GB"/>
        </w:rPr>
        <w:tab/>
      </w:r>
      <w:r w:rsidRPr="00DC3460">
        <w:rPr>
          <w:b/>
          <w:sz w:val="28"/>
          <w:lang w:val="en-GB"/>
        </w:rPr>
        <w:tab/>
      </w:r>
      <w:r w:rsidR="00B248FD" w:rsidRPr="00B248FD">
        <w:rPr>
          <w:b/>
          <w:sz w:val="28"/>
          <w:lang w:val="en-GB"/>
        </w:rPr>
        <w:t xml:space="preserve">Proposal for </w:t>
      </w:r>
      <w:r w:rsidR="00B248FD">
        <w:rPr>
          <w:b/>
          <w:sz w:val="28"/>
          <w:lang w:val="en-GB"/>
        </w:rPr>
        <w:t>S</w:t>
      </w:r>
      <w:r w:rsidR="00B248FD" w:rsidRPr="00B248FD">
        <w:rPr>
          <w:b/>
          <w:sz w:val="28"/>
          <w:lang w:val="en-GB"/>
        </w:rPr>
        <w:t>upplement 1 to the 0</w:t>
      </w:r>
      <w:r w:rsidR="00363497">
        <w:rPr>
          <w:b/>
          <w:sz w:val="28"/>
          <w:lang w:val="en-GB"/>
        </w:rPr>
        <w:t>2</w:t>
      </w:r>
      <w:r w:rsidR="00B248FD" w:rsidRPr="00B248FD">
        <w:rPr>
          <w:b/>
          <w:sz w:val="28"/>
          <w:lang w:val="en-GB"/>
        </w:rPr>
        <w:t xml:space="preserve"> series of amendments to UN Regulation No.</w:t>
      </w:r>
      <w:r w:rsidR="00363497">
        <w:rPr>
          <w:b/>
          <w:sz w:val="28"/>
          <w:lang w:val="en-GB"/>
        </w:rPr>
        <w:t xml:space="preserve"> 66 (</w:t>
      </w:r>
      <w:r w:rsidR="00363497" w:rsidRPr="00363497">
        <w:rPr>
          <w:b/>
          <w:sz w:val="28"/>
          <w:lang w:val="en-GB"/>
        </w:rPr>
        <w:t>Strength of superstructure (buses))</w:t>
      </w:r>
    </w:p>
    <w:p w14:paraId="53EB104F" w14:textId="40019D5F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103BD0">
        <w:rPr>
          <w:b/>
          <w:sz w:val="24"/>
          <w:lang w:val="en-GB"/>
        </w:rPr>
        <w:tab/>
      </w:r>
      <w:r w:rsidRPr="00103BD0">
        <w:rPr>
          <w:b/>
          <w:sz w:val="24"/>
          <w:lang w:val="en-GB"/>
        </w:rPr>
        <w:tab/>
      </w:r>
      <w:r w:rsidR="00A86610" w:rsidRPr="00A86610">
        <w:rPr>
          <w:b/>
          <w:sz w:val="24"/>
          <w:lang w:val="en-GB"/>
        </w:rPr>
        <w:t xml:space="preserve">Submitted by the </w:t>
      </w:r>
      <w:r w:rsidR="00162DBB">
        <w:rPr>
          <w:b/>
          <w:sz w:val="24"/>
          <w:lang w:val="en-GB"/>
        </w:rPr>
        <w:t xml:space="preserve">expert from Russian Federation </w:t>
      </w:r>
      <w:r w:rsidR="007B6868" w:rsidRPr="00EA370C">
        <w:rPr>
          <w:b/>
          <w:lang w:val="en-US"/>
        </w:rPr>
        <w:footnoteReference w:customMarkFollows="1" w:id="2"/>
        <w:t>*</w:t>
      </w:r>
      <w:r w:rsidR="007B6868" w:rsidRPr="007B030F">
        <w:rPr>
          <w:b/>
          <w:sz w:val="24"/>
          <w:lang w:val="en-GB"/>
        </w:rPr>
        <w:t xml:space="preserve"> </w:t>
      </w:r>
      <w:r w:rsidRPr="00103BD0">
        <w:rPr>
          <w:b/>
          <w:sz w:val="24"/>
          <w:lang w:val="en-GB"/>
        </w:rPr>
        <w:t xml:space="preserve"> </w:t>
      </w:r>
    </w:p>
    <w:p w14:paraId="01454D4A" w14:textId="5A2CB8E2" w:rsidR="00CB36FF" w:rsidRPr="00CB36FF" w:rsidRDefault="00BB7CA8" w:rsidP="005B778B">
      <w:pPr>
        <w:pStyle w:val="SingleTxtG"/>
        <w:suppressAutoHyphens w:val="0"/>
        <w:ind w:left="1140" w:firstLine="561"/>
        <w:rPr>
          <w:lang w:val="en-GB" w:eastAsia="en-GB"/>
        </w:rPr>
      </w:pPr>
      <w:r w:rsidRPr="00BB7CA8">
        <w:rPr>
          <w:lang w:val="en-GB"/>
        </w:rPr>
        <w:t>The text reproduced below was prepared by the expert from the</w:t>
      </w:r>
      <w:r w:rsidR="0069439A">
        <w:rPr>
          <w:lang w:val="en-GB"/>
        </w:rPr>
        <w:t xml:space="preserve"> Russian Federation</w:t>
      </w:r>
      <w:r w:rsidR="00E36B40">
        <w:rPr>
          <w:lang w:val="en-GB"/>
        </w:rPr>
        <w:t xml:space="preserve"> </w:t>
      </w:r>
      <w:r w:rsidR="00E36B40">
        <w:rPr>
          <w:lang w:val="en-US"/>
        </w:rPr>
        <w:t>to allow additional checks in terms of passive safety at the national level</w:t>
      </w:r>
      <w:r w:rsidRPr="00BB7CA8">
        <w:rPr>
          <w:lang w:val="en-GB"/>
        </w:rPr>
        <w:t>.</w:t>
      </w:r>
      <w:r w:rsidR="00CB36FF" w:rsidRPr="00CB36FF">
        <w:rPr>
          <w:lang w:val="en-GB"/>
        </w:rPr>
        <w:t xml:space="preserve"> </w:t>
      </w:r>
      <w:r w:rsidR="00D2293C">
        <w:rPr>
          <w:lang w:val="en-GB"/>
        </w:rPr>
        <w:t>It is based on</w:t>
      </w:r>
      <w:r w:rsidR="00CB36FF" w:rsidRPr="00CB36FF">
        <w:rPr>
          <w:lang w:val="en-GB"/>
        </w:rPr>
        <w:t xml:space="preserve"> informal document GRSG 12</w:t>
      </w:r>
      <w:r w:rsidR="00D2293C">
        <w:rPr>
          <w:lang w:val="en-GB"/>
        </w:rPr>
        <w:t>4</w:t>
      </w:r>
      <w:r w:rsidR="00CB36FF" w:rsidRPr="00CB36FF">
        <w:rPr>
          <w:lang w:val="en-GB"/>
        </w:rPr>
        <w:t>-2</w:t>
      </w:r>
      <w:r w:rsidR="00D2293C">
        <w:rPr>
          <w:lang w:val="en-GB"/>
        </w:rPr>
        <w:t>8</w:t>
      </w:r>
      <w:r w:rsidR="00CB36FF" w:rsidRPr="00CB36FF">
        <w:rPr>
          <w:lang w:val="en-GB"/>
        </w:rPr>
        <w:t xml:space="preserve"> distributed at the 12</w:t>
      </w:r>
      <w:r w:rsidR="00D2293C">
        <w:rPr>
          <w:lang w:val="en-GB"/>
        </w:rPr>
        <w:t>4th</w:t>
      </w:r>
      <w:r w:rsidR="00CB36FF" w:rsidRPr="00CB36FF">
        <w:rPr>
          <w:lang w:val="en-GB"/>
        </w:rPr>
        <w:t xml:space="preserve"> session of the Working Party on General Safety (GRSG). The modifications to the current text of the UN Regulation are marked in bold for new or strikethrough for deleted characters</w:t>
      </w:r>
      <w:r w:rsidR="00CB36FF" w:rsidRPr="00CB36FF">
        <w:rPr>
          <w:szCs w:val="23"/>
          <w:lang w:val="en-GB"/>
        </w:rPr>
        <w:t>.</w:t>
      </w:r>
    </w:p>
    <w:p w14:paraId="3AA5D60F" w14:textId="5AB2C4C8" w:rsidR="00364827" w:rsidRDefault="00BB7CA8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BB7CA8">
        <w:rPr>
          <w:lang w:val="en-GB"/>
        </w:rPr>
        <w:t>.</w:t>
      </w:r>
    </w:p>
    <w:p w14:paraId="7BDD979D" w14:textId="6BEB8640" w:rsidR="00904E96" w:rsidRPr="00DC3460" w:rsidRDefault="0012204A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DC3460">
        <w:rPr>
          <w:lang w:val="en-GB"/>
        </w:rPr>
        <w:t xml:space="preserve"> </w:t>
      </w:r>
    </w:p>
    <w:p w14:paraId="4A17BF86" w14:textId="019CD2AD" w:rsidR="00162760" w:rsidRPr="00DC3460" w:rsidRDefault="00162760" w:rsidP="00904E96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</w:p>
    <w:p w14:paraId="7F0E57F8" w14:textId="77777777" w:rsidR="00805445" w:rsidRPr="00DC3460" w:rsidRDefault="00805445" w:rsidP="00E03A64">
      <w:pPr>
        <w:rPr>
          <w:bCs/>
          <w:lang w:val="en-GB"/>
        </w:rPr>
      </w:pPr>
    </w:p>
    <w:p w14:paraId="6451C1B3" w14:textId="77777777" w:rsidR="00240D36" w:rsidRPr="00DC3460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GB"/>
        </w:rPr>
        <w:sectPr w:rsidR="00240D36" w:rsidRPr="00DC3460" w:rsidSect="004E1125"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5D1B67C8" w14:textId="1FEA5610" w:rsidR="00FB3001" w:rsidRPr="00E03A64" w:rsidRDefault="00FB3001" w:rsidP="00FB300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en-US"/>
        </w:rPr>
      </w:pPr>
      <w:bookmarkStart w:id="0" w:name="_Hlk50446194"/>
      <w:bookmarkStart w:id="1" w:name="_Hlk50446402"/>
      <w:r>
        <w:rPr>
          <w:b/>
          <w:sz w:val="28"/>
          <w:lang w:val="en-GB"/>
        </w:rPr>
        <w:lastRenderedPageBreak/>
        <w:tab/>
        <w:t>I</w:t>
      </w:r>
      <w:r w:rsidRPr="00E03A64">
        <w:rPr>
          <w:b/>
          <w:sz w:val="28"/>
          <w:lang w:val="en-GB"/>
        </w:rPr>
        <w:t>.</w:t>
      </w:r>
      <w:r w:rsidRPr="00E03A64">
        <w:rPr>
          <w:b/>
          <w:sz w:val="28"/>
          <w:lang w:val="en-GB"/>
        </w:rPr>
        <w:tab/>
        <w:t xml:space="preserve">Proposal </w:t>
      </w:r>
    </w:p>
    <w:bookmarkEnd w:id="0"/>
    <w:bookmarkEnd w:id="1"/>
    <w:p w14:paraId="4A610DD5" w14:textId="69F7109B" w:rsidR="003D486E" w:rsidRPr="00A4090D" w:rsidRDefault="003D486E" w:rsidP="003D486E">
      <w:pPr>
        <w:pStyle w:val="Para0"/>
        <w:rPr>
          <w:rFonts w:eastAsia="Calibri"/>
        </w:rPr>
      </w:pPr>
      <w:r>
        <w:rPr>
          <w:i/>
          <w:iCs/>
        </w:rPr>
        <w:t>I</w:t>
      </w:r>
      <w:r w:rsidRPr="00D72344">
        <w:rPr>
          <w:i/>
          <w:iCs/>
        </w:rPr>
        <w:t xml:space="preserve">nsert new </w:t>
      </w:r>
      <w:r w:rsidRPr="00A4090D">
        <w:rPr>
          <w:i/>
          <w:iCs/>
        </w:rPr>
        <w:t xml:space="preserve">paragraph </w:t>
      </w:r>
      <w:r>
        <w:rPr>
          <w:i/>
          <w:iCs/>
        </w:rPr>
        <w:t>1.</w:t>
      </w:r>
      <w:r w:rsidR="00A3280F">
        <w:rPr>
          <w:i/>
          <w:iCs/>
        </w:rPr>
        <w:t>3.</w:t>
      </w:r>
      <w:r w:rsidRPr="00A4090D">
        <w:rPr>
          <w:i/>
          <w:iCs/>
        </w:rPr>
        <w:t>,</w:t>
      </w:r>
      <w:r w:rsidRPr="00A4090D">
        <w:t xml:space="preserve"> to read:</w:t>
      </w:r>
    </w:p>
    <w:p w14:paraId="3015ADE7" w14:textId="28A6AFD1" w:rsidR="006B75F2" w:rsidRDefault="001170B3" w:rsidP="006B75F2">
      <w:pPr>
        <w:pStyle w:val="HChG"/>
        <w:spacing w:before="120" w:after="120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 w:rsidR="003D486E">
        <w:rPr>
          <w:lang w:val="en-US"/>
        </w:rPr>
        <w:t>"</w:t>
      </w:r>
      <w:r w:rsidR="006B75F2" w:rsidRPr="006B75F2">
        <w:rPr>
          <w:lang w:val="en-GB"/>
        </w:rPr>
        <w:t>1.</w:t>
      </w:r>
      <w:r w:rsidR="006B75F2" w:rsidRPr="006B75F2">
        <w:rPr>
          <w:lang w:val="en-GB"/>
        </w:rPr>
        <w:tab/>
      </w:r>
      <w:r w:rsidR="006B75F2" w:rsidRPr="006B75F2">
        <w:rPr>
          <w:lang w:val="en-GB"/>
        </w:rPr>
        <w:tab/>
        <w:t>Scope</w:t>
      </w:r>
    </w:p>
    <w:p w14:paraId="4ABD3EEC" w14:textId="77777777" w:rsidR="006B75F2" w:rsidRDefault="006B75F2" w:rsidP="006B75F2">
      <w:pPr>
        <w:pStyle w:val="para"/>
      </w:pPr>
      <w:r>
        <w:t>1.1.</w:t>
      </w:r>
      <w:r>
        <w:tab/>
        <w:t>This Regulation applies to single-deck rigid or articulated vehicles belonging to categories M</w:t>
      </w:r>
      <w:r>
        <w:rPr>
          <w:rFonts w:ascii="Times New Roman Bold" w:hAnsi="Times New Roman Bold"/>
          <w:vertAlign w:val="subscript"/>
        </w:rPr>
        <w:t>2</w:t>
      </w:r>
      <w:r>
        <w:t xml:space="preserve"> or M</w:t>
      </w:r>
      <w:r>
        <w:rPr>
          <w:rFonts w:ascii="Times New Roman Bold" w:hAnsi="Times New Roman Bold"/>
          <w:vertAlign w:val="subscript"/>
        </w:rPr>
        <w:t>3</w:t>
      </w:r>
      <w:r>
        <w:t>, Classes II or III or class B  having more than 16 passengers</w:t>
      </w:r>
      <w:r>
        <w:rPr>
          <w:vertAlign w:val="superscript"/>
        </w:rPr>
        <w:t>1</w:t>
      </w:r>
      <w:r>
        <w:t>.</w:t>
      </w:r>
    </w:p>
    <w:p w14:paraId="461806FC" w14:textId="55D7EDCE" w:rsidR="003D486E" w:rsidRPr="006B75F2" w:rsidRDefault="006B75F2" w:rsidP="006B75F2">
      <w:pPr>
        <w:pStyle w:val="para"/>
        <w:rPr>
          <w:szCs w:val="24"/>
        </w:rPr>
      </w:pPr>
      <w:r>
        <w:rPr>
          <w:szCs w:val="24"/>
        </w:rPr>
        <w:t>1.2.</w:t>
      </w:r>
      <w:r>
        <w:rPr>
          <w:szCs w:val="24"/>
        </w:rPr>
        <w:tab/>
        <w:t>At the request of the manufacturer, this Regulation may also apply t</w:t>
      </w:r>
      <w:r>
        <w:rPr>
          <w:bCs/>
          <w:szCs w:val="24"/>
        </w:rPr>
        <w:t xml:space="preserve">o any other </w:t>
      </w:r>
      <w:r>
        <w:rPr>
          <w:szCs w:val="24"/>
        </w:rPr>
        <w:t>M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or M</w:t>
      </w:r>
      <w:r>
        <w:rPr>
          <w:szCs w:val="24"/>
          <w:vertAlign w:val="subscript"/>
        </w:rPr>
        <w:t xml:space="preserve">3 </w:t>
      </w:r>
      <w:r>
        <w:rPr>
          <w:szCs w:val="24"/>
        </w:rPr>
        <w:t>vehicle that is not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>included in paragraph 1.1.</w:t>
      </w:r>
    </w:p>
    <w:p w14:paraId="3E4E2FB1" w14:textId="5D89A56C" w:rsidR="003D486E" w:rsidRPr="003D486E" w:rsidRDefault="003D486E" w:rsidP="003D486E">
      <w:pPr>
        <w:pStyle w:val="Para0"/>
        <w:suppressAutoHyphens/>
        <w:rPr>
          <w:b/>
          <w:i/>
          <w:iCs/>
        </w:rPr>
      </w:pPr>
      <w:r w:rsidRPr="007728B3">
        <w:rPr>
          <w:b/>
          <w:iCs/>
        </w:rPr>
        <w:t>1.</w:t>
      </w:r>
      <w:r w:rsidR="001170B3">
        <w:rPr>
          <w:b/>
          <w:iCs/>
        </w:rPr>
        <w:t>3.</w:t>
      </w:r>
      <w:r w:rsidRPr="007728B3">
        <w:rPr>
          <w:b/>
          <w:i/>
          <w:iCs/>
        </w:rPr>
        <w:tab/>
      </w:r>
      <w:r w:rsidRPr="007728B3">
        <w:rPr>
          <w:b/>
        </w:rPr>
        <w:t xml:space="preserve">National requirements of the </w:t>
      </w:r>
      <w:r w:rsidR="001170B3" w:rsidRPr="00BE388B">
        <w:rPr>
          <w:b/>
        </w:rPr>
        <w:t>c</w:t>
      </w:r>
      <w:r w:rsidRPr="00BE388B">
        <w:rPr>
          <w:b/>
        </w:rPr>
        <w:t xml:space="preserve">ontracting </w:t>
      </w:r>
      <w:r w:rsidR="001170B3" w:rsidRPr="00BE388B">
        <w:rPr>
          <w:b/>
        </w:rPr>
        <w:t>p</w:t>
      </w:r>
      <w:r w:rsidRPr="00BE388B">
        <w:rPr>
          <w:b/>
        </w:rPr>
        <w:t xml:space="preserve">arties </w:t>
      </w:r>
      <w:r w:rsidRPr="007728B3">
        <w:rPr>
          <w:b/>
        </w:rPr>
        <w:t xml:space="preserve">may apply to the </w:t>
      </w:r>
      <w:r w:rsidRPr="007728B3">
        <w:rPr>
          <w:b/>
          <w:bCs/>
        </w:rPr>
        <w:t>assessment of escape hatches operability and injury safety of the passenger compartment after the physical roll-over test</w:t>
      </w:r>
      <w:r w:rsidRPr="007728B3">
        <w:rPr>
          <w:b/>
        </w:rPr>
        <w:t>.</w:t>
      </w:r>
      <w:r>
        <w:t>"</w:t>
      </w:r>
    </w:p>
    <w:p w14:paraId="58886042" w14:textId="77777777" w:rsidR="003D486E" w:rsidRPr="00BC48C8" w:rsidRDefault="003D486E" w:rsidP="003D486E">
      <w:pPr>
        <w:pStyle w:val="HChG"/>
      </w:pPr>
      <w:r w:rsidRPr="003D486E">
        <w:rPr>
          <w:lang w:val="en-GB"/>
        </w:rPr>
        <w:tab/>
      </w:r>
      <w:r>
        <w:t>II.</w:t>
      </w:r>
      <w:r>
        <w:tab/>
      </w:r>
      <w:r>
        <w:tab/>
      </w:r>
      <w:r w:rsidRPr="00BC48C8">
        <w:t>Justification</w:t>
      </w:r>
    </w:p>
    <w:p w14:paraId="02E19E58" w14:textId="456E24C6" w:rsidR="003D486E" w:rsidRDefault="003D486E" w:rsidP="00A56873">
      <w:pPr>
        <w:pStyle w:val="SingleTxtG"/>
        <w:numPr>
          <w:ilvl w:val="0"/>
          <w:numId w:val="43"/>
        </w:numPr>
        <w:ind w:left="1134" w:firstLine="0"/>
        <w:rPr>
          <w:lang w:val="en-US"/>
        </w:rPr>
      </w:pPr>
      <w:r w:rsidRPr="007B2ADA">
        <w:rPr>
          <w:lang w:val="en-US"/>
        </w:rPr>
        <w:t xml:space="preserve">UN Regulation </w:t>
      </w:r>
      <w:r>
        <w:rPr>
          <w:lang w:val="en-US"/>
        </w:rPr>
        <w:t xml:space="preserve">No. </w:t>
      </w:r>
      <w:r w:rsidRPr="007B2ADA">
        <w:rPr>
          <w:lang w:val="en-US"/>
        </w:rPr>
        <w:t xml:space="preserve">66 prescribes requirements and methods for the assessment of strength of a </w:t>
      </w:r>
      <w:r>
        <w:rPr>
          <w:lang w:val="en-US"/>
        </w:rPr>
        <w:t>super</w:t>
      </w:r>
      <w:r w:rsidRPr="007B2ADA">
        <w:rPr>
          <w:lang w:val="en-US"/>
        </w:rPr>
        <w:t xml:space="preserve">structure. Different test methods are allowed in accordance with UN Regulation </w:t>
      </w:r>
      <w:r>
        <w:rPr>
          <w:lang w:val="en-US"/>
        </w:rPr>
        <w:t xml:space="preserve">No. </w:t>
      </w:r>
      <w:r w:rsidRPr="007B2ADA">
        <w:rPr>
          <w:lang w:val="en-US"/>
        </w:rPr>
        <w:t xml:space="preserve">66, but the test of a complete vehicle is assumed </w:t>
      </w:r>
      <w:r>
        <w:rPr>
          <w:lang w:val="en-US"/>
        </w:rPr>
        <w:t>to be</w:t>
      </w:r>
      <w:r w:rsidRPr="007B2ADA">
        <w:rPr>
          <w:lang w:val="en-US"/>
        </w:rPr>
        <w:t xml:space="preserve"> the </w:t>
      </w:r>
      <w:r>
        <w:rPr>
          <w:lang w:val="en-US"/>
        </w:rPr>
        <w:t>basic</w:t>
      </w:r>
      <w:r w:rsidRPr="007B2ADA">
        <w:rPr>
          <w:lang w:val="en-US"/>
        </w:rPr>
        <w:t xml:space="preserve"> </w:t>
      </w:r>
      <w:r>
        <w:rPr>
          <w:lang w:val="en-US"/>
        </w:rPr>
        <w:t xml:space="preserve">reference </w:t>
      </w:r>
      <w:r w:rsidRPr="007B2ADA">
        <w:rPr>
          <w:lang w:val="en-US"/>
        </w:rPr>
        <w:t>method.</w:t>
      </w:r>
    </w:p>
    <w:p w14:paraId="24844BB2" w14:textId="77777777" w:rsidR="003D486E" w:rsidRDefault="003D486E" w:rsidP="00A56873">
      <w:pPr>
        <w:pStyle w:val="SingleTxtG"/>
        <w:numPr>
          <w:ilvl w:val="0"/>
          <w:numId w:val="43"/>
        </w:numPr>
        <w:ind w:left="1134" w:firstLine="0"/>
        <w:rPr>
          <w:lang w:val="en-US"/>
        </w:rPr>
      </w:pPr>
      <w:r>
        <w:rPr>
          <w:lang w:val="en-US"/>
        </w:rPr>
        <w:t>When c</w:t>
      </w:r>
      <w:r w:rsidRPr="007B2ADA">
        <w:rPr>
          <w:lang w:val="en-US"/>
        </w:rPr>
        <w:t xml:space="preserve">arrying out full-scale tests of a complete vehicle, we propose to </w:t>
      </w:r>
      <w:r>
        <w:rPr>
          <w:lang w:val="en-US"/>
        </w:rPr>
        <w:t>allow</w:t>
      </w:r>
      <w:r w:rsidRPr="007B2ADA">
        <w:rPr>
          <w:lang w:val="en-US"/>
        </w:rPr>
        <w:t xml:space="preserve"> additional checks in terms of passive safety</w:t>
      </w:r>
      <w:r>
        <w:rPr>
          <w:lang w:val="en-US"/>
        </w:rPr>
        <w:t xml:space="preserve"> on the national level, for example, </w:t>
      </w:r>
      <w:r w:rsidRPr="002543DE">
        <w:rPr>
          <w:lang w:val="en-US"/>
        </w:rPr>
        <w:t xml:space="preserve">destruction of seats </w:t>
      </w:r>
      <w:r>
        <w:rPr>
          <w:lang w:val="en-US"/>
        </w:rPr>
        <w:t>mounts, injury-causing</w:t>
      </w:r>
      <w:r w:rsidRPr="002543DE">
        <w:rPr>
          <w:lang w:val="en-US"/>
        </w:rPr>
        <w:t xml:space="preserve"> objects </w:t>
      </w:r>
      <w:r>
        <w:rPr>
          <w:lang w:val="en-US"/>
        </w:rPr>
        <w:t>entering</w:t>
      </w:r>
      <w:r w:rsidRPr="002543DE">
        <w:rPr>
          <w:lang w:val="en-US"/>
        </w:rPr>
        <w:t xml:space="preserve"> the residual space and moving </w:t>
      </w:r>
      <w:r>
        <w:rPr>
          <w:lang w:val="en-US"/>
        </w:rPr>
        <w:t>with</w:t>
      </w:r>
      <w:r w:rsidRPr="002543DE">
        <w:rPr>
          <w:lang w:val="en-US"/>
        </w:rPr>
        <w:t>in it</w:t>
      </w:r>
      <w:r>
        <w:rPr>
          <w:lang w:val="en-US"/>
        </w:rPr>
        <w:t xml:space="preserve">, </w:t>
      </w:r>
      <w:r w:rsidRPr="002543DE">
        <w:rPr>
          <w:lang w:val="en-US"/>
        </w:rPr>
        <w:t xml:space="preserve">operability of </w:t>
      </w:r>
      <w:r>
        <w:rPr>
          <w:lang w:val="en-US"/>
        </w:rPr>
        <w:t xml:space="preserve">the </w:t>
      </w:r>
      <w:r w:rsidRPr="002543DE">
        <w:rPr>
          <w:lang w:val="en-US"/>
        </w:rPr>
        <w:t>emergency hatches</w:t>
      </w:r>
      <w:r>
        <w:rPr>
          <w:lang w:val="en-US"/>
        </w:rPr>
        <w:t>.</w:t>
      </w:r>
    </w:p>
    <w:p w14:paraId="0258A836" w14:textId="76BE1CD6" w:rsidR="003D486E" w:rsidRPr="0016511A" w:rsidRDefault="003D486E" w:rsidP="00A56873">
      <w:pPr>
        <w:pStyle w:val="SingleTxtG"/>
        <w:numPr>
          <w:ilvl w:val="0"/>
          <w:numId w:val="43"/>
        </w:numPr>
        <w:ind w:left="1134" w:firstLine="0"/>
        <w:rPr>
          <w:lang w:val="en-US"/>
        </w:rPr>
      </w:pPr>
      <w:r w:rsidRPr="0016511A">
        <w:rPr>
          <w:lang w:val="en-US"/>
        </w:rPr>
        <w:t xml:space="preserve">This proposal is drawn </w:t>
      </w:r>
      <w:r w:rsidRPr="00BE388B">
        <w:rPr>
          <w:lang w:val="en-US"/>
        </w:rPr>
        <w:t xml:space="preserve">up </w:t>
      </w:r>
      <w:proofErr w:type="gramStart"/>
      <w:r w:rsidR="00BE388B" w:rsidRPr="00BE388B">
        <w:rPr>
          <w:lang w:val="en-US"/>
        </w:rPr>
        <w:t>on the basis of</w:t>
      </w:r>
      <w:proofErr w:type="gramEnd"/>
      <w:r w:rsidRPr="00BE388B">
        <w:rPr>
          <w:lang w:val="en-US"/>
        </w:rPr>
        <w:t xml:space="preserve"> paragraph</w:t>
      </w:r>
      <w:r w:rsidRPr="0016511A">
        <w:rPr>
          <w:lang w:val="en-US"/>
        </w:rPr>
        <w:t xml:space="preserve"> 1.4. of paragraph 1. </w:t>
      </w:r>
      <w:r w:rsidR="00A876A9">
        <w:rPr>
          <w:lang w:val="en-US"/>
        </w:rPr>
        <w:t>"</w:t>
      </w:r>
      <w:r w:rsidRPr="0016511A">
        <w:rPr>
          <w:lang w:val="en-US"/>
        </w:rPr>
        <w:t>Scope</w:t>
      </w:r>
      <w:r w:rsidR="00A876A9">
        <w:rPr>
          <w:lang w:val="en-US"/>
        </w:rPr>
        <w:t>"</w:t>
      </w:r>
      <w:r w:rsidRPr="0016511A">
        <w:rPr>
          <w:lang w:val="en-US"/>
        </w:rPr>
        <w:t xml:space="preserve"> of UN Regulation No. 144.</w:t>
      </w:r>
    </w:p>
    <w:p w14:paraId="39273B1B" w14:textId="77777777" w:rsidR="004E1125" w:rsidRPr="00522566" w:rsidRDefault="004E1125" w:rsidP="004E11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6185DE" w14:textId="4124BB03" w:rsidR="00BE34CB" w:rsidRPr="00380570" w:rsidRDefault="00BE34CB" w:rsidP="004E1125">
      <w:pPr>
        <w:spacing w:after="120"/>
        <w:ind w:left="1701" w:hanging="1701"/>
        <w:jc w:val="center"/>
        <w:rPr>
          <w:lang w:val="en-US"/>
        </w:rPr>
      </w:pPr>
    </w:p>
    <w:sectPr w:rsidR="00BE34CB" w:rsidRPr="00380570" w:rsidSect="006709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18A9" w14:textId="77777777" w:rsidR="003756F0" w:rsidRDefault="003756F0"/>
  </w:endnote>
  <w:endnote w:type="continuationSeparator" w:id="0">
    <w:p w14:paraId="0BA4B4B8" w14:textId="77777777" w:rsidR="003756F0" w:rsidRDefault="003756F0"/>
  </w:endnote>
  <w:endnote w:type="continuationNotice" w:id="1">
    <w:p w14:paraId="7E8D03DA" w14:textId="77777777" w:rsidR="003756F0" w:rsidRDefault="00375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AF2B" w14:textId="57C7EC66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BC4EE1B" wp14:editId="2D025060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20" name="MSIPCM48404e40a15ed956868d4cc7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B173D" w14:textId="50A5AA02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4EE1B" id="_x0000_t202" coordsize="21600,21600" o:spt="202" path="m,l,21600r21600,l21600,xe">
              <v:stroke joinstyle="miter"/>
              <v:path gradientshapeok="t" o:connecttype="rect"/>
            </v:shapetype>
            <v:shape id="MSIPCM48404e40a15ed956868d4cc7" o:spid="_x0000_s1026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nM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" o:allowincell="f" filled="f" stroked="f" strokeweight=".5pt">
              <v:textbox inset=",0,20pt,0">
                <w:txbxContent>
                  <w:p w14:paraId="0F6B173D" w14:textId="50A5AA02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406" w14:textId="0FB6F995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5168" behindDoc="0" locked="0" layoutInCell="0" allowOverlap="1" wp14:anchorId="79917E8D" wp14:editId="69D4FAFB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8" name="MSIPCMc5954c48b3e342c91a2bcce9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7345D5" w14:textId="5EE0860E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17E8D" id="_x0000_t202" coordsize="21600,21600" o:spt="202" path="m,l,21600r21600,l21600,xe">
              <v:stroke joinstyle="miter"/>
              <v:path gradientshapeok="t" o:connecttype="rect"/>
            </v:shapetype>
            <v:shape id="MSIPCMc5954c48b3e342c91a2bcce9" o:spid="_x0000_s1027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" o:allowincell="f" filled="f" stroked="f" strokeweight=".5pt">
              <v:textbox inset=",0,20pt,0">
                <w:txbxContent>
                  <w:p w14:paraId="7E7345D5" w14:textId="5EE0860E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04BE" w14:textId="64A6E4BA" w:rsidR="00881FC7" w:rsidRDefault="00881FC7" w:rsidP="00881FC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36FD3676" wp14:editId="2B1F23A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19C78" w14:textId="1D70BD9F" w:rsidR="00881FC7" w:rsidRPr="00881FC7" w:rsidRDefault="00881FC7" w:rsidP="00881FC7">
    <w:pPr>
      <w:spacing w:line="240" w:lineRule="auto"/>
      <w:ind w:right="1134"/>
    </w:pPr>
    <w:r>
      <w:t>GE.23-00206(E)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3184B1B2" wp14:editId="5773057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8D" w14:textId="79EB2AF8" w:rsidR="009F38CA" w:rsidRDefault="00A5229A">
    <w:pPr>
      <w:pStyle w:val="Footer"/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DC5392" wp14:editId="1CE4DFE4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60945" cy="252095"/>
              <wp:effectExtent l="0" t="0" r="0" b="14605"/>
              <wp:wrapNone/>
              <wp:docPr id="23" name="MSIPCMb8574fcf8848275cfad49013" descr="{&quot;HashCode&quot;:-424964394,&quot;Height&quot;:842.0,&quot;Width&quot;:595.0,&quot;Placement&quot;:&quot;Footer&quot;,&quot;Index&quot;:&quot;OddAndEven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A1C011" w14:textId="43A2EA75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C5392" id="_x0000_t202" coordsize="21600,21600" o:spt="202" path="m,l,21600r21600,l21600,xe">
              <v:stroke joinstyle="miter"/>
              <v:path gradientshapeok="t" o:connecttype="rect"/>
            </v:shapetype>
            <v:shape id="MSIPCMb8574fcf8848275cfad49013" o:spid="_x0000_s1028" type="#_x0000_t202" alt="{&quot;HashCode&quot;:-424964394,&quot;Height&quot;:842.0,&quot;Width&quot;:595.0,&quot;Placement&quot;:&quot;Footer&quot;,&quot;Index&quot;:&quot;OddAndEven&quot;,&quot;Section&quot;:2,&quot;Top&quot;:0.0,&quot;Left&quot;:0.0}" style="position:absolute;margin-left:0;margin-top:807.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" o:allowincell="f" filled="f" stroked="f" strokeweight=".5pt">
              <v:textbox inset=",0,20pt,0">
                <w:txbxContent>
                  <w:p w14:paraId="10A1C011" w14:textId="43A2EA75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38CA" w:rsidRPr="003D1989">
      <w:rPr>
        <w:b/>
        <w:sz w:val="18"/>
      </w:rPr>
      <w:fldChar w:fldCharType="begin"/>
    </w:r>
    <w:r w:rsidR="009F38CA" w:rsidRPr="003D1989">
      <w:rPr>
        <w:b/>
        <w:sz w:val="18"/>
      </w:rPr>
      <w:instrText xml:space="preserve"> PAGE  \* MERGEFORMAT </w:instrText>
    </w:r>
    <w:r w:rsidR="009F38CA" w:rsidRPr="003D1989">
      <w:rPr>
        <w:b/>
        <w:sz w:val="18"/>
      </w:rPr>
      <w:fldChar w:fldCharType="separate"/>
    </w:r>
    <w:r w:rsidR="009F38CA">
      <w:rPr>
        <w:b/>
        <w:sz w:val="18"/>
      </w:rPr>
      <w:t>2</w:t>
    </w:r>
    <w:r w:rsidR="009F38CA" w:rsidRPr="003D1989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C3F" w14:textId="3136D0EA" w:rsidR="009F38CA" w:rsidRDefault="009F38CA" w:rsidP="00B44C4A">
    <w:pPr>
      <w:pStyle w:val="Footer"/>
      <w:jc w:val="right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ACC" w14:textId="497CAE04" w:rsidR="009F38CA" w:rsidRPr="00CD0D57" w:rsidRDefault="009F38CA" w:rsidP="00CD0D57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3</w:t>
    </w:r>
    <w:r w:rsidRPr="003D19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45B3" w14:textId="77777777" w:rsidR="003756F0" w:rsidRPr="00D27D5E" w:rsidRDefault="003756F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41EE12" w14:textId="77777777" w:rsidR="003756F0" w:rsidRDefault="003756F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04F8C601" w14:textId="77777777" w:rsidR="003756F0" w:rsidRDefault="003756F0"/>
  </w:footnote>
  <w:footnote w:id="2">
    <w:p w14:paraId="2C55E774" w14:textId="509822A8" w:rsidR="009F38CA" w:rsidRPr="00EA370C" w:rsidRDefault="009F38CA" w:rsidP="00CC0197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="00CC0197" w:rsidRPr="00CC0197">
        <w:rPr>
          <w:szCs w:val="18"/>
          <w:lang w:val="en-US"/>
        </w:rPr>
        <w:t xml:space="preserve">In accordance with the </w:t>
      </w:r>
      <w:proofErr w:type="spellStart"/>
      <w:r w:rsidR="00CC0197" w:rsidRPr="00CC0197">
        <w:rPr>
          <w:szCs w:val="18"/>
          <w:lang w:val="en-US"/>
        </w:rPr>
        <w:t>programme</w:t>
      </w:r>
      <w:proofErr w:type="spellEnd"/>
      <w:r w:rsidR="00CC0197" w:rsidRPr="00CC0197">
        <w:rPr>
          <w:szCs w:val="18"/>
          <w:lang w:val="en-US"/>
        </w:rPr>
        <w:t xml:space="preserve"> of work of the Inland Transport Committee for </w:t>
      </w:r>
      <w:r w:rsidR="00CC0197" w:rsidRPr="00CC0197">
        <w:rPr>
          <w:lang w:val="en-US"/>
        </w:rPr>
        <w:t xml:space="preserve">2023 as outlined in proposed </w:t>
      </w:r>
      <w:proofErr w:type="spellStart"/>
      <w:r w:rsidR="00CC0197" w:rsidRPr="00CC0197">
        <w:rPr>
          <w:lang w:val="en-US"/>
        </w:rPr>
        <w:t>programme</w:t>
      </w:r>
      <w:proofErr w:type="spellEnd"/>
      <w:r w:rsidR="00CC0197" w:rsidRPr="00CC0197">
        <w:rPr>
          <w:lang w:val="en-US"/>
        </w:rPr>
        <w:t xml:space="preserve"> budget for </w:t>
      </w:r>
      <w:r w:rsidR="00CC0197" w:rsidRPr="005936E3">
        <w:rPr>
          <w:szCs w:val="18"/>
          <w:lang w:val="en-US"/>
        </w:rPr>
        <w:t>202</w:t>
      </w:r>
      <w:r w:rsidR="00CC0197">
        <w:rPr>
          <w:szCs w:val="18"/>
          <w:lang w:val="en-US"/>
        </w:rPr>
        <w:t>3</w:t>
      </w:r>
      <w:r w:rsidR="00CC0197" w:rsidRPr="005936E3">
        <w:rPr>
          <w:szCs w:val="18"/>
          <w:lang w:val="en-US"/>
        </w:rPr>
        <w:t xml:space="preserve"> (</w:t>
      </w:r>
      <w:r w:rsidR="00CC0197" w:rsidRPr="00CC0197">
        <w:rPr>
          <w:lang w:val="en-US"/>
        </w:rPr>
        <w:t>A/77/6 (Sect. 20), table 20.6)</w:t>
      </w:r>
      <w:r w:rsidR="00CC0197" w:rsidRPr="00CC0197">
        <w:rPr>
          <w:szCs w:val="18"/>
          <w:lang w:val="en-US"/>
        </w:rPr>
        <w:t xml:space="preserve">, </w:t>
      </w:r>
      <w:r w:rsidR="00CC0197">
        <w:rPr>
          <w:szCs w:val="18"/>
          <w:lang w:val="en-US"/>
        </w:rPr>
        <w:t xml:space="preserve">the World Forum will develop, </w:t>
      </w:r>
      <w:proofErr w:type="gramStart"/>
      <w:r w:rsidR="00CC0197">
        <w:rPr>
          <w:szCs w:val="18"/>
          <w:lang w:val="en-US"/>
        </w:rPr>
        <w:t>harmonize</w:t>
      </w:r>
      <w:proofErr w:type="gramEnd"/>
      <w:r w:rsidR="00CC0197"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70C" w14:textId="77777777" w:rsidR="00AF627E" w:rsidRDefault="00AF627E" w:rsidP="008A1FD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02E8" w14:textId="2053CCD8" w:rsidR="009F38CA" w:rsidRDefault="009F38CA">
    <w:pPr>
      <w:pStyle w:val="Header"/>
    </w:pPr>
    <w:r w:rsidRPr="00D70362">
      <w:rPr>
        <w:lang w:val="en-US"/>
      </w:rPr>
      <w:t>ECE/TRANS/WP.29/GRBP/2022/</w:t>
    </w:r>
    <w:r>
      <w:rPr>
        <w:lang w:val="ru-RU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AFC5" w14:textId="3C8C4030" w:rsidR="009F38CA" w:rsidRDefault="009F38CA" w:rsidP="00E0019A">
    <w:pPr>
      <w:pStyle w:val="Header"/>
      <w:jc w:val="right"/>
    </w:pPr>
    <w:r w:rsidRPr="00D70362">
      <w:rPr>
        <w:lang w:val="en-US"/>
      </w:rPr>
      <w:t>ECE/TRANS/WP.29/GRBP/2022/</w:t>
    </w:r>
    <w:r w:rsidR="00215639">
      <w:rPr>
        <w:lang w:val="en-US"/>
      </w:rPr>
      <w:t>1</w:t>
    </w:r>
    <w:r w:rsidR="00CE6728">
      <w:rPr>
        <w:lang w:val="en-US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7A6" w14:textId="287E514A" w:rsidR="009F38CA" w:rsidRPr="00880D75" w:rsidRDefault="009F38CA" w:rsidP="00CD0D57">
    <w:pPr>
      <w:pStyle w:val="Header"/>
      <w:rPr>
        <w:lang w:val="en-US"/>
      </w:rPr>
    </w:pPr>
    <w:r w:rsidRPr="00D70362">
      <w:rPr>
        <w:lang w:val="en-US"/>
      </w:rPr>
      <w:t>ECE/TRANS/WP.29/GR</w:t>
    </w:r>
    <w:r w:rsidR="00162DBB">
      <w:rPr>
        <w:lang w:val="en-US"/>
      </w:rPr>
      <w:t>SG</w:t>
    </w:r>
    <w:r w:rsidRPr="00D70362">
      <w:rPr>
        <w:lang w:val="en-US"/>
      </w:rPr>
      <w:t>/202</w:t>
    </w:r>
    <w:r w:rsidR="0075683A">
      <w:rPr>
        <w:lang w:val="en-US"/>
      </w:rPr>
      <w:t>3</w:t>
    </w:r>
    <w:r w:rsidRPr="00D70362">
      <w:rPr>
        <w:lang w:val="en-US"/>
      </w:rPr>
      <w:t>/</w:t>
    </w:r>
    <w:r w:rsidR="0075683A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6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18B3CA9"/>
    <w:multiLevelType w:val="hybridMultilevel"/>
    <w:tmpl w:val="D2046EBE"/>
    <w:lvl w:ilvl="0" w:tplc="435E0196">
      <w:start w:val="1"/>
      <w:numFmt w:val="lowerLetter"/>
      <w:lvlText w:val="(%1)"/>
      <w:lvlJc w:val="left"/>
      <w:pPr>
        <w:ind w:left="619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3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4006C12"/>
    <w:multiLevelType w:val="multilevel"/>
    <w:tmpl w:val="657E1708"/>
    <w:lvl w:ilvl="0">
      <w:start w:val="1"/>
      <w:numFmt w:val="lowerLetter"/>
      <w:lvlText w:val="(%1)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6987F1C"/>
    <w:multiLevelType w:val="multilevel"/>
    <w:tmpl w:val="75BA01D0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16B2643B"/>
    <w:multiLevelType w:val="hybridMultilevel"/>
    <w:tmpl w:val="CD909E44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04070019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5C501F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637A90"/>
    <w:multiLevelType w:val="multilevel"/>
    <w:tmpl w:val="4ED82BD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1" w15:restartNumberingAfterBreak="0">
    <w:nsid w:val="1B82703E"/>
    <w:multiLevelType w:val="hybridMultilevel"/>
    <w:tmpl w:val="C4F47ECC"/>
    <w:lvl w:ilvl="0" w:tplc="16A879C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BB2278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F17DF9"/>
    <w:multiLevelType w:val="hybridMultilevel"/>
    <w:tmpl w:val="0EE8487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1EFA0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180022"/>
    <w:multiLevelType w:val="hybridMultilevel"/>
    <w:tmpl w:val="8774EB24"/>
    <w:lvl w:ilvl="0" w:tplc="66AC2B0A">
      <w:start w:val="1"/>
      <w:numFmt w:val="bullet"/>
      <w:lvlText w:val="-"/>
      <w:lvlJc w:val="left"/>
      <w:pPr>
        <w:ind w:left="619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16" w15:restartNumberingAfterBreak="0">
    <w:nsid w:val="24B72DB3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611D12"/>
    <w:multiLevelType w:val="hybridMultilevel"/>
    <w:tmpl w:val="62C6D1B0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FCD2BBB2">
      <w:numFmt w:val="bullet"/>
      <w:lvlText w:val="-"/>
      <w:lvlJc w:val="left"/>
      <w:pPr>
        <w:ind w:left="370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299C034D"/>
    <w:multiLevelType w:val="hybridMultilevel"/>
    <w:tmpl w:val="676E4624"/>
    <w:lvl w:ilvl="0" w:tplc="F95C0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B5656"/>
    <w:multiLevelType w:val="multilevel"/>
    <w:tmpl w:val="628C2668"/>
    <w:lvl w:ilvl="0">
      <w:start w:val="1"/>
      <w:numFmt w:val="lowerLetter"/>
      <w:lvlText w:val="(%1)"/>
      <w:lvlJc w:val="left"/>
      <w:pPr>
        <w:ind w:left="2628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992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20" w15:restartNumberingAfterBreak="0">
    <w:nsid w:val="320946CC"/>
    <w:multiLevelType w:val="multilevel"/>
    <w:tmpl w:val="A4DE67D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408B43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D23A97"/>
    <w:multiLevelType w:val="hybridMultilevel"/>
    <w:tmpl w:val="F156364E"/>
    <w:lvl w:ilvl="0" w:tplc="435E0196">
      <w:start w:val="1"/>
      <w:numFmt w:val="lowerLetter"/>
      <w:lvlText w:val="(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A0C66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 w15:restartNumberingAfterBreak="0">
    <w:nsid w:val="54B6044B"/>
    <w:multiLevelType w:val="multilevel"/>
    <w:tmpl w:val="0409001F"/>
    <w:numStyleLink w:val="111111"/>
  </w:abstractNum>
  <w:abstractNum w:abstractNumId="27" w15:restartNumberingAfterBreak="0">
    <w:nsid w:val="564D03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7313F63"/>
    <w:multiLevelType w:val="hybridMultilevel"/>
    <w:tmpl w:val="F08CDE6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0407001B">
      <w:start w:val="1"/>
      <w:numFmt w:val="lowerRoman"/>
      <w:lvlText w:val="%3."/>
      <w:lvlJc w:val="righ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29" w15:restartNumberingAfterBreak="0">
    <w:nsid w:val="5A4970E4"/>
    <w:multiLevelType w:val="hybridMultilevel"/>
    <w:tmpl w:val="446EA628"/>
    <w:lvl w:ilvl="0" w:tplc="87706AB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 w15:restartNumberingAfterBreak="0">
    <w:nsid w:val="5AE60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837512"/>
    <w:multiLevelType w:val="hybridMultilevel"/>
    <w:tmpl w:val="02A488F4"/>
    <w:lvl w:ilvl="0" w:tplc="B412CD2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5F975C6A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2BD4627"/>
    <w:multiLevelType w:val="hybridMultilevel"/>
    <w:tmpl w:val="F1584B1A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699830B3"/>
    <w:multiLevelType w:val="hybridMultilevel"/>
    <w:tmpl w:val="E6EA2B0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435E0196">
      <w:start w:val="1"/>
      <w:numFmt w:val="lowerLetter"/>
      <w:lvlText w:val="(%3)"/>
      <w:lvlJc w:val="lef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7" w15:restartNumberingAfterBreak="0">
    <w:nsid w:val="77F40B61"/>
    <w:multiLevelType w:val="hybridMultilevel"/>
    <w:tmpl w:val="A132622E"/>
    <w:lvl w:ilvl="0" w:tplc="E674ABE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9631016"/>
    <w:multiLevelType w:val="hybridMultilevel"/>
    <w:tmpl w:val="8C6ED0AE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2E62E956">
      <w:start w:val="1"/>
      <w:numFmt w:val="lowerLetter"/>
      <w:lvlText w:val="(%3)"/>
      <w:lvlJc w:val="left"/>
      <w:pPr>
        <w:ind w:left="3583" w:hanging="180"/>
      </w:pPr>
      <w:rPr>
        <w:b/>
        <w:bCs/>
      </w:r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7B4B3165"/>
    <w:multiLevelType w:val="multilevel"/>
    <w:tmpl w:val="2AE63008"/>
    <w:lvl w:ilvl="0">
      <w:start w:val="1"/>
      <w:numFmt w:val="decimal"/>
      <w:lvlText w:val="CASE %1"/>
      <w:lvlJc w:val="right"/>
      <w:pPr>
        <w:ind w:left="433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5" w:hanging="1440"/>
      </w:pPr>
      <w:rPr>
        <w:rFonts w:hint="default"/>
      </w:rPr>
    </w:lvl>
  </w:abstractNum>
  <w:abstractNum w:abstractNumId="40" w15:restartNumberingAfterBreak="0">
    <w:nsid w:val="7DD824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4E3903"/>
    <w:multiLevelType w:val="multilevel"/>
    <w:tmpl w:val="5654622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2" w15:restartNumberingAfterBreak="0">
    <w:nsid w:val="7F680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21"/>
  </w:num>
  <w:num w:numId="3">
    <w:abstractNumId w:val="33"/>
  </w:num>
  <w:num w:numId="4">
    <w:abstractNumId w:val="5"/>
  </w:num>
  <w:num w:numId="5">
    <w:abstractNumId w:val="1"/>
  </w:num>
  <w:num w:numId="6">
    <w:abstractNumId w:val="0"/>
  </w:num>
  <w:num w:numId="7">
    <w:abstractNumId w:val="40"/>
  </w:num>
  <w:num w:numId="8">
    <w:abstractNumId w:val="15"/>
  </w:num>
  <w:num w:numId="9">
    <w:abstractNumId w:val="16"/>
  </w:num>
  <w:num w:numId="10">
    <w:abstractNumId w:val="2"/>
  </w:num>
  <w:num w:numId="11">
    <w:abstractNumId w:val="23"/>
  </w:num>
  <w:num w:numId="12">
    <w:abstractNumId w:val="17"/>
  </w:num>
  <w:num w:numId="13">
    <w:abstractNumId w:val="29"/>
  </w:num>
  <w:num w:numId="14">
    <w:abstractNumId w:val="7"/>
  </w:num>
  <w:num w:numId="15">
    <w:abstractNumId w:val="25"/>
  </w:num>
  <w:num w:numId="16">
    <w:abstractNumId w:val="4"/>
  </w:num>
  <w:num w:numId="17">
    <w:abstractNumId w:val="26"/>
  </w:num>
  <w:num w:numId="18">
    <w:abstractNumId w:val="30"/>
  </w:num>
  <w:num w:numId="19">
    <w:abstractNumId w:val="13"/>
  </w:num>
  <w:num w:numId="20">
    <w:abstractNumId w:val="27"/>
  </w:num>
  <w:num w:numId="21">
    <w:abstractNumId w:val="9"/>
  </w:num>
  <w:num w:numId="22">
    <w:abstractNumId w:val="41"/>
  </w:num>
  <w:num w:numId="23">
    <w:abstractNumId w:val="34"/>
  </w:num>
  <w:num w:numId="24">
    <w:abstractNumId w:val="38"/>
  </w:num>
  <w:num w:numId="25">
    <w:abstractNumId w:val="28"/>
  </w:num>
  <w:num w:numId="26">
    <w:abstractNumId w:val="36"/>
  </w:num>
  <w:num w:numId="27">
    <w:abstractNumId w:val="20"/>
  </w:num>
  <w:num w:numId="28">
    <w:abstractNumId w:val="10"/>
  </w:num>
  <w:num w:numId="29">
    <w:abstractNumId w:val="6"/>
  </w:num>
  <w:num w:numId="30">
    <w:abstractNumId w:val="39"/>
  </w:num>
  <w:num w:numId="31">
    <w:abstractNumId w:val="14"/>
  </w:num>
  <w:num w:numId="32">
    <w:abstractNumId w:val="32"/>
  </w:num>
  <w:num w:numId="33">
    <w:abstractNumId w:val="8"/>
  </w:num>
  <w:num w:numId="34">
    <w:abstractNumId w:val="12"/>
  </w:num>
  <w:num w:numId="35">
    <w:abstractNumId w:val="42"/>
  </w:num>
  <w:num w:numId="36">
    <w:abstractNumId w:val="24"/>
  </w:num>
  <w:num w:numId="37">
    <w:abstractNumId w:val="22"/>
  </w:num>
  <w:num w:numId="38">
    <w:abstractNumId w:val="18"/>
  </w:num>
  <w:num w:numId="39">
    <w:abstractNumId w:val="31"/>
  </w:num>
  <w:num w:numId="40">
    <w:abstractNumId w:val="19"/>
  </w:num>
  <w:num w:numId="41">
    <w:abstractNumId w:val="37"/>
  </w:num>
  <w:num w:numId="42">
    <w:abstractNumId w:val="3"/>
  </w:num>
  <w:num w:numId="4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098C"/>
    <w:rsid w:val="0000154B"/>
    <w:rsid w:val="00001B74"/>
    <w:rsid w:val="00001E10"/>
    <w:rsid w:val="0000255E"/>
    <w:rsid w:val="000047D9"/>
    <w:rsid w:val="00004833"/>
    <w:rsid w:val="00004B6D"/>
    <w:rsid w:val="00004EBE"/>
    <w:rsid w:val="00006442"/>
    <w:rsid w:val="0000737A"/>
    <w:rsid w:val="000075E8"/>
    <w:rsid w:val="00010C77"/>
    <w:rsid w:val="00012509"/>
    <w:rsid w:val="0001406D"/>
    <w:rsid w:val="00015B61"/>
    <w:rsid w:val="00015D29"/>
    <w:rsid w:val="000166B1"/>
    <w:rsid w:val="00016AC5"/>
    <w:rsid w:val="00016B2F"/>
    <w:rsid w:val="00017D14"/>
    <w:rsid w:val="00017FE7"/>
    <w:rsid w:val="00020252"/>
    <w:rsid w:val="00020AFB"/>
    <w:rsid w:val="00021F1E"/>
    <w:rsid w:val="00022DEE"/>
    <w:rsid w:val="00026E61"/>
    <w:rsid w:val="00026F14"/>
    <w:rsid w:val="0002742E"/>
    <w:rsid w:val="00027EB8"/>
    <w:rsid w:val="00030829"/>
    <w:rsid w:val="00030ADE"/>
    <w:rsid w:val="000312C0"/>
    <w:rsid w:val="00031CA3"/>
    <w:rsid w:val="00031EFC"/>
    <w:rsid w:val="00033442"/>
    <w:rsid w:val="00033E81"/>
    <w:rsid w:val="0003582A"/>
    <w:rsid w:val="000358BF"/>
    <w:rsid w:val="00035F50"/>
    <w:rsid w:val="000403DA"/>
    <w:rsid w:val="00040A28"/>
    <w:rsid w:val="000417DD"/>
    <w:rsid w:val="00042A72"/>
    <w:rsid w:val="000434E1"/>
    <w:rsid w:val="00046050"/>
    <w:rsid w:val="00047F1C"/>
    <w:rsid w:val="00050806"/>
    <w:rsid w:val="000513C7"/>
    <w:rsid w:val="00051ABE"/>
    <w:rsid w:val="0005278B"/>
    <w:rsid w:val="00053AD5"/>
    <w:rsid w:val="0005402D"/>
    <w:rsid w:val="00055CBB"/>
    <w:rsid w:val="000564C6"/>
    <w:rsid w:val="00057003"/>
    <w:rsid w:val="000571C0"/>
    <w:rsid w:val="000571D7"/>
    <w:rsid w:val="00057396"/>
    <w:rsid w:val="00060BF2"/>
    <w:rsid w:val="00061255"/>
    <w:rsid w:val="000626CC"/>
    <w:rsid w:val="000628BD"/>
    <w:rsid w:val="00063F6E"/>
    <w:rsid w:val="00065DF5"/>
    <w:rsid w:val="000670C0"/>
    <w:rsid w:val="000671A3"/>
    <w:rsid w:val="00067B8E"/>
    <w:rsid w:val="0007452F"/>
    <w:rsid w:val="000759C4"/>
    <w:rsid w:val="000834EE"/>
    <w:rsid w:val="0008393C"/>
    <w:rsid w:val="00083D24"/>
    <w:rsid w:val="00083F5E"/>
    <w:rsid w:val="00083FCB"/>
    <w:rsid w:val="00084173"/>
    <w:rsid w:val="00086860"/>
    <w:rsid w:val="00090B9F"/>
    <w:rsid w:val="00091EA3"/>
    <w:rsid w:val="00092407"/>
    <w:rsid w:val="00092479"/>
    <w:rsid w:val="00092CF8"/>
    <w:rsid w:val="00093ECB"/>
    <w:rsid w:val="0009437C"/>
    <w:rsid w:val="000977B0"/>
    <w:rsid w:val="000A06AE"/>
    <w:rsid w:val="000A1461"/>
    <w:rsid w:val="000A1A4A"/>
    <w:rsid w:val="000A2D72"/>
    <w:rsid w:val="000A4656"/>
    <w:rsid w:val="000A4B06"/>
    <w:rsid w:val="000A4D84"/>
    <w:rsid w:val="000A500E"/>
    <w:rsid w:val="000A520E"/>
    <w:rsid w:val="000A59AC"/>
    <w:rsid w:val="000A5CFE"/>
    <w:rsid w:val="000A61B9"/>
    <w:rsid w:val="000A73BB"/>
    <w:rsid w:val="000B0833"/>
    <w:rsid w:val="000B422A"/>
    <w:rsid w:val="000B5943"/>
    <w:rsid w:val="000C445F"/>
    <w:rsid w:val="000C66DF"/>
    <w:rsid w:val="000C6ABB"/>
    <w:rsid w:val="000C7F1B"/>
    <w:rsid w:val="000D1951"/>
    <w:rsid w:val="000D2B09"/>
    <w:rsid w:val="000D3280"/>
    <w:rsid w:val="000D7B7F"/>
    <w:rsid w:val="000D7F6D"/>
    <w:rsid w:val="000E40FD"/>
    <w:rsid w:val="000E4F8B"/>
    <w:rsid w:val="000E536D"/>
    <w:rsid w:val="000E5D7D"/>
    <w:rsid w:val="000E677E"/>
    <w:rsid w:val="000E6DDB"/>
    <w:rsid w:val="000F2702"/>
    <w:rsid w:val="000F2A46"/>
    <w:rsid w:val="000F361C"/>
    <w:rsid w:val="000F3C75"/>
    <w:rsid w:val="000F41F2"/>
    <w:rsid w:val="000F459F"/>
    <w:rsid w:val="000F4A77"/>
    <w:rsid w:val="000F4E8E"/>
    <w:rsid w:val="000F5D27"/>
    <w:rsid w:val="000F7F74"/>
    <w:rsid w:val="00100065"/>
    <w:rsid w:val="0010036C"/>
    <w:rsid w:val="001020E8"/>
    <w:rsid w:val="00103BD0"/>
    <w:rsid w:val="0010544E"/>
    <w:rsid w:val="00105E1B"/>
    <w:rsid w:val="0010601F"/>
    <w:rsid w:val="001069EF"/>
    <w:rsid w:val="00112EC0"/>
    <w:rsid w:val="0011308F"/>
    <w:rsid w:val="001138F1"/>
    <w:rsid w:val="0011447A"/>
    <w:rsid w:val="00114B66"/>
    <w:rsid w:val="00115FBF"/>
    <w:rsid w:val="001170B3"/>
    <w:rsid w:val="00121759"/>
    <w:rsid w:val="0012204A"/>
    <w:rsid w:val="0012225D"/>
    <w:rsid w:val="00123B2A"/>
    <w:rsid w:val="001249D5"/>
    <w:rsid w:val="00125937"/>
    <w:rsid w:val="001271D9"/>
    <w:rsid w:val="001273AF"/>
    <w:rsid w:val="001273D1"/>
    <w:rsid w:val="00127CBD"/>
    <w:rsid w:val="00127D55"/>
    <w:rsid w:val="001308D5"/>
    <w:rsid w:val="00133848"/>
    <w:rsid w:val="00133F3F"/>
    <w:rsid w:val="00135C0D"/>
    <w:rsid w:val="00136077"/>
    <w:rsid w:val="0013794C"/>
    <w:rsid w:val="0014020F"/>
    <w:rsid w:val="0014194E"/>
    <w:rsid w:val="00142565"/>
    <w:rsid w:val="00142F6D"/>
    <w:rsid w:val="00143C01"/>
    <w:rsid w:val="00144DCC"/>
    <w:rsid w:val="00146168"/>
    <w:rsid w:val="001465A0"/>
    <w:rsid w:val="00147CC6"/>
    <w:rsid w:val="00147ED7"/>
    <w:rsid w:val="001505B4"/>
    <w:rsid w:val="00152765"/>
    <w:rsid w:val="00153756"/>
    <w:rsid w:val="001544E5"/>
    <w:rsid w:val="001554B8"/>
    <w:rsid w:val="00156619"/>
    <w:rsid w:val="00156E97"/>
    <w:rsid w:val="00160540"/>
    <w:rsid w:val="00161795"/>
    <w:rsid w:val="00161A5C"/>
    <w:rsid w:val="00162760"/>
    <w:rsid w:val="0016280F"/>
    <w:rsid w:val="00162DBB"/>
    <w:rsid w:val="00164B1E"/>
    <w:rsid w:val="001656DE"/>
    <w:rsid w:val="0016687E"/>
    <w:rsid w:val="0016749C"/>
    <w:rsid w:val="00170C2B"/>
    <w:rsid w:val="001715AC"/>
    <w:rsid w:val="00171607"/>
    <w:rsid w:val="0017182C"/>
    <w:rsid w:val="001767B5"/>
    <w:rsid w:val="00177007"/>
    <w:rsid w:val="0018080A"/>
    <w:rsid w:val="00181186"/>
    <w:rsid w:val="00181D8E"/>
    <w:rsid w:val="00181FD1"/>
    <w:rsid w:val="00184334"/>
    <w:rsid w:val="001846B8"/>
    <w:rsid w:val="001848C2"/>
    <w:rsid w:val="00184F62"/>
    <w:rsid w:val="0018512F"/>
    <w:rsid w:val="00186C01"/>
    <w:rsid w:val="00186EE9"/>
    <w:rsid w:val="001901A6"/>
    <w:rsid w:val="00192EEB"/>
    <w:rsid w:val="0019306A"/>
    <w:rsid w:val="001A073C"/>
    <w:rsid w:val="001A1371"/>
    <w:rsid w:val="001A20FB"/>
    <w:rsid w:val="001A293E"/>
    <w:rsid w:val="001A2FFC"/>
    <w:rsid w:val="001A622F"/>
    <w:rsid w:val="001A63A8"/>
    <w:rsid w:val="001A78AB"/>
    <w:rsid w:val="001B05AE"/>
    <w:rsid w:val="001B1261"/>
    <w:rsid w:val="001B4D14"/>
    <w:rsid w:val="001B5ABB"/>
    <w:rsid w:val="001B5FB6"/>
    <w:rsid w:val="001B69FB"/>
    <w:rsid w:val="001B6F40"/>
    <w:rsid w:val="001B7051"/>
    <w:rsid w:val="001C2E31"/>
    <w:rsid w:val="001C519D"/>
    <w:rsid w:val="001C580E"/>
    <w:rsid w:val="001C5E6F"/>
    <w:rsid w:val="001C60AE"/>
    <w:rsid w:val="001D0A66"/>
    <w:rsid w:val="001D0B92"/>
    <w:rsid w:val="001D2936"/>
    <w:rsid w:val="001D54AC"/>
    <w:rsid w:val="001D54F5"/>
    <w:rsid w:val="001D55E8"/>
    <w:rsid w:val="001D5DD0"/>
    <w:rsid w:val="001D7B06"/>
    <w:rsid w:val="001D7F8A"/>
    <w:rsid w:val="001E0175"/>
    <w:rsid w:val="001E1770"/>
    <w:rsid w:val="001E3FEB"/>
    <w:rsid w:val="001E4096"/>
    <w:rsid w:val="001E4737"/>
    <w:rsid w:val="001E4A02"/>
    <w:rsid w:val="001F1B5A"/>
    <w:rsid w:val="001F2230"/>
    <w:rsid w:val="001F419A"/>
    <w:rsid w:val="002013C5"/>
    <w:rsid w:val="00201CFA"/>
    <w:rsid w:val="00204590"/>
    <w:rsid w:val="00205EDD"/>
    <w:rsid w:val="00205F80"/>
    <w:rsid w:val="00206999"/>
    <w:rsid w:val="00207580"/>
    <w:rsid w:val="00207A50"/>
    <w:rsid w:val="002109BE"/>
    <w:rsid w:val="00211132"/>
    <w:rsid w:val="0021194C"/>
    <w:rsid w:val="00211D20"/>
    <w:rsid w:val="002131E6"/>
    <w:rsid w:val="0021476C"/>
    <w:rsid w:val="002148C4"/>
    <w:rsid w:val="00215437"/>
    <w:rsid w:val="00215639"/>
    <w:rsid w:val="00216978"/>
    <w:rsid w:val="00217A86"/>
    <w:rsid w:val="0022128A"/>
    <w:rsid w:val="002232AF"/>
    <w:rsid w:val="00223B89"/>
    <w:rsid w:val="0022420E"/>
    <w:rsid w:val="00225A8C"/>
    <w:rsid w:val="002269A3"/>
    <w:rsid w:val="00227ADD"/>
    <w:rsid w:val="0023204A"/>
    <w:rsid w:val="00232359"/>
    <w:rsid w:val="00232EE1"/>
    <w:rsid w:val="00235173"/>
    <w:rsid w:val="00235C8B"/>
    <w:rsid w:val="00236D40"/>
    <w:rsid w:val="00236E37"/>
    <w:rsid w:val="00237068"/>
    <w:rsid w:val="002375DC"/>
    <w:rsid w:val="0024015D"/>
    <w:rsid w:val="00240D36"/>
    <w:rsid w:val="00241AFE"/>
    <w:rsid w:val="00242F8B"/>
    <w:rsid w:val="00244494"/>
    <w:rsid w:val="00244E4A"/>
    <w:rsid w:val="00244FC9"/>
    <w:rsid w:val="00245A23"/>
    <w:rsid w:val="00246505"/>
    <w:rsid w:val="00247143"/>
    <w:rsid w:val="00247ADB"/>
    <w:rsid w:val="00250B6F"/>
    <w:rsid w:val="00251038"/>
    <w:rsid w:val="00254382"/>
    <w:rsid w:val="00257239"/>
    <w:rsid w:val="0025748F"/>
    <w:rsid w:val="0026068A"/>
    <w:rsid w:val="002612CA"/>
    <w:rsid w:val="002635F1"/>
    <w:rsid w:val="00264178"/>
    <w:rsid w:val="00264F79"/>
    <w:rsid w:val="002659F1"/>
    <w:rsid w:val="0027050A"/>
    <w:rsid w:val="00270B86"/>
    <w:rsid w:val="00271C7C"/>
    <w:rsid w:val="00272478"/>
    <w:rsid w:val="00272F60"/>
    <w:rsid w:val="0027494A"/>
    <w:rsid w:val="0027574B"/>
    <w:rsid w:val="0027578A"/>
    <w:rsid w:val="002802CD"/>
    <w:rsid w:val="00281C1F"/>
    <w:rsid w:val="0028278C"/>
    <w:rsid w:val="00282974"/>
    <w:rsid w:val="002842BB"/>
    <w:rsid w:val="0028516F"/>
    <w:rsid w:val="00285232"/>
    <w:rsid w:val="00285DD2"/>
    <w:rsid w:val="002873BA"/>
    <w:rsid w:val="00287B39"/>
    <w:rsid w:val="00287E79"/>
    <w:rsid w:val="00287FC0"/>
    <w:rsid w:val="0029070F"/>
    <w:rsid w:val="00290BA6"/>
    <w:rsid w:val="00291021"/>
    <w:rsid w:val="00291D90"/>
    <w:rsid w:val="002928F9"/>
    <w:rsid w:val="00293572"/>
    <w:rsid w:val="00293630"/>
    <w:rsid w:val="00293F81"/>
    <w:rsid w:val="00294A5A"/>
    <w:rsid w:val="00296785"/>
    <w:rsid w:val="00297E71"/>
    <w:rsid w:val="002A073F"/>
    <w:rsid w:val="002A3003"/>
    <w:rsid w:val="002A5D07"/>
    <w:rsid w:val="002B08DB"/>
    <w:rsid w:val="002B0C48"/>
    <w:rsid w:val="002B202E"/>
    <w:rsid w:val="002C0CBE"/>
    <w:rsid w:val="002C1500"/>
    <w:rsid w:val="002C16C3"/>
    <w:rsid w:val="002C1C0F"/>
    <w:rsid w:val="002C2BCA"/>
    <w:rsid w:val="002C323B"/>
    <w:rsid w:val="002C325F"/>
    <w:rsid w:val="002C6BAE"/>
    <w:rsid w:val="002C78D9"/>
    <w:rsid w:val="002D046C"/>
    <w:rsid w:val="002D0C17"/>
    <w:rsid w:val="002D0C5B"/>
    <w:rsid w:val="002D2488"/>
    <w:rsid w:val="002D4DF9"/>
    <w:rsid w:val="002D5F21"/>
    <w:rsid w:val="002D68BE"/>
    <w:rsid w:val="002D773B"/>
    <w:rsid w:val="002E09D2"/>
    <w:rsid w:val="002E3016"/>
    <w:rsid w:val="002E42EE"/>
    <w:rsid w:val="002E5294"/>
    <w:rsid w:val="002E6ED7"/>
    <w:rsid w:val="002E7E3F"/>
    <w:rsid w:val="002F0070"/>
    <w:rsid w:val="002F28B2"/>
    <w:rsid w:val="002F32A9"/>
    <w:rsid w:val="002F421A"/>
    <w:rsid w:val="002F7163"/>
    <w:rsid w:val="00300B88"/>
    <w:rsid w:val="003010F6"/>
    <w:rsid w:val="003016B7"/>
    <w:rsid w:val="00301C73"/>
    <w:rsid w:val="0030210A"/>
    <w:rsid w:val="00310241"/>
    <w:rsid w:val="00315988"/>
    <w:rsid w:val="00316610"/>
    <w:rsid w:val="00317CE1"/>
    <w:rsid w:val="003204E7"/>
    <w:rsid w:val="00321E15"/>
    <w:rsid w:val="00322FDA"/>
    <w:rsid w:val="0032688E"/>
    <w:rsid w:val="00327367"/>
    <w:rsid w:val="003278BE"/>
    <w:rsid w:val="0033060C"/>
    <w:rsid w:val="00330F9C"/>
    <w:rsid w:val="00331F28"/>
    <w:rsid w:val="0033572B"/>
    <w:rsid w:val="003360FB"/>
    <w:rsid w:val="00336E96"/>
    <w:rsid w:val="003374F3"/>
    <w:rsid w:val="00340771"/>
    <w:rsid w:val="00340C35"/>
    <w:rsid w:val="003411AE"/>
    <w:rsid w:val="003422B6"/>
    <w:rsid w:val="003427E7"/>
    <w:rsid w:val="00342FE6"/>
    <w:rsid w:val="003431DE"/>
    <w:rsid w:val="00343B8A"/>
    <w:rsid w:val="00343FD9"/>
    <w:rsid w:val="0034416C"/>
    <w:rsid w:val="00344C79"/>
    <w:rsid w:val="00344FD9"/>
    <w:rsid w:val="00345131"/>
    <w:rsid w:val="00347AF0"/>
    <w:rsid w:val="003515AA"/>
    <w:rsid w:val="00352282"/>
    <w:rsid w:val="00352FDB"/>
    <w:rsid w:val="00355D15"/>
    <w:rsid w:val="00360921"/>
    <w:rsid w:val="003616B4"/>
    <w:rsid w:val="00363497"/>
    <w:rsid w:val="003647DF"/>
    <w:rsid w:val="00364827"/>
    <w:rsid w:val="00364EAF"/>
    <w:rsid w:val="003657B2"/>
    <w:rsid w:val="00365F33"/>
    <w:rsid w:val="003666F6"/>
    <w:rsid w:val="00367D4E"/>
    <w:rsid w:val="00370E0F"/>
    <w:rsid w:val="00371BBB"/>
    <w:rsid w:val="0037301A"/>
    <w:rsid w:val="0037322D"/>
    <w:rsid w:val="00374106"/>
    <w:rsid w:val="003756F0"/>
    <w:rsid w:val="00375773"/>
    <w:rsid w:val="003770B0"/>
    <w:rsid w:val="00380570"/>
    <w:rsid w:val="0038159E"/>
    <w:rsid w:val="003822EB"/>
    <w:rsid w:val="00382A22"/>
    <w:rsid w:val="00383013"/>
    <w:rsid w:val="0038381F"/>
    <w:rsid w:val="00384063"/>
    <w:rsid w:val="00384D67"/>
    <w:rsid w:val="00384E68"/>
    <w:rsid w:val="00387337"/>
    <w:rsid w:val="003876AF"/>
    <w:rsid w:val="00390BC8"/>
    <w:rsid w:val="00390D79"/>
    <w:rsid w:val="00391621"/>
    <w:rsid w:val="003933A8"/>
    <w:rsid w:val="00393EDD"/>
    <w:rsid w:val="00395C24"/>
    <w:rsid w:val="00395DFE"/>
    <w:rsid w:val="00396559"/>
    <w:rsid w:val="003976D5"/>
    <w:rsid w:val="003A0A44"/>
    <w:rsid w:val="003A0FE8"/>
    <w:rsid w:val="003A113E"/>
    <w:rsid w:val="003A1DED"/>
    <w:rsid w:val="003A3D80"/>
    <w:rsid w:val="003A510E"/>
    <w:rsid w:val="003A6AB3"/>
    <w:rsid w:val="003B1553"/>
    <w:rsid w:val="003B1596"/>
    <w:rsid w:val="003B1850"/>
    <w:rsid w:val="003B1E13"/>
    <w:rsid w:val="003B1F83"/>
    <w:rsid w:val="003B304B"/>
    <w:rsid w:val="003B3944"/>
    <w:rsid w:val="003B3D77"/>
    <w:rsid w:val="003B498D"/>
    <w:rsid w:val="003B4E7F"/>
    <w:rsid w:val="003B561C"/>
    <w:rsid w:val="003B5D8C"/>
    <w:rsid w:val="003B610B"/>
    <w:rsid w:val="003B6D87"/>
    <w:rsid w:val="003B71BA"/>
    <w:rsid w:val="003C02C4"/>
    <w:rsid w:val="003C0B1A"/>
    <w:rsid w:val="003C2401"/>
    <w:rsid w:val="003C5B3B"/>
    <w:rsid w:val="003C5BB2"/>
    <w:rsid w:val="003C7CB9"/>
    <w:rsid w:val="003D0EBA"/>
    <w:rsid w:val="003D108F"/>
    <w:rsid w:val="003D1DF3"/>
    <w:rsid w:val="003D2AE2"/>
    <w:rsid w:val="003D4183"/>
    <w:rsid w:val="003D46A7"/>
    <w:rsid w:val="003D486E"/>
    <w:rsid w:val="003D4E1E"/>
    <w:rsid w:val="003D6C68"/>
    <w:rsid w:val="003D77CD"/>
    <w:rsid w:val="003E0000"/>
    <w:rsid w:val="003E037D"/>
    <w:rsid w:val="003E0C86"/>
    <w:rsid w:val="003E12BF"/>
    <w:rsid w:val="003E2B6D"/>
    <w:rsid w:val="003E3FC2"/>
    <w:rsid w:val="003E40B4"/>
    <w:rsid w:val="003E4A29"/>
    <w:rsid w:val="003E7A5E"/>
    <w:rsid w:val="003E7ED2"/>
    <w:rsid w:val="003F0826"/>
    <w:rsid w:val="003F143E"/>
    <w:rsid w:val="003F1B67"/>
    <w:rsid w:val="003F2AD8"/>
    <w:rsid w:val="003F6314"/>
    <w:rsid w:val="003F6F97"/>
    <w:rsid w:val="003F730A"/>
    <w:rsid w:val="003F7B88"/>
    <w:rsid w:val="00401DB8"/>
    <w:rsid w:val="00402E34"/>
    <w:rsid w:val="00404305"/>
    <w:rsid w:val="0040477F"/>
    <w:rsid w:val="004078F6"/>
    <w:rsid w:val="0041037D"/>
    <w:rsid w:val="0041082D"/>
    <w:rsid w:val="00411680"/>
    <w:rsid w:val="0041175A"/>
    <w:rsid w:val="00411A77"/>
    <w:rsid w:val="004124F4"/>
    <w:rsid w:val="00412B4E"/>
    <w:rsid w:val="00413E77"/>
    <w:rsid w:val="00413F00"/>
    <w:rsid w:val="00414EB9"/>
    <w:rsid w:val="004159D0"/>
    <w:rsid w:val="00416017"/>
    <w:rsid w:val="00416AE9"/>
    <w:rsid w:val="00416F05"/>
    <w:rsid w:val="0041757B"/>
    <w:rsid w:val="0041774A"/>
    <w:rsid w:val="00420CAE"/>
    <w:rsid w:val="00420E04"/>
    <w:rsid w:val="00422E32"/>
    <w:rsid w:val="004238F1"/>
    <w:rsid w:val="004249E7"/>
    <w:rsid w:val="00426C6C"/>
    <w:rsid w:val="004302BF"/>
    <w:rsid w:val="0043072D"/>
    <w:rsid w:val="00430E44"/>
    <w:rsid w:val="00434F04"/>
    <w:rsid w:val="004356C4"/>
    <w:rsid w:val="004364A7"/>
    <w:rsid w:val="0043670A"/>
    <w:rsid w:val="00437C28"/>
    <w:rsid w:val="00437C63"/>
    <w:rsid w:val="00440D4C"/>
    <w:rsid w:val="00441F72"/>
    <w:rsid w:val="00441F80"/>
    <w:rsid w:val="00442F86"/>
    <w:rsid w:val="00444898"/>
    <w:rsid w:val="00444ACD"/>
    <w:rsid w:val="0044560D"/>
    <w:rsid w:val="004456D6"/>
    <w:rsid w:val="00445B33"/>
    <w:rsid w:val="0044679F"/>
    <w:rsid w:val="004468FA"/>
    <w:rsid w:val="00447B01"/>
    <w:rsid w:val="00450E48"/>
    <w:rsid w:val="004510FB"/>
    <w:rsid w:val="00452EAF"/>
    <w:rsid w:val="004538FB"/>
    <w:rsid w:val="0045498E"/>
    <w:rsid w:val="00455173"/>
    <w:rsid w:val="00461BE3"/>
    <w:rsid w:val="00461EE2"/>
    <w:rsid w:val="00464079"/>
    <w:rsid w:val="004644DB"/>
    <w:rsid w:val="00465AFF"/>
    <w:rsid w:val="00466E2F"/>
    <w:rsid w:val="0047112E"/>
    <w:rsid w:val="00471CDB"/>
    <w:rsid w:val="004720B1"/>
    <w:rsid w:val="00472A65"/>
    <w:rsid w:val="0047357B"/>
    <w:rsid w:val="004738B2"/>
    <w:rsid w:val="00473A8F"/>
    <w:rsid w:val="00473D03"/>
    <w:rsid w:val="00474FBF"/>
    <w:rsid w:val="00475950"/>
    <w:rsid w:val="004763ED"/>
    <w:rsid w:val="00477D31"/>
    <w:rsid w:val="004804E8"/>
    <w:rsid w:val="00480918"/>
    <w:rsid w:val="00480C4C"/>
    <w:rsid w:val="0048239C"/>
    <w:rsid w:val="00483D56"/>
    <w:rsid w:val="00483E73"/>
    <w:rsid w:val="004846C7"/>
    <w:rsid w:val="00485624"/>
    <w:rsid w:val="004857A6"/>
    <w:rsid w:val="00490450"/>
    <w:rsid w:val="00491B3A"/>
    <w:rsid w:val="00492DFE"/>
    <w:rsid w:val="00494B06"/>
    <w:rsid w:val="004966C7"/>
    <w:rsid w:val="00497862"/>
    <w:rsid w:val="00497E93"/>
    <w:rsid w:val="004A0282"/>
    <w:rsid w:val="004A26B7"/>
    <w:rsid w:val="004A2C1E"/>
    <w:rsid w:val="004A3BBB"/>
    <w:rsid w:val="004A605D"/>
    <w:rsid w:val="004A6068"/>
    <w:rsid w:val="004A6661"/>
    <w:rsid w:val="004A73F2"/>
    <w:rsid w:val="004A7442"/>
    <w:rsid w:val="004B0850"/>
    <w:rsid w:val="004B16D1"/>
    <w:rsid w:val="004B24D9"/>
    <w:rsid w:val="004B3B97"/>
    <w:rsid w:val="004B4C82"/>
    <w:rsid w:val="004B6484"/>
    <w:rsid w:val="004C0D3F"/>
    <w:rsid w:val="004C19F4"/>
    <w:rsid w:val="004C273A"/>
    <w:rsid w:val="004C3970"/>
    <w:rsid w:val="004C4334"/>
    <w:rsid w:val="004C4846"/>
    <w:rsid w:val="004C5C2B"/>
    <w:rsid w:val="004C705D"/>
    <w:rsid w:val="004C746B"/>
    <w:rsid w:val="004D2005"/>
    <w:rsid w:val="004D3124"/>
    <w:rsid w:val="004D553D"/>
    <w:rsid w:val="004D6F75"/>
    <w:rsid w:val="004D74CF"/>
    <w:rsid w:val="004E0404"/>
    <w:rsid w:val="004E1125"/>
    <w:rsid w:val="004E4002"/>
    <w:rsid w:val="004E47E2"/>
    <w:rsid w:val="004E58F9"/>
    <w:rsid w:val="004E5BF0"/>
    <w:rsid w:val="004E64A9"/>
    <w:rsid w:val="004F077A"/>
    <w:rsid w:val="004F147A"/>
    <w:rsid w:val="004F2843"/>
    <w:rsid w:val="004F2B87"/>
    <w:rsid w:val="004F358D"/>
    <w:rsid w:val="004F4A3C"/>
    <w:rsid w:val="004F5728"/>
    <w:rsid w:val="004F5B7C"/>
    <w:rsid w:val="004F707E"/>
    <w:rsid w:val="004F787F"/>
    <w:rsid w:val="00501365"/>
    <w:rsid w:val="005013D2"/>
    <w:rsid w:val="00501791"/>
    <w:rsid w:val="00502C01"/>
    <w:rsid w:val="00502C64"/>
    <w:rsid w:val="00503783"/>
    <w:rsid w:val="00503B02"/>
    <w:rsid w:val="00505018"/>
    <w:rsid w:val="0050659C"/>
    <w:rsid w:val="00506D3E"/>
    <w:rsid w:val="0051017C"/>
    <w:rsid w:val="0051033D"/>
    <w:rsid w:val="0051034D"/>
    <w:rsid w:val="0051045D"/>
    <w:rsid w:val="00510FAC"/>
    <w:rsid w:val="00511B19"/>
    <w:rsid w:val="00511CB7"/>
    <w:rsid w:val="005128C5"/>
    <w:rsid w:val="00514047"/>
    <w:rsid w:val="00514DBB"/>
    <w:rsid w:val="005168B7"/>
    <w:rsid w:val="00517EC7"/>
    <w:rsid w:val="005209F5"/>
    <w:rsid w:val="00520E4D"/>
    <w:rsid w:val="00521520"/>
    <w:rsid w:val="0052189F"/>
    <w:rsid w:val="00521C43"/>
    <w:rsid w:val="0052352B"/>
    <w:rsid w:val="00523E28"/>
    <w:rsid w:val="0052484D"/>
    <w:rsid w:val="00525F58"/>
    <w:rsid w:val="00530FCE"/>
    <w:rsid w:val="00531318"/>
    <w:rsid w:val="00531F9C"/>
    <w:rsid w:val="005324B6"/>
    <w:rsid w:val="00534188"/>
    <w:rsid w:val="00536F23"/>
    <w:rsid w:val="0054148B"/>
    <w:rsid w:val="00542549"/>
    <w:rsid w:val="00542995"/>
    <w:rsid w:val="0054385B"/>
    <w:rsid w:val="00543D5E"/>
    <w:rsid w:val="00545E01"/>
    <w:rsid w:val="00545F8E"/>
    <w:rsid w:val="00550885"/>
    <w:rsid w:val="00552DF8"/>
    <w:rsid w:val="00555262"/>
    <w:rsid w:val="005552D8"/>
    <w:rsid w:val="005561F0"/>
    <w:rsid w:val="00556A0F"/>
    <w:rsid w:val="005622BF"/>
    <w:rsid w:val="00563DD3"/>
    <w:rsid w:val="00563EA7"/>
    <w:rsid w:val="00564812"/>
    <w:rsid w:val="0056495C"/>
    <w:rsid w:val="00571F41"/>
    <w:rsid w:val="00571FCA"/>
    <w:rsid w:val="005740D6"/>
    <w:rsid w:val="00575BDF"/>
    <w:rsid w:val="00580905"/>
    <w:rsid w:val="00580AB0"/>
    <w:rsid w:val="00580B0D"/>
    <w:rsid w:val="00581FA7"/>
    <w:rsid w:val="005834DB"/>
    <w:rsid w:val="005837D4"/>
    <w:rsid w:val="00584332"/>
    <w:rsid w:val="00586113"/>
    <w:rsid w:val="0058650C"/>
    <w:rsid w:val="005872B7"/>
    <w:rsid w:val="00590E59"/>
    <w:rsid w:val="00594E2A"/>
    <w:rsid w:val="00595576"/>
    <w:rsid w:val="00595BE4"/>
    <w:rsid w:val="00596AA2"/>
    <w:rsid w:val="005A04C1"/>
    <w:rsid w:val="005A347E"/>
    <w:rsid w:val="005A3CDD"/>
    <w:rsid w:val="005A636F"/>
    <w:rsid w:val="005A7D62"/>
    <w:rsid w:val="005B23F1"/>
    <w:rsid w:val="005B27C4"/>
    <w:rsid w:val="005B292F"/>
    <w:rsid w:val="005B40C8"/>
    <w:rsid w:val="005B4D9B"/>
    <w:rsid w:val="005B5842"/>
    <w:rsid w:val="005B76A3"/>
    <w:rsid w:val="005B778B"/>
    <w:rsid w:val="005C0270"/>
    <w:rsid w:val="005C204D"/>
    <w:rsid w:val="005C23CC"/>
    <w:rsid w:val="005C2905"/>
    <w:rsid w:val="005C3181"/>
    <w:rsid w:val="005C3691"/>
    <w:rsid w:val="005C43B4"/>
    <w:rsid w:val="005C577C"/>
    <w:rsid w:val="005C64DE"/>
    <w:rsid w:val="005C682B"/>
    <w:rsid w:val="005C7D63"/>
    <w:rsid w:val="005D03CC"/>
    <w:rsid w:val="005D09CF"/>
    <w:rsid w:val="005D274E"/>
    <w:rsid w:val="005D5C2D"/>
    <w:rsid w:val="005D6E69"/>
    <w:rsid w:val="005D7787"/>
    <w:rsid w:val="005E2FF0"/>
    <w:rsid w:val="005E3127"/>
    <w:rsid w:val="005E3F03"/>
    <w:rsid w:val="005E5D1F"/>
    <w:rsid w:val="005E6778"/>
    <w:rsid w:val="005F06A9"/>
    <w:rsid w:val="005F0D33"/>
    <w:rsid w:val="005F2523"/>
    <w:rsid w:val="005F4321"/>
    <w:rsid w:val="005F5902"/>
    <w:rsid w:val="005F5C4D"/>
    <w:rsid w:val="005F68C9"/>
    <w:rsid w:val="005F69A2"/>
    <w:rsid w:val="005F7C99"/>
    <w:rsid w:val="00603391"/>
    <w:rsid w:val="006046B4"/>
    <w:rsid w:val="0060517B"/>
    <w:rsid w:val="006057E4"/>
    <w:rsid w:val="00606827"/>
    <w:rsid w:val="00611D43"/>
    <w:rsid w:val="00612D48"/>
    <w:rsid w:val="00614877"/>
    <w:rsid w:val="00615307"/>
    <w:rsid w:val="00616B45"/>
    <w:rsid w:val="006177A7"/>
    <w:rsid w:val="00623520"/>
    <w:rsid w:val="00623BC4"/>
    <w:rsid w:val="00624003"/>
    <w:rsid w:val="006244B9"/>
    <w:rsid w:val="00624B5A"/>
    <w:rsid w:val="00625242"/>
    <w:rsid w:val="00626492"/>
    <w:rsid w:val="00630076"/>
    <w:rsid w:val="006300AF"/>
    <w:rsid w:val="00630D91"/>
    <w:rsid w:val="00630D9B"/>
    <w:rsid w:val="006310BE"/>
    <w:rsid w:val="00631417"/>
    <w:rsid w:val="00631953"/>
    <w:rsid w:val="00632319"/>
    <w:rsid w:val="00634E1A"/>
    <w:rsid w:val="0063630E"/>
    <w:rsid w:val="00636847"/>
    <w:rsid w:val="0064220F"/>
    <w:rsid w:val="0064286B"/>
    <w:rsid w:val="006439EC"/>
    <w:rsid w:val="006441CF"/>
    <w:rsid w:val="00644577"/>
    <w:rsid w:val="0064776E"/>
    <w:rsid w:val="00650ACD"/>
    <w:rsid w:val="00650D96"/>
    <w:rsid w:val="00653693"/>
    <w:rsid w:val="00653EBA"/>
    <w:rsid w:val="00655F5E"/>
    <w:rsid w:val="00656146"/>
    <w:rsid w:val="00657121"/>
    <w:rsid w:val="006571C2"/>
    <w:rsid w:val="006608B3"/>
    <w:rsid w:val="00661205"/>
    <w:rsid w:val="00661275"/>
    <w:rsid w:val="00662A4A"/>
    <w:rsid w:val="00665A24"/>
    <w:rsid w:val="00667F88"/>
    <w:rsid w:val="006709C3"/>
    <w:rsid w:val="00672705"/>
    <w:rsid w:val="00674C7E"/>
    <w:rsid w:val="00674D5B"/>
    <w:rsid w:val="0067764C"/>
    <w:rsid w:val="0068252A"/>
    <w:rsid w:val="006829AD"/>
    <w:rsid w:val="006834EA"/>
    <w:rsid w:val="00683877"/>
    <w:rsid w:val="00685240"/>
    <w:rsid w:val="00685843"/>
    <w:rsid w:val="006863E9"/>
    <w:rsid w:val="00686520"/>
    <w:rsid w:val="00690C64"/>
    <w:rsid w:val="0069439A"/>
    <w:rsid w:val="00696827"/>
    <w:rsid w:val="00696BE9"/>
    <w:rsid w:val="00696CF9"/>
    <w:rsid w:val="00697755"/>
    <w:rsid w:val="006A12E1"/>
    <w:rsid w:val="006A187B"/>
    <w:rsid w:val="006A3902"/>
    <w:rsid w:val="006A3D9B"/>
    <w:rsid w:val="006A5D28"/>
    <w:rsid w:val="006A7147"/>
    <w:rsid w:val="006A71B0"/>
    <w:rsid w:val="006A7452"/>
    <w:rsid w:val="006A766E"/>
    <w:rsid w:val="006B0D40"/>
    <w:rsid w:val="006B1399"/>
    <w:rsid w:val="006B41E9"/>
    <w:rsid w:val="006B4590"/>
    <w:rsid w:val="006B4DB6"/>
    <w:rsid w:val="006B59C7"/>
    <w:rsid w:val="006B75F2"/>
    <w:rsid w:val="006C30CF"/>
    <w:rsid w:val="006C340C"/>
    <w:rsid w:val="006C5D1D"/>
    <w:rsid w:val="006C74AE"/>
    <w:rsid w:val="006D070F"/>
    <w:rsid w:val="006D1D1C"/>
    <w:rsid w:val="006D238C"/>
    <w:rsid w:val="006D3CAA"/>
    <w:rsid w:val="006D411D"/>
    <w:rsid w:val="006D510F"/>
    <w:rsid w:val="006D5170"/>
    <w:rsid w:val="006D666F"/>
    <w:rsid w:val="006D6C76"/>
    <w:rsid w:val="006D7F78"/>
    <w:rsid w:val="006E08AE"/>
    <w:rsid w:val="006E1570"/>
    <w:rsid w:val="006E2176"/>
    <w:rsid w:val="006E2765"/>
    <w:rsid w:val="006E36AE"/>
    <w:rsid w:val="006E3EFC"/>
    <w:rsid w:val="006E422E"/>
    <w:rsid w:val="006E599A"/>
    <w:rsid w:val="006E5FC7"/>
    <w:rsid w:val="006E7FBE"/>
    <w:rsid w:val="006F01D3"/>
    <w:rsid w:val="006F1669"/>
    <w:rsid w:val="006F1C06"/>
    <w:rsid w:val="006F2792"/>
    <w:rsid w:val="006F3FA6"/>
    <w:rsid w:val="006F47E9"/>
    <w:rsid w:val="006F4BA1"/>
    <w:rsid w:val="006F53D7"/>
    <w:rsid w:val="006F6616"/>
    <w:rsid w:val="006F707A"/>
    <w:rsid w:val="006F73F4"/>
    <w:rsid w:val="006F7CD1"/>
    <w:rsid w:val="006F7F03"/>
    <w:rsid w:val="00700888"/>
    <w:rsid w:val="00700CF8"/>
    <w:rsid w:val="00700EF6"/>
    <w:rsid w:val="007031DE"/>
    <w:rsid w:val="0070347C"/>
    <w:rsid w:val="0070381D"/>
    <w:rsid w:val="00703F4E"/>
    <w:rsid w:val="00704DFC"/>
    <w:rsid w:val="00705001"/>
    <w:rsid w:val="00706101"/>
    <w:rsid w:val="00706DE0"/>
    <w:rsid w:val="00706E46"/>
    <w:rsid w:val="00706F6F"/>
    <w:rsid w:val="00710302"/>
    <w:rsid w:val="00710B94"/>
    <w:rsid w:val="00711A16"/>
    <w:rsid w:val="0071255E"/>
    <w:rsid w:val="00712DCF"/>
    <w:rsid w:val="007133B7"/>
    <w:rsid w:val="00714847"/>
    <w:rsid w:val="007176C1"/>
    <w:rsid w:val="00720FE3"/>
    <w:rsid w:val="00721914"/>
    <w:rsid w:val="0072240D"/>
    <w:rsid w:val="00723F8C"/>
    <w:rsid w:val="00724DA7"/>
    <w:rsid w:val="00730966"/>
    <w:rsid w:val="00731976"/>
    <w:rsid w:val="00731DED"/>
    <w:rsid w:val="00732B3C"/>
    <w:rsid w:val="007338CE"/>
    <w:rsid w:val="00741530"/>
    <w:rsid w:val="007452D8"/>
    <w:rsid w:val="00746F5E"/>
    <w:rsid w:val="00747101"/>
    <w:rsid w:val="0074741C"/>
    <w:rsid w:val="0075071B"/>
    <w:rsid w:val="00751DF1"/>
    <w:rsid w:val="00752E98"/>
    <w:rsid w:val="00754406"/>
    <w:rsid w:val="007551DB"/>
    <w:rsid w:val="00755445"/>
    <w:rsid w:val="00755AD4"/>
    <w:rsid w:val="007560C5"/>
    <w:rsid w:val="0075683A"/>
    <w:rsid w:val="00756AB2"/>
    <w:rsid w:val="00756BB3"/>
    <w:rsid w:val="00756FE9"/>
    <w:rsid w:val="0075782C"/>
    <w:rsid w:val="00760135"/>
    <w:rsid w:val="0076065E"/>
    <w:rsid w:val="00762229"/>
    <w:rsid w:val="0076271C"/>
    <w:rsid w:val="007629C6"/>
    <w:rsid w:val="00763C21"/>
    <w:rsid w:val="00764048"/>
    <w:rsid w:val="00764136"/>
    <w:rsid w:val="007645D3"/>
    <w:rsid w:val="00766709"/>
    <w:rsid w:val="00766D06"/>
    <w:rsid w:val="00766E2D"/>
    <w:rsid w:val="00770873"/>
    <w:rsid w:val="00772483"/>
    <w:rsid w:val="0077436A"/>
    <w:rsid w:val="00774F06"/>
    <w:rsid w:val="007761EA"/>
    <w:rsid w:val="00776E3F"/>
    <w:rsid w:val="007774AE"/>
    <w:rsid w:val="0077765F"/>
    <w:rsid w:val="00780473"/>
    <w:rsid w:val="00781558"/>
    <w:rsid w:val="00781A42"/>
    <w:rsid w:val="00781B1B"/>
    <w:rsid w:val="007833BE"/>
    <w:rsid w:val="00783710"/>
    <w:rsid w:val="007853CF"/>
    <w:rsid w:val="00787D26"/>
    <w:rsid w:val="00790F2F"/>
    <w:rsid w:val="007933FA"/>
    <w:rsid w:val="00795192"/>
    <w:rsid w:val="007A0440"/>
    <w:rsid w:val="007A0CD4"/>
    <w:rsid w:val="007A126E"/>
    <w:rsid w:val="007A1DC4"/>
    <w:rsid w:val="007A2FAC"/>
    <w:rsid w:val="007A4735"/>
    <w:rsid w:val="007A74E8"/>
    <w:rsid w:val="007A75DC"/>
    <w:rsid w:val="007A7915"/>
    <w:rsid w:val="007A7975"/>
    <w:rsid w:val="007A7E94"/>
    <w:rsid w:val="007A7FFB"/>
    <w:rsid w:val="007B0934"/>
    <w:rsid w:val="007B46AA"/>
    <w:rsid w:val="007B4739"/>
    <w:rsid w:val="007B666D"/>
    <w:rsid w:val="007B6868"/>
    <w:rsid w:val="007C09AB"/>
    <w:rsid w:val="007C1623"/>
    <w:rsid w:val="007C1706"/>
    <w:rsid w:val="007C43A7"/>
    <w:rsid w:val="007C4D37"/>
    <w:rsid w:val="007C559C"/>
    <w:rsid w:val="007C6E89"/>
    <w:rsid w:val="007D1161"/>
    <w:rsid w:val="007D1A04"/>
    <w:rsid w:val="007D2CCC"/>
    <w:rsid w:val="007D4E20"/>
    <w:rsid w:val="007D56D0"/>
    <w:rsid w:val="007D62D7"/>
    <w:rsid w:val="007D6D51"/>
    <w:rsid w:val="007D7882"/>
    <w:rsid w:val="007E040A"/>
    <w:rsid w:val="007E09A5"/>
    <w:rsid w:val="007E1B56"/>
    <w:rsid w:val="007E225D"/>
    <w:rsid w:val="007E2C1D"/>
    <w:rsid w:val="007E35E7"/>
    <w:rsid w:val="007E4E4F"/>
    <w:rsid w:val="007E5665"/>
    <w:rsid w:val="007E5C47"/>
    <w:rsid w:val="007E6185"/>
    <w:rsid w:val="007E7A45"/>
    <w:rsid w:val="007F13BF"/>
    <w:rsid w:val="007F1B67"/>
    <w:rsid w:val="007F2D64"/>
    <w:rsid w:val="007F3451"/>
    <w:rsid w:val="007F4134"/>
    <w:rsid w:val="007F4174"/>
    <w:rsid w:val="007F4FEF"/>
    <w:rsid w:val="007F5198"/>
    <w:rsid w:val="007F55CB"/>
    <w:rsid w:val="007F65BF"/>
    <w:rsid w:val="007F799E"/>
    <w:rsid w:val="007F7C67"/>
    <w:rsid w:val="007F7F7F"/>
    <w:rsid w:val="007F7FE2"/>
    <w:rsid w:val="008016EE"/>
    <w:rsid w:val="00801C7A"/>
    <w:rsid w:val="00801F74"/>
    <w:rsid w:val="00802B6F"/>
    <w:rsid w:val="0080481B"/>
    <w:rsid w:val="00805445"/>
    <w:rsid w:val="00811E1D"/>
    <w:rsid w:val="008126F4"/>
    <w:rsid w:val="00812C1A"/>
    <w:rsid w:val="008132E9"/>
    <w:rsid w:val="00814511"/>
    <w:rsid w:val="00814573"/>
    <w:rsid w:val="00815095"/>
    <w:rsid w:val="00820BC8"/>
    <w:rsid w:val="00820E40"/>
    <w:rsid w:val="00821AE9"/>
    <w:rsid w:val="008233B2"/>
    <w:rsid w:val="00823A30"/>
    <w:rsid w:val="00824026"/>
    <w:rsid w:val="00824B30"/>
    <w:rsid w:val="00826602"/>
    <w:rsid w:val="0082784E"/>
    <w:rsid w:val="00831506"/>
    <w:rsid w:val="008317F6"/>
    <w:rsid w:val="00831A40"/>
    <w:rsid w:val="00837584"/>
    <w:rsid w:val="00841FF1"/>
    <w:rsid w:val="00843B00"/>
    <w:rsid w:val="00844750"/>
    <w:rsid w:val="0084488A"/>
    <w:rsid w:val="00847240"/>
    <w:rsid w:val="0085253F"/>
    <w:rsid w:val="00852A9E"/>
    <w:rsid w:val="0085329C"/>
    <w:rsid w:val="00856B6B"/>
    <w:rsid w:val="00856D39"/>
    <w:rsid w:val="0085701B"/>
    <w:rsid w:val="00860332"/>
    <w:rsid w:val="00862738"/>
    <w:rsid w:val="008627DA"/>
    <w:rsid w:val="00863C41"/>
    <w:rsid w:val="00863DE5"/>
    <w:rsid w:val="00865A2D"/>
    <w:rsid w:val="008661CE"/>
    <w:rsid w:val="00866A05"/>
    <w:rsid w:val="00866DC7"/>
    <w:rsid w:val="00867D05"/>
    <w:rsid w:val="00871976"/>
    <w:rsid w:val="00871EF4"/>
    <w:rsid w:val="00873C60"/>
    <w:rsid w:val="0087460B"/>
    <w:rsid w:val="00874CF9"/>
    <w:rsid w:val="00875D22"/>
    <w:rsid w:val="00880328"/>
    <w:rsid w:val="00880D75"/>
    <w:rsid w:val="00881626"/>
    <w:rsid w:val="00881FC7"/>
    <w:rsid w:val="00883AC8"/>
    <w:rsid w:val="00891616"/>
    <w:rsid w:val="00891F11"/>
    <w:rsid w:val="008920AE"/>
    <w:rsid w:val="00892C84"/>
    <w:rsid w:val="00893025"/>
    <w:rsid w:val="008939F4"/>
    <w:rsid w:val="00894A46"/>
    <w:rsid w:val="008962BF"/>
    <w:rsid w:val="00896568"/>
    <w:rsid w:val="008A0D26"/>
    <w:rsid w:val="008A1754"/>
    <w:rsid w:val="008A1FD4"/>
    <w:rsid w:val="008A2B09"/>
    <w:rsid w:val="008A425C"/>
    <w:rsid w:val="008A5683"/>
    <w:rsid w:val="008B0281"/>
    <w:rsid w:val="008B4076"/>
    <w:rsid w:val="008B44C4"/>
    <w:rsid w:val="008B7879"/>
    <w:rsid w:val="008C090B"/>
    <w:rsid w:val="008C1C93"/>
    <w:rsid w:val="008C2D2F"/>
    <w:rsid w:val="008C3758"/>
    <w:rsid w:val="008C39AC"/>
    <w:rsid w:val="008C52FB"/>
    <w:rsid w:val="008C5876"/>
    <w:rsid w:val="008D2420"/>
    <w:rsid w:val="008D2F28"/>
    <w:rsid w:val="008D3473"/>
    <w:rsid w:val="008D36DD"/>
    <w:rsid w:val="008D3919"/>
    <w:rsid w:val="008D3E62"/>
    <w:rsid w:val="008D510E"/>
    <w:rsid w:val="008D6AB6"/>
    <w:rsid w:val="008D7AD5"/>
    <w:rsid w:val="008D7B7E"/>
    <w:rsid w:val="008E4410"/>
    <w:rsid w:val="008E500B"/>
    <w:rsid w:val="008E7E52"/>
    <w:rsid w:val="008E7FAE"/>
    <w:rsid w:val="008F05EA"/>
    <w:rsid w:val="008F0F36"/>
    <w:rsid w:val="008F1416"/>
    <w:rsid w:val="008F3100"/>
    <w:rsid w:val="00901556"/>
    <w:rsid w:val="00901E59"/>
    <w:rsid w:val="009028F3"/>
    <w:rsid w:val="0090498A"/>
    <w:rsid w:val="00904E96"/>
    <w:rsid w:val="00904EC4"/>
    <w:rsid w:val="00905005"/>
    <w:rsid w:val="0090527D"/>
    <w:rsid w:val="00905FBF"/>
    <w:rsid w:val="009070FC"/>
    <w:rsid w:val="009117E5"/>
    <w:rsid w:val="00911A33"/>
    <w:rsid w:val="00911BF7"/>
    <w:rsid w:val="00912093"/>
    <w:rsid w:val="009128BC"/>
    <w:rsid w:val="0091398E"/>
    <w:rsid w:val="00913CA2"/>
    <w:rsid w:val="00914EC7"/>
    <w:rsid w:val="00917113"/>
    <w:rsid w:val="009204D2"/>
    <w:rsid w:val="00920659"/>
    <w:rsid w:val="009211D4"/>
    <w:rsid w:val="009227B6"/>
    <w:rsid w:val="00922B7C"/>
    <w:rsid w:val="00923E18"/>
    <w:rsid w:val="00926506"/>
    <w:rsid w:val="009267F1"/>
    <w:rsid w:val="009279E7"/>
    <w:rsid w:val="00930892"/>
    <w:rsid w:val="0093159D"/>
    <w:rsid w:val="009320E0"/>
    <w:rsid w:val="00934799"/>
    <w:rsid w:val="00934D4C"/>
    <w:rsid w:val="00936F5A"/>
    <w:rsid w:val="00937128"/>
    <w:rsid w:val="00940967"/>
    <w:rsid w:val="00941BAD"/>
    <w:rsid w:val="00943723"/>
    <w:rsid w:val="0094394B"/>
    <w:rsid w:val="00944AE1"/>
    <w:rsid w:val="00944BFA"/>
    <w:rsid w:val="00946DB7"/>
    <w:rsid w:val="009470BD"/>
    <w:rsid w:val="00950204"/>
    <w:rsid w:val="00950FD3"/>
    <w:rsid w:val="00952A6D"/>
    <w:rsid w:val="00952FDB"/>
    <w:rsid w:val="00954692"/>
    <w:rsid w:val="00955275"/>
    <w:rsid w:val="009556DB"/>
    <w:rsid w:val="009560B5"/>
    <w:rsid w:val="0095667F"/>
    <w:rsid w:val="009618D5"/>
    <w:rsid w:val="009629C2"/>
    <w:rsid w:val="00962C19"/>
    <w:rsid w:val="00963E6C"/>
    <w:rsid w:val="0096487B"/>
    <w:rsid w:val="00965256"/>
    <w:rsid w:val="00965CB2"/>
    <w:rsid w:val="00966354"/>
    <w:rsid w:val="00970F6B"/>
    <w:rsid w:val="00971562"/>
    <w:rsid w:val="009720E7"/>
    <w:rsid w:val="00973A51"/>
    <w:rsid w:val="00975003"/>
    <w:rsid w:val="00975F2A"/>
    <w:rsid w:val="00975FF3"/>
    <w:rsid w:val="00977903"/>
    <w:rsid w:val="00977EC8"/>
    <w:rsid w:val="00980780"/>
    <w:rsid w:val="00981B47"/>
    <w:rsid w:val="00981ED3"/>
    <w:rsid w:val="00983DA0"/>
    <w:rsid w:val="0098626C"/>
    <w:rsid w:val="0098794B"/>
    <w:rsid w:val="00992D1E"/>
    <w:rsid w:val="00992E91"/>
    <w:rsid w:val="00992F89"/>
    <w:rsid w:val="009936D7"/>
    <w:rsid w:val="00993CA6"/>
    <w:rsid w:val="009948E3"/>
    <w:rsid w:val="00995D02"/>
    <w:rsid w:val="00995ED1"/>
    <w:rsid w:val="00996049"/>
    <w:rsid w:val="00996777"/>
    <w:rsid w:val="00997058"/>
    <w:rsid w:val="009A09FE"/>
    <w:rsid w:val="009A1141"/>
    <w:rsid w:val="009A2224"/>
    <w:rsid w:val="009A2360"/>
    <w:rsid w:val="009A2C4E"/>
    <w:rsid w:val="009A3138"/>
    <w:rsid w:val="009A321F"/>
    <w:rsid w:val="009A3373"/>
    <w:rsid w:val="009A3A97"/>
    <w:rsid w:val="009A3D55"/>
    <w:rsid w:val="009A472F"/>
    <w:rsid w:val="009A4ECA"/>
    <w:rsid w:val="009A68C1"/>
    <w:rsid w:val="009A6A9E"/>
    <w:rsid w:val="009A766A"/>
    <w:rsid w:val="009A7A3E"/>
    <w:rsid w:val="009B3665"/>
    <w:rsid w:val="009B3972"/>
    <w:rsid w:val="009B4452"/>
    <w:rsid w:val="009B48A4"/>
    <w:rsid w:val="009B7AE1"/>
    <w:rsid w:val="009C00A3"/>
    <w:rsid w:val="009C057A"/>
    <w:rsid w:val="009C22A1"/>
    <w:rsid w:val="009C330A"/>
    <w:rsid w:val="009C4606"/>
    <w:rsid w:val="009D1E5B"/>
    <w:rsid w:val="009D27E7"/>
    <w:rsid w:val="009D3A8C"/>
    <w:rsid w:val="009D481F"/>
    <w:rsid w:val="009D60B4"/>
    <w:rsid w:val="009D64C4"/>
    <w:rsid w:val="009E0D45"/>
    <w:rsid w:val="009E236B"/>
    <w:rsid w:val="009E352A"/>
    <w:rsid w:val="009E40CB"/>
    <w:rsid w:val="009E4BFE"/>
    <w:rsid w:val="009E5160"/>
    <w:rsid w:val="009E7956"/>
    <w:rsid w:val="009F02FE"/>
    <w:rsid w:val="009F0626"/>
    <w:rsid w:val="009F0985"/>
    <w:rsid w:val="009F1089"/>
    <w:rsid w:val="009F1B84"/>
    <w:rsid w:val="009F38CA"/>
    <w:rsid w:val="009F3A13"/>
    <w:rsid w:val="009F3FD8"/>
    <w:rsid w:val="009F7105"/>
    <w:rsid w:val="009F78FD"/>
    <w:rsid w:val="009F7DCC"/>
    <w:rsid w:val="00A000AB"/>
    <w:rsid w:val="00A00BB7"/>
    <w:rsid w:val="00A01DE0"/>
    <w:rsid w:val="00A02CCF"/>
    <w:rsid w:val="00A0313F"/>
    <w:rsid w:val="00A03BC2"/>
    <w:rsid w:val="00A041C9"/>
    <w:rsid w:val="00A050FA"/>
    <w:rsid w:val="00A056EB"/>
    <w:rsid w:val="00A05976"/>
    <w:rsid w:val="00A06EC3"/>
    <w:rsid w:val="00A076DF"/>
    <w:rsid w:val="00A103AF"/>
    <w:rsid w:val="00A10D3F"/>
    <w:rsid w:val="00A1239B"/>
    <w:rsid w:val="00A1345E"/>
    <w:rsid w:val="00A14E46"/>
    <w:rsid w:val="00A15374"/>
    <w:rsid w:val="00A157F1"/>
    <w:rsid w:val="00A21731"/>
    <w:rsid w:val="00A219B9"/>
    <w:rsid w:val="00A21A8C"/>
    <w:rsid w:val="00A22F84"/>
    <w:rsid w:val="00A2492E"/>
    <w:rsid w:val="00A24FEE"/>
    <w:rsid w:val="00A25758"/>
    <w:rsid w:val="00A26FAB"/>
    <w:rsid w:val="00A31335"/>
    <w:rsid w:val="00A319C7"/>
    <w:rsid w:val="00A326FA"/>
    <w:rsid w:val="00A3280F"/>
    <w:rsid w:val="00A33846"/>
    <w:rsid w:val="00A34891"/>
    <w:rsid w:val="00A349B9"/>
    <w:rsid w:val="00A35E18"/>
    <w:rsid w:val="00A363C2"/>
    <w:rsid w:val="00A37569"/>
    <w:rsid w:val="00A3791E"/>
    <w:rsid w:val="00A40C86"/>
    <w:rsid w:val="00A40CB4"/>
    <w:rsid w:val="00A42102"/>
    <w:rsid w:val="00A426F9"/>
    <w:rsid w:val="00A435BA"/>
    <w:rsid w:val="00A439FC"/>
    <w:rsid w:val="00A447F2"/>
    <w:rsid w:val="00A455E2"/>
    <w:rsid w:val="00A472EE"/>
    <w:rsid w:val="00A47D22"/>
    <w:rsid w:val="00A47DFC"/>
    <w:rsid w:val="00A50BA1"/>
    <w:rsid w:val="00A51240"/>
    <w:rsid w:val="00A51823"/>
    <w:rsid w:val="00A51F76"/>
    <w:rsid w:val="00A5229A"/>
    <w:rsid w:val="00A52538"/>
    <w:rsid w:val="00A52EDA"/>
    <w:rsid w:val="00A53C17"/>
    <w:rsid w:val="00A545C7"/>
    <w:rsid w:val="00A5497B"/>
    <w:rsid w:val="00A5529C"/>
    <w:rsid w:val="00A55C74"/>
    <w:rsid w:val="00A55D63"/>
    <w:rsid w:val="00A566C8"/>
    <w:rsid w:val="00A56873"/>
    <w:rsid w:val="00A57313"/>
    <w:rsid w:val="00A6018E"/>
    <w:rsid w:val="00A61F33"/>
    <w:rsid w:val="00A6282D"/>
    <w:rsid w:val="00A62D08"/>
    <w:rsid w:val="00A62FF4"/>
    <w:rsid w:val="00A64329"/>
    <w:rsid w:val="00A6467E"/>
    <w:rsid w:val="00A67496"/>
    <w:rsid w:val="00A70163"/>
    <w:rsid w:val="00A70EF3"/>
    <w:rsid w:val="00A70F3A"/>
    <w:rsid w:val="00A71547"/>
    <w:rsid w:val="00A740C7"/>
    <w:rsid w:val="00A751B4"/>
    <w:rsid w:val="00A75276"/>
    <w:rsid w:val="00A76012"/>
    <w:rsid w:val="00A76F9F"/>
    <w:rsid w:val="00A81490"/>
    <w:rsid w:val="00A847B0"/>
    <w:rsid w:val="00A85D98"/>
    <w:rsid w:val="00A86610"/>
    <w:rsid w:val="00A876A9"/>
    <w:rsid w:val="00A90131"/>
    <w:rsid w:val="00A907BC"/>
    <w:rsid w:val="00A90CDF"/>
    <w:rsid w:val="00A9169C"/>
    <w:rsid w:val="00A926CB"/>
    <w:rsid w:val="00A963FB"/>
    <w:rsid w:val="00A9646C"/>
    <w:rsid w:val="00A96E50"/>
    <w:rsid w:val="00A971A9"/>
    <w:rsid w:val="00A97264"/>
    <w:rsid w:val="00A97414"/>
    <w:rsid w:val="00A974C3"/>
    <w:rsid w:val="00A97DE0"/>
    <w:rsid w:val="00AA169F"/>
    <w:rsid w:val="00AA1932"/>
    <w:rsid w:val="00AA3C33"/>
    <w:rsid w:val="00AA477F"/>
    <w:rsid w:val="00AA4811"/>
    <w:rsid w:val="00AA61D8"/>
    <w:rsid w:val="00AA7902"/>
    <w:rsid w:val="00AA79EB"/>
    <w:rsid w:val="00AB0493"/>
    <w:rsid w:val="00AB080B"/>
    <w:rsid w:val="00AB0BCE"/>
    <w:rsid w:val="00AB21D5"/>
    <w:rsid w:val="00AB42A6"/>
    <w:rsid w:val="00AB452E"/>
    <w:rsid w:val="00AB6520"/>
    <w:rsid w:val="00AB6D3F"/>
    <w:rsid w:val="00AC0B28"/>
    <w:rsid w:val="00AC1605"/>
    <w:rsid w:val="00AC163E"/>
    <w:rsid w:val="00AC17D7"/>
    <w:rsid w:val="00AC1980"/>
    <w:rsid w:val="00AC1CD6"/>
    <w:rsid w:val="00AC22AC"/>
    <w:rsid w:val="00AC39A0"/>
    <w:rsid w:val="00AC48E7"/>
    <w:rsid w:val="00AC4A31"/>
    <w:rsid w:val="00AC67A1"/>
    <w:rsid w:val="00AC67C0"/>
    <w:rsid w:val="00AC7977"/>
    <w:rsid w:val="00AD01FF"/>
    <w:rsid w:val="00AD0CC5"/>
    <w:rsid w:val="00AD1F04"/>
    <w:rsid w:val="00AD2FB6"/>
    <w:rsid w:val="00AD3C99"/>
    <w:rsid w:val="00AD4644"/>
    <w:rsid w:val="00AD4AE1"/>
    <w:rsid w:val="00AD4CB4"/>
    <w:rsid w:val="00AD506E"/>
    <w:rsid w:val="00AD56A1"/>
    <w:rsid w:val="00AD5DC5"/>
    <w:rsid w:val="00AD79AF"/>
    <w:rsid w:val="00AD7A41"/>
    <w:rsid w:val="00AE0D21"/>
    <w:rsid w:val="00AE1403"/>
    <w:rsid w:val="00AE1636"/>
    <w:rsid w:val="00AE16CE"/>
    <w:rsid w:val="00AE1A84"/>
    <w:rsid w:val="00AE2C45"/>
    <w:rsid w:val="00AE352C"/>
    <w:rsid w:val="00AE3E65"/>
    <w:rsid w:val="00AE4350"/>
    <w:rsid w:val="00AE656F"/>
    <w:rsid w:val="00AE794F"/>
    <w:rsid w:val="00AF3842"/>
    <w:rsid w:val="00AF3F1F"/>
    <w:rsid w:val="00AF5C5D"/>
    <w:rsid w:val="00AF627E"/>
    <w:rsid w:val="00AF7B3E"/>
    <w:rsid w:val="00B000BA"/>
    <w:rsid w:val="00B00816"/>
    <w:rsid w:val="00B00EE5"/>
    <w:rsid w:val="00B00F9B"/>
    <w:rsid w:val="00B014EB"/>
    <w:rsid w:val="00B02105"/>
    <w:rsid w:val="00B03625"/>
    <w:rsid w:val="00B06CBA"/>
    <w:rsid w:val="00B10900"/>
    <w:rsid w:val="00B11D0C"/>
    <w:rsid w:val="00B11FED"/>
    <w:rsid w:val="00B12AB4"/>
    <w:rsid w:val="00B13CFE"/>
    <w:rsid w:val="00B15BC3"/>
    <w:rsid w:val="00B17E70"/>
    <w:rsid w:val="00B20204"/>
    <w:rsid w:val="00B20C7B"/>
    <w:rsid w:val="00B20D63"/>
    <w:rsid w:val="00B20E76"/>
    <w:rsid w:val="00B21B20"/>
    <w:rsid w:val="00B22DC5"/>
    <w:rsid w:val="00B23053"/>
    <w:rsid w:val="00B248FD"/>
    <w:rsid w:val="00B2541E"/>
    <w:rsid w:val="00B2651B"/>
    <w:rsid w:val="00B2689E"/>
    <w:rsid w:val="00B27D3A"/>
    <w:rsid w:val="00B300A4"/>
    <w:rsid w:val="00B302C9"/>
    <w:rsid w:val="00B30C65"/>
    <w:rsid w:val="00B3162B"/>
    <w:rsid w:val="00B3277F"/>
    <w:rsid w:val="00B32E2D"/>
    <w:rsid w:val="00B34FF7"/>
    <w:rsid w:val="00B367AE"/>
    <w:rsid w:val="00B3721A"/>
    <w:rsid w:val="00B40613"/>
    <w:rsid w:val="00B412F8"/>
    <w:rsid w:val="00B4144F"/>
    <w:rsid w:val="00B4466B"/>
    <w:rsid w:val="00B44C4A"/>
    <w:rsid w:val="00B53D3E"/>
    <w:rsid w:val="00B55129"/>
    <w:rsid w:val="00B56B07"/>
    <w:rsid w:val="00B5725E"/>
    <w:rsid w:val="00B61990"/>
    <w:rsid w:val="00B61D66"/>
    <w:rsid w:val="00B638AD"/>
    <w:rsid w:val="00B639FA"/>
    <w:rsid w:val="00B65D67"/>
    <w:rsid w:val="00B706B3"/>
    <w:rsid w:val="00B73F31"/>
    <w:rsid w:val="00B7570F"/>
    <w:rsid w:val="00B778BF"/>
    <w:rsid w:val="00B82108"/>
    <w:rsid w:val="00B83AD7"/>
    <w:rsid w:val="00B83BE4"/>
    <w:rsid w:val="00B84400"/>
    <w:rsid w:val="00B85D99"/>
    <w:rsid w:val="00B86109"/>
    <w:rsid w:val="00B867C5"/>
    <w:rsid w:val="00B87B97"/>
    <w:rsid w:val="00B90442"/>
    <w:rsid w:val="00B927C7"/>
    <w:rsid w:val="00B93033"/>
    <w:rsid w:val="00B9319D"/>
    <w:rsid w:val="00B93E72"/>
    <w:rsid w:val="00B96C98"/>
    <w:rsid w:val="00B971A9"/>
    <w:rsid w:val="00B9764D"/>
    <w:rsid w:val="00B97A4D"/>
    <w:rsid w:val="00BA20F0"/>
    <w:rsid w:val="00BA2AFD"/>
    <w:rsid w:val="00BA3A7E"/>
    <w:rsid w:val="00BA5166"/>
    <w:rsid w:val="00BA5C78"/>
    <w:rsid w:val="00BB1AFA"/>
    <w:rsid w:val="00BB1F39"/>
    <w:rsid w:val="00BB2721"/>
    <w:rsid w:val="00BB41A8"/>
    <w:rsid w:val="00BB43AB"/>
    <w:rsid w:val="00BB5994"/>
    <w:rsid w:val="00BB7CA8"/>
    <w:rsid w:val="00BC12A3"/>
    <w:rsid w:val="00BC150F"/>
    <w:rsid w:val="00BC205E"/>
    <w:rsid w:val="00BC4943"/>
    <w:rsid w:val="00BC585E"/>
    <w:rsid w:val="00BC6713"/>
    <w:rsid w:val="00BC6718"/>
    <w:rsid w:val="00BC7CB8"/>
    <w:rsid w:val="00BD1D5E"/>
    <w:rsid w:val="00BD39F1"/>
    <w:rsid w:val="00BD46E0"/>
    <w:rsid w:val="00BD4C3C"/>
    <w:rsid w:val="00BD4F5D"/>
    <w:rsid w:val="00BD71C8"/>
    <w:rsid w:val="00BD771C"/>
    <w:rsid w:val="00BD791E"/>
    <w:rsid w:val="00BD7A93"/>
    <w:rsid w:val="00BD7E1A"/>
    <w:rsid w:val="00BE0841"/>
    <w:rsid w:val="00BE15E7"/>
    <w:rsid w:val="00BE180A"/>
    <w:rsid w:val="00BE19B8"/>
    <w:rsid w:val="00BE2ABF"/>
    <w:rsid w:val="00BE34CB"/>
    <w:rsid w:val="00BE388B"/>
    <w:rsid w:val="00BE45C8"/>
    <w:rsid w:val="00BE4BCF"/>
    <w:rsid w:val="00BE54FB"/>
    <w:rsid w:val="00BE708A"/>
    <w:rsid w:val="00BE788A"/>
    <w:rsid w:val="00BE78EB"/>
    <w:rsid w:val="00BE7B88"/>
    <w:rsid w:val="00BF0556"/>
    <w:rsid w:val="00BF121A"/>
    <w:rsid w:val="00BF2655"/>
    <w:rsid w:val="00BF267B"/>
    <w:rsid w:val="00BF32AC"/>
    <w:rsid w:val="00BF4C3A"/>
    <w:rsid w:val="00BF619C"/>
    <w:rsid w:val="00BF62D7"/>
    <w:rsid w:val="00BF679C"/>
    <w:rsid w:val="00BF6A48"/>
    <w:rsid w:val="00C00EAC"/>
    <w:rsid w:val="00C01583"/>
    <w:rsid w:val="00C021FE"/>
    <w:rsid w:val="00C03F4A"/>
    <w:rsid w:val="00C04A87"/>
    <w:rsid w:val="00C077B2"/>
    <w:rsid w:val="00C11802"/>
    <w:rsid w:val="00C13EF8"/>
    <w:rsid w:val="00C14C9C"/>
    <w:rsid w:val="00C1586A"/>
    <w:rsid w:val="00C16BB7"/>
    <w:rsid w:val="00C17138"/>
    <w:rsid w:val="00C21B82"/>
    <w:rsid w:val="00C24639"/>
    <w:rsid w:val="00C24B53"/>
    <w:rsid w:val="00C24E22"/>
    <w:rsid w:val="00C25547"/>
    <w:rsid w:val="00C261F8"/>
    <w:rsid w:val="00C2665A"/>
    <w:rsid w:val="00C30775"/>
    <w:rsid w:val="00C30EAF"/>
    <w:rsid w:val="00C33100"/>
    <w:rsid w:val="00C3499D"/>
    <w:rsid w:val="00C37521"/>
    <w:rsid w:val="00C414C5"/>
    <w:rsid w:val="00C43E17"/>
    <w:rsid w:val="00C450C2"/>
    <w:rsid w:val="00C500C8"/>
    <w:rsid w:val="00C504E7"/>
    <w:rsid w:val="00C51AFE"/>
    <w:rsid w:val="00C52995"/>
    <w:rsid w:val="00C53223"/>
    <w:rsid w:val="00C5325A"/>
    <w:rsid w:val="00C53B53"/>
    <w:rsid w:val="00C53BAF"/>
    <w:rsid w:val="00C53CCE"/>
    <w:rsid w:val="00C54AA6"/>
    <w:rsid w:val="00C559C1"/>
    <w:rsid w:val="00C56ECF"/>
    <w:rsid w:val="00C60530"/>
    <w:rsid w:val="00C60DF0"/>
    <w:rsid w:val="00C61601"/>
    <w:rsid w:val="00C63328"/>
    <w:rsid w:val="00C63D87"/>
    <w:rsid w:val="00C64CE2"/>
    <w:rsid w:val="00C661E2"/>
    <w:rsid w:val="00C6664E"/>
    <w:rsid w:val="00C67AD2"/>
    <w:rsid w:val="00C70623"/>
    <w:rsid w:val="00C70CA1"/>
    <w:rsid w:val="00C7350D"/>
    <w:rsid w:val="00C749D5"/>
    <w:rsid w:val="00C74E2D"/>
    <w:rsid w:val="00C75243"/>
    <w:rsid w:val="00C75383"/>
    <w:rsid w:val="00C75525"/>
    <w:rsid w:val="00C75C94"/>
    <w:rsid w:val="00C766CA"/>
    <w:rsid w:val="00C774C0"/>
    <w:rsid w:val="00C808D5"/>
    <w:rsid w:val="00C80964"/>
    <w:rsid w:val="00C80CB7"/>
    <w:rsid w:val="00C80F5A"/>
    <w:rsid w:val="00C81992"/>
    <w:rsid w:val="00C83AC3"/>
    <w:rsid w:val="00C8464D"/>
    <w:rsid w:val="00C85C16"/>
    <w:rsid w:val="00C860F8"/>
    <w:rsid w:val="00C92863"/>
    <w:rsid w:val="00C940E9"/>
    <w:rsid w:val="00C94120"/>
    <w:rsid w:val="00C94C19"/>
    <w:rsid w:val="00C95322"/>
    <w:rsid w:val="00C95960"/>
    <w:rsid w:val="00C95E88"/>
    <w:rsid w:val="00C95EA0"/>
    <w:rsid w:val="00C96972"/>
    <w:rsid w:val="00CA13E3"/>
    <w:rsid w:val="00CA23DA"/>
    <w:rsid w:val="00CA4776"/>
    <w:rsid w:val="00CA49A6"/>
    <w:rsid w:val="00CA55E6"/>
    <w:rsid w:val="00CB086A"/>
    <w:rsid w:val="00CB1F1C"/>
    <w:rsid w:val="00CB2007"/>
    <w:rsid w:val="00CB2918"/>
    <w:rsid w:val="00CB2AA7"/>
    <w:rsid w:val="00CB36FF"/>
    <w:rsid w:val="00CB4C25"/>
    <w:rsid w:val="00CB60E1"/>
    <w:rsid w:val="00CB6267"/>
    <w:rsid w:val="00CB6DFC"/>
    <w:rsid w:val="00CB732E"/>
    <w:rsid w:val="00CB7E36"/>
    <w:rsid w:val="00CC0197"/>
    <w:rsid w:val="00CC0B66"/>
    <w:rsid w:val="00CC1B9C"/>
    <w:rsid w:val="00CC27E2"/>
    <w:rsid w:val="00CC5B9F"/>
    <w:rsid w:val="00CC7328"/>
    <w:rsid w:val="00CC7498"/>
    <w:rsid w:val="00CC7A67"/>
    <w:rsid w:val="00CD0B47"/>
    <w:rsid w:val="00CD0BB6"/>
    <w:rsid w:val="00CD0D57"/>
    <w:rsid w:val="00CD1A71"/>
    <w:rsid w:val="00CD1FBB"/>
    <w:rsid w:val="00CD35AF"/>
    <w:rsid w:val="00CD540D"/>
    <w:rsid w:val="00CD5592"/>
    <w:rsid w:val="00CD5593"/>
    <w:rsid w:val="00CD5B18"/>
    <w:rsid w:val="00CD711F"/>
    <w:rsid w:val="00CD7169"/>
    <w:rsid w:val="00CD7CCC"/>
    <w:rsid w:val="00CE16A9"/>
    <w:rsid w:val="00CE21E5"/>
    <w:rsid w:val="00CE32FE"/>
    <w:rsid w:val="00CE341F"/>
    <w:rsid w:val="00CE39EA"/>
    <w:rsid w:val="00CE5A9C"/>
    <w:rsid w:val="00CE60A9"/>
    <w:rsid w:val="00CE6728"/>
    <w:rsid w:val="00CE7227"/>
    <w:rsid w:val="00CF22B0"/>
    <w:rsid w:val="00CF42F8"/>
    <w:rsid w:val="00CF51FA"/>
    <w:rsid w:val="00CF5A0C"/>
    <w:rsid w:val="00CF7972"/>
    <w:rsid w:val="00D013EA"/>
    <w:rsid w:val="00D016B5"/>
    <w:rsid w:val="00D034F1"/>
    <w:rsid w:val="00D044D0"/>
    <w:rsid w:val="00D0580E"/>
    <w:rsid w:val="00D06186"/>
    <w:rsid w:val="00D06DB2"/>
    <w:rsid w:val="00D06DEF"/>
    <w:rsid w:val="00D105AF"/>
    <w:rsid w:val="00D11B17"/>
    <w:rsid w:val="00D11DC3"/>
    <w:rsid w:val="00D12D0A"/>
    <w:rsid w:val="00D142CE"/>
    <w:rsid w:val="00D14DEA"/>
    <w:rsid w:val="00D15919"/>
    <w:rsid w:val="00D15F08"/>
    <w:rsid w:val="00D16958"/>
    <w:rsid w:val="00D17AAA"/>
    <w:rsid w:val="00D17B35"/>
    <w:rsid w:val="00D20EA4"/>
    <w:rsid w:val="00D218F8"/>
    <w:rsid w:val="00D2293C"/>
    <w:rsid w:val="00D24BE7"/>
    <w:rsid w:val="00D25100"/>
    <w:rsid w:val="00D26526"/>
    <w:rsid w:val="00D274F4"/>
    <w:rsid w:val="00D276E5"/>
    <w:rsid w:val="00D27D5E"/>
    <w:rsid w:val="00D30ABC"/>
    <w:rsid w:val="00D3199E"/>
    <w:rsid w:val="00D32044"/>
    <w:rsid w:val="00D3305A"/>
    <w:rsid w:val="00D339D6"/>
    <w:rsid w:val="00D33CD8"/>
    <w:rsid w:val="00D33F59"/>
    <w:rsid w:val="00D34E0B"/>
    <w:rsid w:val="00D34F90"/>
    <w:rsid w:val="00D35438"/>
    <w:rsid w:val="00D35712"/>
    <w:rsid w:val="00D35ADB"/>
    <w:rsid w:val="00D36369"/>
    <w:rsid w:val="00D36BF3"/>
    <w:rsid w:val="00D36DDC"/>
    <w:rsid w:val="00D371F4"/>
    <w:rsid w:val="00D40FC2"/>
    <w:rsid w:val="00D42542"/>
    <w:rsid w:val="00D44EF3"/>
    <w:rsid w:val="00D459A2"/>
    <w:rsid w:val="00D4695B"/>
    <w:rsid w:val="00D47A16"/>
    <w:rsid w:val="00D51896"/>
    <w:rsid w:val="00D5283A"/>
    <w:rsid w:val="00D52F36"/>
    <w:rsid w:val="00D53C56"/>
    <w:rsid w:val="00D55716"/>
    <w:rsid w:val="00D564D3"/>
    <w:rsid w:val="00D566DA"/>
    <w:rsid w:val="00D56A9E"/>
    <w:rsid w:val="00D57082"/>
    <w:rsid w:val="00D5719F"/>
    <w:rsid w:val="00D57610"/>
    <w:rsid w:val="00D57C1E"/>
    <w:rsid w:val="00D57F15"/>
    <w:rsid w:val="00D60301"/>
    <w:rsid w:val="00D604F1"/>
    <w:rsid w:val="00D6376E"/>
    <w:rsid w:val="00D6454D"/>
    <w:rsid w:val="00D715F3"/>
    <w:rsid w:val="00D74C4B"/>
    <w:rsid w:val="00D753ED"/>
    <w:rsid w:val="00D76640"/>
    <w:rsid w:val="00D76902"/>
    <w:rsid w:val="00D803BB"/>
    <w:rsid w:val="00D83205"/>
    <w:rsid w:val="00D834ED"/>
    <w:rsid w:val="00D904E5"/>
    <w:rsid w:val="00D9078E"/>
    <w:rsid w:val="00D9454D"/>
    <w:rsid w:val="00D947BF"/>
    <w:rsid w:val="00D94B6E"/>
    <w:rsid w:val="00D967C7"/>
    <w:rsid w:val="00D96BEB"/>
    <w:rsid w:val="00D97750"/>
    <w:rsid w:val="00DA153B"/>
    <w:rsid w:val="00DA164D"/>
    <w:rsid w:val="00DA2254"/>
    <w:rsid w:val="00DA33D0"/>
    <w:rsid w:val="00DA363C"/>
    <w:rsid w:val="00DA3B70"/>
    <w:rsid w:val="00DA4CEF"/>
    <w:rsid w:val="00DA57D4"/>
    <w:rsid w:val="00DA7672"/>
    <w:rsid w:val="00DB2190"/>
    <w:rsid w:val="00DB317A"/>
    <w:rsid w:val="00DB4793"/>
    <w:rsid w:val="00DB761A"/>
    <w:rsid w:val="00DC267C"/>
    <w:rsid w:val="00DC31CF"/>
    <w:rsid w:val="00DC3460"/>
    <w:rsid w:val="00DC4411"/>
    <w:rsid w:val="00DC441F"/>
    <w:rsid w:val="00DC4D7F"/>
    <w:rsid w:val="00DC549D"/>
    <w:rsid w:val="00DC6FF4"/>
    <w:rsid w:val="00DC7958"/>
    <w:rsid w:val="00DD0B7D"/>
    <w:rsid w:val="00DD3462"/>
    <w:rsid w:val="00DD4C6C"/>
    <w:rsid w:val="00DD4D1A"/>
    <w:rsid w:val="00DD55CC"/>
    <w:rsid w:val="00DD62FC"/>
    <w:rsid w:val="00DD6E2C"/>
    <w:rsid w:val="00DD6FBB"/>
    <w:rsid w:val="00DD7D17"/>
    <w:rsid w:val="00DE01E3"/>
    <w:rsid w:val="00DE136A"/>
    <w:rsid w:val="00DE17DD"/>
    <w:rsid w:val="00DE2D26"/>
    <w:rsid w:val="00DE38EA"/>
    <w:rsid w:val="00DE50C1"/>
    <w:rsid w:val="00DE54E3"/>
    <w:rsid w:val="00DE6023"/>
    <w:rsid w:val="00DE653B"/>
    <w:rsid w:val="00DE6B0E"/>
    <w:rsid w:val="00DE6D90"/>
    <w:rsid w:val="00DE76E1"/>
    <w:rsid w:val="00DF002F"/>
    <w:rsid w:val="00DF035F"/>
    <w:rsid w:val="00DF16D5"/>
    <w:rsid w:val="00DF314C"/>
    <w:rsid w:val="00DF34B4"/>
    <w:rsid w:val="00DF3EBF"/>
    <w:rsid w:val="00DF4491"/>
    <w:rsid w:val="00DF665D"/>
    <w:rsid w:val="00DF668B"/>
    <w:rsid w:val="00E0019A"/>
    <w:rsid w:val="00E007C5"/>
    <w:rsid w:val="00E00FA1"/>
    <w:rsid w:val="00E0170A"/>
    <w:rsid w:val="00E01A88"/>
    <w:rsid w:val="00E01C81"/>
    <w:rsid w:val="00E01E15"/>
    <w:rsid w:val="00E0244D"/>
    <w:rsid w:val="00E02A4F"/>
    <w:rsid w:val="00E02DB7"/>
    <w:rsid w:val="00E03145"/>
    <w:rsid w:val="00E03A64"/>
    <w:rsid w:val="00E03EB7"/>
    <w:rsid w:val="00E0413C"/>
    <w:rsid w:val="00E04CA6"/>
    <w:rsid w:val="00E0546B"/>
    <w:rsid w:val="00E079ED"/>
    <w:rsid w:val="00E103FE"/>
    <w:rsid w:val="00E11071"/>
    <w:rsid w:val="00E11133"/>
    <w:rsid w:val="00E11C51"/>
    <w:rsid w:val="00E11E1A"/>
    <w:rsid w:val="00E12F36"/>
    <w:rsid w:val="00E12FAA"/>
    <w:rsid w:val="00E14106"/>
    <w:rsid w:val="00E15250"/>
    <w:rsid w:val="00E156F4"/>
    <w:rsid w:val="00E16C22"/>
    <w:rsid w:val="00E16EAA"/>
    <w:rsid w:val="00E212F0"/>
    <w:rsid w:val="00E258E6"/>
    <w:rsid w:val="00E259A2"/>
    <w:rsid w:val="00E25CEE"/>
    <w:rsid w:val="00E26C31"/>
    <w:rsid w:val="00E2750D"/>
    <w:rsid w:val="00E32427"/>
    <w:rsid w:val="00E366EE"/>
    <w:rsid w:val="00E36B40"/>
    <w:rsid w:val="00E417DE"/>
    <w:rsid w:val="00E42D23"/>
    <w:rsid w:val="00E42F9B"/>
    <w:rsid w:val="00E4491D"/>
    <w:rsid w:val="00E44E7C"/>
    <w:rsid w:val="00E467D9"/>
    <w:rsid w:val="00E47131"/>
    <w:rsid w:val="00E5304E"/>
    <w:rsid w:val="00E534E5"/>
    <w:rsid w:val="00E5569D"/>
    <w:rsid w:val="00E55BB7"/>
    <w:rsid w:val="00E55D71"/>
    <w:rsid w:val="00E562E5"/>
    <w:rsid w:val="00E56D9E"/>
    <w:rsid w:val="00E579FB"/>
    <w:rsid w:val="00E6068E"/>
    <w:rsid w:val="00E60EAA"/>
    <w:rsid w:val="00E61A2F"/>
    <w:rsid w:val="00E61A4E"/>
    <w:rsid w:val="00E61B79"/>
    <w:rsid w:val="00E62282"/>
    <w:rsid w:val="00E63421"/>
    <w:rsid w:val="00E6419D"/>
    <w:rsid w:val="00E646C3"/>
    <w:rsid w:val="00E65D2D"/>
    <w:rsid w:val="00E67BC5"/>
    <w:rsid w:val="00E67FDB"/>
    <w:rsid w:val="00E7016C"/>
    <w:rsid w:val="00E716A2"/>
    <w:rsid w:val="00E72DBF"/>
    <w:rsid w:val="00E73CAF"/>
    <w:rsid w:val="00E74A8A"/>
    <w:rsid w:val="00E81E94"/>
    <w:rsid w:val="00E81F87"/>
    <w:rsid w:val="00E82451"/>
    <w:rsid w:val="00E82607"/>
    <w:rsid w:val="00E84BBA"/>
    <w:rsid w:val="00E84E79"/>
    <w:rsid w:val="00E8532D"/>
    <w:rsid w:val="00E862F2"/>
    <w:rsid w:val="00E904A7"/>
    <w:rsid w:val="00E90DE0"/>
    <w:rsid w:val="00E92ADE"/>
    <w:rsid w:val="00E93142"/>
    <w:rsid w:val="00E9581D"/>
    <w:rsid w:val="00E95973"/>
    <w:rsid w:val="00E978A0"/>
    <w:rsid w:val="00EA31C2"/>
    <w:rsid w:val="00EA4B20"/>
    <w:rsid w:val="00EA658A"/>
    <w:rsid w:val="00EB04A0"/>
    <w:rsid w:val="00EB054B"/>
    <w:rsid w:val="00EB2792"/>
    <w:rsid w:val="00EB55A8"/>
    <w:rsid w:val="00EB6263"/>
    <w:rsid w:val="00EB62F0"/>
    <w:rsid w:val="00EB7551"/>
    <w:rsid w:val="00EB7C7C"/>
    <w:rsid w:val="00EB7F14"/>
    <w:rsid w:val="00EC2CF9"/>
    <w:rsid w:val="00EC2E14"/>
    <w:rsid w:val="00ED0A27"/>
    <w:rsid w:val="00ED0AA7"/>
    <w:rsid w:val="00ED0D9B"/>
    <w:rsid w:val="00ED2EDD"/>
    <w:rsid w:val="00ED3E37"/>
    <w:rsid w:val="00ED5EBA"/>
    <w:rsid w:val="00ED7FBA"/>
    <w:rsid w:val="00EE2EA3"/>
    <w:rsid w:val="00EE5DDE"/>
    <w:rsid w:val="00EE6490"/>
    <w:rsid w:val="00EE64FE"/>
    <w:rsid w:val="00EE6DC4"/>
    <w:rsid w:val="00EF339A"/>
    <w:rsid w:val="00EF3A5B"/>
    <w:rsid w:val="00EF59F4"/>
    <w:rsid w:val="00EF6183"/>
    <w:rsid w:val="00EF6DE4"/>
    <w:rsid w:val="00EF73A7"/>
    <w:rsid w:val="00F00678"/>
    <w:rsid w:val="00F0129A"/>
    <w:rsid w:val="00F01516"/>
    <w:rsid w:val="00F0187C"/>
    <w:rsid w:val="00F01E1A"/>
    <w:rsid w:val="00F01FF2"/>
    <w:rsid w:val="00F047C4"/>
    <w:rsid w:val="00F04C57"/>
    <w:rsid w:val="00F04FF7"/>
    <w:rsid w:val="00F06030"/>
    <w:rsid w:val="00F060A8"/>
    <w:rsid w:val="00F06C2A"/>
    <w:rsid w:val="00F11494"/>
    <w:rsid w:val="00F1175A"/>
    <w:rsid w:val="00F11B18"/>
    <w:rsid w:val="00F14CEC"/>
    <w:rsid w:val="00F15C00"/>
    <w:rsid w:val="00F15E15"/>
    <w:rsid w:val="00F1611F"/>
    <w:rsid w:val="00F16AC6"/>
    <w:rsid w:val="00F20C8B"/>
    <w:rsid w:val="00F2242C"/>
    <w:rsid w:val="00F2438C"/>
    <w:rsid w:val="00F24B9F"/>
    <w:rsid w:val="00F25F2C"/>
    <w:rsid w:val="00F27033"/>
    <w:rsid w:val="00F270FD"/>
    <w:rsid w:val="00F2749D"/>
    <w:rsid w:val="00F27BC0"/>
    <w:rsid w:val="00F30D47"/>
    <w:rsid w:val="00F317D6"/>
    <w:rsid w:val="00F3201D"/>
    <w:rsid w:val="00F329FC"/>
    <w:rsid w:val="00F34DB3"/>
    <w:rsid w:val="00F400C1"/>
    <w:rsid w:val="00F40135"/>
    <w:rsid w:val="00F421CB"/>
    <w:rsid w:val="00F436E6"/>
    <w:rsid w:val="00F447F6"/>
    <w:rsid w:val="00F452CA"/>
    <w:rsid w:val="00F45AAE"/>
    <w:rsid w:val="00F47712"/>
    <w:rsid w:val="00F51F96"/>
    <w:rsid w:val="00F52711"/>
    <w:rsid w:val="00F54189"/>
    <w:rsid w:val="00F54503"/>
    <w:rsid w:val="00F5473B"/>
    <w:rsid w:val="00F54E2D"/>
    <w:rsid w:val="00F56037"/>
    <w:rsid w:val="00F56D20"/>
    <w:rsid w:val="00F57129"/>
    <w:rsid w:val="00F60122"/>
    <w:rsid w:val="00F60C3A"/>
    <w:rsid w:val="00F60DCA"/>
    <w:rsid w:val="00F60F81"/>
    <w:rsid w:val="00F610A1"/>
    <w:rsid w:val="00F614CA"/>
    <w:rsid w:val="00F6284B"/>
    <w:rsid w:val="00F62C72"/>
    <w:rsid w:val="00F63624"/>
    <w:rsid w:val="00F6679D"/>
    <w:rsid w:val="00F66822"/>
    <w:rsid w:val="00F70B70"/>
    <w:rsid w:val="00F70D48"/>
    <w:rsid w:val="00F71E2D"/>
    <w:rsid w:val="00F71E77"/>
    <w:rsid w:val="00F71FA8"/>
    <w:rsid w:val="00F7284B"/>
    <w:rsid w:val="00F7527C"/>
    <w:rsid w:val="00F80131"/>
    <w:rsid w:val="00F811F4"/>
    <w:rsid w:val="00F822AD"/>
    <w:rsid w:val="00F82C31"/>
    <w:rsid w:val="00F84679"/>
    <w:rsid w:val="00F85F5F"/>
    <w:rsid w:val="00F870FA"/>
    <w:rsid w:val="00F8732D"/>
    <w:rsid w:val="00F87BC6"/>
    <w:rsid w:val="00F906FA"/>
    <w:rsid w:val="00F90850"/>
    <w:rsid w:val="00F90FEC"/>
    <w:rsid w:val="00F91301"/>
    <w:rsid w:val="00F9197A"/>
    <w:rsid w:val="00F92A2E"/>
    <w:rsid w:val="00F92C05"/>
    <w:rsid w:val="00F9488B"/>
    <w:rsid w:val="00F95161"/>
    <w:rsid w:val="00F96B3F"/>
    <w:rsid w:val="00F96E8B"/>
    <w:rsid w:val="00F96FB9"/>
    <w:rsid w:val="00F97955"/>
    <w:rsid w:val="00F97B27"/>
    <w:rsid w:val="00FA0C84"/>
    <w:rsid w:val="00FA2D40"/>
    <w:rsid w:val="00FA37CF"/>
    <w:rsid w:val="00FA4803"/>
    <w:rsid w:val="00FA5A18"/>
    <w:rsid w:val="00FA5A79"/>
    <w:rsid w:val="00FA69E4"/>
    <w:rsid w:val="00FA6DDE"/>
    <w:rsid w:val="00FB00CB"/>
    <w:rsid w:val="00FB023B"/>
    <w:rsid w:val="00FB02B0"/>
    <w:rsid w:val="00FB0BFE"/>
    <w:rsid w:val="00FB122F"/>
    <w:rsid w:val="00FB13C5"/>
    <w:rsid w:val="00FB2B8E"/>
    <w:rsid w:val="00FB3001"/>
    <w:rsid w:val="00FB43DE"/>
    <w:rsid w:val="00FB4C51"/>
    <w:rsid w:val="00FB4DB2"/>
    <w:rsid w:val="00FB630C"/>
    <w:rsid w:val="00FB7B46"/>
    <w:rsid w:val="00FC0C10"/>
    <w:rsid w:val="00FC0CE2"/>
    <w:rsid w:val="00FC0F63"/>
    <w:rsid w:val="00FC17F8"/>
    <w:rsid w:val="00FC50B0"/>
    <w:rsid w:val="00FC7555"/>
    <w:rsid w:val="00FD04D2"/>
    <w:rsid w:val="00FD1458"/>
    <w:rsid w:val="00FD2938"/>
    <w:rsid w:val="00FD2942"/>
    <w:rsid w:val="00FD3171"/>
    <w:rsid w:val="00FD3F34"/>
    <w:rsid w:val="00FD4224"/>
    <w:rsid w:val="00FD4CBE"/>
    <w:rsid w:val="00FD5AF1"/>
    <w:rsid w:val="00FE10A7"/>
    <w:rsid w:val="00FE1336"/>
    <w:rsid w:val="00FE19D6"/>
    <w:rsid w:val="00FE233C"/>
    <w:rsid w:val="00FE3527"/>
    <w:rsid w:val="00FE3986"/>
    <w:rsid w:val="00FE3BCE"/>
    <w:rsid w:val="00FE4B6A"/>
    <w:rsid w:val="00FE4F3F"/>
    <w:rsid w:val="00FE5BC2"/>
    <w:rsid w:val="00FF1DBD"/>
    <w:rsid w:val="00FF2A3F"/>
    <w:rsid w:val="00FF3842"/>
    <w:rsid w:val="00FF4328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B2D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CD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_6 Char,Footnote Text Char Char,5_GR Char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uiPriority w:val="20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NormalWebChar">
    <w:name w:val="Normal (Web) Char"/>
    <w:link w:val="NormalWeb"/>
    <w:rsid w:val="00A9646C"/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A9646C"/>
    <w:pPr>
      <w:suppressAutoHyphens w:val="0"/>
      <w:spacing w:line="240" w:lineRule="auto"/>
    </w:pPr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A9646C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9646C"/>
    <w:rPr>
      <w:lang w:val="fr-CH" w:eastAsia="en-US"/>
    </w:rPr>
  </w:style>
  <w:style w:type="character" w:styleId="PlaceholderText">
    <w:name w:val="Placeholder Text"/>
    <w:basedOn w:val="DefaultParagraphFont"/>
    <w:uiPriority w:val="99"/>
    <w:semiHidden/>
    <w:rsid w:val="0038381F"/>
    <w:rPr>
      <w:color w:val="808080"/>
    </w:rPr>
  </w:style>
  <w:style w:type="paragraph" w:customStyle="1" w:styleId="Pa14">
    <w:name w:val="Pa1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34">
    <w:name w:val="Pa3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44">
    <w:name w:val="Pa4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ra0">
    <w:name w:val="Para"/>
    <w:basedOn w:val="Normal"/>
    <w:qFormat/>
    <w:rsid w:val="003D486E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34068-69DF-4829-9C25-7DCA8CF9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CCBD6-35D6-4364-A258-012256258C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9F05F8C2-2C6E-4E9D-88F5-2230D6558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1891</Characters>
  <Application>Microsoft Office Word</Application>
  <DocSecurity>0</DocSecurity>
  <Lines>53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ECE/TRANS/WP.29/GRSG/2023/2</dc:title>
  <dc:subject>2300206</dc:subject>
  <dc:creator/>
  <cp:keywords/>
  <dc:description/>
  <cp:lastModifiedBy/>
  <cp:revision>1</cp:revision>
  <dcterms:created xsi:type="dcterms:W3CDTF">2023-01-06T08:18:00Z</dcterms:created>
  <dcterms:modified xsi:type="dcterms:W3CDTF">2023-01-06T08:18:00Z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2022-06-08T13:19:15Z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d607d214-0b16-49f1-b2b1-4227c7e89ad1</vt:lpwstr>
  </property>
  <property fmtid="{D5CDD505-2E9C-101B-9397-08002B2CF9AE}" pid="9" name="MSIP_Label_fd1c0902-ed92-4fed-896d-2e7725de02d4_ContentBits">
    <vt:lpwstr>2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