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AAD1477" w14:textId="77777777" w:rsidTr="00B20551">
        <w:trPr>
          <w:cantSplit/>
          <w:trHeight w:hRule="exact" w:val="851"/>
        </w:trPr>
        <w:tc>
          <w:tcPr>
            <w:tcW w:w="1276" w:type="dxa"/>
            <w:tcBorders>
              <w:bottom w:val="single" w:sz="4" w:space="0" w:color="auto"/>
            </w:tcBorders>
            <w:vAlign w:val="bottom"/>
          </w:tcPr>
          <w:p w14:paraId="1B3071F2" w14:textId="77777777" w:rsidR="009E6CB7" w:rsidRDefault="009E6CB7" w:rsidP="00B20551">
            <w:pPr>
              <w:spacing w:after="80"/>
            </w:pPr>
          </w:p>
        </w:tc>
        <w:tc>
          <w:tcPr>
            <w:tcW w:w="2268" w:type="dxa"/>
            <w:tcBorders>
              <w:bottom w:val="single" w:sz="4" w:space="0" w:color="auto"/>
            </w:tcBorders>
            <w:vAlign w:val="bottom"/>
          </w:tcPr>
          <w:p w14:paraId="2C901F1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00493F6" w14:textId="7D7DAC91" w:rsidR="009E6CB7" w:rsidRPr="00D47EEA" w:rsidRDefault="000B5866" w:rsidP="000B5866">
            <w:pPr>
              <w:jc w:val="right"/>
            </w:pPr>
            <w:r w:rsidRPr="000B5866">
              <w:rPr>
                <w:sz w:val="40"/>
              </w:rPr>
              <w:t>ECE</w:t>
            </w:r>
            <w:r>
              <w:t>/TRANS/WP.15/AC.1/16</w:t>
            </w:r>
            <w:r w:rsidR="008636CC">
              <w:t>8</w:t>
            </w:r>
          </w:p>
        </w:tc>
      </w:tr>
      <w:tr w:rsidR="009E6CB7" w:rsidRPr="009D454F" w14:paraId="2A43ED00" w14:textId="77777777" w:rsidTr="00B20551">
        <w:trPr>
          <w:cantSplit/>
          <w:trHeight w:hRule="exact" w:val="2835"/>
        </w:trPr>
        <w:tc>
          <w:tcPr>
            <w:tcW w:w="1276" w:type="dxa"/>
            <w:tcBorders>
              <w:top w:val="single" w:sz="4" w:space="0" w:color="auto"/>
              <w:bottom w:val="single" w:sz="12" w:space="0" w:color="auto"/>
            </w:tcBorders>
          </w:tcPr>
          <w:p w14:paraId="1CF6F9BE" w14:textId="77777777" w:rsidR="009E6CB7" w:rsidRPr="009D454F" w:rsidRDefault="00686A48" w:rsidP="00B20551">
            <w:pPr>
              <w:spacing w:before="120"/>
            </w:pPr>
            <w:r w:rsidRPr="009D454F">
              <w:rPr>
                <w:noProof/>
                <w:lang w:eastAsia="fr-CH"/>
              </w:rPr>
              <w:drawing>
                <wp:inline distT="0" distB="0" distL="0" distR="0" wp14:anchorId="7C485736" wp14:editId="7E469CA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D79FB3" w14:textId="77777777" w:rsidR="009E6CB7" w:rsidRPr="009D454F" w:rsidRDefault="009E6CB7" w:rsidP="00B20551">
            <w:pPr>
              <w:spacing w:before="120" w:line="420" w:lineRule="exact"/>
              <w:rPr>
                <w:sz w:val="40"/>
                <w:szCs w:val="40"/>
              </w:rPr>
            </w:pPr>
            <w:r w:rsidRPr="009D454F">
              <w:rPr>
                <w:b/>
                <w:sz w:val="40"/>
                <w:szCs w:val="40"/>
              </w:rPr>
              <w:t>Economic and Social Council</w:t>
            </w:r>
          </w:p>
        </w:tc>
        <w:tc>
          <w:tcPr>
            <w:tcW w:w="2835" w:type="dxa"/>
            <w:tcBorders>
              <w:top w:val="single" w:sz="4" w:space="0" w:color="auto"/>
              <w:bottom w:val="single" w:sz="12" w:space="0" w:color="auto"/>
            </w:tcBorders>
          </w:tcPr>
          <w:p w14:paraId="44D26855" w14:textId="77777777" w:rsidR="009E6CB7" w:rsidRPr="009D454F" w:rsidRDefault="000B5866" w:rsidP="000B5866">
            <w:pPr>
              <w:spacing w:before="240" w:line="240" w:lineRule="exact"/>
            </w:pPr>
            <w:r w:rsidRPr="009D454F">
              <w:t>Distr.: General</w:t>
            </w:r>
          </w:p>
          <w:p w14:paraId="642345A8" w14:textId="6AC03781" w:rsidR="000B5866" w:rsidRPr="009D454F" w:rsidRDefault="0082297C" w:rsidP="000B5866">
            <w:pPr>
              <w:spacing w:line="240" w:lineRule="exact"/>
            </w:pPr>
            <w:r>
              <w:t>12</w:t>
            </w:r>
            <w:r w:rsidR="000B5866" w:rsidRPr="009D454F">
              <w:t xml:space="preserve"> </w:t>
            </w:r>
            <w:r w:rsidR="00A03F5C" w:rsidRPr="009D454F">
              <w:t>April</w:t>
            </w:r>
            <w:r w:rsidR="000B5866" w:rsidRPr="009D454F">
              <w:t xml:space="preserve"> 202</w:t>
            </w:r>
            <w:r w:rsidR="00C27A25" w:rsidRPr="009D454F">
              <w:t>3</w:t>
            </w:r>
          </w:p>
          <w:p w14:paraId="42B26A1B" w14:textId="02D27C71" w:rsidR="000B5866" w:rsidRPr="009D454F" w:rsidRDefault="00C87911" w:rsidP="000B5866">
            <w:pPr>
              <w:spacing w:line="240" w:lineRule="exact"/>
            </w:pPr>
            <w:r>
              <w:t>English</w:t>
            </w:r>
          </w:p>
          <w:p w14:paraId="70168046" w14:textId="635FD522" w:rsidR="000B5866" w:rsidRPr="009D454F" w:rsidRDefault="000B5866" w:rsidP="000B5866">
            <w:pPr>
              <w:spacing w:line="240" w:lineRule="exact"/>
            </w:pPr>
            <w:r w:rsidRPr="009D454F">
              <w:t>Original: English</w:t>
            </w:r>
            <w:r w:rsidR="00E3366B">
              <w:t xml:space="preserve"> and French</w:t>
            </w:r>
          </w:p>
        </w:tc>
      </w:tr>
    </w:tbl>
    <w:p w14:paraId="20539A8A" w14:textId="77777777" w:rsidR="003A41D6" w:rsidRPr="009D454F" w:rsidRDefault="003A41D6" w:rsidP="00C411EB">
      <w:pPr>
        <w:spacing w:before="120"/>
        <w:rPr>
          <w:b/>
          <w:sz w:val="28"/>
          <w:szCs w:val="28"/>
        </w:rPr>
      </w:pPr>
      <w:r w:rsidRPr="009D454F">
        <w:rPr>
          <w:b/>
          <w:sz w:val="28"/>
          <w:szCs w:val="28"/>
        </w:rPr>
        <w:t>Economic Commission for Europe</w:t>
      </w:r>
    </w:p>
    <w:p w14:paraId="425C6A9D" w14:textId="77777777" w:rsidR="003A41D6" w:rsidRPr="009D454F" w:rsidRDefault="003A41D6" w:rsidP="00C411EB">
      <w:pPr>
        <w:spacing w:before="120"/>
        <w:rPr>
          <w:sz w:val="28"/>
          <w:szCs w:val="28"/>
        </w:rPr>
      </w:pPr>
      <w:r w:rsidRPr="009D454F">
        <w:rPr>
          <w:sz w:val="28"/>
          <w:szCs w:val="28"/>
        </w:rPr>
        <w:t>Inland Transport Committee</w:t>
      </w:r>
    </w:p>
    <w:p w14:paraId="6E72D1A3" w14:textId="77777777" w:rsidR="003A41D6" w:rsidRPr="009D454F" w:rsidRDefault="003A41D6" w:rsidP="00C411EB">
      <w:pPr>
        <w:spacing w:before="120"/>
        <w:rPr>
          <w:b/>
          <w:sz w:val="24"/>
          <w:szCs w:val="24"/>
        </w:rPr>
      </w:pPr>
      <w:r w:rsidRPr="009D454F">
        <w:rPr>
          <w:b/>
          <w:sz w:val="24"/>
          <w:szCs w:val="24"/>
        </w:rPr>
        <w:t>Working Party on the Transport of Dangerous Goods</w:t>
      </w:r>
    </w:p>
    <w:p w14:paraId="45E15ACB" w14:textId="77777777" w:rsidR="003A41D6" w:rsidRPr="009D454F" w:rsidRDefault="003A41D6" w:rsidP="00C411EB">
      <w:pPr>
        <w:spacing w:before="120"/>
        <w:rPr>
          <w:b/>
        </w:rPr>
      </w:pPr>
      <w:r w:rsidRPr="009D454F">
        <w:rPr>
          <w:b/>
        </w:rPr>
        <w:t>Joint Meeting of the RID Committee of Experts and the</w:t>
      </w:r>
      <w:r w:rsidRPr="009D454F">
        <w:rPr>
          <w:b/>
        </w:rPr>
        <w:br/>
        <w:t>Working Party on the Transport of Dangerous Goods</w:t>
      </w:r>
    </w:p>
    <w:p w14:paraId="7E91C830" w14:textId="632E8FCA" w:rsidR="00F77D57" w:rsidRPr="009D454F" w:rsidRDefault="00F77D57" w:rsidP="00F77D57">
      <w:pPr>
        <w:pStyle w:val="HChG"/>
      </w:pPr>
      <w:r w:rsidRPr="009D454F">
        <w:tab/>
      </w:r>
      <w:r w:rsidRPr="009D454F">
        <w:tab/>
        <w:t xml:space="preserve">Report of the Joint Meeting of the RID Committee of Experts and the Working Party on the Transport of Dangerous Goods on its </w:t>
      </w:r>
      <w:r w:rsidR="00DA20DA" w:rsidRPr="009D454F">
        <w:t xml:space="preserve">spring 2023 </w:t>
      </w:r>
      <w:r w:rsidRPr="009D454F">
        <w:t>session</w:t>
      </w:r>
      <w:r w:rsidRPr="009D454F">
        <w:rPr>
          <w:rStyle w:val="FootnoteReference"/>
        </w:rPr>
        <w:footnoteReference w:id="2"/>
      </w:r>
    </w:p>
    <w:p w14:paraId="39B9D179" w14:textId="383F3FB9" w:rsidR="00F77D57" w:rsidRPr="009D454F" w:rsidRDefault="00F77D57" w:rsidP="00F77D57">
      <w:pPr>
        <w:pStyle w:val="H56G"/>
      </w:pPr>
      <w:r w:rsidRPr="009D454F">
        <w:tab/>
      </w:r>
      <w:r w:rsidRPr="009D454F">
        <w:tab/>
        <w:t xml:space="preserve">held in </w:t>
      </w:r>
      <w:r w:rsidR="009E1218" w:rsidRPr="009D454F">
        <w:t>Berne</w:t>
      </w:r>
      <w:r w:rsidRPr="009D454F">
        <w:t xml:space="preserve">, on </w:t>
      </w:r>
      <w:r w:rsidR="009E1218" w:rsidRPr="009D454F">
        <w:t>20</w:t>
      </w:r>
      <w:r w:rsidRPr="009D454F">
        <w:t xml:space="preserve"> to </w:t>
      </w:r>
      <w:r w:rsidR="009E1218" w:rsidRPr="009D454F">
        <w:t>24</w:t>
      </w:r>
      <w:r w:rsidRPr="009D454F">
        <w:t xml:space="preserve"> </w:t>
      </w:r>
      <w:r w:rsidR="009E1218" w:rsidRPr="009D454F">
        <w:t>March</w:t>
      </w:r>
      <w:r w:rsidRPr="009D454F">
        <w:t xml:space="preserve"> 202</w:t>
      </w:r>
      <w:r w:rsidR="009E1218" w:rsidRPr="009D454F">
        <w:t>3</w:t>
      </w:r>
    </w:p>
    <w:p w14:paraId="28A5E880" w14:textId="77777777" w:rsidR="00F77D57" w:rsidRPr="009D454F" w:rsidRDefault="00F77D57" w:rsidP="00F77D57">
      <w:pPr>
        <w:spacing w:after="120"/>
        <w:outlineLvl w:val="0"/>
        <w:rPr>
          <w:sz w:val="28"/>
        </w:rPr>
      </w:pPr>
      <w:r w:rsidRPr="009D454F">
        <w:rPr>
          <w:sz w:val="28"/>
        </w:rPr>
        <w:t>Contents</w:t>
      </w:r>
    </w:p>
    <w:p w14:paraId="7FD52C4C" w14:textId="77777777" w:rsidR="00F77D57" w:rsidRPr="009D454F" w:rsidRDefault="00F77D57" w:rsidP="00F77D57">
      <w:pPr>
        <w:tabs>
          <w:tab w:val="right" w:pos="8929"/>
          <w:tab w:val="right" w:pos="9638"/>
        </w:tabs>
        <w:spacing w:after="120"/>
        <w:ind w:left="283"/>
      </w:pPr>
      <w:r w:rsidRPr="009D454F">
        <w:rPr>
          <w:i/>
          <w:sz w:val="18"/>
        </w:rPr>
        <w:tab/>
        <w:t>Paragraphs</w:t>
      </w:r>
      <w:r w:rsidRPr="009D454F">
        <w:rPr>
          <w:i/>
          <w:sz w:val="18"/>
        </w:rPr>
        <w:tab/>
        <w:t>Page</w:t>
      </w:r>
    </w:p>
    <w:p w14:paraId="68B9A5C6" w14:textId="5EE095B6" w:rsidR="00BA527A" w:rsidRPr="009D454F" w:rsidRDefault="00BA527A" w:rsidP="00BA527A">
      <w:pPr>
        <w:tabs>
          <w:tab w:val="right" w:pos="850"/>
          <w:tab w:val="left" w:pos="1134"/>
          <w:tab w:val="left" w:pos="1559"/>
          <w:tab w:val="left" w:pos="1984"/>
          <w:tab w:val="left" w:leader="dot" w:pos="7654"/>
          <w:tab w:val="right" w:pos="8929"/>
          <w:tab w:val="right" w:pos="9638"/>
        </w:tabs>
        <w:spacing w:after="120"/>
      </w:pPr>
      <w:r w:rsidRPr="009D454F">
        <w:tab/>
        <w:t>I.</w:t>
      </w:r>
      <w:r w:rsidRPr="009D454F">
        <w:tab/>
        <w:t>Attendance</w:t>
      </w:r>
      <w:r w:rsidRPr="009D454F">
        <w:tab/>
      </w:r>
      <w:r w:rsidRPr="009D454F">
        <w:tab/>
        <w:t>1-3</w:t>
      </w:r>
      <w:r w:rsidRPr="009D454F">
        <w:tab/>
      </w:r>
      <w:r w:rsidR="00887049" w:rsidRPr="009D454F">
        <w:t>4</w:t>
      </w:r>
    </w:p>
    <w:p w14:paraId="2E0AC870" w14:textId="64810B00" w:rsidR="00BA527A" w:rsidRPr="009D454F" w:rsidRDefault="00BA527A" w:rsidP="00BA527A">
      <w:pPr>
        <w:tabs>
          <w:tab w:val="right" w:pos="850"/>
          <w:tab w:val="left" w:pos="1134"/>
          <w:tab w:val="left" w:pos="1559"/>
          <w:tab w:val="left" w:pos="1984"/>
          <w:tab w:val="left" w:leader="dot" w:pos="7654"/>
          <w:tab w:val="right" w:pos="8929"/>
          <w:tab w:val="right" w:pos="9638"/>
        </w:tabs>
        <w:spacing w:after="120"/>
      </w:pPr>
      <w:r w:rsidRPr="009D454F">
        <w:tab/>
        <w:t>II.</w:t>
      </w:r>
      <w:r w:rsidRPr="009D454F">
        <w:tab/>
        <w:t>Adoption of the agenda (agenda item 1)</w:t>
      </w:r>
      <w:r w:rsidRPr="009D454F">
        <w:tab/>
      </w:r>
      <w:r w:rsidRPr="009D454F">
        <w:tab/>
      </w:r>
      <w:r w:rsidR="00690F9F" w:rsidRPr="009D454F">
        <w:t>4</w:t>
      </w:r>
      <w:r w:rsidRPr="009D454F">
        <w:tab/>
      </w:r>
      <w:r w:rsidR="00887049" w:rsidRPr="009D454F">
        <w:t>4</w:t>
      </w:r>
    </w:p>
    <w:p w14:paraId="6EB831B9" w14:textId="49AB53C9" w:rsidR="00BA527A" w:rsidRPr="009D454F" w:rsidRDefault="00BA527A" w:rsidP="00BA527A">
      <w:pPr>
        <w:tabs>
          <w:tab w:val="right" w:pos="850"/>
          <w:tab w:val="left" w:pos="1134"/>
          <w:tab w:val="left" w:pos="1984"/>
          <w:tab w:val="left" w:leader="dot" w:pos="7654"/>
          <w:tab w:val="right" w:pos="8929"/>
          <w:tab w:val="right" w:pos="9638"/>
        </w:tabs>
        <w:spacing w:after="120"/>
        <w:ind w:left="1134" w:hanging="534"/>
      </w:pPr>
      <w:r w:rsidRPr="009D454F">
        <w:t>I</w:t>
      </w:r>
      <w:r w:rsidR="00690F9F" w:rsidRPr="009D454F">
        <w:t>II</w:t>
      </w:r>
      <w:r w:rsidRPr="009D454F">
        <w:t>.</w:t>
      </w:r>
      <w:r w:rsidRPr="009D454F">
        <w:tab/>
      </w:r>
      <w:r w:rsidR="00EE3909" w:rsidRPr="009D454F">
        <w:tab/>
      </w:r>
      <w:r w:rsidRPr="009D454F">
        <w:t>Tanks (agenda item 2)</w:t>
      </w:r>
      <w:r w:rsidRPr="009D454F">
        <w:tab/>
      </w:r>
      <w:r w:rsidRPr="009D454F">
        <w:tab/>
      </w:r>
      <w:r w:rsidR="00AA4C4A" w:rsidRPr="009D454F">
        <w:t>5</w:t>
      </w:r>
      <w:r w:rsidRPr="009D454F">
        <w:t>-1</w:t>
      </w:r>
      <w:r w:rsidR="00042AA9" w:rsidRPr="009D454F">
        <w:t>1</w:t>
      </w:r>
      <w:r w:rsidRPr="009D454F">
        <w:tab/>
      </w:r>
      <w:r w:rsidR="00042AA9" w:rsidRPr="009D454F">
        <w:t>4</w:t>
      </w:r>
    </w:p>
    <w:p w14:paraId="43756AD1" w14:textId="5A12CD73" w:rsidR="00BA527A" w:rsidRPr="009D454F" w:rsidRDefault="00BA527A" w:rsidP="00BA527A">
      <w:pPr>
        <w:tabs>
          <w:tab w:val="right" w:pos="850"/>
          <w:tab w:val="left" w:pos="1134"/>
          <w:tab w:val="left" w:pos="1701"/>
          <w:tab w:val="left" w:leader="dot" w:pos="7654"/>
          <w:tab w:val="right" w:pos="8929"/>
          <w:tab w:val="right" w:pos="9638"/>
        </w:tabs>
        <w:spacing w:after="120"/>
        <w:ind w:left="1134" w:hanging="534"/>
      </w:pPr>
      <w:r w:rsidRPr="009D454F">
        <w:tab/>
      </w:r>
      <w:r w:rsidRPr="009D454F">
        <w:tab/>
      </w:r>
      <w:r w:rsidR="00AA4C4A" w:rsidRPr="009D454F">
        <w:t>Report</w:t>
      </w:r>
      <w:r w:rsidRPr="009D454F">
        <w:t xml:space="preserve"> of the Working Group on Tanks</w:t>
      </w:r>
      <w:r w:rsidRPr="009D454F">
        <w:tab/>
      </w:r>
      <w:r w:rsidRPr="009D454F">
        <w:tab/>
      </w:r>
      <w:r w:rsidR="00AA4C4A" w:rsidRPr="009D454F">
        <w:t>6-</w:t>
      </w:r>
      <w:r w:rsidRPr="009D454F">
        <w:t>1</w:t>
      </w:r>
      <w:r w:rsidR="00042AA9" w:rsidRPr="009D454F">
        <w:t>1</w:t>
      </w:r>
      <w:r w:rsidRPr="009D454F">
        <w:tab/>
      </w:r>
      <w:r w:rsidR="00EE3909" w:rsidRPr="009D454F">
        <w:t>5</w:t>
      </w:r>
    </w:p>
    <w:p w14:paraId="608EAB22" w14:textId="44C5D38D" w:rsidR="00BA527A" w:rsidRPr="009D454F" w:rsidRDefault="00BA527A" w:rsidP="00BA527A">
      <w:pPr>
        <w:tabs>
          <w:tab w:val="right" w:pos="850"/>
          <w:tab w:val="left" w:pos="1134"/>
          <w:tab w:val="left" w:pos="1559"/>
          <w:tab w:val="left" w:leader="dot" w:pos="7654"/>
          <w:tab w:val="right" w:pos="8929"/>
          <w:tab w:val="right" w:pos="9638"/>
        </w:tabs>
        <w:spacing w:after="120"/>
        <w:ind w:left="1134" w:hanging="1134"/>
      </w:pPr>
      <w:r w:rsidRPr="009D454F">
        <w:tab/>
      </w:r>
      <w:r w:rsidR="00042AA9" w:rsidRPr="009D454F">
        <w:t>I</w:t>
      </w:r>
      <w:r w:rsidRPr="009D454F">
        <w:t>V.</w:t>
      </w:r>
      <w:r w:rsidRPr="009D454F">
        <w:tab/>
        <w:t>Standards (agenda item 3)</w:t>
      </w:r>
      <w:r w:rsidRPr="009D454F">
        <w:tab/>
      </w:r>
      <w:r w:rsidRPr="009D454F">
        <w:tab/>
        <w:t>1</w:t>
      </w:r>
      <w:r w:rsidR="00042AA9" w:rsidRPr="009D454F">
        <w:t>2</w:t>
      </w:r>
      <w:r w:rsidRPr="009D454F">
        <w:t>-1</w:t>
      </w:r>
      <w:r w:rsidR="00042AA9" w:rsidRPr="009D454F">
        <w:t>3</w:t>
      </w:r>
      <w:r w:rsidRPr="009D454F">
        <w:tab/>
      </w:r>
      <w:r w:rsidR="00961973" w:rsidRPr="009D454F">
        <w:t>5</w:t>
      </w:r>
    </w:p>
    <w:p w14:paraId="67703052" w14:textId="7B446BA9" w:rsidR="00BA527A" w:rsidRPr="009D454F" w:rsidRDefault="00BA527A" w:rsidP="00BA527A">
      <w:pPr>
        <w:tabs>
          <w:tab w:val="right" w:pos="850"/>
          <w:tab w:val="left" w:pos="1134"/>
          <w:tab w:val="left" w:pos="1559"/>
          <w:tab w:val="left" w:leader="dot" w:pos="7654"/>
          <w:tab w:val="right" w:pos="8929"/>
          <w:tab w:val="right" w:pos="9638"/>
        </w:tabs>
        <w:spacing w:after="120"/>
        <w:ind w:left="1134" w:hanging="1134"/>
      </w:pPr>
      <w:r w:rsidRPr="009D454F">
        <w:tab/>
        <w:t>V.</w:t>
      </w:r>
      <w:r w:rsidRPr="009D454F">
        <w:tab/>
      </w:r>
      <w:r w:rsidR="009D3FED" w:rsidRPr="009D454F">
        <w:t xml:space="preserve">Interpretation of RID/ADR/ADN </w:t>
      </w:r>
      <w:r w:rsidRPr="009D454F">
        <w:t>(agenda item 4)</w:t>
      </w:r>
      <w:r w:rsidRPr="009D454F">
        <w:tab/>
      </w:r>
      <w:r w:rsidRPr="009D454F">
        <w:tab/>
        <w:t>1</w:t>
      </w:r>
      <w:r w:rsidR="009D3FED" w:rsidRPr="009D454F">
        <w:t>4</w:t>
      </w:r>
      <w:r w:rsidR="0062350F" w:rsidRPr="009D454F">
        <w:t>-16</w:t>
      </w:r>
      <w:r w:rsidRPr="009D454F">
        <w:tab/>
      </w:r>
      <w:r w:rsidR="00961973" w:rsidRPr="009D454F">
        <w:t>5</w:t>
      </w:r>
    </w:p>
    <w:p w14:paraId="7F93CF86" w14:textId="49FEDEFC" w:rsidR="003F58C0" w:rsidRPr="009D454F" w:rsidRDefault="003F58C0" w:rsidP="009F6640">
      <w:pPr>
        <w:tabs>
          <w:tab w:val="right" w:pos="850"/>
          <w:tab w:val="left" w:pos="1134"/>
          <w:tab w:val="left" w:pos="1701"/>
          <w:tab w:val="left" w:leader="dot" w:pos="7654"/>
          <w:tab w:val="right" w:pos="8929"/>
          <w:tab w:val="right" w:pos="9638"/>
        </w:tabs>
        <w:spacing w:after="120"/>
        <w:ind w:left="1701" w:hanging="1101"/>
      </w:pPr>
      <w:r w:rsidRPr="009D454F">
        <w:tab/>
      </w:r>
      <w:r w:rsidRPr="009D454F">
        <w:tab/>
        <w:t>A.</w:t>
      </w:r>
      <w:r w:rsidRPr="009D454F">
        <w:tab/>
      </w:r>
      <w:r w:rsidR="00386589" w:rsidRPr="009D454F">
        <w:t xml:space="preserve">Interpretation of capacity to determine the maximum degree of </w:t>
      </w:r>
      <w:r w:rsidR="00386589" w:rsidRPr="009D454F">
        <w:br/>
        <w:t>filling according to 4.1.1.4</w:t>
      </w:r>
      <w:r w:rsidRPr="009D454F">
        <w:tab/>
      </w:r>
      <w:r w:rsidRPr="009D454F">
        <w:tab/>
      </w:r>
      <w:r w:rsidR="0062350F" w:rsidRPr="009D454F">
        <w:t>1</w:t>
      </w:r>
      <w:r w:rsidRPr="009D454F">
        <w:t>4</w:t>
      </w:r>
      <w:r w:rsidRPr="009D454F">
        <w:tab/>
      </w:r>
      <w:r w:rsidR="00961973" w:rsidRPr="009D454F">
        <w:t>5</w:t>
      </w:r>
    </w:p>
    <w:p w14:paraId="648D3BF7" w14:textId="625F3AB3" w:rsidR="003F58C0" w:rsidRPr="009D454F" w:rsidRDefault="003F58C0" w:rsidP="009F6640">
      <w:pPr>
        <w:tabs>
          <w:tab w:val="right" w:pos="850"/>
          <w:tab w:val="left" w:pos="1134"/>
          <w:tab w:val="left" w:pos="1701"/>
          <w:tab w:val="left" w:leader="dot" w:pos="7654"/>
          <w:tab w:val="right" w:pos="8929"/>
          <w:tab w:val="right" w:pos="9638"/>
        </w:tabs>
        <w:spacing w:after="120"/>
        <w:ind w:left="1701" w:hanging="1101"/>
      </w:pPr>
      <w:r w:rsidRPr="009D454F">
        <w:tab/>
      </w:r>
      <w:r w:rsidRPr="009D454F">
        <w:tab/>
        <w:t>B.</w:t>
      </w:r>
      <w:r w:rsidRPr="009D454F">
        <w:tab/>
      </w:r>
      <w:r w:rsidR="0062350F" w:rsidRPr="009D454F">
        <w:t xml:space="preserve">Placarding and orange-coloured plate marking of vehicles and </w:t>
      </w:r>
      <w:r w:rsidR="0062350F" w:rsidRPr="009D454F">
        <w:br/>
        <w:t>containers for carriage in bulk</w:t>
      </w:r>
      <w:r w:rsidRPr="009D454F">
        <w:tab/>
      </w:r>
      <w:r w:rsidRPr="009D454F">
        <w:tab/>
      </w:r>
      <w:r w:rsidR="00571ABF" w:rsidRPr="009D454F">
        <w:t>1</w:t>
      </w:r>
      <w:r w:rsidRPr="009D454F">
        <w:t>5</w:t>
      </w:r>
      <w:r w:rsidRPr="009D454F">
        <w:tab/>
      </w:r>
      <w:r w:rsidR="00961973" w:rsidRPr="009D454F">
        <w:t>6</w:t>
      </w:r>
    </w:p>
    <w:p w14:paraId="19426F57" w14:textId="04191B61" w:rsidR="003F58C0" w:rsidRPr="009D454F" w:rsidRDefault="003F58C0" w:rsidP="009F6640">
      <w:pPr>
        <w:tabs>
          <w:tab w:val="right" w:pos="850"/>
          <w:tab w:val="left" w:pos="1134"/>
          <w:tab w:val="left" w:pos="1701"/>
          <w:tab w:val="left" w:leader="dot" w:pos="7654"/>
          <w:tab w:val="right" w:pos="8929"/>
          <w:tab w:val="right" w:pos="9638"/>
        </w:tabs>
        <w:spacing w:after="120"/>
        <w:ind w:left="1701" w:hanging="1101"/>
      </w:pPr>
      <w:r w:rsidRPr="009D454F">
        <w:tab/>
      </w:r>
      <w:r w:rsidRPr="009D454F">
        <w:tab/>
        <w:t>C.</w:t>
      </w:r>
      <w:r w:rsidRPr="009D454F">
        <w:tab/>
      </w:r>
      <w:r w:rsidR="00571ABF" w:rsidRPr="009D454F">
        <w:t xml:space="preserve">Carriage in bulk of empty packagings, uncleaned, having </w:t>
      </w:r>
      <w:r w:rsidR="00571ABF" w:rsidRPr="009D454F">
        <w:br/>
        <w:t>contained dangerous goods</w:t>
      </w:r>
      <w:r w:rsidRPr="009D454F">
        <w:tab/>
      </w:r>
      <w:r w:rsidRPr="009D454F">
        <w:tab/>
      </w:r>
      <w:r w:rsidR="00571ABF" w:rsidRPr="009D454F">
        <w:t>16</w:t>
      </w:r>
      <w:r w:rsidRPr="009D454F">
        <w:tab/>
      </w:r>
      <w:r w:rsidR="007459D2" w:rsidRPr="009D454F">
        <w:t>6</w:t>
      </w:r>
    </w:p>
    <w:p w14:paraId="55FAAA7B" w14:textId="629A942C" w:rsidR="00BA527A" w:rsidRPr="009D454F" w:rsidRDefault="00BA527A" w:rsidP="00BA527A">
      <w:pPr>
        <w:tabs>
          <w:tab w:val="right" w:pos="850"/>
          <w:tab w:val="left" w:pos="1134"/>
          <w:tab w:val="left" w:pos="1559"/>
          <w:tab w:val="left" w:pos="1984"/>
          <w:tab w:val="left" w:leader="dot" w:pos="7654"/>
          <w:tab w:val="right" w:pos="8929"/>
          <w:tab w:val="right" w:pos="9638"/>
        </w:tabs>
        <w:spacing w:after="120"/>
        <w:ind w:left="1980" w:hanging="1980"/>
      </w:pPr>
      <w:r w:rsidRPr="009D454F">
        <w:tab/>
        <w:t>VI.</w:t>
      </w:r>
      <w:r w:rsidRPr="009D454F">
        <w:tab/>
        <w:t>Proposals for amendments to RID/ADR/ADN (agenda item 5)</w:t>
      </w:r>
      <w:r w:rsidRPr="009D454F">
        <w:tab/>
      </w:r>
      <w:r w:rsidRPr="009D454F">
        <w:tab/>
        <w:t>1</w:t>
      </w:r>
      <w:r w:rsidR="00571ABF" w:rsidRPr="009D454F">
        <w:t>7</w:t>
      </w:r>
      <w:r w:rsidRPr="009D454F">
        <w:t>-</w:t>
      </w:r>
      <w:r w:rsidR="00571ABF" w:rsidRPr="009D454F">
        <w:t>45</w:t>
      </w:r>
      <w:r w:rsidRPr="009D454F">
        <w:tab/>
      </w:r>
      <w:r w:rsidR="007459D2" w:rsidRPr="009D454F">
        <w:t>6</w:t>
      </w:r>
    </w:p>
    <w:p w14:paraId="319FBE2F" w14:textId="31DD907D" w:rsidR="00571ABF" w:rsidRPr="009D454F" w:rsidRDefault="00571ABF" w:rsidP="00571ABF">
      <w:pPr>
        <w:tabs>
          <w:tab w:val="right" w:pos="850"/>
          <w:tab w:val="left" w:pos="1134"/>
          <w:tab w:val="left" w:pos="1701"/>
          <w:tab w:val="left" w:leader="dot" w:pos="7654"/>
          <w:tab w:val="right" w:pos="8929"/>
          <w:tab w:val="right" w:pos="9638"/>
        </w:tabs>
        <w:spacing w:after="120"/>
        <w:ind w:left="1134" w:hanging="1134"/>
      </w:pPr>
      <w:r w:rsidRPr="009D454F">
        <w:tab/>
      </w:r>
      <w:r w:rsidRPr="009D454F">
        <w:tab/>
        <w:t>1.</w:t>
      </w:r>
      <w:r w:rsidRPr="009D454F">
        <w:tab/>
        <w:t>Amendment to existing special provision 668</w:t>
      </w:r>
      <w:r w:rsidRPr="009D454F">
        <w:tab/>
      </w:r>
      <w:r w:rsidRPr="009D454F">
        <w:tab/>
        <w:t>1</w:t>
      </w:r>
      <w:r w:rsidR="00A92B24" w:rsidRPr="009D454F">
        <w:t>7</w:t>
      </w:r>
      <w:r w:rsidRPr="009D454F">
        <w:tab/>
      </w:r>
      <w:r w:rsidR="00116CFB" w:rsidRPr="009D454F">
        <w:t>6</w:t>
      </w:r>
    </w:p>
    <w:p w14:paraId="26392A97" w14:textId="4F723FBE" w:rsidR="00A92B24" w:rsidRPr="009D454F" w:rsidRDefault="00A92B24" w:rsidP="00A92B24">
      <w:pPr>
        <w:tabs>
          <w:tab w:val="right" w:pos="850"/>
          <w:tab w:val="left" w:pos="1134"/>
          <w:tab w:val="left" w:pos="1701"/>
          <w:tab w:val="left" w:leader="dot" w:pos="7654"/>
          <w:tab w:val="right" w:pos="8929"/>
          <w:tab w:val="right" w:pos="9638"/>
        </w:tabs>
        <w:spacing w:after="120"/>
        <w:ind w:left="1134" w:hanging="1134"/>
      </w:pPr>
      <w:r w:rsidRPr="009D454F">
        <w:tab/>
      </w:r>
      <w:r w:rsidRPr="009D454F">
        <w:tab/>
        <w:t>2.</w:t>
      </w:r>
      <w:r w:rsidRPr="009D454F">
        <w:tab/>
        <w:t>Indication of year stated on instructions in writing</w:t>
      </w:r>
      <w:r w:rsidRPr="009D454F">
        <w:tab/>
      </w:r>
      <w:r w:rsidRPr="009D454F">
        <w:tab/>
        <w:t>18</w:t>
      </w:r>
      <w:r w:rsidRPr="009D454F">
        <w:tab/>
      </w:r>
      <w:r w:rsidR="00116CFB" w:rsidRPr="009D454F">
        <w:t>6</w:t>
      </w:r>
    </w:p>
    <w:p w14:paraId="7E9B2B01" w14:textId="548D9CBA" w:rsidR="00A92B24" w:rsidRPr="009D454F" w:rsidRDefault="00A92B24" w:rsidP="00A92B24">
      <w:pPr>
        <w:tabs>
          <w:tab w:val="right" w:pos="850"/>
          <w:tab w:val="left" w:pos="1134"/>
          <w:tab w:val="left" w:pos="1701"/>
          <w:tab w:val="left" w:leader="dot" w:pos="7654"/>
          <w:tab w:val="right" w:pos="8929"/>
          <w:tab w:val="right" w:pos="9638"/>
        </w:tabs>
        <w:spacing w:after="120"/>
        <w:ind w:left="1134" w:hanging="1134"/>
      </w:pPr>
      <w:r w:rsidRPr="009D454F">
        <w:tab/>
      </w:r>
      <w:r w:rsidRPr="009D454F">
        <w:tab/>
        <w:t>3.</w:t>
      </w:r>
      <w:r w:rsidRPr="009D454F">
        <w:tab/>
      </w:r>
      <w:r w:rsidR="00470A52" w:rsidRPr="009D454F">
        <w:t>Language requirements for the transport document according to ADR/ADN</w:t>
      </w:r>
      <w:r w:rsidRPr="009D454F">
        <w:tab/>
        <w:t>1</w:t>
      </w:r>
      <w:r w:rsidR="00D46F94" w:rsidRPr="009D454F">
        <w:t>9</w:t>
      </w:r>
      <w:r w:rsidRPr="009D454F">
        <w:tab/>
      </w:r>
      <w:r w:rsidR="00116CFB" w:rsidRPr="009D454F">
        <w:t>6</w:t>
      </w:r>
    </w:p>
    <w:p w14:paraId="2539A6C1" w14:textId="56604E56" w:rsidR="00A92B24" w:rsidRPr="009D454F" w:rsidRDefault="00A92B24" w:rsidP="00B55C0E">
      <w:pPr>
        <w:tabs>
          <w:tab w:val="right" w:pos="850"/>
          <w:tab w:val="left" w:pos="1134"/>
          <w:tab w:val="left" w:pos="1701"/>
          <w:tab w:val="left" w:leader="dot" w:pos="7654"/>
          <w:tab w:val="right" w:pos="8929"/>
          <w:tab w:val="right" w:pos="9638"/>
        </w:tabs>
        <w:spacing w:after="120"/>
        <w:ind w:left="1700" w:hanging="1700"/>
      </w:pPr>
      <w:r w:rsidRPr="009D454F">
        <w:lastRenderedPageBreak/>
        <w:tab/>
      </w:r>
      <w:r w:rsidRPr="009D454F">
        <w:tab/>
        <w:t>4.</w:t>
      </w:r>
      <w:r w:rsidRPr="009D454F">
        <w:tab/>
      </w:r>
      <w:r w:rsidR="00D46F94" w:rsidRPr="009D454F">
        <w:t>Harmonising the definitions of “closed wagon”, “closed vehicle”</w:t>
      </w:r>
      <w:r w:rsidR="00D46F94" w:rsidRPr="009D454F">
        <w:br/>
        <w:t>and “closed container”</w:t>
      </w:r>
      <w:r w:rsidRPr="009D454F">
        <w:tab/>
      </w:r>
      <w:r w:rsidRPr="009D454F">
        <w:tab/>
      </w:r>
      <w:r w:rsidR="00D46F94" w:rsidRPr="009D454F">
        <w:t>20</w:t>
      </w:r>
      <w:r w:rsidRPr="009D454F">
        <w:tab/>
      </w:r>
      <w:r w:rsidR="00116CFB" w:rsidRPr="009D454F">
        <w:t>7</w:t>
      </w:r>
    </w:p>
    <w:p w14:paraId="278119EB" w14:textId="61F8A651" w:rsidR="00A92B24" w:rsidRPr="009D454F" w:rsidRDefault="00A92B24" w:rsidP="00B55C0E">
      <w:pPr>
        <w:tabs>
          <w:tab w:val="right" w:pos="850"/>
          <w:tab w:val="left" w:pos="1134"/>
          <w:tab w:val="left" w:pos="1701"/>
          <w:tab w:val="left" w:leader="dot" w:pos="7654"/>
          <w:tab w:val="right" w:pos="8929"/>
          <w:tab w:val="right" w:pos="9638"/>
        </w:tabs>
        <w:spacing w:after="120"/>
        <w:ind w:left="1700" w:hanging="1700"/>
      </w:pPr>
      <w:r w:rsidRPr="009D454F">
        <w:tab/>
      </w:r>
      <w:r w:rsidRPr="009D454F">
        <w:tab/>
        <w:t>5.</w:t>
      </w:r>
      <w:r w:rsidRPr="009D454F">
        <w:tab/>
      </w:r>
      <w:r w:rsidR="00F60852" w:rsidRPr="009D454F">
        <w:t xml:space="preserve">Dangerous goods safety adviser for the carriage of certain types of </w:t>
      </w:r>
      <w:r w:rsidR="00F60852" w:rsidRPr="009D454F">
        <w:br/>
        <w:t>dangerous goods – RID/ADR 1.8.3.13</w:t>
      </w:r>
      <w:r w:rsidRPr="009D454F">
        <w:tab/>
      </w:r>
      <w:r w:rsidRPr="009D454F">
        <w:tab/>
      </w:r>
      <w:r w:rsidR="00F60852" w:rsidRPr="009D454F">
        <w:t>2</w:t>
      </w:r>
      <w:r w:rsidRPr="009D454F">
        <w:t>1</w:t>
      </w:r>
      <w:r w:rsidRPr="009D454F">
        <w:tab/>
      </w:r>
      <w:r w:rsidR="00116CFB" w:rsidRPr="009D454F">
        <w:t>7</w:t>
      </w:r>
    </w:p>
    <w:p w14:paraId="0C6B11B8" w14:textId="053B9671" w:rsidR="00BA527A" w:rsidRPr="009D454F" w:rsidRDefault="00BA527A" w:rsidP="00BA527A">
      <w:pPr>
        <w:tabs>
          <w:tab w:val="right" w:pos="850"/>
          <w:tab w:val="left" w:pos="1134"/>
          <w:tab w:val="left" w:pos="1701"/>
          <w:tab w:val="left" w:leader="dot" w:pos="7654"/>
          <w:tab w:val="right" w:pos="8929"/>
          <w:tab w:val="right" w:pos="9638"/>
        </w:tabs>
        <w:spacing w:after="120"/>
        <w:ind w:left="1134" w:hanging="1134"/>
      </w:pPr>
      <w:r w:rsidRPr="009D454F">
        <w:tab/>
      </w:r>
      <w:r w:rsidRPr="009D454F">
        <w:tab/>
        <w:t>A.</w:t>
      </w:r>
      <w:r w:rsidRPr="009D454F">
        <w:tab/>
        <w:t>Pending issues</w:t>
      </w:r>
      <w:r w:rsidRPr="009D454F">
        <w:tab/>
      </w:r>
      <w:r w:rsidRPr="009D454F">
        <w:tab/>
      </w:r>
      <w:r w:rsidR="00F60852" w:rsidRPr="009D454F">
        <w:t>22</w:t>
      </w:r>
      <w:r w:rsidRPr="009D454F">
        <w:t>-2</w:t>
      </w:r>
      <w:r w:rsidR="00F60852" w:rsidRPr="009D454F">
        <w:t>9</w:t>
      </w:r>
      <w:r w:rsidRPr="009D454F">
        <w:tab/>
      </w:r>
      <w:r w:rsidR="00116CFB" w:rsidRPr="009D454F">
        <w:t>7</w:t>
      </w:r>
    </w:p>
    <w:p w14:paraId="02937BF1" w14:textId="3816C20C" w:rsidR="00BA527A" w:rsidRPr="009D454F" w:rsidRDefault="00BA527A" w:rsidP="006211FB">
      <w:pPr>
        <w:tabs>
          <w:tab w:val="right" w:pos="850"/>
          <w:tab w:val="left" w:pos="1134"/>
          <w:tab w:val="left" w:pos="2268"/>
          <w:tab w:val="left" w:leader="dot" w:pos="7654"/>
          <w:tab w:val="right" w:pos="8929"/>
          <w:tab w:val="right" w:pos="9638"/>
        </w:tabs>
        <w:spacing w:after="120"/>
        <w:ind w:left="1701" w:hanging="1701"/>
      </w:pPr>
      <w:r w:rsidRPr="009D454F">
        <w:tab/>
      </w:r>
      <w:r w:rsidRPr="009D454F">
        <w:tab/>
      </w:r>
      <w:r w:rsidR="006211FB">
        <w:tab/>
      </w:r>
      <w:r w:rsidRPr="009D454F">
        <w:t>1.</w:t>
      </w:r>
      <w:r w:rsidRPr="009D454F">
        <w:tab/>
      </w:r>
      <w:r w:rsidR="00F60852" w:rsidRPr="009D454F">
        <w:t>Special provisions 532 and 543 in RID/ADR/ADN</w:t>
      </w:r>
      <w:r w:rsidRPr="009D454F">
        <w:tab/>
      </w:r>
      <w:r w:rsidRPr="009D454F">
        <w:tab/>
      </w:r>
      <w:r w:rsidR="00F60852" w:rsidRPr="009D454F">
        <w:t>22</w:t>
      </w:r>
      <w:r w:rsidRPr="009D454F">
        <w:tab/>
        <w:t>7</w:t>
      </w:r>
    </w:p>
    <w:p w14:paraId="25648E2B" w14:textId="3D723D2B" w:rsidR="00575464" w:rsidRPr="009D454F" w:rsidRDefault="00575464" w:rsidP="006211FB">
      <w:pPr>
        <w:tabs>
          <w:tab w:val="right" w:pos="850"/>
          <w:tab w:val="left" w:pos="1134"/>
          <w:tab w:val="left" w:pos="2268"/>
          <w:tab w:val="left" w:leader="dot" w:pos="7654"/>
          <w:tab w:val="right" w:pos="8929"/>
          <w:tab w:val="right" w:pos="9638"/>
        </w:tabs>
        <w:spacing w:after="120"/>
        <w:ind w:left="1701" w:hanging="1701"/>
      </w:pPr>
      <w:r w:rsidRPr="009D454F">
        <w:tab/>
      </w:r>
      <w:r w:rsidRPr="009D454F">
        <w:tab/>
      </w:r>
      <w:r w:rsidR="006211FB">
        <w:tab/>
      </w:r>
      <w:r w:rsidRPr="009D454F">
        <w:t>2.</w:t>
      </w:r>
      <w:r w:rsidRPr="009D454F">
        <w:tab/>
      </w:r>
      <w:r w:rsidR="003B2BB8" w:rsidRPr="009D454F">
        <w:t>Consequential amendments after introducing "waste gas cartridges"</w:t>
      </w:r>
      <w:r w:rsidR="003B2BB8" w:rsidRPr="009D454F">
        <w:br/>
      </w:r>
      <w:r w:rsidR="008E463E">
        <w:tab/>
      </w:r>
      <w:r w:rsidR="003B2BB8" w:rsidRPr="009D454F">
        <w:t>into special provision 327 within the context of the 2021 revision</w:t>
      </w:r>
      <w:r w:rsidRPr="009D454F">
        <w:tab/>
      </w:r>
      <w:r w:rsidRPr="009D454F">
        <w:tab/>
        <w:t>2</w:t>
      </w:r>
      <w:r w:rsidR="003B2BB8" w:rsidRPr="009D454F">
        <w:t>3</w:t>
      </w:r>
      <w:r w:rsidRPr="009D454F">
        <w:tab/>
        <w:t>7</w:t>
      </w:r>
    </w:p>
    <w:p w14:paraId="2D143A77" w14:textId="20EE5872" w:rsidR="00575464" w:rsidRPr="009D454F" w:rsidRDefault="00575464" w:rsidP="006211FB">
      <w:pPr>
        <w:tabs>
          <w:tab w:val="right" w:pos="850"/>
          <w:tab w:val="left" w:pos="1134"/>
          <w:tab w:val="left" w:pos="2268"/>
          <w:tab w:val="left" w:leader="dot" w:pos="7654"/>
          <w:tab w:val="right" w:pos="8929"/>
          <w:tab w:val="right" w:pos="9638"/>
        </w:tabs>
        <w:spacing w:after="120"/>
        <w:ind w:left="1701" w:hanging="1701"/>
      </w:pPr>
      <w:r w:rsidRPr="009D454F">
        <w:tab/>
      </w:r>
      <w:r w:rsidRPr="009D454F">
        <w:tab/>
      </w:r>
      <w:r w:rsidR="006211FB">
        <w:tab/>
      </w:r>
      <w:r w:rsidRPr="009D454F">
        <w:t>3.</w:t>
      </w:r>
      <w:r w:rsidRPr="009D454F">
        <w:tab/>
      </w:r>
      <w:r w:rsidR="00DF596F" w:rsidRPr="009D454F">
        <w:t>Amendment to ECE/TRANS/WP.15/AC.1/2022/8 on the Note related</w:t>
      </w:r>
      <w:r w:rsidR="00DF596F" w:rsidRPr="009D454F">
        <w:br/>
      </w:r>
      <w:r w:rsidR="008E463E">
        <w:tab/>
      </w:r>
      <w:r w:rsidR="00DF596F" w:rsidRPr="009D454F">
        <w:t>to EN ISO 18119:2018 in 6.2.3.5.1 and 6.2.4.2 of RID/ADR</w:t>
      </w:r>
      <w:r w:rsidRPr="009D454F">
        <w:tab/>
      </w:r>
      <w:r w:rsidRPr="009D454F">
        <w:tab/>
        <w:t>2</w:t>
      </w:r>
      <w:r w:rsidR="00DF596F" w:rsidRPr="009D454F">
        <w:t>4</w:t>
      </w:r>
      <w:r w:rsidRPr="009D454F">
        <w:tab/>
        <w:t>7</w:t>
      </w:r>
    </w:p>
    <w:p w14:paraId="1C264561" w14:textId="15DB53A0" w:rsidR="00575464" w:rsidRPr="009D454F" w:rsidRDefault="00575464" w:rsidP="006211FB">
      <w:pPr>
        <w:tabs>
          <w:tab w:val="right" w:pos="850"/>
          <w:tab w:val="left" w:pos="1134"/>
          <w:tab w:val="left" w:pos="2268"/>
          <w:tab w:val="left" w:leader="dot" w:pos="7654"/>
          <w:tab w:val="right" w:pos="8929"/>
          <w:tab w:val="right" w:pos="9638"/>
        </w:tabs>
        <w:spacing w:after="120"/>
        <w:ind w:left="1701" w:hanging="1701"/>
      </w:pPr>
      <w:r w:rsidRPr="009D454F">
        <w:tab/>
      </w:r>
      <w:r w:rsidRPr="009D454F">
        <w:tab/>
      </w:r>
      <w:r w:rsidR="006211FB">
        <w:tab/>
      </w:r>
      <w:r w:rsidRPr="009D454F">
        <w:t>4.</w:t>
      </w:r>
      <w:r w:rsidRPr="009D454F">
        <w:tab/>
      </w:r>
      <w:r w:rsidR="00DF596F" w:rsidRPr="009D454F">
        <w:t>Direct delivery of dangerous goods to end customers (overpacks)</w:t>
      </w:r>
      <w:r w:rsidRPr="009D454F">
        <w:tab/>
      </w:r>
      <w:r w:rsidRPr="009D454F">
        <w:tab/>
        <w:t>2</w:t>
      </w:r>
      <w:r w:rsidR="00DF596F" w:rsidRPr="009D454F">
        <w:t>5</w:t>
      </w:r>
      <w:r w:rsidRPr="009D454F">
        <w:tab/>
        <w:t>7</w:t>
      </w:r>
    </w:p>
    <w:p w14:paraId="72B26A90" w14:textId="1A23EC21" w:rsidR="00575464" w:rsidRPr="009D454F" w:rsidRDefault="00575464" w:rsidP="006211FB">
      <w:pPr>
        <w:tabs>
          <w:tab w:val="right" w:pos="850"/>
          <w:tab w:val="left" w:pos="1134"/>
          <w:tab w:val="left" w:pos="2268"/>
          <w:tab w:val="left" w:leader="dot" w:pos="7654"/>
          <w:tab w:val="right" w:pos="8929"/>
          <w:tab w:val="right" w:pos="9638"/>
        </w:tabs>
        <w:spacing w:after="120"/>
        <w:ind w:left="1701" w:hanging="1701"/>
      </w:pPr>
      <w:r w:rsidRPr="009D454F">
        <w:tab/>
      </w:r>
      <w:r w:rsidRPr="009D454F">
        <w:tab/>
      </w:r>
      <w:r w:rsidR="006211FB">
        <w:tab/>
      </w:r>
      <w:r w:rsidRPr="009D454F">
        <w:t>5.</w:t>
      </w:r>
      <w:r w:rsidRPr="009D454F">
        <w:tab/>
      </w:r>
      <w:r w:rsidR="00DF596F" w:rsidRPr="009D454F">
        <w:t>Revised definition of Liquefied Petroleum Gas</w:t>
      </w:r>
      <w:r w:rsidRPr="009D454F">
        <w:tab/>
      </w:r>
      <w:r w:rsidRPr="009D454F">
        <w:tab/>
        <w:t>2</w:t>
      </w:r>
      <w:r w:rsidR="00DF596F" w:rsidRPr="009D454F">
        <w:t>6</w:t>
      </w:r>
      <w:r w:rsidRPr="009D454F">
        <w:tab/>
      </w:r>
      <w:r w:rsidR="00A90A29" w:rsidRPr="009D454F">
        <w:t>8</w:t>
      </w:r>
    </w:p>
    <w:p w14:paraId="2E38E366" w14:textId="6F268102" w:rsidR="00575464" w:rsidRPr="009D454F" w:rsidRDefault="00575464" w:rsidP="006211FB">
      <w:pPr>
        <w:tabs>
          <w:tab w:val="right" w:pos="850"/>
          <w:tab w:val="left" w:pos="1134"/>
          <w:tab w:val="left" w:pos="2268"/>
          <w:tab w:val="left" w:leader="dot" w:pos="7654"/>
          <w:tab w:val="right" w:pos="8929"/>
          <w:tab w:val="right" w:pos="9638"/>
        </w:tabs>
        <w:spacing w:after="120"/>
        <w:ind w:left="1701" w:hanging="1701"/>
      </w:pPr>
      <w:r w:rsidRPr="009D454F">
        <w:tab/>
      </w:r>
      <w:r w:rsidRPr="009D454F">
        <w:tab/>
      </w:r>
      <w:r w:rsidR="006211FB">
        <w:tab/>
      </w:r>
      <w:r w:rsidRPr="009D454F">
        <w:t>6.</w:t>
      </w:r>
      <w:r w:rsidRPr="009D454F">
        <w:tab/>
      </w:r>
      <w:r w:rsidR="00DF596F" w:rsidRPr="009D454F">
        <w:t>Online grocery delivery services</w:t>
      </w:r>
      <w:r w:rsidRPr="009D454F">
        <w:tab/>
      </w:r>
      <w:r w:rsidRPr="009D454F">
        <w:tab/>
        <w:t>2</w:t>
      </w:r>
      <w:r w:rsidR="00DF596F" w:rsidRPr="009D454F">
        <w:t>7-29</w:t>
      </w:r>
      <w:r w:rsidRPr="009D454F">
        <w:tab/>
      </w:r>
      <w:r w:rsidR="00A90A29" w:rsidRPr="009D454F">
        <w:t>8</w:t>
      </w:r>
    </w:p>
    <w:p w14:paraId="6F067396" w14:textId="5E062812" w:rsidR="00BA527A" w:rsidRPr="009D454F" w:rsidRDefault="00BA527A" w:rsidP="00BA527A">
      <w:pPr>
        <w:tabs>
          <w:tab w:val="right" w:pos="850"/>
          <w:tab w:val="left" w:pos="1134"/>
          <w:tab w:val="left" w:pos="1701"/>
          <w:tab w:val="left" w:leader="dot" w:pos="7654"/>
          <w:tab w:val="right" w:pos="8929"/>
          <w:tab w:val="right" w:pos="9638"/>
        </w:tabs>
        <w:spacing w:after="120"/>
        <w:ind w:left="1134" w:hanging="1134"/>
      </w:pPr>
      <w:r w:rsidRPr="009D454F">
        <w:tab/>
      </w:r>
      <w:r w:rsidRPr="009D454F">
        <w:tab/>
        <w:t>B.</w:t>
      </w:r>
      <w:r w:rsidRPr="009D454F">
        <w:tab/>
        <w:t>New proposals</w:t>
      </w:r>
      <w:r w:rsidRPr="009D454F">
        <w:tab/>
      </w:r>
      <w:r w:rsidRPr="009D454F">
        <w:tab/>
      </w:r>
      <w:r w:rsidR="00DF596F" w:rsidRPr="009D454F">
        <w:t>30</w:t>
      </w:r>
      <w:r w:rsidRPr="009D454F">
        <w:t>-</w:t>
      </w:r>
      <w:r w:rsidR="00DF596F" w:rsidRPr="009D454F">
        <w:t>45</w:t>
      </w:r>
      <w:r w:rsidRPr="009D454F">
        <w:tab/>
      </w:r>
      <w:r w:rsidR="00A90A29" w:rsidRPr="009D454F">
        <w:t>8</w:t>
      </w:r>
    </w:p>
    <w:p w14:paraId="658D33AF" w14:textId="6F453536" w:rsidR="00BA527A" w:rsidRPr="009D454F" w:rsidRDefault="00BA527A" w:rsidP="008E463E">
      <w:pPr>
        <w:tabs>
          <w:tab w:val="right" w:pos="850"/>
          <w:tab w:val="left" w:pos="1134"/>
          <w:tab w:val="left" w:pos="2268"/>
          <w:tab w:val="left" w:leader="dot" w:pos="7654"/>
          <w:tab w:val="right" w:pos="8929"/>
          <w:tab w:val="right" w:pos="9638"/>
        </w:tabs>
        <w:spacing w:after="120"/>
        <w:ind w:left="1701" w:hanging="1701"/>
      </w:pPr>
      <w:r w:rsidRPr="009D454F">
        <w:tab/>
      </w:r>
      <w:r w:rsidRPr="009D454F">
        <w:tab/>
      </w:r>
      <w:r w:rsidR="008E463E">
        <w:tab/>
      </w:r>
      <w:r w:rsidRPr="009D454F">
        <w:t>1.</w:t>
      </w:r>
      <w:r w:rsidRPr="009D454F">
        <w:tab/>
      </w:r>
      <w:r w:rsidR="00DF596F" w:rsidRPr="009D454F">
        <w:t xml:space="preserve">RID/ADR Table A: UN 3550, missing code for mixed packing in </w:t>
      </w:r>
      <w:r w:rsidR="00DF596F" w:rsidRPr="009D454F">
        <w:br/>
      </w:r>
      <w:r w:rsidR="003770E9">
        <w:tab/>
      </w:r>
      <w:r w:rsidR="00DF596F" w:rsidRPr="009D454F">
        <w:t>column (9b)</w:t>
      </w:r>
      <w:r w:rsidRPr="009D454F">
        <w:tab/>
      </w:r>
      <w:r w:rsidRPr="009D454F">
        <w:tab/>
      </w:r>
      <w:r w:rsidR="00DF596F" w:rsidRPr="009D454F">
        <w:t>30</w:t>
      </w:r>
      <w:r w:rsidRPr="009D454F">
        <w:tab/>
      </w:r>
      <w:r w:rsidR="00AF7836" w:rsidRPr="009D454F">
        <w:t>8</w:t>
      </w:r>
    </w:p>
    <w:p w14:paraId="7504AA98" w14:textId="4D174F3A" w:rsidR="00BA527A" w:rsidRPr="009D454F" w:rsidRDefault="00BA527A" w:rsidP="008E463E">
      <w:pPr>
        <w:tabs>
          <w:tab w:val="right" w:pos="850"/>
          <w:tab w:val="left" w:pos="1134"/>
          <w:tab w:val="left" w:pos="2268"/>
          <w:tab w:val="left" w:leader="dot" w:pos="7654"/>
          <w:tab w:val="right" w:pos="8929"/>
          <w:tab w:val="right" w:pos="9638"/>
        </w:tabs>
        <w:spacing w:after="120"/>
        <w:ind w:left="1701" w:hanging="1701"/>
      </w:pPr>
      <w:r w:rsidRPr="009D454F">
        <w:tab/>
      </w:r>
      <w:r w:rsidRPr="009D454F">
        <w:tab/>
      </w:r>
      <w:r w:rsidR="008E463E">
        <w:tab/>
      </w:r>
      <w:r w:rsidRPr="009D454F">
        <w:t>2.</w:t>
      </w:r>
      <w:r w:rsidRPr="009D454F">
        <w:tab/>
      </w:r>
      <w:r w:rsidR="00DF596F" w:rsidRPr="009D454F">
        <w:t xml:space="preserve">Alignment of 1.4.2.1.1 (e) in the various language versions of </w:t>
      </w:r>
      <w:r w:rsidR="00DF596F" w:rsidRPr="009D454F">
        <w:br/>
      </w:r>
      <w:r w:rsidR="003770E9">
        <w:tab/>
      </w:r>
      <w:r w:rsidR="00DF596F" w:rsidRPr="009D454F">
        <w:t>RID, ADR and ADN</w:t>
      </w:r>
      <w:r w:rsidRPr="009D454F">
        <w:tab/>
      </w:r>
      <w:r w:rsidRPr="009D454F">
        <w:tab/>
        <w:t>3</w:t>
      </w:r>
      <w:r w:rsidR="00DF596F" w:rsidRPr="009D454F">
        <w:t>1</w:t>
      </w:r>
      <w:r w:rsidRPr="009D454F">
        <w:tab/>
      </w:r>
      <w:r w:rsidR="00AF7836" w:rsidRPr="009D454F">
        <w:t>8</w:t>
      </w:r>
    </w:p>
    <w:p w14:paraId="4F118A3F" w14:textId="31842F6C" w:rsidR="00BA527A" w:rsidRPr="009D454F" w:rsidRDefault="00BA527A" w:rsidP="008E463E">
      <w:pPr>
        <w:tabs>
          <w:tab w:val="right" w:pos="850"/>
          <w:tab w:val="left" w:pos="1134"/>
          <w:tab w:val="left" w:pos="2268"/>
          <w:tab w:val="left" w:leader="dot" w:pos="7654"/>
          <w:tab w:val="right" w:pos="8929"/>
          <w:tab w:val="right" w:pos="9638"/>
        </w:tabs>
        <w:spacing w:after="120"/>
        <w:ind w:left="1701" w:hanging="1701"/>
      </w:pPr>
      <w:r w:rsidRPr="009D454F">
        <w:tab/>
      </w:r>
      <w:r w:rsidRPr="009D454F">
        <w:tab/>
      </w:r>
      <w:r w:rsidR="008E463E">
        <w:tab/>
      </w:r>
      <w:r w:rsidRPr="009D454F">
        <w:t>3.</w:t>
      </w:r>
      <w:r w:rsidRPr="009D454F">
        <w:tab/>
      </w:r>
      <w:r w:rsidR="001D3235" w:rsidRPr="009D454F">
        <w:t>Mention of “-” and “ ” in column (15) of Table A</w:t>
      </w:r>
      <w:r w:rsidRPr="009D454F">
        <w:tab/>
      </w:r>
      <w:r w:rsidRPr="009D454F">
        <w:tab/>
      </w:r>
      <w:r w:rsidR="001D3235" w:rsidRPr="009D454F">
        <w:t>3</w:t>
      </w:r>
      <w:r w:rsidRPr="009D454F">
        <w:t>2</w:t>
      </w:r>
      <w:r w:rsidRPr="009D454F">
        <w:tab/>
      </w:r>
      <w:r w:rsidR="00DA1949" w:rsidRPr="009D454F">
        <w:t>9</w:t>
      </w:r>
    </w:p>
    <w:p w14:paraId="6EF164A2" w14:textId="2C8C1340" w:rsidR="00BA527A" w:rsidRPr="009D454F" w:rsidRDefault="00BA527A" w:rsidP="008E463E">
      <w:pPr>
        <w:tabs>
          <w:tab w:val="right" w:pos="850"/>
          <w:tab w:val="left" w:pos="1134"/>
          <w:tab w:val="left" w:pos="2268"/>
          <w:tab w:val="left" w:leader="dot" w:pos="7654"/>
          <w:tab w:val="right" w:pos="8929"/>
          <w:tab w:val="right" w:pos="9638"/>
        </w:tabs>
        <w:spacing w:after="120"/>
        <w:ind w:left="1701" w:hanging="1701"/>
      </w:pPr>
      <w:r w:rsidRPr="009D454F">
        <w:tab/>
      </w:r>
      <w:r w:rsidRPr="009D454F">
        <w:tab/>
      </w:r>
      <w:r w:rsidR="008E463E">
        <w:tab/>
      </w:r>
      <w:r w:rsidRPr="009D454F">
        <w:t>4.</w:t>
      </w:r>
      <w:r w:rsidRPr="009D454F">
        <w:tab/>
      </w:r>
      <w:r w:rsidR="001D3235" w:rsidRPr="009D454F">
        <w:t xml:space="preserve">Use of intermediate bulk containers for higher concentrations of </w:t>
      </w:r>
      <w:r w:rsidR="001D3235" w:rsidRPr="009D454F">
        <w:br/>
      </w:r>
      <w:r w:rsidR="008E463E">
        <w:tab/>
      </w:r>
      <w:r w:rsidR="001D3235" w:rsidRPr="009D454F">
        <w:t>UN 2672 ammonia solution</w:t>
      </w:r>
      <w:r w:rsidRPr="009D454F">
        <w:tab/>
      </w:r>
      <w:r w:rsidRPr="009D454F">
        <w:tab/>
      </w:r>
      <w:r w:rsidR="001D3235" w:rsidRPr="009D454F">
        <w:t>33</w:t>
      </w:r>
      <w:r w:rsidRPr="009D454F">
        <w:tab/>
      </w:r>
      <w:r w:rsidR="00DA1949" w:rsidRPr="009D454F">
        <w:t>9</w:t>
      </w:r>
    </w:p>
    <w:p w14:paraId="3DAE7B36" w14:textId="4CEC50E2" w:rsidR="00BA527A" w:rsidRPr="009D454F" w:rsidRDefault="00BA527A" w:rsidP="008E463E">
      <w:pPr>
        <w:tabs>
          <w:tab w:val="right" w:pos="850"/>
          <w:tab w:val="left" w:pos="1134"/>
          <w:tab w:val="left" w:pos="2268"/>
          <w:tab w:val="left" w:leader="dot" w:pos="7654"/>
          <w:tab w:val="right" w:pos="8929"/>
          <w:tab w:val="right" w:pos="9638"/>
        </w:tabs>
        <w:spacing w:after="120"/>
        <w:ind w:left="1701" w:hanging="1701"/>
      </w:pPr>
      <w:r w:rsidRPr="009D454F">
        <w:tab/>
      </w:r>
      <w:r w:rsidRPr="009D454F">
        <w:tab/>
      </w:r>
      <w:r w:rsidR="008E463E">
        <w:tab/>
      </w:r>
      <w:r w:rsidRPr="009D454F">
        <w:t>5.</w:t>
      </w:r>
      <w:r w:rsidRPr="009D454F">
        <w:tab/>
      </w:r>
      <w:r w:rsidR="001D3235" w:rsidRPr="009D454F">
        <w:t>Change of special provision 653 in Chapter 3.3 of RID/ADR/ADN</w:t>
      </w:r>
      <w:r w:rsidRPr="009D454F">
        <w:tab/>
      </w:r>
      <w:r w:rsidRPr="009D454F">
        <w:tab/>
      </w:r>
      <w:r w:rsidR="001D3235" w:rsidRPr="009D454F">
        <w:t>34</w:t>
      </w:r>
      <w:r w:rsidRPr="009D454F">
        <w:tab/>
      </w:r>
      <w:r w:rsidR="00DA1949" w:rsidRPr="009D454F">
        <w:t>9</w:t>
      </w:r>
    </w:p>
    <w:p w14:paraId="69B990DE" w14:textId="20E7D1FC" w:rsidR="00BA527A" w:rsidRPr="009D454F" w:rsidRDefault="00BA527A" w:rsidP="008E463E">
      <w:pPr>
        <w:tabs>
          <w:tab w:val="right" w:pos="850"/>
          <w:tab w:val="left" w:pos="1134"/>
          <w:tab w:val="left" w:pos="2268"/>
          <w:tab w:val="left" w:leader="dot" w:pos="7654"/>
          <w:tab w:val="right" w:pos="8929"/>
          <w:tab w:val="right" w:pos="9638"/>
        </w:tabs>
        <w:spacing w:after="120"/>
        <w:ind w:left="1701" w:hanging="1701"/>
      </w:pPr>
      <w:r w:rsidRPr="009D454F">
        <w:tab/>
      </w:r>
      <w:r w:rsidRPr="009D454F">
        <w:tab/>
      </w:r>
      <w:r w:rsidR="008E463E">
        <w:tab/>
      </w:r>
      <w:r w:rsidRPr="009D454F">
        <w:t>6.</w:t>
      </w:r>
      <w:r w:rsidRPr="009D454F">
        <w:tab/>
      </w:r>
      <w:r w:rsidR="001D3235" w:rsidRPr="009D454F">
        <w:t>Amendment to 1.1.3.1 of RID/ADR/ADN</w:t>
      </w:r>
      <w:r w:rsidRPr="009D454F">
        <w:tab/>
      </w:r>
      <w:r w:rsidRPr="009D454F">
        <w:tab/>
      </w:r>
      <w:r w:rsidR="001D3235" w:rsidRPr="009D454F">
        <w:t>35-36</w:t>
      </w:r>
      <w:r w:rsidRPr="009D454F">
        <w:tab/>
      </w:r>
      <w:r w:rsidR="00DB5365" w:rsidRPr="009D454F">
        <w:t>9</w:t>
      </w:r>
    </w:p>
    <w:p w14:paraId="0EF79514" w14:textId="786F68E4" w:rsidR="00BA527A" w:rsidRPr="009D454F" w:rsidRDefault="00BA527A" w:rsidP="008E463E">
      <w:pPr>
        <w:tabs>
          <w:tab w:val="right" w:pos="850"/>
          <w:tab w:val="left" w:pos="1134"/>
          <w:tab w:val="left" w:pos="2268"/>
          <w:tab w:val="left" w:leader="dot" w:pos="7654"/>
          <w:tab w:val="right" w:pos="8929"/>
          <w:tab w:val="right" w:pos="9638"/>
        </w:tabs>
        <w:spacing w:after="120"/>
        <w:ind w:left="1701" w:hanging="1701"/>
      </w:pPr>
      <w:r w:rsidRPr="009D454F">
        <w:tab/>
      </w:r>
      <w:r w:rsidRPr="009D454F">
        <w:tab/>
      </w:r>
      <w:r w:rsidR="008E463E">
        <w:tab/>
      </w:r>
      <w:r w:rsidRPr="009D454F">
        <w:t>7.</w:t>
      </w:r>
      <w:r w:rsidRPr="009D454F">
        <w:tab/>
      </w:r>
      <w:r w:rsidR="001D3235" w:rsidRPr="009D454F">
        <w:t>Amendment to 4.1.1.21.6 Assimilation list for UN 1779</w:t>
      </w:r>
      <w:r w:rsidRPr="009D454F">
        <w:tab/>
      </w:r>
      <w:r w:rsidRPr="009D454F">
        <w:tab/>
        <w:t>3</w:t>
      </w:r>
      <w:r w:rsidR="001D3235" w:rsidRPr="009D454F">
        <w:t>7</w:t>
      </w:r>
      <w:r w:rsidRPr="009D454F">
        <w:tab/>
      </w:r>
      <w:r w:rsidR="00DB5365" w:rsidRPr="009D454F">
        <w:t>9</w:t>
      </w:r>
    </w:p>
    <w:p w14:paraId="4B1EE07B" w14:textId="6517E372" w:rsidR="00BA527A" w:rsidRPr="009D454F" w:rsidRDefault="00BA527A" w:rsidP="008E463E">
      <w:pPr>
        <w:tabs>
          <w:tab w:val="right" w:pos="850"/>
          <w:tab w:val="left" w:pos="1134"/>
          <w:tab w:val="left" w:pos="2268"/>
          <w:tab w:val="left" w:leader="dot" w:pos="7654"/>
          <w:tab w:val="right" w:pos="8929"/>
          <w:tab w:val="right" w:pos="9638"/>
        </w:tabs>
        <w:spacing w:after="120"/>
        <w:ind w:left="1701" w:hanging="1701"/>
      </w:pPr>
      <w:r w:rsidRPr="009D454F">
        <w:tab/>
      </w:r>
      <w:r w:rsidRPr="009D454F">
        <w:tab/>
      </w:r>
      <w:r w:rsidR="008E463E">
        <w:tab/>
      </w:r>
      <w:r w:rsidRPr="009D454F">
        <w:t>8.</w:t>
      </w:r>
      <w:r w:rsidRPr="009D454F">
        <w:tab/>
      </w:r>
      <w:r w:rsidR="001D3235" w:rsidRPr="009D454F">
        <w:t>Placarding of removable skips</w:t>
      </w:r>
      <w:r w:rsidRPr="009D454F">
        <w:tab/>
      </w:r>
      <w:r w:rsidRPr="009D454F">
        <w:tab/>
        <w:t>3</w:t>
      </w:r>
      <w:r w:rsidR="001D3235" w:rsidRPr="009D454F">
        <w:t>8</w:t>
      </w:r>
      <w:r w:rsidRPr="009D454F">
        <w:tab/>
        <w:t>9</w:t>
      </w:r>
    </w:p>
    <w:p w14:paraId="7A969BB5" w14:textId="607D668D" w:rsidR="00BA527A" w:rsidRPr="009D454F" w:rsidRDefault="00BA527A" w:rsidP="008E463E">
      <w:pPr>
        <w:tabs>
          <w:tab w:val="right" w:pos="850"/>
          <w:tab w:val="left" w:pos="1134"/>
          <w:tab w:val="left" w:pos="2268"/>
          <w:tab w:val="left" w:leader="dot" w:pos="7654"/>
          <w:tab w:val="right" w:pos="8929"/>
          <w:tab w:val="right" w:pos="9638"/>
        </w:tabs>
        <w:spacing w:after="120"/>
        <w:ind w:left="1701" w:hanging="1701"/>
      </w:pPr>
      <w:r w:rsidRPr="009D454F">
        <w:tab/>
      </w:r>
      <w:r w:rsidRPr="009D454F">
        <w:tab/>
      </w:r>
      <w:r w:rsidR="008E463E">
        <w:tab/>
      </w:r>
      <w:r w:rsidRPr="009D454F">
        <w:t>9.</w:t>
      </w:r>
      <w:r w:rsidRPr="009D454F">
        <w:tab/>
      </w:r>
      <w:r w:rsidR="001D3235" w:rsidRPr="009D454F">
        <w:t>Consignor in 5.4.1.1.1</w:t>
      </w:r>
      <w:r w:rsidRPr="009D454F">
        <w:tab/>
      </w:r>
      <w:r w:rsidRPr="009D454F">
        <w:tab/>
        <w:t>3</w:t>
      </w:r>
      <w:r w:rsidR="001D3235" w:rsidRPr="009D454F">
        <w:t>9</w:t>
      </w:r>
      <w:r w:rsidRPr="009D454F">
        <w:tab/>
      </w:r>
      <w:r w:rsidR="00DB5365" w:rsidRPr="009D454F">
        <w:t>10</w:t>
      </w:r>
    </w:p>
    <w:p w14:paraId="446E0C36" w14:textId="45D41CC5" w:rsidR="001D3235" w:rsidRPr="009D454F" w:rsidRDefault="001D3235" w:rsidP="008E463E">
      <w:pPr>
        <w:tabs>
          <w:tab w:val="right" w:pos="850"/>
          <w:tab w:val="left" w:pos="1134"/>
          <w:tab w:val="left" w:pos="2268"/>
          <w:tab w:val="left" w:leader="dot" w:pos="7654"/>
          <w:tab w:val="right" w:pos="8929"/>
          <w:tab w:val="right" w:pos="9638"/>
        </w:tabs>
        <w:spacing w:after="120"/>
        <w:ind w:left="1701" w:hanging="1701"/>
      </w:pPr>
      <w:r w:rsidRPr="009D454F">
        <w:tab/>
      </w:r>
      <w:r w:rsidRPr="009D454F">
        <w:tab/>
      </w:r>
      <w:r w:rsidR="008E463E">
        <w:tab/>
      </w:r>
      <w:r w:rsidR="00285FF0" w:rsidRPr="009D454F">
        <w:t>10</w:t>
      </w:r>
      <w:r w:rsidRPr="009D454F">
        <w:t>.</w:t>
      </w:r>
      <w:r w:rsidRPr="009D454F">
        <w:tab/>
      </w:r>
      <w:r w:rsidR="00285FF0" w:rsidRPr="009D454F">
        <w:t>Consignor’s duties in 4.1.3.6.7 and 4.1.6.5</w:t>
      </w:r>
      <w:r w:rsidRPr="009D454F">
        <w:tab/>
      </w:r>
      <w:r w:rsidRPr="009D454F">
        <w:tab/>
      </w:r>
      <w:r w:rsidR="00730EE7" w:rsidRPr="009D454F">
        <w:t>40</w:t>
      </w:r>
      <w:r w:rsidRPr="009D454F">
        <w:tab/>
      </w:r>
      <w:r w:rsidR="00DB5365" w:rsidRPr="009D454F">
        <w:t>10</w:t>
      </w:r>
    </w:p>
    <w:p w14:paraId="325A4FDE" w14:textId="14CB3626" w:rsidR="001D3235" w:rsidRPr="009D454F" w:rsidRDefault="001D3235" w:rsidP="008E463E">
      <w:pPr>
        <w:tabs>
          <w:tab w:val="right" w:pos="850"/>
          <w:tab w:val="left" w:pos="1134"/>
          <w:tab w:val="left" w:pos="2268"/>
          <w:tab w:val="left" w:leader="dot" w:pos="7654"/>
          <w:tab w:val="right" w:pos="8929"/>
          <w:tab w:val="right" w:pos="9638"/>
        </w:tabs>
        <w:spacing w:after="120"/>
        <w:ind w:left="1701" w:hanging="1701"/>
      </w:pPr>
      <w:r w:rsidRPr="009D454F">
        <w:tab/>
      </w:r>
      <w:r w:rsidRPr="009D454F">
        <w:tab/>
      </w:r>
      <w:r w:rsidR="008E463E">
        <w:tab/>
      </w:r>
      <w:r w:rsidRPr="009D454F">
        <w:t>11.</w:t>
      </w:r>
      <w:r w:rsidRPr="009D454F">
        <w:tab/>
      </w:r>
      <w:r w:rsidR="00285FF0" w:rsidRPr="009D454F">
        <w:t xml:space="preserve">RID/ADR 6.2.3 – Requirements to be met by pressure-activated </w:t>
      </w:r>
      <w:r w:rsidR="00285FF0" w:rsidRPr="009D454F">
        <w:br/>
      </w:r>
      <w:r w:rsidR="008E463E">
        <w:tab/>
      </w:r>
      <w:r w:rsidR="00285FF0" w:rsidRPr="009D454F">
        <w:t>pressure relief devices for non-UN pressure receptacles</w:t>
      </w:r>
      <w:r w:rsidRPr="009D454F">
        <w:tab/>
      </w:r>
      <w:r w:rsidRPr="009D454F">
        <w:tab/>
      </w:r>
      <w:r w:rsidR="00730EE7" w:rsidRPr="009D454F">
        <w:t>41</w:t>
      </w:r>
      <w:r w:rsidRPr="009D454F">
        <w:tab/>
      </w:r>
      <w:r w:rsidR="00DB5365" w:rsidRPr="009D454F">
        <w:t>10</w:t>
      </w:r>
    </w:p>
    <w:p w14:paraId="381675DE" w14:textId="52E9169C" w:rsidR="001D3235" w:rsidRPr="009D454F" w:rsidRDefault="001D3235" w:rsidP="008E463E">
      <w:pPr>
        <w:tabs>
          <w:tab w:val="right" w:pos="850"/>
          <w:tab w:val="left" w:pos="1134"/>
          <w:tab w:val="left" w:pos="2268"/>
          <w:tab w:val="left" w:leader="dot" w:pos="7654"/>
          <w:tab w:val="right" w:pos="8929"/>
          <w:tab w:val="right" w:pos="9638"/>
        </w:tabs>
        <w:spacing w:after="120"/>
        <w:ind w:left="1701" w:hanging="1701"/>
      </w:pPr>
      <w:r w:rsidRPr="009D454F">
        <w:tab/>
      </w:r>
      <w:r w:rsidRPr="009D454F">
        <w:tab/>
      </w:r>
      <w:r w:rsidR="008E463E">
        <w:tab/>
      </w:r>
      <w:r w:rsidRPr="009D454F">
        <w:t>12.</w:t>
      </w:r>
      <w:r w:rsidRPr="009D454F">
        <w:tab/>
      </w:r>
      <w:r w:rsidR="00285FF0" w:rsidRPr="009D454F">
        <w:t xml:space="preserve">Amendment of packing instruction P 200 in 4.1.4.1: Prohibition of </w:t>
      </w:r>
      <w:r w:rsidR="00730EE7" w:rsidRPr="009D454F">
        <w:br/>
      </w:r>
      <w:r w:rsidR="008E463E">
        <w:tab/>
      </w:r>
      <w:r w:rsidR="00285FF0" w:rsidRPr="009D454F">
        <w:t>pressure relief devices for non-UN acetylene cylinders</w:t>
      </w:r>
      <w:r w:rsidRPr="009D454F">
        <w:tab/>
      </w:r>
      <w:r w:rsidRPr="009D454F">
        <w:tab/>
      </w:r>
      <w:r w:rsidR="00730EE7" w:rsidRPr="009D454F">
        <w:t>42</w:t>
      </w:r>
      <w:r w:rsidRPr="009D454F">
        <w:tab/>
      </w:r>
      <w:r w:rsidR="00DB5365" w:rsidRPr="009D454F">
        <w:t>10</w:t>
      </w:r>
    </w:p>
    <w:p w14:paraId="3F588B05" w14:textId="73E30031" w:rsidR="001D3235" w:rsidRPr="009D454F" w:rsidRDefault="001D3235" w:rsidP="008E463E">
      <w:pPr>
        <w:tabs>
          <w:tab w:val="right" w:pos="850"/>
          <w:tab w:val="left" w:pos="1134"/>
          <w:tab w:val="left" w:pos="2268"/>
          <w:tab w:val="left" w:leader="dot" w:pos="7654"/>
          <w:tab w:val="right" w:pos="8929"/>
          <w:tab w:val="right" w:pos="9638"/>
        </w:tabs>
        <w:spacing w:after="120"/>
        <w:ind w:left="1701" w:hanging="1701"/>
      </w:pPr>
      <w:r w:rsidRPr="009D454F">
        <w:tab/>
      </w:r>
      <w:r w:rsidRPr="009D454F">
        <w:tab/>
      </w:r>
      <w:r w:rsidR="008E463E">
        <w:tab/>
      </w:r>
      <w:r w:rsidRPr="009D454F">
        <w:t>13.</w:t>
      </w:r>
      <w:r w:rsidRPr="009D454F">
        <w:tab/>
      </w:r>
      <w:r w:rsidR="00730EE7" w:rsidRPr="009D454F">
        <w:t xml:space="preserve">Proposal to amend the definition of "battery-vehicle" </w:t>
      </w:r>
      <w:r w:rsidR="008E463E">
        <w:br/>
      </w:r>
      <w:r w:rsidR="008E463E">
        <w:tab/>
      </w:r>
      <w:r w:rsidR="00730EE7" w:rsidRPr="009D454F">
        <w:t>and "battery-wagon"</w:t>
      </w:r>
      <w:r w:rsidRPr="009D454F">
        <w:tab/>
      </w:r>
      <w:r w:rsidRPr="009D454F">
        <w:tab/>
      </w:r>
      <w:r w:rsidR="00730EE7" w:rsidRPr="009D454F">
        <w:t>43</w:t>
      </w:r>
      <w:r w:rsidRPr="009D454F">
        <w:tab/>
      </w:r>
      <w:r w:rsidR="00DB5365" w:rsidRPr="009D454F">
        <w:t>10</w:t>
      </w:r>
    </w:p>
    <w:p w14:paraId="598BD5DB" w14:textId="37820C44" w:rsidR="001D3235" w:rsidRPr="009D454F" w:rsidRDefault="001D3235" w:rsidP="008E463E">
      <w:pPr>
        <w:tabs>
          <w:tab w:val="right" w:pos="850"/>
          <w:tab w:val="left" w:pos="1134"/>
          <w:tab w:val="left" w:pos="2268"/>
          <w:tab w:val="left" w:leader="dot" w:pos="7654"/>
          <w:tab w:val="right" w:pos="8929"/>
          <w:tab w:val="right" w:pos="9638"/>
        </w:tabs>
        <w:spacing w:after="120"/>
        <w:ind w:left="1701" w:hanging="1701"/>
      </w:pPr>
      <w:r w:rsidRPr="009D454F">
        <w:tab/>
      </w:r>
      <w:r w:rsidRPr="009D454F">
        <w:tab/>
      </w:r>
      <w:r w:rsidR="008E463E">
        <w:tab/>
      </w:r>
      <w:r w:rsidRPr="009D454F">
        <w:t>14.</w:t>
      </w:r>
      <w:r w:rsidRPr="009D454F">
        <w:tab/>
      </w:r>
      <w:r w:rsidR="00730EE7" w:rsidRPr="009D454F">
        <w:t xml:space="preserve">Indication of the requirements, concerning documentation, </w:t>
      </w:r>
      <w:r w:rsidR="008E463E">
        <w:br/>
      </w:r>
      <w:r w:rsidR="008E463E">
        <w:tab/>
      </w:r>
      <w:r w:rsidR="00730EE7" w:rsidRPr="009D454F">
        <w:t>defined by the special provisions of Chapter 3.3 in Chapter 5.4</w:t>
      </w:r>
      <w:r w:rsidRPr="009D454F">
        <w:tab/>
      </w:r>
      <w:r w:rsidRPr="009D454F">
        <w:tab/>
      </w:r>
      <w:r w:rsidR="00730EE7" w:rsidRPr="009D454F">
        <w:t>44</w:t>
      </w:r>
      <w:r w:rsidRPr="009D454F">
        <w:tab/>
      </w:r>
      <w:r w:rsidR="00DB5365" w:rsidRPr="009D454F">
        <w:t>10</w:t>
      </w:r>
    </w:p>
    <w:p w14:paraId="0B5587DB" w14:textId="5AC380D3" w:rsidR="001D3235" w:rsidRPr="009D454F" w:rsidRDefault="001D3235" w:rsidP="008E463E">
      <w:pPr>
        <w:tabs>
          <w:tab w:val="right" w:pos="850"/>
          <w:tab w:val="left" w:pos="1134"/>
          <w:tab w:val="left" w:pos="2268"/>
          <w:tab w:val="left" w:leader="dot" w:pos="7654"/>
          <w:tab w:val="right" w:pos="8929"/>
          <w:tab w:val="right" w:pos="9638"/>
        </w:tabs>
        <w:spacing w:after="120"/>
        <w:ind w:left="1701" w:hanging="1701"/>
      </w:pPr>
      <w:r w:rsidRPr="009D454F">
        <w:tab/>
      </w:r>
      <w:r w:rsidRPr="009D454F">
        <w:tab/>
      </w:r>
      <w:r w:rsidR="008E463E">
        <w:tab/>
      </w:r>
      <w:r w:rsidRPr="009D454F">
        <w:t>15.</w:t>
      </w:r>
      <w:r w:rsidRPr="009D454F">
        <w:tab/>
      </w:r>
      <w:r w:rsidR="00730EE7" w:rsidRPr="009D454F">
        <w:t xml:space="preserve">Proposed amendments to 5.4.1.1.3.2 regarding information in the </w:t>
      </w:r>
      <w:r w:rsidR="00730EE7" w:rsidRPr="009D454F">
        <w:br/>
      </w:r>
      <w:r w:rsidR="008E463E">
        <w:tab/>
      </w:r>
      <w:r w:rsidR="00730EE7" w:rsidRPr="009D454F">
        <w:t>transport document on the quantity transported</w:t>
      </w:r>
      <w:r w:rsidRPr="009D454F">
        <w:tab/>
      </w:r>
      <w:r w:rsidRPr="009D454F">
        <w:tab/>
      </w:r>
      <w:r w:rsidR="00730EE7" w:rsidRPr="009D454F">
        <w:t>45</w:t>
      </w:r>
      <w:r w:rsidRPr="009D454F">
        <w:tab/>
      </w:r>
      <w:r w:rsidR="00DB5365" w:rsidRPr="009D454F">
        <w:t>1</w:t>
      </w:r>
      <w:r w:rsidR="00BC61B3">
        <w:t>0</w:t>
      </w:r>
    </w:p>
    <w:p w14:paraId="017B10DC" w14:textId="53070FBE" w:rsidR="00BA527A" w:rsidRPr="009D454F" w:rsidRDefault="00BA527A" w:rsidP="00BA527A">
      <w:pPr>
        <w:tabs>
          <w:tab w:val="right" w:pos="850"/>
          <w:tab w:val="left" w:pos="1134"/>
          <w:tab w:val="left" w:pos="1701"/>
          <w:tab w:val="left" w:leader="dot" w:pos="7654"/>
          <w:tab w:val="right" w:pos="8929"/>
          <w:tab w:val="right" w:pos="9638"/>
        </w:tabs>
        <w:spacing w:after="120"/>
        <w:ind w:left="1134" w:hanging="1134"/>
      </w:pPr>
      <w:r w:rsidRPr="009D454F">
        <w:tab/>
      </w:r>
      <w:r w:rsidR="00730EE7" w:rsidRPr="009D454F">
        <w:t>VI</w:t>
      </w:r>
      <w:r w:rsidRPr="009D454F">
        <w:t>I.</w:t>
      </w:r>
      <w:r w:rsidRPr="009D454F">
        <w:tab/>
        <w:t xml:space="preserve">Reports of informal working groups (agenda item </w:t>
      </w:r>
      <w:r w:rsidR="00730EE7" w:rsidRPr="009D454F">
        <w:t>6</w:t>
      </w:r>
      <w:r w:rsidRPr="009D454F">
        <w:t>)</w:t>
      </w:r>
      <w:r w:rsidRPr="009D454F">
        <w:tab/>
      </w:r>
      <w:r w:rsidRPr="009D454F">
        <w:tab/>
        <w:t>4</w:t>
      </w:r>
      <w:r w:rsidR="005C3D1F" w:rsidRPr="009D454F">
        <w:t>6</w:t>
      </w:r>
      <w:r w:rsidRPr="009D454F">
        <w:t>-</w:t>
      </w:r>
      <w:r w:rsidR="005C3D1F" w:rsidRPr="009D454F">
        <w:t>51</w:t>
      </w:r>
      <w:r w:rsidRPr="009D454F">
        <w:tab/>
      </w:r>
      <w:r w:rsidR="00846EAF" w:rsidRPr="009D454F">
        <w:t>11</w:t>
      </w:r>
    </w:p>
    <w:p w14:paraId="6942837D" w14:textId="047DEFD5" w:rsidR="00BA527A" w:rsidRPr="009D454F" w:rsidRDefault="00BA527A" w:rsidP="009F6640">
      <w:pPr>
        <w:tabs>
          <w:tab w:val="right" w:pos="850"/>
          <w:tab w:val="left" w:pos="1134"/>
          <w:tab w:val="left" w:leader="dot" w:pos="7654"/>
          <w:tab w:val="right" w:pos="8929"/>
          <w:tab w:val="right" w:pos="9638"/>
        </w:tabs>
        <w:spacing w:after="120"/>
        <w:ind w:left="1701" w:hanging="1980"/>
      </w:pPr>
      <w:r w:rsidRPr="009D454F">
        <w:tab/>
      </w:r>
      <w:r w:rsidRPr="009D454F">
        <w:tab/>
        <w:t>A.</w:t>
      </w:r>
      <w:r w:rsidRPr="009D454F">
        <w:tab/>
      </w:r>
      <w:r w:rsidR="000F75E5" w:rsidRPr="009D454F">
        <w:t xml:space="preserve">Inclusion of provisions for the carriage of molten aluminium </w:t>
      </w:r>
      <w:r w:rsidR="000F75E5" w:rsidRPr="009D454F">
        <w:br/>
        <w:t>of UN No. 3257</w:t>
      </w:r>
      <w:r w:rsidRPr="009D454F">
        <w:tab/>
      </w:r>
      <w:r w:rsidRPr="009D454F">
        <w:tab/>
        <w:t>4</w:t>
      </w:r>
      <w:r w:rsidR="000F75E5" w:rsidRPr="009D454F">
        <w:t>6</w:t>
      </w:r>
      <w:r w:rsidRPr="009D454F">
        <w:tab/>
      </w:r>
      <w:r w:rsidR="00846EAF" w:rsidRPr="009D454F">
        <w:t>11</w:t>
      </w:r>
    </w:p>
    <w:p w14:paraId="37BB3BC3" w14:textId="3264A90A" w:rsidR="00BA527A" w:rsidRPr="009D454F" w:rsidRDefault="00BA527A" w:rsidP="009F6640">
      <w:pPr>
        <w:tabs>
          <w:tab w:val="right" w:pos="850"/>
          <w:tab w:val="left" w:pos="1134"/>
          <w:tab w:val="left" w:leader="dot" w:pos="7654"/>
          <w:tab w:val="right" w:pos="8929"/>
          <w:tab w:val="right" w:pos="9638"/>
        </w:tabs>
        <w:spacing w:after="120"/>
        <w:ind w:left="1701" w:hanging="1980"/>
      </w:pPr>
      <w:r w:rsidRPr="009D454F">
        <w:tab/>
      </w:r>
      <w:r w:rsidRPr="009D454F">
        <w:tab/>
        <w:t>B.</w:t>
      </w:r>
      <w:r w:rsidRPr="009D454F">
        <w:tab/>
      </w:r>
      <w:r w:rsidR="005C3D1F" w:rsidRPr="009D454F">
        <w:t>Chemical compatibility for plastics packaging containing liquid waste</w:t>
      </w:r>
      <w:r w:rsidRPr="009D454F">
        <w:tab/>
      </w:r>
      <w:r w:rsidRPr="009D454F">
        <w:tab/>
      </w:r>
      <w:r w:rsidR="00625FE6" w:rsidRPr="009D454F">
        <w:t>47</w:t>
      </w:r>
      <w:r w:rsidRPr="009D454F">
        <w:tab/>
      </w:r>
      <w:r w:rsidR="00846EAF" w:rsidRPr="009D454F">
        <w:t>11</w:t>
      </w:r>
    </w:p>
    <w:p w14:paraId="24F0759E" w14:textId="099DF687" w:rsidR="00BA527A" w:rsidRPr="009D454F" w:rsidRDefault="00BA527A" w:rsidP="009F6640">
      <w:pPr>
        <w:tabs>
          <w:tab w:val="right" w:pos="850"/>
          <w:tab w:val="left" w:pos="1134"/>
          <w:tab w:val="left" w:leader="dot" w:pos="7654"/>
          <w:tab w:val="right" w:pos="8929"/>
          <w:tab w:val="right" w:pos="9638"/>
        </w:tabs>
        <w:spacing w:after="120"/>
        <w:ind w:left="1701" w:hanging="1980"/>
      </w:pPr>
      <w:r w:rsidRPr="009D454F">
        <w:tab/>
      </w:r>
      <w:r w:rsidRPr="009D454F">
        <w:tab/>
        <w:t>C.</w:t>
      </w:r>
      <w:r w:rsidRPr="009D454F">
        <w:tab/>
      </w:r>
      <w:r w:rsidR="005C3D1F" w:rsidRPr="009D454F">
        <w:t>Transport of packaged waste in combined packaging</w:t>
      </w:r>
      <w:r w:rsidRPr="009D454F">
        <w:tab/>
      </w:r>
      <w:r w:rsidRPr="009D454F">
        <w:tab/>
      </w:r>
      <w:r w:rsidR="005C3D1F" w:rsidRPr="009D454F">
        <w:t>48</w:t>
      </w:r>
      <w:r w:rsidRPr="009D454F">
        <w:tab/>
        <w:t>1</w:t>
      </w:r>
      <w:r w:rsidR="00846EAF" w:rsidRPr="009D454F">
        <w:t>1</w:t>
      </w:r>
    </w:p>
    <w:p w14:paraId="4E39E24B" w14:textId="116B00D5" w:rsidR="00625FE6" w:rsidRPr="009D454F" w:rsidRDefault="00625FE6" w:rsidP="009F6640">
      <w:pPr>
        <w:tabs>
          <w:tab w:val="right" w:pos="850"/>
          <w:tab w:val="left" w:pos="1134"/>
          <w:tab w:val="left" w:leader="dot" w:pos="7654"/>
          <w:tab w:val="right" w:pos="8929"/>
          <w:tab w:val="right" w:pos="9638"/>
        </w:tabs>
        <w:spacing w:after="120"/>
        <w:ind w:left="1701" w:hanging="1980"/>
      </w:pPr>
      <w:r w:rsidRPr="009D454F">
        <w:tab/>
      </w:r>
      <w:r w:rsidRPr="009D454F">
        <w:tab/>
        <w:t>D.</w:t>
      </w:r>
      <w:r w:rsidRPr="009D454F">
        <w:tab/>
      </w:r>
      <w:r w:rsidR="00A265D2" w:rsidRPr="009D454F">
        <w:t>Transport of dangerous goods as waste by private individuals</w:t>
      </w:r>
      <w:r w:rsidRPr="009D454F">
        <w:tab/>
      </w:r>
      <w:r w:rsidRPr="009D454F">
        <w:tab/>
        <w:t>4</w:t>
      </w:r>
      <w:r w:rsidR="00A265D2" w:rsidRPr="009D454F">
        <w:t>9</w:t>
      </w:r>
      <w:r w:rsidRPr="009D454F">
        <w:tab/>
        <w:t>1</w:t>
      </w:r>
      <w:r w:rsidR="00846EAF" w:rsidRPr="009D454F">
        <w:t>1</w:t>
      </w:r>
    </w:p>
    <w:p w14:paraId="28ED109A" w14:textId="74D89FFE" w:rsidR="00625FE6" w:rsidRPr="009D454F" w:rsidRDefault="00625FE6" w:rsidP="009F6640">
      <w:pPr>
        <w:tabs>
          <w:tab w:val="right" w:pos="850"/>
          <w:tab w:val="left" w:pos="1134"/>
          <w:tab w:val="left" w:leader="dot" w:pos="7654"/>
          <w:tab w:val="right" w:pos="8929"/>
          <w:tab w:val="right" w:pos="9638"/>
        </w:tabs>
        <w:spacing w:after="120"/>
        <w:ind w:left="1701" w:hanging="1980"/>
      </w:pPr>
      <w:r w:rsidRPr="009D454F">
        <w:lastRenderedPageBreak/>
        <w:tab/>
      </w:r>
      <w:r w:rsidRPr="009D454F">
        <w:tab/>
        <w:t>E.</w:t>
      </w:r>
      <w:r w:rsidRPr="009D454F">
        <w:tab/>
      </w:r>
      <w:r w:rsidR="00A265D2" w:rsidRPr="009D454F">
        <w:t xml:space="preserve">Carriage in bulk of specific categories of wastes containing </w:t>
      </w:r>
      <w:r w:rsidR="00A265D2" w:rsidRPr="009D454F">
        <w:br/>
        <w:t>asbestos (UN 2590 and UN 2212)</w:t>
      </w:r>
      <w:r w:rsidRPr="009D454F">
        <w:tab/>
      </w:r>
      <w:r w:rsidRPr="009D454F">
        <w:tab/>
      </w:r>
      <w:r w:rsidR="00A265D2" w:rsidRPr="009D454F">
        <w:t>50</w:t>
      </w:r>
      <w:r w:rsidRPr="009D454F">
        <w:tab/>
        <w:t>1</w:t>
      </w:r>
      <w:r w:rsidR="00BC61B3">
        <w:t>1</w:t>
      </w:r>
    </w:p>
    <w:p w14:paraId="722AE8AB" w14:textId="07985A7D" w:rsidR="00625FE6" w:rsidRPr="009D454F" w:rsidRDefault="00625FE6" w:rsidP="009F6640">
      <w:pPr>
        <w:tabs>
          <w:tab w:val="right" w:pos="850"/>
          <w:tab w:val="left" w:pos="1134"/>
          <w:tab w:val="left" w:leader="dot" w:pos="7654"/>
          <w:tab w:val="right" w:pos="8929"/>
          <w:tab w:val="right" w:pos="9638"/>
        </w:tabs>
        <w:spacing w:after="120"/>
        <w:ind w:left="1701" w:hanging="1980"/>
      </w:pPr>
      <w:r w:rsidRPr="009D454F">
        <w:tab/>
      </w:r>
      <w:r w:rsidRPr="009D454F">
        <w:tab/>
        <w:t>F.</w:t>
      </w:r>
      <w:r w:rsidRPr="009D454F">
        <w:tab/>
      </w:r>
      <w:r w:rsidR="00A265D2" w:rsidRPr="009D454F">
        <w:t>Informal working group on e-learning</w:t>
      </w:r>
      <w:r w:rsidRPr="009D454F">
        <w:tab/>
      </w:r>
      <w:r w:rsidRPr="009D454F">
        <w:tab/>
      </w:r>
      <w:r w:rsidR="00A265D2" w:rsidRPr="009D454F">
        <w:t>51</w:t>
      </w:r>
      <w:r w:rsidRPr="009D454F">
        <w:tab/>
        <w:t>1</w:t>
      </w:r>
      <w:r w:rsidR="00846EAF" w:rsidRPr="009D454F">
        <w:t>2</w:t>
      </w:r>
    </w:p>
    <w:p w14:paraId="37DCF6B4" w14:textId="7D91D07C" w:rsidR="00BA527A" w:rsidRPr="009D454F" w:rsidRDefault="00BA527A" w:rsidP="00BA527A">
      <w:pPr>
        <w:tabs>
          <w:tab w:val="right" w:pos="850"/>
          <w:tab w:val="left" w:pos="1134"/>
          <w:tab w:val="left" w:leader="dot" w:pos="7654"/>
          <w:tab w:val="right" w:pos="8929"/>
          <w:tab w:val="right" w:pos="9638"/>
        </w:tabs>
        <w:spacing w:after="120"/>
        <w:ind w:left="1980" w:hanging="1980"/>
      </w:pPr>
      <w:r w:rsidRPr="009D454F">
        <w:tab/>
      </w:r>
      <w:r w:rsidR="00AD6AF4" w:rsidRPr="009D454F">
        <w:t>VIII</w:t>
      </w:r>
      <w:r w:rsidRPr="009D454F">
        <w:t>.</w:t>
      </w:r>
      <w:r w:rsidRPr="009D454F">
        <w:tab/>
        <w:t xml:space="preserve">Accidents and risk management (agenda item </w:t>
      </w:r>
      <w:r w:rsidR="00AD6AF4" w:rsidRPr="009D454F">
        <w:t>7</w:t>
      </w:r>
      <w:r w:rsidRPr="009D454F">
        <w:t>)</w:t>
      </w:r>
      <w:r w:rsidRPr="009D454F">
        <w:tab/>
      </w:r>
      <w:r w:rsidRPr="009D454F">
        <w:tab/>
      </w:r>
      <w:r w:rsidR="00846EAF" w:rsidRPr="009D454F">
        <w:t>52</w:t>
      </w:r>
      <w:r w:rsidRPr="009D454F">
        <w:t>-</w:t>
      </w:r>
      <w:r w:rsidR="00846EAF" w:rsidRPr="009D454F">
        <w:t>54</w:t>
      </w:r>
      <w:r w:rsidRPr="009D454F">
        <w:tab/>
        <w:t>1</w:t>
      </w:r>
      <w:r w:rsidR="00846EAF" w:rsidRPr="009D454F">
        <w:t>2</w:t>
      </w:r>
    </w:p>
    <w:p w14:paraId="32F13C18" w14:textId="17E82533" w:rsidR="00BA527A" w:rsidRPr="009D454F" w:rsidRDefault="00BA527A" w:rsidP="009F6640">
      <w:pPr>
        <w:tabs>
          <w:tab w:val="right" w:pos="850"/>
          <w:tab w:val="left" w:pos="1134"/>
          <w:tab w:val="left" w:leader="dot" w:pos="7654"/>
          <w:tab w:val="right" w:pos="8929"/>
          <w:tab w:val="right" w:pos="9638"/>
        </w:tabs>
        <w:spacing w:after="120"/>
        <w:ind w:left="1701" w:hanging="1980"/>
      </w:pPr>
      <w:r w:rsidRPr="009D454F">
        <w:tab/>
      </w:r>
      <w:r w:rsidRPr="009D454F">
        <w:tab/>
        <w:t>A.</w:t>
      </w:r>
      <w:r w:rsidRPr="009D454F">
        <w:tab/>
      </w:r>
      <w:r w:rsidR="00AD6AF4" w:rsidRPr="009D454F">
        <w:t xml:space="preserve">Report on the coordination meeting of 15 December 2022 on </w:t>
      </w:r>
      <w:r w:rsidR="00AD6AF4" w:rsidRPr="009D454F">
        <w:br/>
        <w:t>improvement of transport of dangerous goods occurrence reporting</w:t>
      </w:r>
      <w:r w:rsidRPr="009D454F">
        <w:tab/>
      </w:r>
      <w:r w:rsidRPr="009D454F">
        <w:tab/>
      </w:r>
      <w:r w:rsidR="00AD6AF4" w:rsidRPr="009D454F">
        <w:t>52</w:t>
      </w:r>
      <w:r w:rsidRPr="009D454F">
        <w:tab/>
        <w:t>1</w:t>
      </w:r>
      <w:r w:rsidR="00846EAF" w:rsidRPr="009D454F">
        <w:t>2</w:t>
      </w:r>
    </w:p>
    <w:p w14:paraId="6B9B435A" w14:textId="221118BA" w:rsidR="00BA527A" w:rsidRPr="009D454F" w:rsidRDefault="00BA527A" w:rsidP="009F6640">
      <w:pPr>
        <w:tabs>
          <w:tab w:val="right" w:pos="850"/>
          <w:tab w:val="left" w:pos="1134"/>
          <w:tab w:val="left" w:leader="dot" w:pos="7654"/>
          <w:tab w:val="right" w:pos="8929"/>
          <w:tab w:val="right" w:pos="9638"/>
        </w:tabs>
        <w:spacing w:after="120"/>
        <w:ind w:left="1701" w:hanging="1980"/>
      </w:pPr>
      <w:r w:rsidRPr="009D454F">
        <w:tab/>
      </w:r>
      <w:r w:rsidRPr="009D454F">
        <w:tab/>
        <w:t>B.</w:t>
      </w:r>
      <w:r w:rsidRPr="009D454F">
        <w:tab/>
      </w:r>
      <w:r w:rsidR="00AD6AF4" w:rsidRPr="009D454F">
        <w:t xml:space="preserve">Working group on the improvement of the report on occurrences – </w:t>
      </w:r>
      <w:r w:rsidR="00AD6AF4" w:rsidRPr="009D454F">
        <w:br/>
        <w:t>complementary information to informal document INF.25</w:t>
      </w:r>
      <w:r w:rsidRPr="009D454F">
        <w:tab/>
      </w:r>
      <w:r w:rsidRPr="009D454F">
        <w:tab/>
      </w:r>
      <w:r w:rsidR="00AD6AF4" w:rsidRPr="009D454F">
        <w:t>5</w:t>
      </w:r>
      <w:r w:rsidRPr="009D454F">
        <w:t>3</w:t>
      </w:r>
      <w:r w:rsidR="00AC3E04" w:rsidRPr="009D454F">
        <w:t>-54</w:t>
      </w:r>
      <w:r w:rsidRPr="009D454F">
        <w:tab/>
        <w:t>1</w:t>
      </w:r>
      <w:r w:rsidR="00846EAF" w:rsidRPr="009D454F">
        <w:t>2</w:t>
      </w:r>
    </w:p>
    <w:p w14:paraId="7933B74D" w14:textId="6E80C19D" w:rsidR="00BA527A" w:rsidRPr="009D454F" w:rsidRDefault="00BA527A" w:rsidP="00BA527A">
      <w:pPr>
        <w:tabs>
          <w:tab w:val="right" w:pos="850"/>
          <w:tab w:val="left" w:pos="1134"/>
          <w:tab w:val="left" w:leader="dot" w:pos="7654"/>
          <w:tab w:val="right" w:pos="8929"/>
          <w:tab w:val="right" w:pos="9638"/>
        </w:tabs>
        <w:spacing w:after="120"/>
        <w:ind w:left="1980" w:hanging="1980"/>
      </w:pPr>
      <w:r w:rsidRPr="009D454F">
        <w:tab/>
      </w:r>
      <w:r w:rsidR="008507FC" w:rsidRPr="009D454F">
        <w:t>I</w:t>
      </w:r>
      <w:r w:rsidRPr="009D454F">
        <w:t>X.</w:t>
      </w:r>
      <w:r w:rsidRPr="009D454F">
        <w:tab/>
        <w:t xml:space="preserve">Future work (agenda item </w:t>
      </w:r>
      <w:r w:rsidR="008507FC" w:rsidRPr="009D454F">
        <w:t>8</w:t>
      </w:r>
      <w:r w:rsidRPr="009D454F">
        <w:t>)</w:t>
      </w:r>
      <w:r w:rsidRPr="009D454F">
        <w:tab/>
      </w:r>
      <w:r w:rsidRPr="009D454F">
        <w:tab/>
      </w:r>
      <w:r w:rsidR="008507FC" w:rsidRPr="009D454F">
        <w:t>55-57</w:t>
      </w:r>
      <w:r w:rsidRPr="009D454F">
        <w:tab/>
        <w:t>1</w:t>
      </w:r>
      <w:r w:rsidR="00846EAF" w:rsidRPr="009D454F">
        <w:t>2</w:t>
      </w:r>
    </w:p>
    <w:p w14:paraId="500BF91C" w14:textId="7C145333" w:rsidR="00BA527A" w:rsidRPr="009D454F" w:rsidRDefault="00BA527A" w:rsidP="00BA527A">
      <w:pPr>
        <w:tabs>
          <w:tab w:val="right" w:pos="850"/>
          <w:tab w:val="left" w:pos="1134"/>
          <w:tab w:val="left" w:leader="dot" w:pos="7654"/>
          <w:tab w:val="right" w:pos="8929"/>
          <w:tab w:val="right" w:pos="9638"/>
        </w:tabs>
        <w:spacing w:after="120"/>
        <w:ind w:left="1980" w:hanging="1980"/>
      </w:pPr>
      <w:r w:rsidRPr="009D454F">
        <w:tab/>
        <w:t>X.</w:t>
      </w:r>
      <w:r w:rsidRPr="009D454F">
        <w:tab/>
        <w:t xml:space="preserve">Any other business (agenda item </w:t>
      </w:r>
      <w:r w:rsidR="008507FC" w:rsidRPr="009D454F">
        <w:t>9</w:t>
      </w:r>
      <w:r w:rsidRPr="009D454F">
        <w:t>)</w:t>
      </w:r>
      <w:r w:rsidRPr="009D454F">
        <w:tab/>
      </w:r>
      <w:r w:rsidRPr="009D454F">
        <w:tab/>
      </w:r>
      <w:r w:rsidR="00A428CE" w:rsidRPr="009D454F">
        <w:t>58</w:t>
      </w:r>
      <w:r w:rsidRPr="009D454F">
        <w:t>-</w:t>
      </w:r>
      <w:r w:rsidR="00A428CE" w:rsidRPr="009D454F">
        <w:t>60</w:t>
      </w:r>
      <w:r w:rsidRPr="009D454F">
        <w:tab/>
        <w:t>1</w:t>
      </w:r>
      <w:r w:rsidR="00A428CE" w:rsidRPr="009D454F">
        <w:t>3</w:t>
      </w:r>
    </w:p>
    <w:p w14:paraId="766095FD" w14:textId="4ED078FC" w:rsidR="00BA527A" w:rsidRPr="009D454F" w:rsidRDefault="00BA527A" w:rsidP="009F6640">
      <w:pPr>
        <w:tabs>
          <w:tab w:val="right" w:pos="850"/>
          <w:tab w:val="left" w:pos="1134"/>
          <w:tab w:val="left" w:leader="dot" w:pos="7654"/>
          <w:tab w:val="right" w:pos="8929"/>
          <w:tab w:val="right" w:pos="9638"/>
        </w:tabs>
        <w:spacing w:after="120"/>
        <w:ind w:left="1701" w:hanging="1980"/>
      </w:pPr>
      <w:r w:rsidRPr="009D454F">
        <w:tab/>
      </w:r>
      <w:r w:rsidRPr="009D454F">
        <w:tab/>
        <w:t>A</w:t>
      </w:r>
      <w:r w:rsidRPr="009D454F">
        <w:tab/>
        <w:t xml:space="preserve">Guidelines for the use of 5.4.0.2 in RID/ADR/ADN </w:t>
      </w:r>
      <w:r w:rsidRPr="009D454F">
        <w:tab/>
      </w:r>
      <w:r w:rsidRPr="009D454F">
        <w:tab/>
      </w:r>
      <w:r w:rsidR="008C1679" w:rsidRPr="009D454F">
        <w:t>58</w:t>
      </w:r>
      <w:r w:rsidRPr="009D454F">
        <w:tab/>
        <w:t>1</w:t>
      </w:r>
      <w:r w:rsidR="00A428CE" w:rsidRPr="009D454F">
        <w:t>3</w:t>
      </w:r>
    </w:p>
    <w:p w14:paraId="7266FD8C" w14:textId="51BCAC84" w:rsidR="00BA527A" w:rsidRDefault="00BA527A" w:rsidP="009F6640">
      <w:pPr>
        <w:tabs>
          <w:tab w:val="right" w:pos="850"/>
          <w:tab w:val="left" w:pos="1134"/>
          <w:tab w:val="left" w:leader="dot" w:pos="7654"/>
          <w:tab w:val="right" w:pos="8929"/>
          <w:tab w:val="right" w:pos="9638"/>
        </w:tabs>
        <w:spacing w:after="120"/>
        <w:ind w:left="1701" w:hanging="1980"/>
      </w:pPr>
      <w:r w:rsidRPr="009D454F">
        <w:tab/>
      </w:r>
      <w:r w:rsidRPr="009D454F">
        <w:tab/>
      </w:r>
      <w:r w:rsidR="00F132C7" w:rsidRPr="009D454F">
        <w:t>B.</w:t>
      </w:r>
      <w:r w:rsidRPr="009D454F">
        <w:tab/>
      </w:r>
      <w:r w:rsidR="00F132C7" w:rsidRPr="009D454F">
        <w:t>Circular economy and sustainable development goals</w:t>
      </w:r>
      <w:r w:rsidRPr="009D454F">
        <w:tab/>
      </w:r>
      <w:r w:rsidRPr="009D454F">
        <w:tab/>
      </w:r>
      <w:r w:rsidR="003B0CD4" w:rsidRPr="009D454F">
        <w:t>59</w:t>
      </w:r>
      <w:r w:rsidRPr="009D454F">
        <w:t>-</w:t>
      </w:r>
      <w:r w:rsidR="003B0CD4" w:rsidRPr="009D454F">
        <w:t>60</w:t>
      </w:r>
      <w:r w:rsidRPr="009D454F">
        <w:tab/>
        <w:t>1</w:t>
      </w:r>
      <w:r w:rsidR="00A428CE" w:rsidRPr="009D454F">
        <w:t>3</w:t>
      </w:r>
    </w:p>
    <w:p w14:paraId="0B371CAF" w14:textId="7AF1F3CA" w:rsidR="00BB08E4" w:rsidRDefault="00BB08E4" w:rsidP="00D84872">
      <w:pPr>
        <w:tabs>
          <w:tab w:val="right" w:pos="850"/>
          <w:tab w:val="left" w:pos="1134"/>
          <w:tab w:val="left" w:pos="2268"/>
          <w:tab w:val="left" w:leader="dot" w:pos="7654"/>
          <w:tab w:val="right" w:pos="8929"/>
          <w:tab w:val="right" w:pos="9638"/>
        </w:tabs>
        <w:spacing w:after="120"/>
        <w:ind w:left="1701" w:hanging="1701"/>
      </w:pPr>
      <w:r>
        <w:tab/>
      </w:r>
      <w:r>
        <w:tab/>
      </w:r>
      <w:r>
        <w:tab/>
      </w:r>
      <w:r w:rsidR="00E01244" w:rsidRPr="00E01244">
        <w:t>1.</w:t>
      </w:r>
      <w:r w:rsidR="00E01244" w:rsidRPr="00E01244">
        <w:tab/>
        <w:t xml:space="preserve">Outcome of the WP.15 round table discussion on the circular </w:t>
      </w:r>
      <w:r w:rsidR="008279F5">
        <w:br/>
      </w:r>
      <w:r w:rsidR="008279F5">
        <w:tab/>
      </w:r>
      <w:r w:rsidR="00E01244" w:rsidRPr="00E01244">
        <w:t xml:space="preserve">economy and the WP.15/AC.2 workshop on sustainable </w:t>
      </w:r>
      <w:r w:rsidR="008279F5">
        <w:br/>
      </w:r>
      <w:r w:rsidR="008279F5">
        <w:tab/>
      </w:r>
      <w:r w:rsidR="00E01244" w:rsidRPr="00E01244">
        <w:t>development and climate change</w:t>
      </w:r>
      <w:r w:rsidR="008279F5">
        <w:tab/>
      </w:r>
      <w:r w:rsidR="008279F5">
        <w:tab/>
        <w:t>59</w:t>
      </w:r>
      <w:r w:rsidR="008279F5">
        <w:tab/>
        <w:t>13</w:t>
      </w:r>
    </w:p>
    <w:p w14:paraId="45099E21" w14:textId="445564C6" w:rsidR="00E01244" w:rsidRDefault="00E01244" w:rsidP="00D84872">
      <w:pPr>
        <w:tabs>
          <w:tab w:val="right" w:pos="850"/>
          <w:tab w:val="left" w:pos="1134"/>
          <w:tab w:val="left" w:pos="2268"/>
          <w:tab w:val="left" w:leader="dot" w:pos="7654"/>
          <w:tab w:val="right" w:pos="8929"/>
          <w:tab w:val="right" w:pos="9638"/>
        </w:tabs>
        <w:spacing w:after="120"/>
        <w:ind w:left="1701" w:hanging="1701"/>
      </w:pPr>
      <w:r>
        <w:tab/>
      </w:r>
      <w:r>
        <w:tab/>
      </w:r>
      <w:r>
        <w:tab/>
        <w:t>2</w:t>
      </w:r>
      <w:r>
        <w:tab/>
      </w:r>
      <w:r w:rsidRPr="00E01244">
        <w:t xml:space="preserve">Draft contribution to United Nations 2030 Agenda </w:t>
      </w:r>
      <w:r w:rsidR="008279F5">
        <w:br/>
      </w:r>
      <w:r w:rsidR="008279F5">
        <w:tab/>
      </w:r>
      <w:r w:rsidRPr="00E01244">
        <w:t>for sustainable development</w:t>
      </w:r>
      <w:r w:rsidR="008279F5">
        <w:tab/>
      </w:r>
      <w:r w:rsidR="008279F5">
        <w:tab/>
        <w:t>60</w:t>
      </w:r>
      <w:r w:rsidR="008279F5">
        <w:tab/>
        <w:t>13</w:t>
      </w:r>
    </w:p>
    <w:p w14:paraId="1F611A32" w14:textId="1B413874" w:rsidR="00BA527A" w:rsidRPr="009D454F" w:rsidRDefault="00BA527A" w:rsidP="00BA527A">
      <w:pPr>
        <w:tabs>
          <w:tab w:val="right" w:pos="850"/>
          <w:tab w:val="left" w:pos="1134"/>
          <w:tab w:val="left" w:leader="dot" w:pos="7654"/>
          <w:tab w:val="right" w:pos="8929"/>
          <w:tab w:val="right" w:pos="9638"/>
        </w:tabs>
        <w:spacing w:after="120"/>
        <w:ind w:left="1980" w:hanging="1980"/>
        <w:rPr>
          <w:spacing w:val="-2"/>
          <w:w w:val="103"/>
          <w:kern w:val="14"/>
          <w:lang w:eastAsia="zh-CN"/>
        </w:rPr>
      </w:pPr>
      <w:r w:rsidRPr="009D454F">
        <w:rPr>
          <w:spacing w:val="-2"/>
          <w:w w:val="103"/>
          <w:kern w:val="14"/>
          <w:lang w:eastAsia="zh-CN"/>
        </w:rPr>
        <w:tab/>
        <w:t>XI.</w:t>
      </w:r>
      <w:r w:rsidRPr="009D454F">
        <w:rPr>
          <w:spacing w:val="-2"/>
          <w:w w:val="103"/>
          <w:kern w:val="14"/>
          <w:lang w:eastAsia="zh-CN"/>
        </w:rPr>
        <w:tab/>
        <w:t>Adoption of the report (agenda item 1</w:t>
      </w:r>
      <w:r w:rsidR="00F132C7" w:rsidRPr="009D454F">
        <w:rPr>
          <w:spacing w:val="-2"/>
          <w:w w:val="103"/>
          <w:kern w:val="14"/>
          <w:lang w:eastAsia="zh-CN"/>
        </w:rPr>
        <w:t>0</w:t>
      </w:r>
      <w:r w:rsidRPr="009D454F">
        <w:rPr>
          <w:spacing w:val="-2"/>
          <w:w w:val="103"/>
          <w:kern w:val="14"/>
          <w:lang w:eastAsia="zh-CN"/>
        </w:rPr>
        <w:t>)</w:t>
      </w:r>
      <w:r w:rsidRPr="009D454F">
        <w:rPr>
          <w:spacing w:val="-2"/>
          <w:w w:val="103"/>
          <w:kern w:val="14"/>
          <w:lang w:eastAsia="zh-CN"/>
        </w:rPr>
        <w:tab/>
      </w:r>
      <w:r w:rsidRPr="009D454F">
        <w:rPr>
          <w:spacing w:val="-2"/>
          <w:w w:val="103"/>
          <w:kern w:val="14"/>
          <w:lang w:eastAsia="zh-CN"/>
        </w:rPr>
        <w:tab/>
      </w:r>
      <w:r w:rsidR="00AE51EA" w:rsidRPr="009D454F">
        <w:rPr>
          <w:spacing w:val="-2"/>
          <w:w w:val="103"/>
          <w:kern w:val="14"/>
          <w:lang w:eastAsia="zh-CN"/>
        </w:rPr>
        <w:t>61</w:t>
      </w:r>
      <w:r w:rsidRPr="009D454F">
        <w:rPr>
          <w:spacing w:val="-2"/>
          <w:w w:val="103"/>
          <w:kern w:val="14"/>
          <w:lang w:eastAsia="zh-CN"/>
        </w:rPr>
        <w:tab/>
        <w:t>1</w:t>
      </w:r>
      <w:r w:rsidR="00A428CE" w:rsidRPr="009D454F">
        <w:rPr>
          <w:spacing w:val="-2"/>
          <w:w w:val="103"/>
          <w:kern w:val="14"/>
          <w:lang w:eastAsia="zh-CN"/>
        </w:rPr>
        <w:t>3</w:t>
      </w:r>
    </w:p>
    <w:p w14:paraId="68740C13" w14:textId="77777777" w:rsidR="00DF6C65" w:rsidRPr="009D454F" w:rsidRDefault="00DF6C65" w:rsidP="00F77D57">
      <w:pPr>
        <w:tabs>
          <w:tab w:val="right" w:pos="850"/>
          <w:tab w:val="left" w:pos="1134"/>
          <w:tab w:val="left" w:leader="dot" w:pos="7654"/>
          <w:tab w:val="right" w:pos="8929"/>
          <w:tab w:val="right" w:pos="9638"/>
        </w:tabs>
        <w:spacing w:after="120"/>
        <w:ind w:left="1980" w:hanging="1980"/>
      </w:pPr>
    </w:p>
    <w:p w14:paraId="5BF92EA9" w14:textId="77777777" w:rsidR="00982BEE" w:rsidRPr="009D454F" w:rsidRDefault="00982BEE" w:rsidP="00982BEE">
      <w:pPr>
        <w:tabs>
          <w:tab w:val="right" w:pos="850"/>
          <w:tab w:val="left" w:pos="1134"/>
          <w:tab w:val="left" w:pos="1559"/>
          <w:tab w:val="left" w:pos="1984"/>
          <w:tab w:val="left" w:leader="dot" w:pos="7654"/>
          <w:tab w:val="right" w:pos="8929"/>
          <w:tab w:val="right" w:pos="9638"/>
        </w:tabs>
        <w:spacing w:after="120"/>
      </w:pPr>
      <w:r w:rsidRPr="009D454F">
        <w:t>Annexes</w:t>
      </w:r>
    </w:p>
    <w:p w14:paraId="017FED21" w14:textId="39C373FC" w:rsidR="00982BEE" w:rsidRPr="009D454F" w:rsidRDefault="00982BEE" w:rsidP="00982BEE">
      <w:pPr>
        <w:tabs>
          <w:tab w:val="right" w:pos="850"/>
          <w:tab w:val="left" w:pos="1134"/>
          <w:tab w:val="left" w:leader="dot" w:pos="7654"/>
          <w:tab w:val="right" w:pos="8929"/>
          <w:tab w:val="right" w:pos="9638"/>
        </w:tabs>
        <w:snapToGrid w:val="0"/>
        <w:spacing w:before="120" w:after="120"/>
        <w:ind w:left="1134" w:hanging="1134"/>
      </w:pPr>
      <w:r w:rsidRPr="009D454F">
        <w:tab/>
        <w:t>I.</w:t>
      </w:r>
      <w:r w:rsidRPr="009D454F">
        <w:tab/>
        <w:t>Report of the Working Group on Tanks</w:t>
      </w:r>
      <w:r w:rsidR="00A13340" w:rsidRPr="009D454F">
        <w:t xml:space="preserve"> </w:t>
      </w:r>
      <w:r w:rsidR="00A13340" w:rsidRPr="009D454F">
        <w:rPr>
          <w:rStyle w:val="FootnoteReference"/>
          <w:b/>
          <w:bCs/>
          <w:sz w:val="20"/>
        </w:rPr>
        <w:footnoteReference w:customMarkFollows="1" w:id="3"/>
        <w:t>**</w:t>
      </w:r>
      <w:r w:rsidRPr="009D454F">
        <w:tab/>
      </w:r>
      <w:r w:rsidRPr="009D454F">
        <w:tab/>
      </w:r>
      <w:r w:rsidRPr="009D454F">
        <w:tab/>
        <w:t>1</w:t>
      </w:r>
      <w:r w:rsidR="00BD09D7" w:rsidRPr="009D454F">
        <w:t>4</w:t>
      </w:r>
    </w:p>
    <w:p w14:paraId="23B8B566" w14:textId="3B6BEB4C" w:rsidR="00982BEE" w:rsidRPr="009D454F" w:rsidRDefault="00982BEE" w:rsidP="00982BEE">
      <w:pPr>
        <w:tabs>
          <w:tab w:val="right" w:pos="850"/>
          <w:tab w:val="left" w:pos="1134"/>
          <w:tab w:val="left" w:leader="dot" w:pos="7654"/>
          <w:tab w:val="right" w:pos="8929"/>
          <w:tab w:val="right" w:pos="9638"/>
        </w:tabs>
        <w:snapToGrid w:val="0"/>
        <w:spacing w:before="120" w:after="120"/>
        <w:ind w:left="1134" w:hanging="1134"/>
      </w:pPr>
      <w:r w:rsidRPr="009D454F">
        <w:tab/>
        <w:t>II.</w:t>
      </w:r>
      <w:r w:rsidRPr="009D454F">
        <w:tab/>
        <w:t>Draft amendments to RID, ADR and ADN for entry into force on 1 January 202</w:t>
      </w:r>
      <w:r w:rsidR="00BD09D7" w:rsidRPr="009D454F">
        <w:t>5</w:t>
      </w:r>
      <w:r w:rsidRPr="009D454F">
        <w:tab/>
      </w:r>
      <w:r w:rsidRPr="009D454F">
        <w:tab/>
      </w:r>
      <w:r w:rsidRPr="009D454F">
        <w:tab/>
        <w:t>1</w:t>
      </w:r>
      <w:r w:rsidR="00BD09D7" w:rsidRPr="009D454F">
        <w:t>5</w:t>
      </w:r>
    </w:p>
    <w:p w14:paraId="6B0580E1" w14:textId="77777777" w:rsidR="00DF6C65" w:rsidRPr="009D454F" w:rsidRDefault="00DF6C65" w:rsidP="00F77D57">
      <w:pPr>
        <w:tabs>
          <w:tab w:val="right" w:pos="850"/>
          <w:tab w:val="left" w:pos="1134"/>
          <w:tab w:val="left" w:leader="dot" w:pos="7654"/>
          <w:tab w:val="right" w:pos="8929"/>
          <w:tab w:val="right" w:pos="9638"/>
        </w:tabs>
        <w:spacing w:after="120"/>
        <w:ind w:left="1980" w:hanging="1980"/>
      </w:pPr>
    </w:p>
    <w:p w14:paraId="74EDF962" w14:textId="4700212C" w:rsidR="00F77D57" w:rsidRPr="009D454F" w:rsidRDefault="00F77D57" w:rsidP="00F77D57">
      <w:pPr>
        <w:tabs>
          <w:tab w:val="right" w:pos="850"/>
          <w:tab w:val="left" w:pos="1134"/>
          <w:tab w:val="left" w:leader="dot" w:pos="7654"/>
          <w:tab w:val="right" w:pos="8929"/>
          <w:tab w:val="right" w:pos="9638"/>
        </w:tabs>
        <w:spacing w:after="120"/>
        <w:ind w:left="1980" w:hanging="1980"/>
      </w:pPr>
      <w:r w:rsidRPr="009D454F">
        <w:br w:type="page"/>
      </w:r>
    </w:p>
    <w:p w14:paraId="138DBEAD" w14:textId="77777777" w:rsidR="008C15DB" w:rsidRPr="009D454F" w:rsidRDefault="008C15DB" w:rsidP="008C15DB">
      <w:pPr>
        <w:pStyle w:val="HChG"/>
        <w:numPr>
          <w:ilvl w:val="0"/>
          <w:numId w:val="22"/>
        </w:numPr>
        <w:tabs>
          <w:tab w:val="left" w:pos="1134"/>
        </w:tabs>
      </w:pPr>
      <w:r w:rsidRPr="009D454F">
        <w:lastRenderedPageBreak/>
        <w:t>Attendance</w:t>
      </w:r>
    </w:p>
    <w:p w14:paraId="3FD8C186" w14:textId="77777777" w:rsidR="008C15DB" w:rsidRPr="009D454F" w:rsidRDefault="008C15DB" w:rsidP="008C15DB">
      <w:pPr>
        <w:pStyle w:val="SingleTxtG"/>
      </w:pPr>
      <w:r w:rsidRPr="009D454F">
        <w:t>1.</w:t>
      </w:r>
      <w:r w:rsidRPr="009D454F">
        <w:tab/>
        <w:t xml:space="preserve">The Joint Meeting of the RID Committee of Experts and the Working Party on the Transport of Dangerous Goods of the United Nations Economic Commission for Europe was held in Bern from 20 to 24 March 2023, with Mr. C. </w:t>
      </w:r>
      <w:proofErr w:type="spellStart"/>
      <w:r w:rsidRPr="009D454F">
        <w:t>Pfauvadel</w:t>
      </w:r>
      <w:proofErr w:type="spellEnd"/>
      <w:r w:rsidRPr="009D454F">
        <w:t xml:space="preserve"> (France) as Chair and Ms. S. Garcia Wolfrum (Spain) as Vice-Chair.</w:t>
      </w:r>
    </w:p>
    <w:p w14:paraId="798500E0" w14:textId="1EF58342" w:rsidR="008C15DB" w:rsidRPr="009D454F" w:rsidRDefault="008C15DB" w:rsidP="008C15DB">
      <w:pPr>
        <w:pStyle w:val="SingleTxtG"/>
      </w:pPr>
      <w:r w:rsidRPr="009D454F">
        <w:t>2.</w:t>
      </w:r>
      <w:r w:rsidRPr="009D454F">
        <w:tab/>
        <w:t>In accordance with rule 1 (a) of the rules of procedure of the Joint Meeting, (ECE/TRANS/WP.15/AC.1/112/Add.2), representatives of the following countries participated as full members at the session: Austria, Belgium, Czechia, Denmark, Finland, France, Georgia, Germany, Ireland, Italy, Latvia, Luxembourg, Netherlands, Poland, Portugal, Slovakia, Slovenia, Spain, Sweden, Switzerland, Türkiye, United Kingdom and United States of America.</w:t>
      </w:r>
    </w:p>
    <w:p w14:paraId="7E7F9159" w14:textId="77777777" w:rsidR="008C15DB" w:rsidRPr="009D454F" w:rsidRDefault="008C15DB" w:rsidP="008C15DB">
      <w:pPr>
        <w:pStyle w:val="SingleTxtG"/>
      </w:pPr>
      <w:r w:rsidRPr="009D454F">
        <w:t>3.</w:t>
      </w:r>
      <w:r w:rsidRPr="009D454F">
        <w:tab/>
        <w:t>In accordance with rule 1 (c) and (d) of the rules of procedure, the following were represented in a consultative capacity:</w:t>
      </w:r>
    </w:p>
    <w:p w14:paraId="7EF80CD2" w14:textId="4BB94DFF" w:rsidR="008C15DB" w:rsidRPr="009D454F" w:rsidRDefault="008C15DB" w:rsidP="008C15DB">
      <w:pPr>
        <w:pStyle w:val="SingleTxtG"/>
      </w:pPr>
      <w:r w:rsidRPr="009D454F">
        <w:tab/>
      </w:r>
      <w:r w:rsidRPr="009D454F">
        <w:tab/>
        <w:t>(a)</w:t>
      </w:r>
      <w:r w:rsidRPr="009D454F">
        <w:tab/>
        <w:t>European Union (European Commission and European Union Agency for Railways (ERA)) and Organization for Cooperation between Railways (OSJD);</w:t>
      </w:r>
    </w:p>
    <w:p w14:paraId="0D10E07C" w14:textId="06894704" w:rsidR="008C15DB" w:rsidRPr="009D454F" w:rsidRDefault="008C15DB" w:rsidP="008C15DB">
      <w:pPr>
        <w:pStyle w:val="SingleTxtG"/>
      </w:pPr>
      <w:r w:rsidRPr="009D454F">
        <w:tab/>
      </w:r>
      <w:r w:rsidRPr="009D454F">
        <w:tab/>
        <w:t>(b)</w:t>
      </w:r>
      <w:r w:rsidRPr="009D454F">
        <w:tab/>
        <w:t xml:space="preserve">The following international non-governmental organizations: Council on Safe Transportation of Hazardous Articles (COSTHA), </w:t>
      </w:r>
      <w:r w:rsidR="001447FA" w:rsidRPr="009D454F">
        <w:t xml:space="preserve">International </w:t>
      </w:r>
      <w:r w:rsidRPr="009D454F">
        <w:t xml:space="preserve">Association of Dangerous </w:t>
      </w:r>
      <w:r w:rsidR="00371D62" w:rsidRPr="009D454F">
        <w:t>G</w:t>
      </w:r>
      <w:r w:rsidRPr="009D454F">
        <w:t>oods Safety Advisers (</w:t>
      </w:r>
      <w:r w:rsidR="001447FA" w:rsidRPr="009D454F">
        <w:t>I</w:t>
      </w:r>
      <w:r w:rsidRPr="009D454F">
        <w:t xml:space="preserve">ASA), European Chemical Industry Council (Cefic), European Committee for Standardization (CEN), European Conference of Fuel Distributors (ECFD), </w:t>
      </w:r>
      <w:r w:rsidR="008D7595" w:rsidRPr="009D454F">
        <w:t xml:space="preserve">European Aerosol Federation (FEA), </w:t>
      </w:r>
      <w:r w:rsidRPr="009D454F">
        <w:t xml:space="preserve">European Federation of Waste Management and Environmental Services (FEAD), European Industrial Gases Association (EIGA), European LPG Association (Liquid Gas Europe), </w:t>
      </w:r>
      <w:r w:rsidR="00FE69E6" w:rsidRPr="009D454F">
        <w:t xml:space="preserve">International Confederation of Container Reconditioners (ICCR), </w:t>
      </w:r>
      <w:r w:rsidRPr="009D454F">
        <w:t xml:space="preserve">International Road Transport Union (IRU), </w:t>
      </w:r>
      <w:r w:rsidR="00DE7FBB" w:rsidRPr="009D454F">
        <w:t xml:space="preserve">Sporting Arms and Ammunition Manufacturers’ Institute (SAAMI), </w:t>
      </w:r>
      <w:r w:rsidRPr="009D454F">
        <w:t>International Union of Railways (UIC) and International Union of Wagon Keepers (UIP).</w:t>
      </w:r>
    </w:p>
    <w:p w14:paraId="5B80A2D4" w14:textId="77777777" w:rsidR="008C15DB" w:rsidRPr="009D454F" w:rsidRDefault="008C15DB" w:rsidP="008C15DB">
      <w:pPr>
        <w:pStyle w:val="HChG"/>
      </w:pPr>
      <w:r w:rsidRPr="009D454F">
        <w:tab/>
        <w:t>II.</w:t>
      </w:r>
      <w:r w:rsidRPr="009D454F">
        <w:tab/>
        <w:t>Adoption of the agenda (agenda item 1)</w:t>
      </w:r>
    </w:p>
    <w:p w14:paraId="70F3782D" w14:textId="77777777" w:rsidR="008C15DB" w:rsidRPr="009D454F" w:rsidRDefault="008C15DB" w:rsidP="008C15DB">
      <w:pPr>
        <w:pStyle w:val="SingleTxtG"/>
        <w:tabs>
          <w:tab w:val="left" w:pos="3119"/>
        </w:tabs>
        <w:spacing w:after="0"/>
      </w:pPr>
      <w:r w:rsidRPr="009D454F">
        <w:rPr>
          <w:i/>
          <w:iCs/>
        </w:rPr>
        <w:t>Documents:</w:t>
      </w:r>
      <w:r w:rsidRPr="009D454F">
        <w:tab/>
        <w:t>ECE/TRANS/WP.15/AC.1/167 and Add.1</w:t>
      </w:r>
    </w:p>
    <w:p w14:paraId="47565C65" w14:textId="77777777" w:rsidR="008C15DB" w:rsidRPr="009D454F" w:rsidRDefault="008C15DB" w:rsidP="008C15DB">
      <w:pPr>
        <w:pStyle w:val="SingleTxtG"/>
        <w:tabs>
          <w:tab w:val="left" w:pos="3119"/>
        </w:tabs>
        <w:ind w:left="3119"/>
      </w:pPr>
      <w:r w:rsidRPr="009D454F">
        <w:rPr>
          <w:iCs/>
        </w:rPr>
        <w:t>RID-23001-RC</w:t>
      </w:r>
    </w:p>
    <w:p w14:paraId="572366E2" w14:textId="77777777" w:rsidR="008C15DB" w:rsidRPr="009D454F" w:rsidRDefault="008C15DB" w:rsidP="008C15DB">
      <w:pPr>
        <w:pStyle w:val="SingleTxtG"/>
        <w:tabs>
          <w:tab w:val="left" w:pos="3119"/>
        </w:tabs>
      </w:pPr>
      <w:r w:rsidRPr="009D454F">
        <w:rPr>
          <w:i/>
          <w:iCs/>
        </w:rPr>
        <w:t>Informal documents:</w:t>
      </w:r>
      <w:r w:rsidRPr="009D454F">
        <w:tab/>
        <w:t>INF.2/Rev.1 and INF.34 (Secretariats)</w:t>
      </w:r>
    </w:p>
    <w:p w14:paraId="042EBDED" w14:textId="5B760C50" w:rsidR="008C15DB" w:rsidRPr="009D454F" w:rsidRDefault="008C15DB" w:rsidP="008C15DB">
      <w:pPr>
        <w:pStyle w:val="SingleTxtG"/>
      </w:pPr>
      <w:r w:rsidRPr="009D454F">
        <w:t>4.</w:t>
      </w:r>
      <w:r w:rsidRPr="009D454F">
        <w:tab/>
        <w:t>The Joint Meeting adopted the agenda proposed by the secretariats in documents ECE/TRANS/WP.15/AC.1/167 and Add.1 (RID-23001-RC) as updated by informal document INF.2/Rev.1 after amending it to take account of informal documents INF.1 to INF.</w:t>
      </w:r>
      <w:r w:rsidR="00307723" w:rsidRPr="009D454F">
        <w:t>44</w:t>
      </w:r>
      <w:r w:rsidRPr="009D454F">
        <w:t>.</w:t>
      </w:r>
    </w:p>
    <w:p w14:paraId="1038EE10" w14:textId="77777777" w:rsidR="008C15DB" w:rsidRPr="009D454F" w:rsidRDefault="008C15DB" w:rsidP="008C15DB">
      <w:pPr>
        <w:pStyle w:val="HChG"/>
        <w:keepNext w:val="0"/>
        <w:keepLines w:val="0"/>
      </w:pPr>
      <w:r w:rsidRPr="009D454F">
        <w:tab/>
        <w:t>III.</w:t>
      </w:r>
      <w:r w:rsidRPr="009D454F">
        <w:tab/>
        <w:t>Tanks (agenda item 2)</w:t>
      </w:r>
    </w:p>
    <w:p w14:paraId="7311A1CB" w14:textId="77777777" w:rsidR="008C15DB" w:rsidRPr="009D454F" w:rsidRDefault="008C15DB" w:rsidP="008C15DB">
      <w:pPr>
        <w:pStyle w:val="SingleTxtG"/>
        <w:tabs>
          <w:tab w:val="left" w:pos="3119"/>
        </w:tabs>
        <w:spacing w:after="0"/>
        <w:ind w:left="3119" w:hanging="1985"/>
      </w:pPr>
      <w:r w:rsidRPr="009D454F">
        <w:rPr>
          <w:i/>
          <w:iCs/>
        </w:rPr>
        <w:t>Documents:</w:t>
      </w:r>
      <w:r w:rsidRPr="009D454F">
        <w:tab/>
        <w:t>ECE/TRANS/WP.15/AC.1/164/Add.1 (Secretariat)</w:t>
      </w:r>
    </w:p>
    <w:p w14:paraId="0678DB9D" w14:textId="77777777" w:rsidR="008C15DB" w:rsidRPr="009D454F" w:rsidRDefault="008C15DB" w:rsidP="008C15DB">
      <w:pPr>
        <w:pStyle w:val="SingleTxtG"/>
        <w:tabs>
          <w:tab w:val="left" w:pos="3119"/>
        </w:tabs>
        <w:spacing w:after="0"/>
        <w:ind w:left="3119" w:hanging="1985"/>
      </w:pPr>
      <w:r w:rsidRPr="009D454F">
        <w:tab/>
        <w:t>ECE/TRANS/WP.15/AC.1/2023/3 (OTIF secretariat)</w:t>
      </w:r>
    </w:p>
    <w:p w14:paraId="658DDB0B" w14:textId="77777777" w:rsidR="008C15DB" w:rsidRPr="009D454F" w:rsidRDefault="008C15DB" w:rsidP="008C15DB">
      <w:pPr>
        <w:pStyle w:val="SingleTxtG"/>
        <w:tabs>
          <w:tab w:val="left" w:pos="3119"/>
        </w:tabs>
        <w:ind w:left="3119" w:hanging="1985"/>
      </w:pPr>
      <w:r w:rsidRPr="009D454F">
        <w:tab/>
        <w:t>ECE/TRANS/WP.15/AC.1/2023/16 (Poland)</w:t>
      </w:r>
    </w:p>
    <w:p w14:paraId="0E191A01" w14:textId="77777777" w:rsidR="008C15DB" w:rsidRPr="009D454F" w:rsidRDefault="008C15DB" w:rsidP="008C15DB">
      <w:pPr>
        <w:pStyle w:val="SingleTxtG"/>
        <w:tabs>
          <w:tab w:val="left" w:pos="3119"/>
        </w:tabs>
        <w:spacing w:after="0"/>
        <w:ind w:left="3119" w:hanging="1985"/>
      </w:pPr>
      <w:r w:rsidRPr="009D454F">
        <w:rPr>
          <w:i/>
          <w:iCs/>
        </w:rPr>
        <w:t>Informal documents:</w:t>
      </w:r>
      <w:r w:rsidRPr="009D454F">
        <w:tab/>
        <w:t>INF.5 (OTIF secretariat)</w:t>
      </w:r>
    </w:p>
    <w:p w14:paraId="74074624" w14:textId="77777777" w:rsidR="008C15DB" w:rsidRPr="009D454F" w:rsidRDefault="008C15DB" w:rsidP="008C15DB">
      <w:pPr>
        <w:pStyle w:val="SingleTxtG"/>
        <w:tabs>
          <w:tab w:val="left" w:pos="3119"/>
        </w:tabs>
        <w:spacing w:after="0"/>
        <w:ind w:left="3119" w:hanging="1985"/>
      </w:pPr>
      <w:r w:rsidRPr="009D454F">
        <w:tab/>
        <w:t>INF.7 (OTIF secretariat)</w:t>
      </w:r>
    </w:p>
    <w:p w14:paraId="561AD29B" w14:textId="77777777" w:rsidR="008C15DB" w:rsidRPr="009D454F" w:rsidRDefault="008C15DB" w:rsidP="008C15DB">
      <w:pPr>
        <w:pStyle w:val="SingleTxtG"/>
        <w:tabs>
          <w:tab w:val="left" w:pos="3119"/>
        </w:tabs>
        <w:spacing w:after="0"/>
        <w:ind w:left="3119" w:hanging="1985"/>
      </w:pPr>
      <w:r w:rsidRPr="009D454F">
        <w:tab/>
        <w:t>INF.21 (Netherlands)</w:t>
      </w:r>
    </w:p>
    <w:p w14:paraId="5E0E6424" w14:textId="77777777" w:rsidR="008C15DB" w:rsidRPr="009D454F" w:rsidRDefault="008C15DB" w:rsidP="008C15DB">
      <w:pPr>
        <w:pStyle w:val="SingleTxtG"/>
        <w:tabs>
          <w:tab w:val="left" w:pos="3119"/>
        </w:tabs>
        <w:spacing w:after="0"/>
        <w:ind w:left="3119" w:hanging="1985"/>
      </w:pPr>
      <w:r w:rsidRPr="009D454F">
        <w:tab/>
        <w:t>INF.26 (France)</w:t>
      </w:r>
    </w:p>
    <w:p w14:paraId="69249F21" w14:textId="77777777" w:rsidR="008C15DB" w:rsidRPr="009D454F" w:rsidRDefault="008C15DB" w:rsidP="008C15DB">
      <w:pPr>
        <w:pStyle w:val="SingleTxtG"/>
        <w:tabs>
          <w:tab w:val="left" w:pos="3119"/>
        </w:tabs>
        <w:spacing w:after="0"/>
        <w:ind w:left="3119" w:hanging="1985"/>
      </w:pPr>
      <w:r w:rsidRPr="009D454F">
        <w:tab/>
        <w:t>INF.33 (France)</w:t>
      </w:r>
    </w:p>
    <w:p w14:paraId="3CF99DF7" w14:textId="77777777" w:rsidR="008C15DB" w:rsidRPr="009D454F" w:rsidRDefault="008C15DB" w:rsidP="008C15DB">
      <w:pPr>
        <w:pStyle w:val="SingleTxtG"/>
        <w:tabs>
          <w:tab w:val="left" w:pos="3119"/>
        </w:tabs>
        <w:spacing w:after="240"/>
        <w:ind w:left="3119" w:hanging="1985"/>
      </w:pPr>
      <w:r w:rsidRPr="009D454F">
        <w:tab/>
        <w:t>INF.38 (United Kingdom)</w:t>
      </w:r>
    </w:p>
    <w:p w14:paraId="4F2DD290" w14:textId="77777777" w:rsidR="008C15DB" w:rsidRPr="009D454F" w:rsidRDefault="008C15DB" w:rsidP="008C15DB">
      <w:pPr>
        <w:pStyle w:val="SingleTxtG"/>
      </w:pPr>
      <w:r w:rsidRPr="009D454F">
        <w:t>5.</w:t>
      </w:r>
      <w:r w:rsidRPr="009D454F">
        <w:tab/>
        <w:t>Consideration of the documents under agenda item 2 was entrusted to the Working Group on Tanks that met also in a hybrid format from 20 to 22 March with Mr. A. Bale (United Kingdom) as Chair.</w:t>
      </w:r>
    </w:p>
    <w:p w14:paraId="1AD5685F" w14:textId="70607734" w:rsidR="009F150E" w:rsidRPr="009D454F" w:rsidRDefault="009F150E" w:rsidP="009F150E">
      <w:pPr>
        <w:pStyle w:val="H1G"/>
        <w:spacing w:before="240" w:line="240" w:lineRule="auto"/>
      </w:pPr>
      <w:r w:rsidRPr="009D454F">
        <w:lastRenderedPageBreak/>
        <w:tab/>
      </w:r>
      <w:r w:rsidRPr="009D454F">
        <w:tab/>
        <w:t>Report of the Working Group on Tanks</w:t>
      </w:r>
    </w:p>
    <w:p w14:paraId="0811D73C" w14:textId="77777777" w:rsidR="009F150E" w:rsidRPr="009D454F" w:rsidRDefault="009F150E" w:rsidP="009F150E">
      <w:pPr>
        <w:pStyle w:val="SingleTxtG"/>
        <w:tabs>
          <w:tab w:val="left" w:pos="3119"/>
        </w:tabs>
      </w:pPr>
      <w:r w:rsidRPr="009D454F">
        <w:rPr>
          <w:i/>
          <w:iCs/>
        </w:rPr>
        <w:t>Informal document:</w:t>
      </w:r>
      <w:r w:rsidRPr="009D454F">
        <w:tab/>
        <w:t>INF.42 (Report of the Working Group on Tanks)</w:t>
      </w:r>
    </w:p>
    <w:p w14:paraId="2F7AE0A8" w14:textId="442313D2" w:rsidR="009F150E" w:rsidRPr="009D454F" w:rsidRDefault="00B2499B" w:rsidP="009F150E">
      <w:pPr>
        <w:pStyle w:val="SingleTxtG"/>
      </w:pPr>
      <w:r w:rsidRPr="009D454F">
        <w:t>6</w:t>
      </w:r>
      <w:r w:rsidR="009F150E" w:rsidRPr="009D454F">
        <w:t>.</w:t>
      </w:r>
      <w:r w:rsidR="009F150E" w:rsidRPr="009D454F">
        <w:tab/>
        <w:t>The Joint Meeting endorsed the conclusions and recommendations of the working group whose report appears in annex I as Addendum 1 to this report. Proposals 1 to 6 under items 1, 2, 3, 4 and 5 were adopted (see annex</w:t>
      </w:r>
      <w:r w:rsidR="005939B0" w:rsidRPr="009D454F">
        <w:t xml:space="preserve"> II</w:t>
      </w:r>
      <w:r w:rsidR="009F150E" w:rsidRPr="009D454F">
        <w:t>).</w:t>
      </w:r>
    </w:p>
    <w:p w14:paraId="180947ED" w14:textId="1F1C61D8" w:rsidR="009F150E" w:rsidRPr="009D454F" w:rsidRDefault="00B2499B" w:rsidP="009F150E">
      <w:pPr>
        <w:pStyle w:val="SingleTxtG"/>
      </w:pPr>
      <w:r w:rsidRPr="009D454F">
        <w:t>7</w:t>
      </w:r>
      <w:r w:rsidR="009F150E" w:rsidRPr="009D454F">
        <w:t>.</w:t>
      </w:r>
      <w:r w:rsidR="009F150E" w:rsidRPr="009D454F">
        <w:tab/>
        <w:t xml:space="preserve">On item 5, proposals 5 and 6, the Joint Meeting </w:t>
      </w:r>
      <w:r w:rsidR="0074753C" w:rsidRPr="009D454F">
        <w:t xml:space="preserve">agreed with the working group on tanks </w:t>
      </w:r>
      <w:r w:rsidR="009F150E" w:rsidRPr="009D454F">
        <w:t>to keep these amendments in square brackets as some delegations wished to further verify them.</w:t>
      </w:r>
    </w:p>
    <w:p w14:paraId="37192019" w14:textId="4F526DA9" w:rsidR="009F150E" w:rsidRPr="009D454F" w:rsidRDefault="00B2499B" w:rsidP="009F150E">
      <w:pPr>
        <w:pStyle w:val="SingleTxtG"/>
      </w:pPr>
      <w:r w:rsidRPr="009D454F">
        <w:t>8</w:t>
      </w:r>
      <w:r w:rsidR="009F150E" w:rsidRPr="009D454F">
        <w:t>.</w:t>
      </w:r>
      <w:r w:rsidR="009F150E" w:rsidRPr="009D454F">
        <w:tab/>
        <w:t xml:space="preserve">On item 6, the Joint Meeting noted that the working group </w:t>
      </w:r>
      <w:r w:rsidR="00474A7E" w:rsidRPr="009D454F">
        <w:t xml:space="preserve">on tanks had </w:t>
      </w:r>
      <w:r w:rsidR="009F150E" w:rsidRPr="009D454F">
        <w:t>agreed on the need to amend the definitions of “FRP shell” and “FRP tank” as reflected in paragraph 11 of informal document INF.42. The representative of Poland volunteered to submit an official document to the Sub-Committee on the Transport of Dangerous Goods for its forthcoming July session.</w:t>
      </w:r>
    </w:p>
    <w:p w14:paraId="59F1201E" w14:textId="6E84E2D9" w:rsidR="009F150E" w:rsidRPr="009D454F" w:rsidRDefault="00B2499B" w:rsidP="009F150E">
      <w:pPr>
        <w:pStyle w:val="SingleTxtG"/>
      </w:pPr>
      <w:r w:rsidRPr="009D454F">
        <w:t>9</w:t>
      </w:r>
      <w:r w:rsidR="009F150E" w:rsidRPr="009D454F">
        <w:t>.</w:t>
      </w:r>
      <w:r w:rsidR="009F150E" w:rsidRPr="009D454F">
        <w:tab/>
        <w:t>On item 7, the Joint Meeting acknowledged the complexity of this subject and agreed to further discuss it at the next session on the basis of new documents by the Netherlands and UIC.</w:t>
      </w:r>
    </w:p>
    <w:p w14:paraId="126A1237" w14:textId="2845BEE4" w:rsidR="009F150E" w:rsidRPr="009D454F" w:rsidRDefault="00B2499B" w:rsidP="009F150E">
      <w:pPr>
        <w:pStyle w:val="SingleTxtG"/>
      </w:pPr>
      <w:r w:rsidRPr="009D454F">
        <w:t>10</w:t>
      </w:r>
      <w:r w:rsidR="009F150E" w:rsidRPr="009D454F">
        <w:t>.</w:t>
      </w:r>
      <w:r w:rsidR="009F150E" w:rsidRPr="009D454F">
        <w:tab/>
        <w:t xml:space="preserve">On item 8, the Joint Meeting noted the outcome of the discussion and endorsed the group’s decision to go forward with a future proposal by France </w:t>
      </w:r>
      <w:r w:rsidR="00822311" w:rsidRPr="009D454F">
        <w:t>based on</w:t>
      </w:r>
      <w:r w:rsidR="009F150E" w:rsidRPr="009D454F">
        <w:t xml:space="preserve"> the discussions in the working group on tanks.</w:t>
      </w:r>
    </w:p>
    <w:p w14:paraId="0A49905D" w14:textId="2CB5489A" w:rsidR="009F150E" w:rsidRPr="009D454F" w:rsidRDefault="00B2499B" w:rsidP="009F150E">
      <w:pPr>
        <w:pStyle w:val="SingleTxtG"/>
      </w:pPr>
      <w:r w:rsidRPr="009D454F">
        <w:t>11</w:t>
      </w:r>
      <w:r w:rsidR="009F150E" w:rsidRPr="009D454F">
        <w:t>.</w:t>
      </w:r>
      <w:r w:rsidR="009F150E" w:rsidRPr="009D454F">
        <w:tab/>
      </w:r>
      <w:r w:rsidR="003E1F7D" w:rsidRPr="009D454F">
        <w:t>On item 9, t</w:t>
      </w:r>
      <w:r w:rsidR="009F150E" w:rsidRPr="009D454F">
        <w:t xml:space="preserve">he Joint Meeting </w:t>
      </w:r>
      <w:r w:rsidR="002D0A95" w:rsidRPr="009D454F">
        <w:t xml:space="preserve">confirmed the view of the working group on tanks </w:t>
      </w:r>
      <w:r w:rsidR="00877DC3" w:rsidRPr="009D454F">
        <w:t>regarding</w:t>
      </w:r>
      <w:r w:rsidR="009F150E" w:rsidRPr="009D454F">
        <w:t xml:space="preserve"> the safety valve mark and </w:t>
      </w:r>
      <w:r w:rsidR="00877DC3" w:rsidRPr="009D454F">
        <w:t xml:space="preserve">noted </w:t>
      </w:r>
      <w:r w:rsidR="009F150E" w:rsidRPr="009D454F">
        <w:t xml:space="preserve">a road accident </w:t>
      </w:r>
      <w:r w:rsidR="00F82A96" w:rsidRPr="009D454F">
        <w:t xml:space="preserve">that </w:t>
      </w:r>
      <w:r w:rsidR="009F150E" w:rsidRPr="009D454F">
        <w:t>happened in South Africa.</w:t>
      </w:r>
    </w:p>
    <w:p w14:paraId="2BF3C33E" w14:textId="77777777" w:rsidR="008C15DB" w:rsidRPr="009D454F" w:rsidRDefault="008C15DB" w:rsidP="008C15DB">
      <w:pPr>
        <w:pStyle w:val="HChG"/>
        <w:keepNext w:val="0"/>
        <w:keepLines w:val="0"/>
      </w:pPr>
      <w:r w:rsidRPr="009D454F">
        <w:tab/>
        <w:t>IV.</w:t>
      </w:r>
      <w:r w:rsidRPr="009D454F">
        <w:tab/>
        <w:t>Standards (agenda item 3)</w:t>
      </w:r>
    </w:p>
    <w:p w14:paraId="4195EEB3" w14:textId="77777777" w:rsidR="008C15DB" w:rsidRPr="009D454F" w:rsidRDefault="008C15DB" w:rsidP="008C15DB">
      <w:pPr>
        <w:pStyle w:val="SingleTxtG"/>
        <w:tabs>
          <w:tab w:val="left" w:pos="3119"/>
        </w:tabs>
        <w:jc w:val="left"/>
      </w:pPr>
      <w:r w:rsidRPr="009D454F">
        <w:rPr>
          <w:i/>
          <w:iCs/>
        </w:rPr>
        <w:t>Document:</w:t>
      </w:r>
      <w:r w:rsidRPr="009D454F">
        <w:tab/>
        <w:t>ECE/TRANS/WP.15/AC.1/2023/12 (CEN)</w:t>
      </w:r>
    </w:p>
    <w:p w14:paraId="2FF32650" w14:textId="53736C3D" w:rsidR="008C15DB" w:rsidRPr="009D454F" w:rsidRDefault="008C15DB" w:rsidP="008C15DB">
      <w:pPr>
        <w:pStyle w:val="SingleTxtG"/>
        <w:tabs>
          <w:tab w:val="left" w:pos="3119"/>
        </w:tabs>
        <w:spacing w:after="0"/>
        <w:jc w:val="left"/>
      </w:pPr>
      <w:r w:rsidRPr="009D454F">
        <w:rPr>
          <w:i/>
          <w:iCs/>
        </w:rPr>
        <w:t>Informal documents:</w:t>
      </w:r>
      <w:r w:rsidRPr="009D454F">
        <w:tab/>
        <w:t>INF.12 (</w:t>
      </w:r>
      <w:r w:rsidR="00AF2491" w:rsidRPr="009D454F">
        <w:t>Chair of the working group on standards</w:t>
      </w:r>
      <w:r w:rsidRPr="009D454F">
        <w:t>)</w:t>
      </w:r>
    </w:p>
    <w:p w14:paraId="1E11AA60" w14:textId="77777777" w:rsidR="008C15DB" w:rsidRPr="009D454F" w:rsidRDefault="008C15DB" w:rsidP="008C15DB">
      <w:pPr>
        <w:pStyle w:val="SingleTxtG"/>
        <w:tabs>
          <w:tab w:val="left" w:pos="3119"/>
        </w:tabs>
        <w:jc w:val="left"/>
      </w:pPr>
      <w:r w:rsidRPr="009D454F">
        <w:tab/>
        <w:t>INF.13 (CEN)</w:t>
      </w:r>
    </w:p>
    <w:p w14:paraId="26C1DA27" w14:textId="0E0C344F" w:rsidR="008C15DB" w:rsidRPr="009D454F" w:rsidRDefault="00B2499B" w:rsidP="008C15DB">
      <w:pPr>
        <w:pStyle w:val="SingleTxtG"/>
      </w:pPr>
      <w:r w:rsidRPr="009D454F">
        <w:t>12</w:t>
      </w:r>
      <w:r w:rsidR="008C15DB" w:rsidRPr="009D454F">
        <w:t>.</w:t>
      </w:r>
      <w:r w:rsidR="008C15DB" w:rsidRPr="009D454F">
        <w:tab/>
        <w:t xml:space="preserve">The Joint Meeting welcomed in informal document INF.12 the report of the Working Group on Standards on the outcome of its meeting on 30 January 2023 to review the standards listed in document ECE/TRANS/WP.15/AC.1/2023/12. It noted the working group’s decision to hold the proposed reference to standard </w:t>
      </w:r>
      <w:r w:rsidR="00AF2491" w:rsidRPr="009D454F">
        <w:t xml:space="preserve">EN </w:t>
      </w:r>
      <w:r w:rsidR="008C15DB" w:rsidRPr="009D454F">
        <w:t>ISO 21011 until the Autumn 2023 session.</w:t>
      </w:r>
    </w:p>
    <w:p w14:paraId="75DAC343" w14:textId="46E9CA31" w:rsidR="008C15DB" w:rsidRPr="009D454F" w:rsidRDefault="00B2499B" w:rsidP="008C15DB">
      <w:pPr>
        <w:pStyle w:val="SingleTxtG"/>
      </w:pPr>
      <w:r w:rsidRPr="009D454F">
        <w:t>13</w:t>
      </w:r>
      <w:r w:rsidR="008C15DB" w:rsidRPr="009D454F">
        <w:t>.</w:t>
      </w:r>
      <w:r w:rsidR="008C15DB" w:rsidRPr="009D454F">
        <w:tab/>
        <w:t>The Joint Meeting adopted the amendments proposed in items 3.1, 3.2 and 3.3 of informal document INF.1</w:t>
      </w:r>
      <w:r w:rsidR="00943F62" w:rsidRPr="009D454F">
        <w:t>2</w:t>
      </w:r>
      <w:r w:rsidR="008C15DB" w:rsidRPr="009D454F">
        <w:t>, as amended (see annex</w:t>
      </w:r>
      <w:r w:rsidR="00EB10B2" w:rsidRPr="009D454F">
        <w:t xml:space="preserve"> II</w:t>
      </w:r>
      <w:r w:rsidR="008C15DB" w:rsidRPr="009D454F">
        <w:t xml:space="preserve">), subject to a final review by the Working Group on Tanks of the amendment to 6.8.2.6.1 (see para. </w:t>
      </w:r>
      <w:r w:rsidRPr="009D454F">
        <w:t>6</w:t>
      </w:r>
      <w:r w:rsidR="008C15DB" w:rsidRPr="009D454F">
        <w:t xml:space="preserve"> </w:t>
      </w:r>
      <w:r w:rsidRPr="009D454F">
        <w:t>above</w:t>
      </w:r>
      <w:r w:rsidR="00215F41" w:rsidRPr="009D454F">
        <w:t xml:space="preserve"> and item </w:t>
      </w:r>
      <w:r w:rsidR="0018150B" w:rsidRPr="009D454F">
        <w:t xml:space="preserve">3 </w:t>
      </w:r>
      <w:r w:rsidR="00EB10B2" w:rsidRPr="009D454F">
        <w:t>in Addendum 1</w:t>
      </w:r>
      <w:r w:rsidR="008C15DB" w:rsidRPr="009D454F">
        <w:t>).</w:t>
      </w:r>
    </w:p>
    <w:p w14:paraId="183EE840" w14:textId="77777777" w:rsidR="00F363EF" w:rsidRPr="009D454F" w:rsidRDefault="00F363EF" w:rsidP="00F363EF">
      <w:pPr>
        <w:pStyle w:val="HChG"/>
        <w:spacing w:before="240"/>
      </w:pPr>
      <w:r w:rsidRPr="009D454F">
        <w:tab/>
        <w:t>V.</w:t>
      </w:r>
      <w:r w:rsidRPr="009D454F">
        <w:tab/>
        <w:t>Interpretation of RID/ADR/ADN (agenda item 4)</w:t>
      </w:r>
    </w:p>
    <w:p w14:paraId="4060B079" w14:textId="77777777" w:rsidR="00F363EF" w:rsidRPr="009D454F" w:rsidRDefault="00F363EF" w:rsidP="00F363EF">
      <w:pPr>
        <w:pStyle w:val="H1G"/>
      </w:pPr>
      <w:r w:rsidRPr="009D454F">
        <w:tab/>
        <w:t>A.</w:t>
      </w:r>
      <w:r w:rsidRPr="009D454F">
        <w:tab/>
        <w:t>Interpretation of capacity to determine the maximum degree of filling according to 4.1.1.4</w:t>
      </w:r>
    </w:p>
    <w:p w14:paraId="585EE7E6" w14:textId="77777777" w:rsidR="00F363EF" w:rsidRPr="009D454F" w:rsidRDefault="00F363EF" w:rsidP="00F363EF">
      <w:pPr>
        <w:pStyle w:val="SingleTxtG"/>
        <w:tabs>
          <w:tab w:val="left" w:pos="3119"/>
        </w:tabs>
        <w:jc w:val="left"/>
      </w:pPr>
      <w:r w:rsidRPr="009D454F">
        <w:rPr>
          <w:i/>
          <w:iCs/>
        </w:rPr>
        <w:t>Informal document:</w:t>
      </w:r>
      <w:r w:rsidRPr="009D454F">
        <w:tab/>
        <w:t>INF.11 (Belgium)</w:t>
      </w:r>
    </w:p>
    <w:p w14:paraId="4BF34981" w14:textId="11FE8661" w:rsidR="00F363EF" w:rsidRPr="009D454F" w:rsidRDefault="00A1167F" w:rsidP="00F363EF">
      <w:pPr>
        <w:pStyle w:val="SingleTxtG"/>
      </w:pPr>
      <w:r w:rsidRPr="009D454F">
        <w:t>14</w:t>
      </w:r>
      <w:r w:rsidR="00F363EF" w:rsidRPr="009D454F">
        <w:t>.</w:t>
      </w:r>
      <w:r w:rsidR="00F363EF" w:rsidRPr="009D454F">
        <w:tab/>
        <w:t>In view of the new definition of “degree of filling” that had recently been adopted by the Sub-Committee on the Transport of Dangerous Goods and would soon be published with the twenty-third revised edition of the Model Regulations, the Joint Meeting recommended to insert informal document INF.11 on the agenda of the forthcoming session of the Ad hoc Working Group on the Harmonization of RID/ADR/ADN with the United Nations Recommendations for further consideration. It was agreed to resume discussion on this subject at the next session.</w:t>
      </w:r>
    </w:p>
    <w:p w14:paraId="4F57C9BB" w14:textId="77777777" w:rsidR="00F363EF" w:rsidRPr="009D454F" w:rsidRDefault="00F363EF" w:rsidP="00F363EF">
      <w:pPr>
        <w:pStyle w:val="H1G"/>
      </w:pPr>
      <w:r w:rsidRPr="009D454F">
        <w:lastRenderedPageBreak/>
        <w:tab/>
        <w:t>B.</w:t>
      </w:r>
      <w:r w:rsidRPr="009D454F">
        <w:tab/>
        <w:t>Placarding and orange-coloured plate marking of vehicles and containers for carriage in bulk</w:t>
      </w:r>
    </w:p>
    <w:p w14:paraId="75E2EC0A" w14:textId="77777777" w:rsidR="00F363EF" w:rsidRPr="009D454F" w:rsidRDefault="00F363EF" w:rsidP="00F363EF">
      <w:pPr>
        <w:pStyle w:val="SingleTxtG"/>
        <w:tabs>
          <w:tab w:val="left" w:pos="3119"/>
        </w:tabs>
        <w:jc w:val="left"/>
      </w:pPr>
      <w:r w:rsidRPr="009D454F">
        <w:rPr>
          <w:i/>
          <w:iCs/>
        </w:rPr>
        <w:t>Informal document:</w:t>
      </w:r>
      <w:r w:rsidRPr="009D454F">
        <w:tab/>
        <w:t>INF.18 (France)</w:t>
      </w:r>
    </w:p>
    <w:p w14:paraId="1D86250F" w14:textId="6C760323" w:rsidR="00F363EF" w:rsidRPr="009D454F" w:rsidRDefault="00C91EF8" w:rsidP="00F363EF">
      <w:pPr>
        <w:pStyle w:val="SingleTxtG"/>
      </w:pPr>
      <w:r w:rsidRPr="009D454F">
        <w:t>15</w:t>
      </w:r>
      <w:r w:rsidR="00F363EF" w:rsidRPr="009D454F">
        <w:t>.</w:t>
      </w:r>
      <w:r w:rsidR="00F363EF" w:rsidRPr="009D454F">
        <w:tab/>
        <w:t>Most of the delegations believed that this interpretation issue relates to ADR only and that the provisions could be clarified by indicating that 5.3.1.4 apply to vehicles only when actually used for bulk transport. The representative of France volunteered to come back with an official document at the next session.</w:t>
      </w:r>
    </w:p>
    <w:p w14:paraId="23075561" w14:textId="77777777" w:rsidR="00380FA8" w:rsidRPr="009D454F" w:rsidRDefault="00380FA8" w:rsidP="00380FA8">
      <w:pPr>
        <w:pStyle w:val="H1G"/>
      </w:pPr>
      <w:r w:rsidRPr="009D454F">
        <w:tab/>
        <w:t>C.</w:t>
      </w:r>
      <w:r w:rsidRPr="009D454F">
        <w:tab/>
        <w:t>Carriage in bulk of empty packagings, uncleaned, having contained dangerous goods</w:t>
      </w:r>
    </w:p>
    <w:p w14:paraId="6B632701" w14:textId="77777777" w:rsidR="00380FA8" w:rsidRPr="009D454F" w:rsidRDefault="00380FA8" w:rsidP="00380FA8">
      <w:pPr>
        <w:pStyle w:val="SingleTxtG"/>
        <w:tabs>
          <w:tab w:val="left" w:pos="3119"/>
        </w:tabs>
        <w:jc w:val="left"/>
      </w:pPr>
      <w:r w:rsidRPr="009D454F">
        <w:rPr>
          <w:i/>
          <w:iCs/>
        </w:rPr>
        <w:t>Informal document:</w:t>
      </w:r>
      <w:r w:rsidRPr="009D454F">
        <w:tab/>
        <w:t>INF.19 (France)</w:t>
      </w:r>
    </w:p>
    <w:p w14:paraId="55DC371D" w14:textId="2BE6C9EA" w:rsidR="00380FA8" w:rsidRPr="009D454F" w:rsidRDefault="00C91EF8" w:rsidP="00380FA8">
      <w:pPr>
        <w:pStyle w:val="SingleTxtG"/>
      </w:pPr>
      <w:r w:rsidRPr="009D454F">
        <w:t>16</w:t>
      </w:r>
      <w:r w:rsidR="00380FA8" w:rsidRPr="009D454F">
        <w:t>.</w:t>
      </w:r>
      <w:r w:rsidR="00380FA8" w:rsidRPr="009D454F">
        <w:tab/>
        <w:t>The Joint Meeting noted several contributions to the questions raised in informal document INF.19. It also noted that the last sentence in 7.3.1.1 might result from the restructuring of RID/ADR in the past and might possibly be deleted. The representative of France volunteered to some background research together with ICCR and come back with an official document at the next session.</w:t>
      </w:r>
    </w:p>
    <w:p w14:paraId="2759E8DA" w14:textId="77777777" w:rsidR="0081022D" w:rsidRPr="009D454F" w:rsidRDefault="0081022D" w:rsidP="0081022D">
      <w:pPr>
        <w:pStyle w:val="HChG"/>
      </w:pPr>
      <w:r w:rsidRPr="009D454F">
        <w:tab/>
        <w:t>VI.</w:t>
      </w:r>
      <w:r w:rsidRPr="009D454F">
        <w:tab/>
        <w:t>Proposals for amendments to RID/ADR/ADN (agenda item 5)</w:t>
      </w:r>
    </w:p>
    <w:p w14:paraId="3F46AD57" w14:textId="77777777" w:rsidR="0081022D" w:rsidRPr="009D454F" w:rsidRDefault="0081022D" w:rsidP="0081022D">
      <w:pPr>
        <w:pStyle w:val="H23G"/>
      </w:pPr>
      <w:r w:rsidRPr="009D454F">
        <w:tab/>
        <w:t>1.</w:t>
      </w:r>
      <w:r w:rsidRPr="009D454F">
        <w:tab/>
        <w:t>Amendment to existing special provision 668</w:t>
      </w:r>
    </w:p>
    <w:p w14:paraId="1574BAA6" w14:textId="77777777" w:rsidR="0081022D" w:rsidRPr="009D454F" w:rsidRDefault="0081022D" w:rsidP="0081022D">
      <w:pPr>
        <w:pStyle w:val="SingleTxtG"/>
        <w:tabs>
          <w:tab w:val="left" w:pos="3119"/>
        </w:tabs>
      </w:pPr>
      <w:r w:rsidRPr="009D454F">
        <w:rPr>
          <w:i/>
          <w:iCs/>
        </w:rPr>
        <w:t>Document</w:t>
      </w:r>
      <w:r w:rsidRPr="009D454F">
        <w:t>:</w:t>
      </w:r>
      <w:r w:rsidRPr="009D454F">
        <w:tab/>
        <w:t>ECE/TRANS/WP.15/AC.1/2023/4 (IASA)</w:t>
      </w:r>
    </w:p>
    <w:p w14:paraId="50EF6B54" w14:textId="6FD3DC76" w:rsidR="00277D20" w:rsidRPr="009D454F" w:rsidRDefault="001D6EE6" w:rsidP="0081022D">
      <w:pPr>
        <w:pStyle w:val="SingleTxtG"/>
        <w:tabs>
          <w:tab w:val="left" w:pos="3119"/>
        </w:tabs>
      </w:pPr>
      <w:r w:rsidRPr="009D454F">
        <w:rPr>
          <w:i/>
        </w:rPr>
        <w:t>Informal document:</w:t>
      </w:r>
      <w:r w:rsidRPr="009D454F">
        <w:rPr>
          <w:i/>
        </w:rPr>
        <w:tab/>
      </w:r>
      <w:r w:rsidRPr="009D454F">
        <w:t>INF.40 (Secretariat)</w:t>
      </w:r>
    </w:p>
    <w:p w14:paraId="3A293631" w14:textId="693AD164" w:rsidR="0081022D" w:rsidRPr="009D454F" w:rsidRDefault="00C91EF8" w:rsidP="0081022D">
      <w:pPr>
        <w:pStyle w:val="SingleTxtG"/>
      </w:pPr>
      <w:r w:rsidRPr="009D454F">
        <w:t>17</w:t>
      </w:r>
      <w:r w:rsidR="0081022D" w:rsidRPr="009D454F">
        <w:t>.</w:t>
      </w:r>
      <w:r w:rsidR="0081022D" w:rsidRPr="009D454F">
        <w:tab/>
        <w:t xml:space="preserve">The Joint Meeting adopted the amendment proposed in document ECE/TRANS/WP.15/AC.1/2023/4, as amended </w:t>
      </w:r>
      <w:r w:rsidR="001D6EE6" w:rsidRPr="009D454F">
        <w:t>in informal document</w:t>
      </w:r>
      <w:r w:rsidR="001D6EE6" w:rsidRPr="009D454F">
        <w:rPr>
          <w:i/>
        </w:rPr>
        <w:t xml:space="preserve"> </w:t>
      </w:r>
      <w:r w:rsidR="001D6EE6" w:rsidRPr="009D454F">
        <w:t xml:space="preserve">INF.40 </w:t>
      </w:r>
      <w:r w:rsidR="0081022D" w:rsidRPr="009D454F">
        <w:t>(see annex</w:t>
      </w:r>
      <w:r w:rsidR="00A53E96" w:rsidRPr="009D454F">
        <w:t xml:space="preserve"> II</w:t>
      </w:r>
      <w:r w:rsidR="0081022D" w:rsidRPr="009D454F">
        <w:t>).</w:t>
      </w:r>
    </w:p>
    <w:p w14:paraId="5A10BF01" w14:textId="77777777" w:rsidR="0081022D" w:rsidRPr="009D454F" w:rsidRDefault="0081022D" w:rsidP="0081022D">
      <w:pPr>
        <w:pStyle w:val="H23G"/>
      </w:pPr>
      <w:r w:rsidRPr="009D454F">
        <w:tab/>
        <w:t>2.</w:t>
      </w:r>
      <w:r w:rsidRPr="009D454F">
        <w:tab/>
        <w:t>Indication of year stated on instructions in writing</w:t>
      </w:r>
    </w:p>
    <w:p w14:paraId="4F7C74F6" w14:textId="77777777" w:rsidR="0081022D" w:rsidRPr="009D454F" w:rsidRDefault="0081022D" w:rsidP="0081022D">
      <w:pPr>
        <w:pStyle w:val="SingleTxtG"/>
        <w:tabs>
          <w:tab w:val="left" w:pos="3119"/>
        </w:tabs>
      </w:pPr>
      <w:r w:rsidRPr="009D454F">
        <w:rPr>
          <w:i/>
          <w:iCs/>
        </w:rPr>
        <w:t>Document</w:t>
      </w:r>
      <w:r w:rsidRPr="009D454F">
        <w:t>:</w:t>
      </w:r>
      <w:r w:rsidRPr="009D454F">
        <w:tab/>
        <w:t>ECE/TRANS/WP.15/AC.1/2023/5 (IASA)</w:t>
      </w:r>
    </w:p>
    <w:p w14:paraId="749FD4E9" w14:textId="107FD7ED" w:rsidR="0081022D" w:rsidRPr="009D454F" w:rsidRDefault="00C91EF8" w:rsidP="0081022D">
      <w:pPr>
        <w:pStyle w:val="SingleTxtG"/>
      </w:pPr>
      <w:r w:rsidRPr="009D454F">
        <w:t>18</w:t>
      </w:r>
      <w:r w:rsidR="0081022D" w:rsidRPr="009D454F">
        <w:t>.</w:t>
      </w:r>
      <w:r w:rsidR="0081022D" w:rsidRPr="009D454F">
        <w:tab/>
        <w:t>The Joint Meeting noted the difference in the application of 5.4.3.4 in RID and in ADR/ADN regarding the instructions in writing. Some delegations welcomed the flexibility in RID to add extra information such as the version of RID or the year of publication. Others expressed their opinion that an amendment is not needed due to the lack of any safety reasons and that an amendment might even lead in future to possible interpretation issues. The representative of IASA withdrew his proposal. He offered to further consider the comments received and to prepare, if still necessary, a revised proposal at a later stage when other amendments to the instructions in writing would be discussed.</w:t>
      </w:r>
    </w:p>
    <w:p w14:paraId="32B7DCCA" w14:textId="77777777" w:rsidR="0081022D" w:rsidRPr="009D454F" w:rsidRDefault="0081022D" w:rsidP="0081022D">
      <w:pPr>
        <w:pStyle w:val="H23G"/>
      </w:pPr>
      <w:r w:rsidRPr="009D454F">
        <w:tab/>
        <w:t>3.</w:t>
      </w:r>
      <w:r w:rsidRPr="009D454F">
        <w:tab/>
        <w:t>Language requirements for the transport document according to ADR/ADN</w:t>
      </w:r>
    </w:p>
    <w:p w14:paraId="529E0BD2" w14:textId="77777777" w:rsidR="0081022D" w:rsidRPr="009D454F" w:rsidRDefault="0081022D" w:rsidP="0081022D">
      <w:pPr>
        <w:pStyle w:val="SingleTxtG"/>
        <w:tabs>
          <w:tab w:val="left" w:pos="3119"/>
        </w:tabs>
      </w:pPr>
      <w:r w:rsidRPr="009D454F">
        <w:rPr>
          <w:i/>
          <w:iCs/>
        </w:rPr>
        <w:t>Document</w:t>
      </w:r>
      <w:r w:rsidRPr="009D454F">
        <w:t>:</w:t>
      </w:r>
      <w:r w:rsidRPr="009D454F">
        <w:tab/>
        <w:t>ECE/TRANS/WP.15/AC.1/2023/6 (IASA)</w:t>
      </w:r>
    </w:p>
    <w:p w14:paraId="14385A59" w14:textId="138B5679" w:rsidR="0081022D" w:rsidRPr="009D454F" w:rsidRDefault="0081022D" w:rsidP="0081022D">
      <w:pPr>
        <w:pStyle w:val="SingleTxtG"/>
      </w:pPr>
      <w:r w:rsidRPr="009D454F">
        <w:t>1</w:t>
      </w:r>
      <w:r w:rsidR="00C91EF8" w:rsidRPr="009D454F">
        <w:t>9</w:t>
      </w:r>
      <w:r w:rsidRPr="009D454F">
        <w:t>.</w:t>
      </w:r>
      <w:r w:rsidRPr="009D454F">
        <w:tab/>
        <w:t>Some delegations who took the floor expressed their support on the first paragraph proposed in document ECE/TRANS/WP.15/AC.1/2023/6. However, most delegations underlined the importance of drafting the transport document in an official language of the forwarding country and, therefore, preferred to keep the current provisions. The Joint Meeting did not support the insertion of the second paragraph on national transport as this proposed provision did not fall under the scope of RID, ADR and ADN. The representative of IASA volunteered to come back with an updated document at the forthcoming session, if still needed.</w:t>
      </w:r>
    </w:p>
    <w:p w14:paraId="50EEC0C1" w14:textId="77777777" w:rsidR="0081022D" w:rsidRPr="009D454F" w:rsidRDefault="0081022D" w:rsidP="002B64D2">
      <w:pPr>
        <w:pStyle w:val="H23G"/>
      </w:pPr>
      <w:r w:rsidRPr="009D454F">
        <w:lastRenderedPageBreak/>
        <w:tab/>
        <w:t>4.</w:t>
      </w:r>
      <w:r w:rsidRPr="009D454F">
        <w:tab/>
        <w:t>Harmonising the definitions of “closed wagon”, “closed vehicle” and “closed container”</w:t>
      </w:r>
    </w:p>
    <w:p w14:paraId="72657D55" w14:textId="77777777" w:rsidR="0081022D" w:rsidRPr="009D454F" w:rsidRDefault="0081022D" w:rsidP="002B64D2">
      <w:pPr>
        <w:pStyle w:val="SingleTxtG"/>
        <w:keepNext/>
        <w:keepLines/>
        <w:tabs>
          <w:tab w:val="left" w:pos="3119"/>
        </w:tabs>
      </w:pPr>
      <w:r w:rsidRPr="009D454F">
        <w:rPr>
          <w:i/>
          <w:iCs/>
        </w:rPr>
        <w:t>Document</w:t>
      </w:r>
      <w:r w:rsidRPr="009D454F">
        <w:t>:</w:t>
      </w:r>
      <w:r w:rsidRPr="009D454F">
        <w:tab/>
        <w:t>ECE/TRANS/WP.15/AC.1/2023/7 (IASA)</w:t>
      </w:r>
    </w:p>
    <w:p w14:paraId="3A862230" w14:textId="63811C59" w:rsidR="0081022D" w:rsidRPr="009D454F" w:rsidRDefault="00C91EF8" w:rsidP="002B64D2">
      <w:pPr>
        <w:pStyle w:val="SingleTxtG"/>
        <w:keepNext/>
        <w:keepLines/>
      </w:pPr>
      <w:r w:rsidRPr="009D454F">
        <w:t>20</w:t>
      </w:r>
      <w:r w:rsidR="0081022D" w:rsidRPr="009D454F">
        <w:t>.</w:t>
      </w:r>
      <w:r w:rsidR="0081022D" w:rsidRPr="009D454F">
        <w:tab/>
        <w:t>The delegations who spoke raised caution that applying the new definitions proposed in document ECE/TRANS/WP.15/AC.1/2023/7 would lead to considerable consequences in practice as several types of wagons and vehicles currently used for the transport of dangerous goods could no longer be used and, therefore, did not endorse the proposed amendments. The representative of IASA withdrew the document.</w:t>
      </w:r>
    </w:p>
    <w:p w14:paraId="46DA4C1A" w14:textId="77777777" w:rsidR="0081022D" w:rsidRPr="009D454F" w:rsidRDefault="0081022D" w:rsidP="0081022D">
      <w:pPr>
        <w:pStyle w:val="H23G"/>
      </w:pPr>
      <w:r w:rsidRPr="009D454F">
        <w:tab/>
        <w:t>5.</w:t>
      </w:r>
      <w:r w:rsidRPr="009D454F">
        <w:tab/>
        <w:t>Dangerous goods safety adviser for the carriage of certain types of dangerous goods – RID/ADR 1.8.3.13</w:t>
      </w:r>
    </w:p>
    <w:p w14:paraId="3FA651EB" w14:textId="77777777" w:rsidR="0081022D" w:rsidRPr="009D454F" w:rsidRDefault="0081022D" w:rsidP="0081022D">
      <w:pPr>
        <w:pStyle w:val="SingleTxtG"/>
        <w:tabs>
          <w:tab w:val="left" w:pos="3119"/>
        </w:tabs>
      </w:pPr>
      <w:r w:rsidRPr="009D454F">
        <w:rPr>
          <w:i/>
          <w:iCs/>
        </w:rPr>
        <w:t>Document</w:t>
      </w:r>
      <w:r w:rsidRPr="009D454F">
        <w:t>:</w:t>
      </w:r>
      <w:r w:rsidRPr="009D454F">
        <w:tab/>
        <w:t>ECE/TRANS/WP.15/AC.1/2023/8 (IASA)</w:t>
      </w:r>
    </w:p>
    <w:p w14:paraId="6AA1815B" w14:textId="2F11FB04" w:rsidR="0081022D" w:rsidRPr="009D454F" w:rsidRDefault="00C91EF8" w:rsidP="0081022D">
      <w:pPr>
        <w:pStyle w:val="SingleTxtG"/>
      </w:pPr>
      <w:r w:rsidRPr="009D454F">
        <w:t>21</w:t>
      </w:r>
      <w:r w:rsidR="0081022D" w:rsidRPr="009D454F">
        <w:t>.</w:t>
      </w:r>
      <w:r w:rsidR="0081022D" w:rsidRPr="009D454F">
        <w:tab/>
        <w:t xml:space="preserve">Most of the delegations who took the floor did not support the proposed amendment to 1.8.3.13 of RID/ADR. It was clarified that the current provisions were mainly linked to the specificity of the training requirements for safety advisors and for drivers of tank vehicles carrying fuels of Class 3 and that the proposed amendment would however broaden the scope to many other substances under </w:t>
      </w:r>
      <w:proofErr w:type="spellStart"/>
      <w:r w:rsidR="0081022D" w:rsidRPr="009D454F">
        <w:t>n.o.s</w:t>
      </w:r>
      <w:proofErr w:type="spellEnd"/>
      <w:r w:rsidR="0081022D" w:rsidRPr="009D454F">
        <w:t>. entry UN 1268.</w:t>
      </w:r>
    </w:p>
    <w:p w14:paraId="50EC69DB" w14:textId="77777777" w:rsidR="0081022D" w:rsidRPr="009D454F" w:rsidRDefault="0081022D" w:rsidP="0081022D">
      <w:pPr>
        <w:pStyle w:val="H1G"/>
      </w:pPr>
      <w:r w:rsidRPr="009D454F">
        <w:tab/>
        <w:t>A.</w:t>
      </w:r>
      <w:r w:rsidRPr="009D454F">
        <w:tab/>
        <w:t>Pending issues</w:t>
      </w:r>
    </w:p>
    <w:p w14:paraId="18A5E2AF" w14:textId="77777777" w:rsidR="0081022D" w:rsidRPr="009D454F" w:rsidRDefault="0081022D" w:rsidP="0081022D">
      <w:pPr>
        <w:pStyle w:val="H23G"/>
      </w:pPr>
      <w:r w:rsidRPr="009D454F">
        <w:tab/>
        <w:t>1.</w:t>
      </w:r>
      <w:r w:rsidRPr="009D454F">
        <w:tab/>
        <w:t>Special provisions 532 and 543 in RID/ADR/ADN</w:t>
      </w:r>
    </w:p>
    <w:p w14:paraId="2EF60B2C" w14:textId="77777777" w:rsidR="0081022D" w:rsidRPr="009D454F" w:rsidRDefault="0081022D" w:rsidP="0081022D">
      <w:pPr>
        <w:pStyle w:val="SingleTxtG"/>
        <w:tabs>
          <w:tab w:val="left" w:pos="3119"/>
        </w:tabs>
      </w:pPr>
      <w:r w:rsidRPr="009D454F">
        <w:rPr>
          <w:i/>
          <w:iCs/>
        </w:rPr>
        <w:t>Document</w:t>
      </w:r>
      <w:r w:rsidRPr="009D454F">
        <w:t>:</w:t>
      </w:r>
      <w:r w:rsidRPr="009D454F">
        <w:tab/>
        <w:t>ECE/TRANS/WP.15/AC.1/2023/1 (Secretariat)</w:t>
      </w:r>
    </w:p>
    <w:p w14:paraId="30176848" w14:textId="12191F56" w:rsidR="0081022D" w:rsidRPr="009D454F" w:rsidRDefault="00C91EF8" w:rsidP="0081022D">
      <w:pPr>
        <w:pStyle w:val="SingleTxtG"/>
      </w:pPr>
      <w:r w:rsidRPr="009D454F">
        <w:t>2</w:t>
      </w:r>
      <w:r w:rsidR="00C939E9" w:rsidRPr="009D454F">
        <w:t>2</w:t>
      </w:r>
      <w:r w:rsidR="0081022D" w:rsidRPr="009D454F">
        <w:t>.</w:t>
      </w:r>
      <w:r w:rsidR="0081022D" w:rsidRPr="009D454F">
        <w:tab/>
        <w:t>Some delegations supported proposal 1 to replace the current two special provisions by a single special provision consolidating all explanatory notes and others preferred proposal 2 to simply delete both special provisions. The Joint Meeting adopted by majority the amendments in proposal 2 and thus aligned RID/ADR/ADN with the UN Model Regulations (see annex</w:t>
      </w:r>
      <w:r w:rsidRPr="009D454F">
        <w:t xml:space="preserve"> II</w:t>
      </w:r>
      <w:r w:rsidR="0081022D" w:rsidRPr="009D454F">
        <w:t>). The secretariat was requested to analyse other similar special provisions resulting from the restructuring of RID/ADR marginals and to come back with a proposal if deemed pertinent.</w:t>
      </w:r>
    </w:p>
    <w:p w14:paraId="0D086F12" w14:textId="77777777" w:rsidR="0081022D" w:rsidRPr="009D454F" w:rsidRDefault="0081022D" w:rsidP="0081022D">
      <w:pPr>
        <w:pStyle w:val="H23G"/>
      </w:pPr>
      <w:r w:rsidRPr="009D454F">
        <w:tab/>
        <w:t>2.</w:t>
      </w:r>
      <w:r w:rsidRPr="009D454F">
        <w:tab/>
        <w:t>Consequential amendments after introducing "waste gas cartridges" into special provision 327 within the context of the 2021 revision</w:t>
      </w:r>
    </w:p>
    <w:p w14:paraId="1799C202" w14:textId="77777777" w:rsidR="0081022D" w:rsidRPr="009D454F" w:rsidRDefault="0081022D" w:rsidP="0081022D">
      <w:pPr>
        <w:pStyle w:val="SingleTxtG"/>
        <w:keepNext/>
        <w:keepLines/>
        <w:tabs>
          <w:tab w:val="left" w:pos="3119"/>
        </w:tabs>
        <w:spacing w:after="240"/>
        <w:jc w:val="left"/>
      </w:pPr>
      <w:r w:rsidRPr="009D454F">
        <w:rPr>
          <w:i/>
          <w:iCs/>
        </w:rPr>
        <w:t>Informal document:</w:t>
      </w:r>
      <w:r w:rsidRPr="009D454F">
        <w:tab/>
        <w:t>INF.10 (Germany)</w:t>
      </w:r>
    </w:p>
    <w:p w14:paraId="00B4909C" w14:textId="20CD4B1B" w:rsidR="0081022D" w:rsidRPr="009D454F" w:rsidRDefault="00C91EF8" w:rsidP="0081022D">
      <w:pPr>
        <w:pStyle w:val="SingleTxtG"/>
      </w:pPr>
      <w:r w:rsidRPr="009D454F">
        <w:t>2</w:t>
      </w:r>
      <w:r w:rsidR="00C939E9" w:rsidRPr="009D454F">
        <w:t>3</w:t>
      </w:r>
      <w:r w:rsidR="0081022D" w:rsidRPr="009D454F">
        <w:t>.</w:t>
      </w:r>
      <w:r w:rsidR="0081022D" w:rsidRPr="009D454F">
        <w:tab/>
        <w:t>The Joint Meeting adopted the consequential amendments proposed by Germany (see annex</w:t>
      </w:r>
      <w:r w:rsidRPr="009D454F">
        <w:t xml:space="preserve"> II</w:t>
      </w:r>
      <w:r w:rsidR="0081022D" w:rsidRPr="009D454F">
        <w:t>).</w:t>
      </w:r>
    </w:p>
    <w:p w14:paraId="2A1C67E5" w14:textId="77777777" w:rsidR="0081022D" w:rsidRPr="009D454F" w:rsidRDefault="0081022D" w:rsidP="0081022D">
      <w:pPr>
        <w:pStyle w:val="H23G"/>
      </w:pPr>
      <w:r w:rsidRPr="009D454F">
        <w:tab/>
        <w:t>3.</w:t>
      </w:r>
      <w:r w:rsidRPr="009D454F">
        <w:tab/>
        <w:t>Amendment to ECE/TRANS/WP.15/AC.1/2022/8 on the Note related to EN ISO 18119:2018 in 6.2.3.5.1 and 6.2.4.2 of RID/ADR</w:t>
      </w:r>
    </w:p>
    <w:p w14:paraId="1ECA9104" w14:textId="77777777" w:rsidR="0081022D" w:rsidRPr="009D454F" w:rsidRDefault="0081022D" w:rsidP="0081022D">
      <w:pPr>
        <w:pStyle w:val="SingleTxtG"/>
        <w:keepNext/>
        <w:keepLines/>
        <w:tabs>
          <w:tab w:val="left" w:pos="3119"/>
        </w:tabs>
        <w:spacing w:after="240"/>
        <w:jc w:val="left"/>
      </w:pPr>
      <w:r w:rsidRPr="009D454F">
        <w:rPr>
          <w:i/>
          <w:iCs/>
        </w:rPr>
        <w:t>Informal document:</w:t>
      </w:r>
      <w:r w:rsidRPr="009D454F">
        <w:tab/>
        <w:t>INF.32 (EIGA)</w:t>
      </w:r>
    </w:p>
    <w:p w14:paraId="44F2FD98" w14:textId="3F6FABBC" w:rsidR="008919DB" w:rsidRPr="009D454F" w:rsidRDefault="0081022D" w:rsidP="0081022D">
      <w:pPr>
        <w:pStyle w:val="SingleTxtG"/>
      </w:pPr>
      <w:r w:rsidRPr="009D454F">
        <w:tab/>
      </w:r>
      <w:r w:rsidR="00C91EF8" w:rsidRPr="009D454F">
        <w:t>2</w:t>
      </w:r>
      <w:r w:rsidR="00C939E9" w:rsidRPr="009D454F">
        <w:t>4</w:t>
      </w:r>
      <w:r w:rsidRPr="009D454F">
        <w:t>.</w:t>
      </w:r>
      <w:r w:rsidRPr="009D454F">
        <w:tab/>
        <w:t xml:space="preserve">The Joint Meeting noted some comments on the application of the absolute tolerance of 0.1 mm for the measured value </w:t>
      </w:r>
      <w:r w:rsidR="00E648F0" w:rsidRPr="009D454F">
        <w:t>of the wall thickness of the cylinder during periodic inspection</w:t>
      </w:r>
      <w:r w:rsidRPr="009D454F">
        <w:t>. It agreed on the need for clarification and invited all interested delegations to contact the representative of EIGA (</w:t>
      </w:r>
      <w:r w:rsidR="002270F0" w:rsidRPr="009D454F">
        <w:t>j.strybol@eiga.eu</w:t>
      </w:r>
      <w:r w:rsidRPr="009D454F">
        <w:t>). The representative of EIGA volunteered to organize a virtual meeting and to prepare an official document for the next session, taking into account the comments received and outcome of the informal discussions.</w:t>
      </w:r>
    </w:p>
    <w:p w14:paraId="07945F50" w14:textId="77777777" w:rsidR="00FB734E" w:rsidRPr="009D454F" w:rsidRDefault="00FB734E" w:rsidP="00FB734E">
      <w:pPr>
        <w:pStyle w:val="H23G"/>
      </w:pPr>
      <w:r w:rsidRPr="009D454F">
        <w:tab/>
        <w:t>4.</w:t>
      </w:r>
      <w:r w:rsidRPr="009D454F">
        <w:tab/>
        <w:t>Direct delivery of dangerous goods to end customers (overpacks)</w:t>
      </w:r>
    </w:p>
    <w:p w14:paraId="62193782" w14:textId="77777777" w:rsidR="00FB734E" w:rsidRPr="009D454F" w:rsidRDefault="00FB734E" w:rsidP="00FB734E">
      <w:pPr>
        <w:pStyle w:val="SingleTxtG"/>
        <w:keepNext/>
        <w:keepLines/>
        <w:tabs>
          <w:tab w:val="left" w:pos="3119"/>
        </w:tabs>
        <w:spacing w:after="240"/>
        <w:jc w:val="left"/>
      </w:pPr>
      <w:r w:rsidRPr="009D454F">
        <w:rPr>
          <w:i/>
          <w:iCs/>
        </w:rPr>
        <w:t>Informal document:</w:t>
      </w:r>
      <w:r w:rsidRPr="009D454F">
        <w:tab/>
        <w:t>INF.22 (COSTHA)</w:t>
      </w:r>
    </w:p>
    <w:p w14:paraId="7C735FF2" w14:textId="2297DCA4" w:rsidR="00FB734E" w:rsidRPr="009D454F" w:rsidRDefault="00C91EF8" w:rsidP="00FB734E">
      <w:pPr>
        <w:pStyle w:val="SingleTxtG"/>
      </w:pPr>
      <w:r w:rsidRPr="009D454F">
        <w:t>2</w:t>
      </w:r>
      <w:r w:rsidR="00C939E9" w:rsidRPr="009D454F">
        <w:t>5</w:t>
      </w:r>
      <w:r w:rsidR="00FB734E" w:rsidRPr="009D454F">
        <w:t>.</w:t>
      </w:r>
      <w:r w:rsidR="00FB734E" w:rsidRPr="009D454F">
        <w:tab/>
        <w:t xml:space="preserve">The Joint Meeting noted the difference in the definition of “overpack” in RID/ADR/ADN and the UN Model Regulations. According to informal document INF.22 submitted by COSTHA a possible solution to resolve the situation could be to align the RID, </w:t>
      </w:r>
      <w:r w:rsidR="00FB734E" w:rsidRPr="009D454F">
        <w:lastRenderedPageBreak/>
        <w:t>ADR and ADN with the Model Regulation and to include a new definition such as “consolidation bin” to regroup certain packages during the transport of dangerous goods. Following the concerns raised by several delegations, the Joint Meeting agreed on the need to further analyse and justify the need for introducing the new term "consolidation bin" as well as the responsibilities on marking, labelling and documentation during the transport of such consolidation bins. The Joint Meeting agreed to resume its discussion of this subject at its next session, based on a detailed official document to be prepared by COSTHA.</w:t>
      </w:r>
    </w:p>
    <w:p w14:paraId="7134D26E" w14:textId="77777777" w:rsidR="00FB734E" w:rsidRPr="009D454F" w:rsidRDefault="00FB734E" w:rsidP="00FB734E">
      <w:pPr>
        <w:pStyle w:val="H23G"/>
      </w:pPr>
      <w:r w:rsidRPr="009D454F">
        <w:tab/>
        <w:t>5.</w:t>
      </w:r>
      <w:r w:rsidRPr="009D454F">
        <w:tab/>
        <w:t>Revised definition of Liquefied Petroleum Gas</w:t>
      </w:r>
    </w:p>
    <w:p w14:paraId="1279A832" w14:textId="77777777" w:rsidR="00FB734E" w:rsidRPr="009D454F" w:rsidRDefault="00FB734E" w:rsidP="00FB734E">
      <w:pPr>
        <w:pStyle w:val="SingleTxtG"/>
        <w:keepNext/>
        <w:keepLines/>
        <w:tabs>
          <w:tab w:val="left" w:pos="3119"/>
        </w:tabs>
        <w:spacing w:after="240"/>
        <w:jc w:val="left"/>
      </w:pPr>
      <w:r w:rsidRPr="009D454F">
        <w:rPr>
          <w:i/>
          <w:iCs/>
        </w:rPr>
        <w:t>Informal document:</w:t>
      </w:r>
      <w:r w:rsidRPr="009D454F">
        <w:tab/>
        <w:t>INF.35 (Liquid Gas Europe)</w:t>
      </w:r>
    </w:p>
    <w:p w14:paraId="60363EBC" w14:textId="7DE13FCB" w:rsidR="00FB734E" w:rsidRPr="009D454F" w:rsidRDefault="00E30AF3" w:rsidP="00FB734E">
      <w:pPr>
        <w:pStyle w:val="SingleTxtG"/>
      </w:pPr>
      <w:r w:rsidRPr="009D454F">
        <w:t>2</w:t>
      </w:r>
      <w:r w:rsidR="00BF55EA" w:rsidRPr="009D454F">
        <w:t>6</w:t>
      </w:r>
      <w:r w:rsidR="00FB734E" w:rsidRPr="009D454F">
        <w:t>.</w:t>
      </w:r>
      <w:r w:rsidR="00FB734E" w:rsidRPr="009D454F">
        <w:tab/>
        <w:t xml:space="preserve">The Joint Meeting welcomed the information on the status of revision of the current definition of Liquefied Petroleum Gas (LPG). The representative of the United States of America expressed its support for the efforts of Liquid Gas Europe and underlined the potential contribution to the sustainable use of natural resources under the United Nations 2030 Agenda. The representative of Liquid Gas Europe announced </w:t>
      </w:r>
      <w:r w:rsidR="00436111" w:rsidRPr="009D454F">
        <w:t xml:space="preserve">their </w:t>
      </w:r>
      <w:r w:rsidR="005D6873" w:rsidRPr="009D454F">
        <w:t xml:space="preserve">intention </w:t>
      </w:r>
      <w:r w:rsidR="00FB734E" w:rsidRPr="009D454F">
        <w:t xml:space="preserve">to prepare </w:t>
      </w:r>
      <w:r w:rsidR="005D6873" w:rsidRPr="009D454F">
        <w:t>an official document on the outcome of the testing and investigations they are conducting</w:t>
      </w:r>
      <w:r w:rsidR="00FB734E" w:rsidRPr="009D454F">
        <w:t>.</w:t>
      </w:r>
    </w:p>
    <w:p w14:paraId="0EC2D07E" w14:textId="77777777" w:rsidR="00476F2D" w:rsidRPr="009D454F" w:rsidRDefault="00476F2D" w:rsidP="00476F2D">
      <w:pPr>
        <w:pStyle w:val="H23G"/>
      </w:pPr>
      <w:r w:rsidRPr="009D454F">
        <w:tab/>
        <w:t>6.</w:t>
      </w:r>
      <w:r w:rsidRPr="009D454F">
        <w:tab/>
        <w:t>Online grocery delivery services</w:t>
      </w:r>
    </w:p>
    <w:p w14:paraId="62C51C8E" w14:textId="77777777" w:rsidR="00476F2D" w:rsidRPr="009D454F" w:rsidRDefault="00476F2D" w:rsidP="00476F2D">
      <w:pPr>
        <w:pStyle w:val="SingleTxtG"/>
        <w:keepNext/>
        <w:keepLines/>
        <w:tabs>
          <w:tab w:val="left" w:pos="3119"/>
        </w:tabs>
      </w:pPr>
      <w:r w:rsidRPr="009D454F">
        <w:rPr>
          <w:i/>
          <w:iCs/>
        </w:rPr>
        <w:t>Document</w:t>
      </w:r>
      <w:r w:rsidRPr="009D454F">
        <w:t>:</w:t>
      </w:r>
      <w:r w:rsidRPr="009D454F">
        <w:tab/>
        <w:t>ECE/TRANS/WP.15/AC.1/2023/22 (COSTHA)</w:t>
      </w:r>
    </w:p>
    <w:p w14:paraId="3EE568ED" w14:textId="77777777" w:rsidR="00476F2D" w:rsidRPr="009D454F" w:rsidRDefault="00476F2D" w:rsidP="00476F2D">
      <w:pPr>
        <w:pStyle w:val="SingleTxtG"/>
        <w:tabs>
          <w:tab w:val="left" w:pos="3119"/>
        </w:tabs>
        <w:spacing w:after="0"/>
        <w:jc w:val="left"/>
      </w:pPr>
      <w:r w:rsidRPr="009D454F">
        <w:rPr>
          <w:i/>
          <w:iCs/>
        </w:rPr>
        <w:t>Informal documents:</w:t>
      </w:r>
      <w:r w:rsidRPr="009D454F">
        <w:tab/>
        <w:t>INF.20 (France)</w:t>
      </w:r>
    </w:p>
    <w:p w14:paraId="01F710D0" w14:textId="77777777" w:rsidR="00476F2D" w:rsidRPr="009D454F" w:rsidRDefault="00476F2D" w:rsidP="00476F2D">
      <w:pPr>
        <w:pStyle w:val="SingleTxtG"/>
        <w:tabs>
          <w:tab w:val="left" w:pos="3119"/>
        </w:tabs>
        <w:jc w:val="left"/>
      </w:pPr>
      <w:r w:rsidRPr="009D454F">
        <w:tab/>
        <w:t>INF.31 (FEA)</w:t>
      </w:r>
    </w:p>
    <w:p w14:paraId="7E4C9E53" w14:textId="5BE3782F" w:rsidR="00476F2D" w:rsidRPr="009D454F" w:rsidRDefault="00476F2D" w:rsidP="00476F2D">
      <w:pPr>
        <w:pStyle w:val="SingleTxtG"/>
      </w:pPr>
      <w:r w:rsidRPr="009D454F">
        <w:t>2</w:t>
      </w:r>
      <w:r w:rsidR="00BF55EA" w:rsidRPr="009D454F">
        <w:t>7</w:t>
      </w:r>
      <w:r w:rsidRPr="009D454F">
        <w:t>.</w:t>
      </w:r>
      <w:r w:rsidRPr="009D454F">
        <w:tab/>
        <w:t>The representative of COSTHA suggested in document ECE/TRANS/WP.15/AC.1/2023/22 introducing exemptions in ADR/ADN for the carriage, by the retailer, of dangerous goods packaged for retail sale under specific conditions in a similar manner to the traditional consumer retail experience. The representative of France proposed some further amendments as reflected in informal document INF.20, which were endorsed by some delegations. The representative of FEA presented in informal document INF.31 other delivery concepts of small packages or articles and suggested inserting some further amendments to also cover such deliveries under the last mile deliveries.</w:t>
      </w:r>
    </w:p>
    <w:p w14:paraId="5C62E125" w14:textId="7149A9DB" w:rsidR="00476F2D" w:rsidRPr="009D454F" w:rsidRDefault="00476F2D" w:rsidP="00476F2D">
      <w:pPr>
        <w:pStyle w:val="SingleTxtG"/>
        <w:rPr>
          <w:rFonts w:ascii="TimesNewRomanPSMT" w:hAnsi="TimesNewRomanPSMT" w:cs="TimesNewRomanPSMT"/>
        </w:rPr>
      </w:pPr>
      <w:r w:rsidRPr="009D454F">
        <w:t>2</w:t>
      </w:r>
      <w:r w:rsidR="00BF55EA" w:rsidRPr="009D454F">
        <w:t>8</w:t>
      </w:r>
      <w:r w:rsidRPr="009D454F">
        <w:t>.</w:t>
      </w:r>
      <w:r w:rsidRPr="009D454F">
        <w:tab/>
        <w:t xml:space="preserve">Following the concerns raised by several delegations, the Joint Meeting agreed on the need to further discuss the issue during a lunchtime meeting. As an outcome of the informal meeting, it was noted that </w:t>
      </w:r>
      <w:r w:rsidRPr="009D454F">
        <w:rPr>
          <w:rFonts w:ascii="TimesNewRomanPSMT" w:hAnsi="TimesNewRomanPSMT" w:cs="TimesNewRomanPSMT"/>
        </w:rPr>
        <w:t>the exemptions in 1.1.3.6 related to quantities carried per transport unit needed to be reviewed in view of the practical problems, in particular those related to packaging, labelling, marking and transport documentation.</w:t>
      </w:r>
      <w:r w:rsidR="006221FB" w:rsidRPr="009D454F">
        <w:rPr>
          <w:rFonts w:ascii="TimesNewRomanPSMT" w:hAnsi="TimesNewRomanPSMT" w:cs="TimesNewRomanPSMT"/>
        </w:rPr>
        <w:t xml:space="preserve"> </w:t>
      </w:r>
      <w:r w:rsidR="00D950F1" w:rsidRPr="009D454F">
        <w:rPr>
          <w:rFonts w:ascii="TimesNewRomanPSMT" w:hAnsi="TimesNewRomanPSMT" w:cs="TimesNewRomanPSMT"/>
        </w:rPr>
        <w:t>Nevertheless, several delegations indicated that they maintained concerns with the principle of the amendments proposed.</w:t>
      </w:r>
    </w:p>
    <w:p w14:paraId="0CFEA39D" w14:textId="7A769F52" w:rsidR="00476F2D" w:rsidRPr="009D454F" w:rsidRDefault="00476F2D" w:rsidP="007848CE">
      <w:pPr>
        <w:pStyle w:val="SingleTxtG"/>
      </w:pPr>
      <w:r w:rsidRPr="009D454F">
        <w:rPr>
          <w:rFonts w:ascii="TimesNewRomanPSMT" w:hAnsi="TimesNewRomanPSMT" w:cs="TimesNewRomanPSMT"/>
        </w:rPr>
        <w:t>2</w:t>
      </w:r>
      <w:r w:rsidR="007848CE" w:rsidRPr="009D454F">
        <w:rPr>
          <w:rFonts w:ascii="TimesNewRomanPSMT" w:hAnsi="TimesNewRomanPSMT" w:cs="TimesNewRomanPSMT"/>
        </w:rPr>
        <w:t>9</w:t>
      </w:r>
      <w:r w:rsidRPr="009D454F">
        <w:rPr>
          <w:rFonts w:ascii="TimesNewRomanPSMT" w:hAnsi="TimesNewRomanPSMT" w:cs="TimesNewRomanPSMT"/>
        </w:rPr>
        <w:t>.</w:t>
      </w:r>
      <w:r w:rsidRPr="009D454F">
        <w:rPr>
          <w:rFonts w:ascii="TimesNewRomanPSMT" w:hAnsi="TimesNewRomanPSMT" w:cs="TimesNewRomanPSMT"/>
        </w:rPr>
        <w:tab/>
      </w:r>
      <w:r w:rsidRPr="009D454F">
        <w:t>The Joint Meeting agreed to resume discussion on this subject at its next session, based on an official document by COSTHA, including possible solutions and a detailed justification.</w:t>
      </w:r>
    </w:p>
    <w:p w14:paraId="1C119175" w14:textId="77777777" w:rsidR="00FB734E" w:rsidRPr="009D454F" w:rsidRDefault="00FB734E" w:rsidP="00FB734E">
      <w:pPr>
        <w:pStyle w:val="H1G"/>
      </w:pPr>
      <w:r w:rsidRPr="009D454F">
        <w:tab/>
        <w:t>B.</w:t>
      </w:r>
      <w:r w:rsidRPr="009D454F">
        <w:tab/>
        <w:t>New proposals</w:t>
      </w:r>
    </w:p>
    <w:p w14:paraId="69060334" w14:textId="77777777" w:rsidR="00FB734E" w:rsidRPr="009D454F" w:rsidRDefault="00FB734E" w:rsidP="00FB734E">
      <w:pPr>
        <w:pStyle w:val="H23G"/>
      </w:pPr>
      <w:r w:rsidRPr="009D454F">
        <w:tab/>
        <w:t>1.</w:t>
      </w:r>
      <w:r w:rsidRPr="009D454F">
        <w:tab/>
        <w:t>RID/ADR Table A: UN 3550, missing code for mixed packing in column (9b)</w:t>
      </w:r>
    </w:p>
    <w:p w14:paraId="26B5C998" w14:textId="77777777" w:rsidR="00FB734E" w:rsidRPr="009D454F" w:rsidRDefault="00FB734E" w:rsidP="00FB734E">
      <w:pPr>
        <w:pStyle w:val="SingleTxtG"/>
        <w:tabs>
          <w:tab w:val="left" w:pos="3119"/>
        </w:tabs>
      </w:pPr>
      <w:r w:rsidRPr="009D454F">
        <w:rPr>
          <w:i/>
          <w:iCs/>
        </w:rPr>
        <w:t>Document</w:t>
      </w:r>
      <w:r w:rsidRPr="009D454F">
        <w:t>:</w:t>
      </w:r>
      <w:r w:rsidRPr="009D454F">
        <w:tab/>
        <w:t>ECE/TRANS/WP.15/AC.1/2023/2 (Germany)</w:t>
      </w:r>
    </w:p>
    <w:p w14:paraId="27038EAF" w14:textId="0CD22210" w:rsidR="00FB734E" w:rsidRPr="009D454F" w:rsidRDefault="00E30AF3" w:rsidP="00FB734E">
      <w:pPr>
        <w:pStyle w:val="SingleTxtG"/>
        <w:keepNext/>
        <w:keepLines/>
      </w:pPr>
      <w:r w:rsidRPr="009D454F">
        <w:t>30</w:t>
      </w:r>
      <w:r w:rsidR="00FB734E" w:rsidRPr="009D454F">
        <w:t>.</w:t>
      </w:r>
      <w:r w:rsidR="00FB734E" w:rsidRPr="009D454F">
        <w:tab/>
        <w:t>The Joint Meeting adopted the proposed amendments to RID and ADR proposed by Germany (see annex</w:t>
      </w:r>
      <w:r w:rsidR="00C91EF8" w:rsidRPr="009D454F">
        <w:t xml:space="preserve"> II</w:t>
      </w:r>
      <w:r w:rsidR="00FB734E" w:rsidRPr="009D454F">
        <w:t>).</w:t>
      </w:r>
    </w:p>
    <w:p w14:paraId="4E858778" w14:textId="77777777" w:rsidR="00FB734E" w:rsidRPr="009D454F" w:rsidRDefault="00FB734E" w:rsidP="00FB734E">
      <w:pPr>
        <w:pStyle w:val="H23G"/>
      </w:pPr>
      <w:r w:rsidRPr="009D454F">
        <w:tab/>
        <w:t>2.</w:t>
      </w:r>
      <w:r w:rsidRPr="009D454F">
        <w:tab/>
        <w:t>Alignment of 1.4.2.1.1 (e) in the various language versions of RID, ADR and ADN</w:t>
      </w:r>
    </w:p>
    <w:p w14:paraId="73AAF3C3" w14:textId="77777777" w:rsidR="00FB734E" w:rsidRPr="009D454F" w:rsidRDefault="00FB734E" w:rsidP="00FB734E">
      <w:pPr>
        <w:pStyle w:val="SingleTxtG"/>
        <w:tabs>
          <w:tab w:val="left" w:pos="3119"/>
        </w:tabs>
      </w:pPr>
      <w:r w:rsidRPr="009D454F">
        <w:rPr>
          <w:i/>
          <w:iCs/>
        </w:rPr>
        <w:t>Document</w:t>
      </w:r>
      <w:r w:rsidRPr="009D454F">
        <w:t>:</w:t>
      </w:r>
      <w:r w:rsidRPr="009D454F">
        <w:tab/>
        <w:t>ECE/TRANS/WP.15/AC.1/2023/9 (OTIF and CCNR secretariats)</w:t>
      </w:r>
    </w:p>
    <w:p w14:paraId="005672A2" w14:textId="42322F18" w:rsidR="00FB734E" w:rsidRPr="009D454F" w:rsidRDefault="00E30AF3" w:rsidP="00FB734E">
      <w:pPr>
        <w:pStyle w:val="SingleTxtG"/>
      </w:pPr>
      <w:r w:rsidRPr="009D454F">
        <w:t>31</w:t>
      </w:r>
      <w:r w:rsidR="00FB734E" w:rsidRPr="009D454F">
        <w:t>.</w:t>
      </w:r>
      <w:r w:rsidR="00FB734E" w:rsidRPr="009D454F">
        <w:tab/>
        <w:t>The Joint Meeting adopted the amendments proposed in paragraphs 7 to 9 of ECE/TRANS/WP.15/AC.1/2023/9 (see annex</w:t>
      </w:r>
      <w:r w:rsidR="007848CE" w:rsidRPr="009D454F">
        <w:t xml:space="preserve"> II</w:t>
      </w:r>
      <w:r w:rsidR="00FB734E" w:rsidRPr="009D454F">
        <w:t>).</w:t>
      </w:r>
    </w:p>
    <w:p w14:paraId="35B12CE4" w14:textId="77777777" w:rsidR="00DB1B01" w:rsidRPr="009D454F" w:rsidRDefault="00DB1B01" w:rsidP="00DB1B01">
      <w:pPr>
        <w:pStyle w:val="H23G"/>
        <w:snapToGrid w:val="0"/>
      </w:pPr>
      <w:r w:rsidRPr="009D454F">
        <w:lastRenderedPageBreak/>
        <w:tab/>
        <w:t>3.</w:t>
      </w:r>
      <w:r w:rsidRPr="009D454F">
        <w:tab/>
        <w:t>Mention of “-” and “ ” in column (15) of Table A</w:t>
      </w:r>
    </w:p>
    <w:p w14:paraId="6914029D" w14:textId="77777777" w:rsidR="00DB1B01" w:rsidRPr="009D454F" w:rsidRDefault="00DB1B01" w:rsidP="00DB1B01">
      <w:pPr>
        <w:pStyle w:val="SingleTxtG"/>
        <w:keepNext/>
        <w:keepLines/>
        <w:tabs>
          <w:tab w:val="left" w:pos="3119"/>
        </w:tabs>
        <w:snapToGrid w:val="0"/>
      </w:pPr>
      <w:r w:rsidRPr="009D454F">
        <w:rPr>
          <w:i/>
          <w:iCs/>
        </w:rPr>
        <w:t>Document</w:t>
      </w:r>
      <w:r w:rsidRPr="009D454F">
        <w:t>:</w:t>
      </w:r>
      <w:r w:rsidRPr="009D454F">
        <w:tab/>
        <w:t>ECE/TRANS/WP.15/AC.1/2023/13 (Spain)</w:t>
      </w:r>
    </w:p>
    <w:p w14:paraId="3FB52E6E" w14:textId="7849CECF" w:rsidR="00DB1B01" w:rsidRPr="009D454F" w:rsidRDefault="00E30AF3" w:rsidP="00DB1B01">
      <w:pPr>
        <w:pStyle w:val="SingleTxtG"/>
        <w:keepNext/>
        <w:keepLines/>
        <w:snapToGrid w:val="0"/>
      </w:pPr>
      <w:r w:rsidRPr="009D454F">
        <w:t>32</w:t>
      </w:r>
      <w:r w:rsidR="00DB1B01" w:rsidRPr="009D454F">
        <w:t>.</w:t>
      </w:r>
      <w:r w:rsidR="00DB1B01" w:rsidRPr="009D454F">
        <w:tab/>
        <w:t xml:space="preserve">Most delegations who took the floor felt that the proposed amendments would limit the flexibility of application of the provisions in 1.1.3.6.3 case by case and, therefore, preferred to keep the current provisions in RID and ADR. </w:t>
      </w:r>
      <w:r w:rsidR="00F2381C" w:rsidRPr="009D454F">
        <w:t xml:space="preserve">Some delegations nevertheless acknowledged that perhaps clarification on the use of the hyphen was needed. </w:t>
      </w:r>
      <w:r w:rsidR="00DB1B01" w:rsidRPr="009D454F">
        <w:t xml:space="preserve">The representative of Spain </w:t>
      </w:r>
      <w:r w:rsidR="003E650A" w:rsidRPr="009D454F">
        <w:t>indicated that she would prepare a revised document for the next session</w:t>
      </w:r>
      <w:r w:rsidR="00DB1B01" w:rsidRPr="009D454F">
        <w:t>.</w:t>
      </w:r>
    </w:p>
    <w:p w14:paraId="24C3134B" w14:textId="77777777" w:rsidR="00DB1B01" w:rsidRPr="009D454F" w:rsidRDefault="00DB1B01" w:rsidP="00DB1B01">
      <w:pPr>
        <w:pStyle w:val="H23G"/>
      </w:pPr>
      <w:r w:rsidRPr="009D454F">
        <w:tab/>
        <w:t>4.</w:t>
      </w:r>
      <w:r w:rsidRPr="009D454F">
        <w:tab/>
        <w:t>Use of intermediate bulk containers for higher concentrations of UN 2672 ammonia solution</w:t>
      </w:r>
    </w:p>
    <w:p w14:paraId="6AC7FC36" w14:textId="77777777" w:rsidR="00DB1B01" w:rsidRPr="009D454F" w:rsidRDefault="00DB1B01" w:rsidP="00DB1B01">
      <w:pPr>
        <w:pStyle w:val="SingleTxtG"/>
        <w:tabs>
          <w:tab w:val="left" w:pos="3119"/>
        </w:tabs>
      </w:pPr>
      <w:r w:rsidRPr="009D454F">
        <w:rPr>
          <w:i/>
          <w:iCs/>
        </w:rPr>
        <w:t>Document</w:t>
      </w:r>
      <w:r w:rsidRPr="009D454F">
        <w:t>:</w:t>
      </w:r>
      <w:r w:rsidRPr="009D454F">
        <w:tab/>
        <w:t>ECE/TRANS/WP.15/AC.1/2023/18 (United Kingdom)</w:t>
      </w:r>
    </w:p>
    <w:p w14:paraId="152386E6" w14:textId="428FC79F" w:rsidR="00DB1B01" w:rsidRPr="009D454F" w:rsidRDefault="00E30AF3" w:rsidP="00DB1B01">
      <w:pPr>
        <w:pStyle w:val="SingleTxtG"/>
      </w:pPr>
      <w:r w:rsidRPr="009D454F">
        <w:t>33</w:t>
      </w:r>
      <w:r w:rsidR="00DB1B01" w:rsidRPr="009D454F">
        <w:t>.</w:t>
      </w:r>
      <w:r w:rsidR="00DB1B01" w:rsidRPr="009D454F">
        <w:tab/>
        <w:t>Some delegates who spoke raised safety concerns and did not support the proposed amendments. The representative of the United Kingdom withdrew document ECE/TRANS/WP.15/AC.1/2023/18. It was noted that interested ADR contracting parties may still opt to sign the Multilateral Agreement M345 on the same subject which was initiated in 2022 by the United Kingdom.</w:t>
      </w:r>
    </w:p>
    <w:p w14:paraId="0EFAF2F5" w14:textId="77777777" w:rsidR="00DB1B01" w:rsidRPr="009D454F" w:rsidRDefault="00DB1B01" w:rsidP="00DB1B01">
      <w:pPr>
        <w:pStyle w:val="H23G"/>
      </w:pPr>
      <w:r w:rsidRPr="009D454F">
        <w:tab/>
        <w:t>5.</w:t>
      </w:r>
      <w:r w:rsidRPr="009D454F">
        <w:tab/>
        <w:t>Change of special provision 653 in Chapter 3.3 of RID/ADR/ADN</w:t>
      </w:r>
    </w:p>
    <w:p w14:paraId="4C476CD5" w14:textId="77777777" w:rsidR="00DB1B01" w:rsidRPr="009D454F" w:rsidRDefault="00DB1B01" w:rsidP="00DB1B01">
      <w:pPr>
        <w:pStyle w:val="SingleTxtG"/>
        <w:tabs>
          <w:tab w:val="left" w:pos="3119"/>
        </w:tabs>
      </w:pPr>
      <w:r w:rsidRPr="009D454F">
        <w:rPr>
          <w:i/>
          <w:iCs/>
        </w:rPr>
        <w:t>Informal document</w:t>
      </w:r>
      <w:r w:rsidRPr="009D454F">
        <w:t>:</w:t>
      </w:r>
      <w:r w:rsidRPr="009D454F">
        <w:tab/>
        <w:t>INF.6 (EIGA)</w:t>
      </w:r>
    </w:p>
    <w:p w14:paraId="6B26FA52" w14:textId="16B90A25" w:rsidR="00DB1B01" w:rsidRPr="009D454F" w:rsidRDefault="00E30AF3" w:rsidP="00DB1B01">
      <w:pPr>
        <w:pStyle w:val="SingleTxtG"/>
      </w:pPr>
      <w:r w:rsidRPr="009D454F">
        <w:t>34</w:t>
      </w:r>
      <w:r w:rsidR="00DB1B01" w:rsidRPr="009D454F">
        <w:t>.</w:t>
      </w:r>
      <w:r w:rsidR="00DB1B01" w:rsidRPr="009D454F">
        <w:tab/>
        <w:t xml:space="preserve">The Joint Meeting noted that the Sub-Committee on the Transport of Dangerous Goods adopted during its recent November/December 2022 session a new special provision 406 </w:t>
      </w:r>
      <w:r w:rsidR="00955EFC" w:rsidRPr="009D454F">
        <w:t>dealing with similar issues a</w:t>
      </w:r>
      <w:r w:rsidR="009356D5" w:rsidRPr="009D454F">
        <w:t>nd</w:t>
      </w:r>
      <w:r w:rsidR="00955EFC" w:rsidRPr="009D454F">
        <w:t xml:space="preserve"> </w:t>
      </w:r>
      <w:r w:rsidR="00DB1B01" w:rsidRPr="009D454F">
        <w:t>which could replace the current special provision 653 in RID, ADR and ADN. It was recommended to wait for the outcome of the forthcoming session in April of the Ad hoc Working Group on the Harmonization of RID/ADR/ADN with the United Nations Recommendations on the Transport of Dangerous Goods. In the light of this outcome, the representative of EIGA might wish to present an updated document at the next Joint Meeting in September 2023.</w:t>
      </w:r>
    </w:p>
    <w:p w14:paraId="515E1EEA" w14:textId="77777777" w:rsidR="00DB1B01" w:rsidRPr="009D454F" w:rsidRDefault="00DB1B01" w:rsidP="00DB1B01">
      <w:pPr>
        <w:pStyle w:val="H23G"/>
      </w:pPr>
      <w:r w:rsidRPr="009D454F">
        <w:tab/>
        <w:t>6.</w:t>
      </w:r>
      <w:r w:rsidRPr="009D454F">
        <w:tab/>
        <w:t>Amendment to 1.1.3.1 of RID/ADR/ADN</w:t>
      </w:r>
    </w:p>
    <w:p w14:paraId="22D4CC0E" w14:textId="77777777" w:rsidR="00DB1B01" w:rsidRPr="009D454F" w:rsidRDefault="00DB1B01" w:rsidP="00DB1B01">
      <w:pPr>
        <w:pStyle w:val="SingleTxtG"/>
        <w:tabs>
          <w:tab w:val="left" w:pos="3119"/>
        </w:tabs>
      </w:pPr>
      <w:r w:rsidRPr="009D454F">
        <w:rPr>
          <w:i/>
          <w:iCs/>
        </w:rPr>
        <w:t>Informal document</w:t>
      </w:r>
      <w:r w:rsidRPr="009D454F">
        <w:t>:</w:t>
      </w:r>
      <w:r w:rsidRPr="009D454F">
        <w:tab/>
        <w:t>INF.14 (Netherlands)</w:t>
      </w:r>
    </w:p>
    <w:p w14:paraId="58A4EEC8" w14:textId="4A01887B" w:rsidR="00DB1B01" w:rsidRPr="009D454F" w:rsidRDefault="00E30AF3" w:rsidP="00DB1B01">
      <w:pPr>
        <w:pStyle w:val="SingleTxtG"/>
      </w:pPr>
      <w:r w:rsidRPr="009D454F">
        <w:t>35</w:t>
      </w:r>
      <w:r w:rsidR="00DB1B01" w:rsidRPr="009D454F">
        <w:t>.</w:t>
      </w:r>
      <w:r w:rsidR="00DB1B01" w:rsidRPr="009D454F">
        <w:tab/>
        <w:t>Most of the delegates who took the floor were of the opinion that all inland transport modes could be concerned, and that the activities and measures described in informal document INF.14 were covered by exemptions 1.1.3.1 (d) and (e) of RID/ADR/ADN.</w:t>
      </w:r>
    </w:p>
    <w:p w14:paraId="4A694340" w14:textId="4EDB1593" w:rsidR="00DB1B01" w:rsidRPr="009D454F" w:rsidRDefault="00E30AF3" w:rsidP="00DB1B01">
      <w:pPr>
        <w:pStyle w:val="SingleTxtG"/>
      </w:pPr>
      <w:r w:rsidRPr="009D454F">
        <w:t>36</w:t>
      </w:r>
      <w:r w:rsidR="00DB1B01" w:rsidRPr="009D454F">
        <w:t>.</w:t>
      </w:r>
      <w:r w:rsidR="00DB1B01" w:rsidRPr="009D454F">
        <w:tab/>
        <w:t>The Joint Meeting agreed that the provisions in 1.1.3.1 (d) and (e) allow public services (e.g. police, enforcement, customs) to carry dangerous goods in the framework of their duties to protect the public. It was also agreed that the current provisions in RID/ADR/ADN were clear enough and that there was no need for an additional amendment.</w:t>
      </w:r>
    </w:p>
    <w:p w14:paraId="4345CADD" w14:textId="77777777" w:rsidR="00DB1B01" w:rsidRPr="009D454F" w:rsidRDefault="00DB1B01" w:rsidP="00DB1B01">
      <w:pPr>
        <w:pStyle w:val="H23G"/>
      </w:pPr>
      <w:r w:rsidRPr="009D454F">
        <w:tab/>
        <w:t>7.</w:t>
      </w:r>
      <w:r w:rsidRPr="009D454F">
        <w:tab/>
        <w:t>Amendment to 4.1.1.21.6 Assimilation list for UN 1779</w:t>
      </w:r>
    </w:p>
    <w:p w14:paraId="6784473D" w14:textId="77777777" w:rsidR="00DB1B01" w:rsidRPr="009D454F" w:rsidRDefault="00DB1B01" w:rsidP="00DB1B01">
      <w:pPr>
        <w:pStyle w:val="SingleTxtG"/>
        <w:tabs>
          <w:tab w:val="left" w:pos="3119"/>
        </w:tabs>
      </w:pPr>
      <w:r w:rsidRPr="009D454F">
        <w:rPr>
          <w:i/>
          <w:iCs/>
        </w:rPr>
        <w:t>Informal document</w:t>
      </w:r>
      <w:r w:rsidRPr="009D454F">
        <w:t>:</w:t>
      </w:r>
      <w:r w:rsidRPr="009D454F">
        <w:tab/>
        <w:t>INF.15 (France)</w:t>
      </w:r>
    </w:p>
    <w:p w14:paraId="58ADEFE3" w14:textId="79A63F6E" w:rsidR="00DB1B01" w:rsidRPr="009D454F" w:rsidRDefault="00E30AF3" w:rsidP="00DB1B01">
      <w:pPr>
        <w:pStyle w:val="SingleTxtG"/>
      </w:pPr>
      <w:r w:rsidRPr="009D454F">
        <w:t>37</w:t>
      </w:r>
      <w:r w:rsidR="00DB1B01" w:rsidRPr="009D454F">
        <w:t>.</w:t>
      </w:r>
      <w:r w:rsidR="00DB1B01" w:rsidRPr="009D454F">
        <w:tab/>
        <w:t>The Joint Meeting adopted the proposed amendments to 4.1.1.21.6 (see annex</w:t>
      </w:r>
      <w:r w:rsidR="006631B2" w:rsidRPr="009D454F">
        <w:t xml:space="preserve"> II</w:t>
      </w:r>
      <w:r w:rsidR="00DB1B01" w:rsidRPr="009D454F">
        <w:t>).</w:t>
      </w:r>
    </w:p>
    <w:p w14:paraId="23D8B38E" w14:textId="77777777" w:rsidR="00DB1B01" w:rsidRPr="009D454F" w:rsidRDefault="00DB1B01" w:rsidP="00DB1B01">
      <w:pPr>
        <w:pStyle w:val="H23G"/>
      </w:pPr>
      <w:r w:rsidRPr="009D454F">
        <w:tab/>
        <w:t>8.</w:t>
      </w:r>
      <w:r w:rsidRPr="009D454F">
        <w:tab/>
        <w:t>Placarding of removable skips</w:t>
      </w:r>
    </w:p>
    <w:p w14:paraId="4B6D0B21" w14:textId="77777777" w:rsidR="00DB1B01" w:rsidRPr="009D454F" w:rsidRDefault="00DB1B01" w:rsidP="00DB1B01">
      <w:pPr>
        <w:pStyle w:val="SingleTxtG"/>
        <w:tabs>
          <w:tab w:val="left" w:pos="3119"/>
        </w:tabs>
      </w:pPr>
      <w:r w:rsidRPr="009D454F">
        <w:rPr>
          <w:i/>
          <w:iCs/>
        </w:rPr>
        <w:t>Informal document</w:t>
      </w:r>
      <w:r w:rsidRPr="009D454F">
        <w:t>:</w:t>
      </w:r>
      <w:r w:rsidRPr="009D454F">
        <w:tab/>
        <w:t>INF.17 (France)</w:t>
      </w:r>
    </w:p>
    <w:p w14:paraId="3150C1D6" w14:textId="5B1E17A7" w:rsidR="00DB1B01" w:rsidRPr="009D454F" w:rsidRDefault="00E30AF3" w:rsidP="00DB1B01">
      <w:pPr>
        <w:pStyle w:val="SingleTxtG"/>
      </w:pPr>
      <w:r w:rsidRPr="009D454F">
        <w:t>38</w:t>
      </w:r>
      <w:r w:rsidR="00DB1B01" w:rsidRPr="009D454F">
        <w:t>.</w:t>
      </w:r>
      <w:r w:rsidR="00DB1B01" w:rsidRPr="009D454F">
        <w:tab/>
        <w:t xml:space="preserve">The amendment proposed by France received some support in principle. The Joint Meeting agreed to consider this issue at its forthcoming session on the basis of an updated official document including </w:t>
      </w:r>
      <w:r w:rsidR="00C1122D" w:rsidRPr="009D454F">
        <w:t xml:space="preserve">a </w:t>
      </w:r>
      <w:r w:rsidR="00DB1B01" w:rsidRPr="009D454F">
        <w:t>detailed justification.</w:t>
      </w:r>
    </w:p>
    <w:p w14:paraId="02290836" w14:textId="77777777" w:rsidR="00DB1B01" w:rsidRPr="009D454F" w:rsidRDefault="00DB1B01" w:rsidP="00DB1B01">
      <w:pPr>
        <w:pStyle w:val="H23G"/>
      </w:pPr>
      <w:r w:rsidRPr="009D454F">
        <w:lastRenderedPageBreak/>
        <w:tab/>
        <w:t>9.</w:t>
      </w:r>
      <w:r w:rsidRPr="009D454F">
        <w:tab/>
        <w:t>Consignor in 5.4.1.1.1</w:t>
      </w:r>
    </w:p>
    <w:p w14:paraId="7B2CAE72" w14:textId="77777777" w:rsidR="00DB1B01" w:rsidRPr="009D454F" w:rsidRDefault="00DB1B01" w:rsidP="00DB1B01">
      <w:pPr>
        <w:pStyle w:val="SingleTxtG"/>
        <w:keepNext/>
        <w:keepLines/>
        <w:tabs>
          <w:tab w:val="left" w:pos="3119"/>
        </w:tabs>
      </w:pPr>
      <w:r w:rsidRPr="009D454F">
        <w:rPr>
          <w:i/>
          <w:iCs/>
        </w:rPr>
        <w:t>Informal document</w:t>
      </w:r>
      <w:r w:rsidRPr="009D454F">
        <w:t>:</w:t>
      </w:r>
      <w:r w:rsidRPr="009D454F">
        <w:tab/>
        <w:t>INF.24 (Spain)</w:t>
      </w:r>
    </w:p>
    <w:p w14:paraId="7C2D3968" w14:textId="20038635" w:rsidR="00DB1B01" w:rsidRPr="009D454F" w:rsidRDefault="00DB1B01" w:rsidP="00DB1B01">
      <w:pPr>
        <w:pStyle w:val="SingleTxtG"/>
        <w:keepNext/>
        <w:keepLines/>
      </w:pPr>
      <w:r w:rsidRPr="009D454F">
        <w:t>3</w:t>
      </w:r>
      <w:r w:rsidR="006631B2" w:rsidRPr="009D454F">
        <w:t>9</w:t>
      </w:r>
      <w:r w:rsidRPr="009D454F">
        <w:t>.</w:t>
      </w:r>
      <w:r w:rsidRPr="009D454F">
        <w:tab/>
        <w:t>The Joint Meeting adopted the amendment to 5.4.1.1.1 (g) in the French version of ADR (see annex</w:t>
      </w:r>
      <w:r w:rsidR="006631B2" w:rsidRPr="009D454F">
        <w:t xml:space="preserve"> II</w:t>
      </w:r>
      <w:r w:rsidRPr="009D454F">
        <w:t>).</w:t>
      </w:r>
    </w:p>
    <w:p w14:paraId="6E005492" w14:textId="77777777" w:rsidR="00DB1B01" w:rsidRPr="009D454F" w:rsidRDefault="00DB1B01" w:rsidP="00DB1B01">
      <w:pPr>
        <w:pStyle w:val="H23G"/>
      </w:pPr>
      <w:r w:rsidRPr="009D454F">
        <w:tab/>
        <w:t>10.</w:t>
      </w:r>
      <w:r w:rsidRPr="009D454F">
        <w:tab/>
        <w:t>Consignor’s duties in 4.1.3.6.7 and 4.1.6.5</w:t>
      </w:r>
    </w:p>
    <w:p w14:paraId="1DB966BE" w14:textId="77777777" w:rsidR="00DB1B01" w:rsidRPr="009D454F" w:rsidRDefault="00DB1B01" w:rsidP="00DB1B01">
      <w:pPr>
        <w:pStyle w:val="SingleTxtG"/>
        <w:tabs>
          <w:tab w:val="left" w:pos="3119"/>
        </w:tabs>
      </w:pPr>
      <w:r w:rsidRPr="009D454F">
        <w:rPr>
          <w:i/>
          <w:iCs/>
        </w:rPr>
        <w:t>Informal document</w:t>
      </w:r>
      <w:r w:rsidRPr="009D454F">
        <w:t>:</w:t>
      </w:r>
      <w:r w:rsidRPr="009D454F">
        <w:tab/>
        <w:t>INF.28 (Spain)</w:t>
      </w:r>
    </w:p>
    <w:p w14:paraId="1312FCBC" w14:textId="424059B3" w:rsidR="00DC7DDC" w:rsidRPr="009D454F" w:rsidRDefault="006631B2" w:rsidP="00DB1B01">
      <w:pPr>
        <w:pStyle w:val="SingleTxtG"/>
      </w:pPr>
      <w:r w:rsidRPr="009D454F">
        <w:t>40</w:t>
      </w:r>
      <w:r w:rsidR="00DB1B01" w:rsidRPr="009D454F">
        <w:t>.</w:t>
      </w:r>
      <w:r w:rsidR="00DB1B01" w:rsidRPr="009D454F">
        <w:tab/>
        <w:t>The Joint Meeting welcomed the amendment proposed in informal document INF.28 and noted some comments. The representative of Spain offered to review the proposal and to prepare an updated official document for the autumn 2023 session.</w:t>
      </w:r>
    </w:p>
    <w:p w14:paraId="14D4A94F" w14:textId="77777777" w:rsidR="009267B0" w:rsidRPr="009D454F" w:rsidRDefault="009267B0" w:rsidP="009267B0">
      <w:pPr>
        <w:pStyle w:val="H23G"/>
        <w:keepNext w:val="0"/>
        <w:keepLines w:val="0"/>
      </w:pPr>
      <w:r w:rsidRPr="009D454F">
        <w:tab/>
        <w:t>11.</w:t>
      </w:r>
      <w:r w:rsidRPr="009D454F">
        <w:tab/>
        <w:t>RID/ADR 6.2.3 – Requirements to be met by pressure-activated pressure relief devices for non-UN pressure receptacles</w:t>
      </w:r>
    </w:p>
    <w:p w14:paraId="3D6FFEB0" w14:textId="77777777" w:rsidR="009267B0" w:rsidRPr="009D454F" w:rsidRDefault="009267B0" w:rsidP="009267B0">
      <w:pPr>
        <w:pStyle w:val="SingleTxtG"/>
        <w:tabs>
          <w:tab w:val="left" w:pos="3119"/>
        </w:tabs>
      </w:pPr>
      <w:r w:rsidRPr="009D454F">
        <w:rPr>
          <w:i/>
          <w:iCs/>
        </w:rPr>
        <w:t>Document</w:t>
      </w:r>
      <w:r w:rsidRPr="009D454F">
        <w:t>:</w:t>
      </w:r>
      <w:r w:rsidRPr="009D454F">
        <w:tab/>
        <w:t>ECE/TRANS/WP.15/AC.1/2023/10 (Germany)</w:t>
      </w:r>
    </w:p>
    <w:p w14:paraId="0C8A6841" w14:textId="77777777" w:rsidR="009267B0" w:rsidRPr="009D454F" w:rsidRDefault="009267B0" w:rsidP="009267B0">
      <w:pPr>
        <w:pStyle w:val="SingleTxtG"/>
        <w:tabs>
          <w:tab w:val="left" w:pos="3119"/>
        </w:tabs>
        <w:jc w:val="left"/>
      </w:pPr>
      <w:r w:rsidRPr="009D454F">
        <w:rPr>
          <w:i/>
          <w:iCs/>
        </w:rPr>
        <w:t>Informal document:</w:t>
      </w:r>
      <w:r w:rsidRPr="009D454F">
        <w:tab/>
        <w:t>INF.8 (EIGA)</w:t>
      </w:r>
    </w:p>
    <w:p w14:paraId="34CE2F93" w14:textId="53C6F4B3" w:rsidR="009267B0" w:rsidRPr="009D454F" w:rsidRDefault="00AA7219" w:rsidP="009267B0">
      <w:pPr>
        <w:pStyle w:val="SingleTxtG"/>
      </w:pPr>
      <w:r w:rsidRPr="009D454F">
        <w:t>41</w:t>
      </w:r>
      <w:r w:rsidR="009267B0" w:rsidRPr="009D454F">
        <w:t>.</w:t>
      </w:r>
      <w:r w:rsidR="009267B0" w:rsidRPr="009D454F">
        <w:tab/>
        <w:t>Some delegates did not support the amendments proposed in document ECE/TRANS/WP.15/AC.1/2023/10 in the absence of safety concerns. Others preferred to insert a reference to an international standard instead of a reference to a CGA publication. The Joint Meeting invited Germany and EIGA to organize an informal meeting to further develop the proposal for submission to the next session. Interested delegations should contact the representative of G</w:t>
      </w:r>
      <w:r w:rsidR="00DB1844" w:rsidRPr="009D454F">
        <w:t>ermany</w:t>
      </w:r>
      <w:r w:rsidR="009267B0" w:rsidRPr="009D454F">
        <w:t xml:space="preserve"> (</w:t>
      </w:r>
      <w:r w:rsidR="006E31C5" w:rsidRPr="009D454F">
        <w:t>s</w:t>
      </w:r>
      <w:r w:rsidR="00F137A1" w:rsidRPr="009D454F">
        <w:t>tephan.aris</w:t>
      </w:r>
      <w:r w:rsidR="009267B0" w:rsidRPr="009D454F">
        <w:t>@</w:t>
      </w:r>
      <w:r w:rsidR="00F137A1" w:rsidRPr="009D454F">
        <w:t>bam</w:t>
      </w:r>
      <w:r w:rsidR="009267B0" w:rsidRPr="009D454F">
        <w:t>.</w:t>
      </w:r>
      <w:r w:rsidR="00F137A1" w:rsidRPr="009D454F">
        <w:t>de</w:t>
      </w:r>
      <w:r w:rsidR="009267B0" w:rsidRPr="009D454F">
        <w:t>).</w:t>
      </w:r>
    </w:p>
    <w:p w14:paraId="6503E973" w14:textId="77777777" w:rsidR="009267B0" w:rsidRPr="009D454F" w:rsidRDefault="009267B0" w:rsidP="009267B0">
      <w:pPr>
        <w:pStyle w:val="H23G"/>
      </w:pPr>
      <w:r w:rsidRPr="009D454F">
        <w:tab/>
        <w:t>12.</w:t>
      </w:r>
      <w:r w:rsidRPr="009D454F">
        <w:tab/>
        <w:t>Amendment of packing instruction P 200 in 4.1.4.1: Prohibition of pressure relief devices for non-UN acetylene cylinders</w:t>
      </w:r>
    </w:p>
    <w:p w14:paraId="621FD2D1" w14:textId="77777777" w:rsidR="009267B0" w:rsidRPr="009D454F" w:rsidRDefault="009267B0" w:rsidP="009267B0">
      <w:pPr>
        <w:pStyle w:val="SingleTxtG"/>
        <w:tabs>
          <w:tab w:val="left" w:pos="3119"/>
        </w:tabs>
      </w:pPr>
      <w:r w:rsidRPr="009D454F">
        <w:rPr>
          <w:i/>
          <w:iCs/>
        </w:rPr>
        <w:t>Document</w:t>
      </w:r>
      <w:r w:rsidRPr="009D454F">
        <w:t>:</w:t>
      </w:r>
      <w:r w:rsidRPr="009D454F">
        <w:tab/>
        <w:t>ECE/TRANS/WP.15/AC.1/2023/11 (Germany)</w:t>
      </w:r>
    </w:p>
    <w:p w14:paraId="79E7874B" w14:textId="652E2037" w:rsidR="009267B0" w:rsidRPr="009D454F" w:rsidRDefault="00D718E6" w:rsidP="009267B0">
      <w:pPr>
        <w:pStyle w:val="SingleTxtG"/>
      </w:pPr>
      <w:r w:rsidRPr="009D454F">
        <w:t>42</w:t>
      </w:r>
      <w:r w:rsidR="009267B0" w:rsidRPr="009D454F">
        <w:t>.</w:t>
      </w:r>
      <w:r w:rsidR="009267B0" w:rsidRPr="009D454F">
        <w:tab/>
        <w:t>The Joint Meeting adopted the proposed amendment to packing instruction P 200 together with an additional amendment proposed orally (see annex</w:t>
      </w:r>
      <w:r w:rsidR="00140780" w:rsidRPr="009D454F">
        <w:t xml:space="preserve"> II</w:t>
      </w:r>
      <w:r w:rsidR="009267B0" w:rsidRPr="009D454F">
        <w:t>).</w:t>
      </w:r>
    </w:p>
    <w:p w14:paraId="423E539D" w14:textId="77777777" w:rsidR="009267B0" w:rsidRPr="009D454F" w:rsidRDefault="009267B0" w:rsidP="009267B0">
      <w:pPr>
        <w:pStyle w:val="H23G"/>
      </w:pPr>
      <w:r w:rsidRPr="009D454F">
        <w:tab/>
        <w:t>13.</w:t>
      </w:r>
      <w:r w:rsidRPr="009D454F">
        <w:tab/>
        <w:t>Proposal to amend the definition of "battery-vehicle" and "battery-wagon"</w:t>
      </w:r>
    </w:p>
    <w:p w14:paraId="6C1A822D" w14:textId="77777777" w:rsidR="009267B0" w:rsidRPr="009D454F" w:rsidRDefault="009267B0" w:rsidP="009267B0">
      <w:pPr>
        <w:pStyle w:val="SingleTxtG"/>
        <w:tabs>
          <w:tab w:val="left" w:pos="3119"/>
        </w:tabs>
        <w:spacing w:after="0"/>
        <w:jc w:val="left"/>
      </w:pPr>
      <w:r w:rsidRPr="009D454F">
        <w:rPr>
          <w:i/>
          <w:iCs/>
        </w:rPr>
        <w:t>Informal documents:</w:t>
      </w:r>
      <w:r w:rsidRPr="009D454F">
        <w:tab/>
        <w:t>INF.4/Rev.1 (United Kingdom)</w:t>
      </w:r>
    </w:p>
    <w:p w14:paraId="5000F7E0" w14:textId="77777777" w:rsidR="009267B0" w:rsidRPr="009D454F" w:rsidRDefault="009267B0" w:rsidP="009267B0">
      <w:pPr>
        <w:pStyle w:val="SingleTxtG"/>
        <w:tabs>
          <w:tab w:val="left" w:pos="3119"/>
        </w:tabs>
        <w:jc w:val="left"/>
      </w:pPr>
      <w:r w:rsidRPr="009D454F">
        <w:rPr>
          <w:i/>
          <w:iCs/>
        </w:rPr>
        <w:tab/>
      </w:r>
      <w:r w:rsidRPr="009D454F">
        <w:t>INF.37 (EIGA)</w:t>
      </w:r>
    </w:p>
    <w:p w14:paraId="50322C35" w14:textId="3596D1BF" w:rsidR="009267B0" w:rsidRPr="009D454F" w:rsidRDefault="00D718E6" w:rsidP="009267B0">
      <w:pPr>
        <w:pStyle w:val="SingleTxtG"/>
      </w:pPr>
      <w:r w:rsidRPr="009D454F">
        <w:t>43</w:t>
      </w:r>
      <w:r w:rsidR="009267B0" w:rsidRPr="009D454F">
        <w:t>.</w:t>
      </w:r>
      <w:r w:rsidR="009267B0" w:rsidRPr="009D454F">
        <w:tab/>
        <w:t>Some delegates believed that there was no need to amend the definitions, others expressed support for the compromise solution proposed in informal document INF.37. The representative of the United Kingdom withdrew his document and offered to come back with a new document at the next session including transitional measures.</w:t>
      </w:r>
    </w:p>
    <w:p w14:paraId="51C1CBBE" w14:textId="77777777" w:rsidR="006C4814" w:rsidRPr="009D454F" w:rsidRDefault="006C4814" w:rsidP="006C4814">
      <w:pPr>
        <w:pStyle w:val="H23G"/>
      </w:pPr>
      <w:r w:rsidRPr="009D454F">
        <w:tab/>
        <w:t>14.</w:t>
      </w:r>
      <w:r w:rsidRPr="009D454F">
        <w:tab/>
        <w:t>Indication of the requirements, concerning documentation, defined by the special provisions of Chapter 3.3 in Chapter 5.4</w:t>
      </w:r>
    </w:p>
    <w:p w14:paraId="12B20A13" w14:textId="77777777" w:rsidR="006C4814" w:rsidRPr="009D454F" w:rsidRDefault="006C4814" w:rsidP="006C4814">
      <w:pPr>
        <w:pStyle w:val="SingleTxtG"/>
        <w:tabs>
          <w:tab w:val="left" w:pos="3119"/>
        </w:tabs>
      </w:pPr>
      <w:r w:rsidRPr="009D454F">
        <w:rPr>
          <w:i/>
          <w:iCs/>
        </w:rPr>
        <w:t>Document</w:t>
      </w:r>
      <w:r w:rsidRPr="009D454F">
        <w:t>:</w:t>
      </w:r>
      <w:r w:rsidRPr="009D454F">
        <w:tab/>
        <w:t>ECE/TRANS/WP.15/AC.1/2023/15 (France)</w:t>
      </w:r>
    </w:p>
    <w:p w14:paraId="53392A68" w14:textId="77777777" w:rsidR="006C4814" w:rsidRPr="009D454F" w:rsidRDefault="006C4814" w:rsidP="006C4814">
      <w:pPr>
        <w:pStyle w:val="SingleTxtG"/>
        <w:tabs>
          <w:tab w:val="left" w:pos="3119"/>
        </w:tabs>
        <w:spacing w:after="0"/>
        <w:jc w:val="left"/>
      </w:pPr>
      <w:r w:rsidRPr="009D454F">
        <w:rPr>
          <w:i/>
          <w:iCs/>
        </w:rPr>
        <w:t>Informal documents:</w:t>
      </w:r>
      <w:r w:rsidRPr="009D454F">
        <w:tab/>
        <w:t>INF.36/Rev.1 (France)</w:t>
      </w:r>
    </w:p>
    <w:p w14:paraId="531CB7C3" w14:textId="77777777" w:rsidR="006C4814" w:rsidRPr="009D454F" w:rsidRDefault="006C4814" w:rsidP="006C4814">
      <w:pPr>
        <w:pStyle w:val="SingleTxtG"/>
        <w:tabs>
          <w:tab w:val="left" w:pos="3119"/>
        </w:tabs>
        <w:jc w:val="left"/>
      </w:pPr>
      <w:r w:rsidRPr="009D454F">
        <w:tab/>
        <w:t>INF.43 (Finland and France)</w:t>
      </w:r>
    </w:p>
    <w:p w14:paraId="0FC2A7D5" w14:textId="7DF1B413" w:rsidR="006C4814" w:rsidRPr="009D454F" w:rsidRDefault="005133BE" w:rsidP="006C4814">
      <w:pPr>
        <w:pStyle w:val="SingleTxtG"/>
      </w:pPr>
      <w:r w:rsidRPr="009D454F">
        <w:t>44</w:t>
      </w:r>
      <w:r w:rsidR="006C4814" w:rsidRPr="009D454F">
        <w:t>.</w:t>
      </w:r>
      <w:r w:rsidR="006C4814" w:rsidRPr="009D454F">
        <w:tab/>
        <w:t>The Joint Meeting considered the documents and adopted the amendments proposed in informal document INF.43 with additional modifications (see annex</w:t>
      </w:r>
      <w:r w:rsidRPr="009D454F">
        <w:t xml:space="preserve"> II</w:t>
      </w:r>
      <w:r w:rsidR="006C4814" w:rsidRPr="009D454F">
        <w:t xml:space="preserve">). The additional sentence to 5.4.0.1 </w:t>
      </w:r>
      <w:r w:rsidR="00CC4894">
        <w:t>were</w:t>
      </w:r>
      <w:r w:rsidR="006C4814" w:rsidRPr="009D454F">
        <w:t xml:space="preserve"> kept in square brackets.</w:t>
      </w:r>
    </w:p>
    <w:p w14:paraId="39AD50C0" w14:textId="77777777" w:rsidR="006C4814" w:rsidRPr="009D454F" w:rsidRDefault="006C4814" w:rsidP="00BA1A71">
      <w:pPr>
        <w:pStyle w:val="H23G"/>
        <w:keepNext w:val="0"/>
        <w:keepLines w:val="0"/>
      </w:pPr>
      <w:r w:rsidRPr="009D454F">
        <w:tab/>
        <w:t>15.</w:t>
      </w:r>
      <w:r w:rsidRPr="009D454F">
        <w:tab/>
        <w:t>Proposed amendments to 5.4.1.1.3.2 regarding information in the transport document on the quantity transported</w:t>
      </w:r>
    </w:p>
    <w:p w14:paraId="48FF9C55" w14:textId="77777777" w:rsidR="006C4814" w:rsidRPr="009D454F" w:rsidRDefault="006C4814" w:rsidP="00BA1A71">
      <w:pPr>
        <w:pStyle w:val="SingleTxtG"/>
        <w:tabs>
          <w:tab w:val="left" w:pos="3119"/>
        </w:tabs>
      </w:pPr>
      <w:r w:rsidRPr="009D454F">
        <w:rPr>
          <w:i/>
          <w:iCs/>
        </w:rPr>
        <w:t>Informal document</w:t>
      </w:r>
      <w:r w:rsidRPr="009D454F">
        <w:t>:</w:t>
      </w:r>
      <w:r w:rsidRPr="009D454F">
        <w:tab/>
        <w:t>INF.30 (Ireland)</w:t>
      </w:r>
    </w:p>
    <w:p w14:paraId="111D46C4" w14:textId="12A646E7" w:rsidR="006C4814" w:rsidRPr="009D454F" w:rsidRDefault="009C44D2" w:rsidP="00BA1A71">
      <w:pPr>
        <w:pStyle w:val="SingleTxtG"/>
      </w:pPr>
      <w:r w:rsidRPr="009D454F">
        <w:t>45</w:t>
      </w:r>
      <w:r w:rsidR="006C4814" w:rsidRPr="009D454F">
        <w:t>.</w:t>
      </w:r>
      <w:r w:rsidR="006C4814" w:rsidRPr="009D454F">
        <w:tab/>
      </w:r>
      <w:r w:rsidR="005B441A" w:rsidRPr="009D454F">
        <w:t xml:space="preserve">Most </w:t>
      </w:r>
      <w:r w:rsidR="006C4814" w:rsidRPr="009D454F">
        <w:t xml:space="preserve">delegates </w:t>
      </w:r>
      <w:r w:rsidR="005B441A" w:rsidRPr="009D454F">
        <w:t>expressed doubts about the</w:t>
      </w:r>
      <w:r w:rsidR="006C4814" w:rsidRPr="009D454F">
        <w:t xml:space="preserve"> proposed amendments to 5.4.1.1.3.2 of RID/ADR. </w:t>
      </w:r>
      <w:r w:rsidR="00B04CD8" w:rsidRPr="009D454F">
        <w:t xml:space="preserve">However, the proposal on clinical waste could be further considered. </w:t>
      </w:r>
      <w:r w:rsidR="006C4814" w:rsidRPr="009D454F">
        <w:t xml:space="preserve">The </w:t>
      </w:r>
      <w:r w:rsidR="006C4814" w:rsidRPr="009D454F">
        <w:lastRenderedPageBreak/>
        <w:t>representative of Ireland offered to review the proposal and to submit a new document to the next session.</w:t>
      </w:r>
    </w:p>
    <w:p w14:paraId="70DC29C4" w14:textId="77777777" w:rsidR="00227FFD" w:rsidRPr="009D454F" w:rsidRDefault="00227FFD" w:rsidP="00227FFD">
      <w:pPr>
        <w:pStyle w:val="HChG"/>
      </w:pPr>
      <w:r w:rsidRPr="009D454F">
        <w:tab/>
        <w:t>VII.</w:t>
      </w:r>
      <w:r w:rsidRPr="009D454F">
        <w:tab/>
        <w:t>Reports of informal working groups (agenda item 6)</w:t>
      </w:r>
    </w:p>
    <w:p w14:paraId="493B253C" w14:textId="77777777" w:rsidR="00227FFD" w:rsidRPr="009D454F" w:rsidRDefault="00227FFD" w:rsidP="00227FFD">
      <w:pPr>
        <w:pStyle w:val="H1G"/>
      </w:pPr>
      <w:r w:rsidRPr="009D454F">
        <w:tab/>
        <w:t>A.</w:t>
      </w:r>
      <w:r w:rsidRPr="009D454F">
        <w:tab/>
        <w:t>Inclusion of provisions for the carriage of molten aluminium of UN No. 3257</w:t>
      </w:r>
    </w:p>
    <w:p w14:paraId="7D105153" w14:textId="77777777" w:rsidR="00227FFD" w:rsidRPr="009D454F" w:rsidRDefault="00227FFD" w:rsidP="00227FFD">
      <w:pPr>
        <w:pStyle w:val="SingleTxtG"/>
        <w:tabs>
          <w:tab w:val="left" w:pos="3119"/>
        </w:tabs>
      </w:pPr>
      <w:r w:rsidRPr="009D454F">
        <w:rPr>
          <w:i/>
          <w:iCs/>
        </w:rPr>
        <w:t>Document</w:t>
      </w:r>
      <w:r w:rsidRPr="009D454F">
        <w:t>:</w:t>
      </w:r>
      <w:r w:rsidRPr="009D454F">
        <w:tab/>
        <w:t>ECE/TRANS/WP.15/AC.1/2023/14 (Germany)</w:t>
      </w:r>
    </w:p>
    <w:p w14:paraId="760CD7E2" w14:textId="69DEA79B" w:rsidR="00227FFD" w:rsidRPr="009D454F" w:rsidRDefault="009C44D2" w:rsidP="00227FFD">
      <w:pPr>
        <w:pStyle w:val="SingleTxtG"/>
      </w:pPr>
      <w:r w:rsidRPr="009D454F">
        <w:t>46</w:t>
      </w:r>
      <w:r w:rsidR="00227FFD" w:rsidRPr="009D454F">
        <w:t>.</w:t>
      </w:r>
      <w:r w:rsidR="00227FFD" w:rsidRPr="009D454F">
        <w:tab/>
        <w:t xml:space="preserve">The proposals in document ECE/TRANS/WP.15/AC.1/2023/14 only apply to ADR. </w:t>
      </w:r>
      <w:r w:rsidR="00874E3E">
        <w:t xml:space="preserve">The </w:t>
      </w:r>
      <w:r w:rsidR="00874E3E" w:rsidRPr="009D454F">
        <w:t xml:space="preserve">Joint Meeting </w:t>
      </w:r>
      <w:r w:rsidR="00227FFD" w:rsidRPr="009D454F">
        <w:t>adopted the proposed amendments as amended (see annex</w:t>
      </w:r>
      <w:r w:rsidRPr="009D454F">
        <w:t xml:space="preserve"> II</w:t>
      </w:r>
      <w:r w:rsidR="00227FFD" w:rsidRPr="009D454F">
        <w:t>) and also agreed to keep the text in square brackets, subject to a final adoption by the Working on the Transport of Dangerous Goods (WP.15) at its next session.</w:t>
      </w:r>
    </w:p>
    <w:p w14:paraId="65C2E752" w14:textId="77777777" w:rsidR="00227FFD" w:rsidRPr="009D454F" w:rsidRDefault="00227FFD" w:rsidP="00227FFD">
      <w:pPr>
        <w:pStyle w:val="H1G"/>
      </w:pPr>
      <w:r w:rsidRPr="009D454F">
        <w:tab/>
        <w:t>B.</w:t>
      </w:r>
      <w:r w:rsidRPr="009D454F">
        <w:tab/>
        <w:t>Chemical compatibility for plastics packaging containing liquid waste</w:t>
      </w:r>
    </w:p>
    <w:p w14:paraId="01311620" w14:textId="77777777" w:rsidR="00227FFD" w:rsidRPr="009D454F" w:rsidRDefault="00227FFD" w:rsidP="00227FFD">
      <w:pPr>
        <w:pStyle w:val="SingleTxtG"/>
        <w:tabs>
          <w:tab w:val="left" w:pos="3119"/>
        </w:tabs>
      </w:pPr>
      <w:r w:rsidRPr="009D454F">
        <w:rPr>
          <w:i/>
          <w:iCs/>
        </w:rPr>
        <w:t>Document</w:t>
      </w:r>
      <w:r w:rsidRPr="009D454F">
        <w:t>:</w:t>
      </w:r>
      <w:r w:rsidRPr="009D454F">
        <w:tab/>
        <w:t>ECE/TRANS/WP.15/AC.1/2023/19 (FEAD)</w:t>
      </w:r>
    </w:p>
    <w:p w14:paraId="532A7B3A" w14:textId="77777777" w:rsidR="00227FFD" w:rsidRPr="009D454F" w:rsidRDefault="00227FFD" w:rsidP="00227FFD">
      <w:pPr>
        <w:pStyle w:val="SingleTxtG"/>
        <w:tabs>
          <w:tab w:val="left" w:pos="3119"/>
        </w:tabs>
        <w:jc w:val="left"/>
      </w:pPr>
      <w:r w:rsidRPr="009D454F">
        <w:rPr>
          <w:i/>
          <w:iCs/>
        </w:rPr>
        <w:t>Informal document:</w:t>
      </w:r>
      <w:r w:rsidRPr="009D454F">
        <w:tab/>
        <w:t>INF.41 (FEAD)</w:t>
      </w:r>
    </w:p>
    <w:p w14:paraId="1FC6435B" w14:textId="20273E4F" w:rsidR="00227FFD" w:rsidRPr="009D454F" w:rsidRDefault="009B507D" w:rsidP="00227FFD">
      <w:pPr>
        <w:pStyle w:val="SingleTxtG"/>
      </w:pPr>
      <w:r w:rsidRPr="009D454F">
        <w:t>47</w:t>
      </w:r>
      <w:r w:rsidR="00227FFD" w:rsidRPr="009D454F">
        <w:t>.</w:t>
      </w:r>
      <w:r w:rsidR="00227FFD" w:rsidRPr="009D454F">
        <w:tab/>
        <w:t xml:space="preserve">Most delegates who spoke supported in principle the proposal but questioned the lack of availability of such packagings. Others preferred to clarify the text with respect to the packing group performance level and the compatibility testing. The representative of FEAD presented informal document INF.41 taking account </w:t>
      </w:r>
      <w:r w:rsidR="007D4926" w:rsidRPr="009D454F">
        <w:t xml:space="preserve">of </w:t>
      </w:r>
      <w:r w:rsidR="00227FFD" w:rsidRPr="009D454F">
        <w:t xml:space="preserve">the comments received and proposing two options for amending 4.1.1.21.7. It was agreed to further discuss this subject in the informal meeting discussion (see paragraph </w:t>
      </w:r>
      <w:r w:rsidR="00CB18D8" w:rsidRPr="009D454F">
        <w:t>48</w:t>
      </w:r>
      <w:r w:rsidR="00227FFD" w:rsidRPr="009D454F">
        <w:t>).</w:t>
      </w:r>
    </w:p>
    <w:p w14:paraId="1412AC7D" w14:textId="77777777" w:rsidR="00227FFD" w:rsidRPr="009D454F" w:rsidRDefault="00227FFD" w:rsidP="00227FFD">
      <w:pPr>
        <w:pStyle w:val="H1G"/>
      </w:pPr>
      <w:r w:rsidRPr="009D454F">
        <w:tab/>
        <w:t>C.</w:t>
      </w:r>
      <w:r w:rsidRPr="009D454F">
        <w:tab/>
        <w:t>Transport of packaged waste in combined packaging</w:t>
      </w:r>
    </w:p>
    <w:p w14:paraId="2B6FF441" w14:textId="77777777" w:rsidR="00227FFD" w:rsidRPr="009D454F" w:rsidRDefault="00227FFD" w:rsidP="00227FFD">
      <w:pPr>
        <w:pStyle w:val="SingleTxtG"/>
        <w:tabs>
          <w:tab w:val="left" w:pos="3119"/>
        </w:tabs>
      </w:pPr>
      <w:r w:rsidRPr="009D454F">
        <w:rPr>
          <w:i/>
          <w:iCs/>
        </w:rPr>
        <w:t>Document</w:t>
      </w:r>
      <w:r w:rsidRPr="009D454F">
        <w:t>:</w:t>
      </w:r>
      <w:r w:rsidRPr="009D454F">
        <w:tab/>
        <w:t>ECE/TRANS/WP.15/AC.1/2023/20 (FEAD)</w:t>
      </w:r>
    </w:p>
    <w:p w14:paraId="00FA27FA" w14:textId="77777777" w:rsidR="00227FFD" w:rsidRPr="009D454F" w:rsidRDefault="00227FFD" w:rsidP="00227FFD">
      <w:pPr>
        <w:pStyle w:val="SingleTxtG"/>
        <w:tabs>
          <w:tab w:val="left" w:pos="3119"/>
        </w:tabs>
        <w:jc w:val="left"/>
      </w:pPr>
      <w:r w:rsidRPr="009D454F">
        <w:rPr>
          <w:i/>
          <w:iCs/>
        </w:rPr>
        <w:t>Informal document:</w:t>
      </w:r>
      <w:r w:rsidRPr="009D454F">
        <w:tab/>
        <w:t>INF.29 (Ireland)</w:t>
      </w:r>
    </w:p>
    <w:p w14:paraId="17DC4471" w14:textId="728371CF" w:rsidR="00227FFD" w:rsidRPr="009D454F" w:rsidRDefault="00CB18D8" w:rsidP="00227FFD">
      <w:pPr>
        <w:pStyle w:val="SingleTxtG"/>
      </w:pPr>
      <w:r w:rsidRPr="009D454F">
        <w:t>48</w:t>
      </w:r>
      <w:r w:rsidR="00227FFD" w:rsidRPr="009D454F">
        <w:t>.</w:t>
      </w:r>
      <w:r w:rsidR="00227FFD" w:rsidRPr="009D454F">
        <w:tab/>
        <w:t xml:space="preserve">On </w:t>
      </w:r>
      <w:r w:rsidR="002D1AE8" w:rsidRPr="009D454F">
        <w:t xml:space="preserve">the </w:t>
      </w:r>
      <w:r w:rsidR="00227FFD" w:rsidRPr="009D454F">
        <w:t>amendments suggested by FEAD for the carriage of waste in combination packaging, the Joint Meeting noted general support but also the need to further clarify the proposal. The representative of Ireland proposed in informal document INF.29 some further amendments on inner and outer packagings. Following the discussion, the Joint Meeting invited FEAD to organize an intersessional meeting of the informal working group to further consider the proposals in document ECE/TRANS/WP.15/AC.1/2023/19 and ECE/TRANS/WP.15/AC.1/2023/20 and to finalize both for submission as official documents to the next session.</w:t>
      </w:r>
    </w:p>
    <w:p w14:paraId="783A5361" w14:textId="77777777" w:rsidR="00227FFD" w:rsidRPr="009D454F" w:rsidRDefault="00227FFD" w:rsidP="00227FFD">
      <w:pPr>
        <w:pStyle w:val="H1G"/>
      </w:pPr>
      <w:r w:rsidRPr="009D454F">
        <w:tab/>
        <w:t>D.</w:t>
      </w:r>
      <w:r w:rsidRPr="009D454F">
        <w:tab/>
        <w:t>Transport of dangerous goods as waste by private individuals</w:t>
      </w:r>
    </w:p>
    <w:p w14:paraId="709D9BA5" w14:textId="77777777" w:rsidR="00227FFD" w:rsidRPr="009D454F" w:rsidRDefault="00227FFD" w:rsidP="00227FFD">
      <w:pPr>
        <w:pStyle w:val="SingleTxtG"/>
        <w:tabs>
          <w:tab w:val="left" w:pos="3119"/>
        </w:tabs>
      </w:pPr>
      <w:r w:rsidRPr="009D454F">
        <w:rPr>
          <w:i/>
          <w:iCs/>
        </w:rPr>
        <w:t>Document</w:t>
      </w:r>
      <w:r w:rsidRPr="009D454F">
        <w:t>:</w:t>
      </w:r>
      <w:r w:rsidRPr="009D454F">
        <w:tab/>
        <w:t>ECE/TRANS/WP.15/AC.1/2023/21 (FEAD)</w:t>
      </w:r>
    </w:p>
    <w:p w14:paraId="696904A5" w14:textId="2011094D" w:rsidR="00227FFD" w:rsidRPr="009D454F" w:rsidRDefault="00227FFD" w:rsidP="00227FFD">
      <w:pPr>
        <w:pStyle w:val="SingleTxtG"/>
      </w:pPr>
      <w:r w:rsidRPr="009D454F">
        <w:t>4</w:t>
      </w:r>
      <w:r w:rsidR="00CB18D8" w:rsidRPr="009D454F">
        <w:t>9</w:t>
      </w:r>
      <w:r w:rsidRPr="009D454F">
        <w:t>.</w:t>
      </w:r>
      <w:r w:rsidRPr="009D454F">
        <w:tab/>
        <w:t>The Joint Meeting adopted the proposed amendment to 1.1.3.1 (a) with an additional modification (see annex</w:t>
      </w:r>
      <w:r w:rsidR="00CB18D8" w:rsidRPr="009D454F">
        <w:t xml:space="preserve"> II</w:t>
      </w:r>
      <w:r w:rsidRPr="009D454F">
        <w:t>).</w:t>
      </w:r>
    </w:p>
    <w:p w14:paraId="7CE429F2" w14:textId="77777777" w:rsidR="00227FFD" w:rsidRPr="009D454F" w:rsidRDefault="00227FFD" w:rsidP="00227FFD">
      <w:pPr>
        <w:pStyle w:val="H1G"/>
      </w:pPr>
      <w:r w:rsidRPr="009D454F">
        <w:tab/>
        <w:t>E.</w:t>
      </w:r>
      <w:r w:rsidRPr="009D454F">
        <w:tab/>
        <w:t>Carriage in bulk of specific categories of wastes containing asbestos (UN 2590 and UN 2212)</w:t>
      </w:r>
    </w:p>
    <w:p w14:paraId="582A1A5B" w14:textId="77777777" w:rsidR="00227FFD" w:rsidRPr="009D454F" w:rsidRDefault="00227FFD" w:rsidP="00227FFD">
      <w:pPr>
        <w:pStyle w:val="SingleTxtG"/>
        <w:tabs>
          <w:tab w:val="left" w:pos="3119"/>
        </w:tabs>
        <w:jc w:val="left"/>
      </w:pPr>
      <w:r w:rsidRPr="009D454F">
        <w:rPr>
          <w:i/>
          <w:iCs/>
        </w:rPr>
        <w:t>Informal document:</w:t>
      </w:r>
      <w:r w:rsidRPr="009D454F">
        <w:tab/>
        <w:t>INF.16 (France)</w:t>
      </w:r>
    </w:p>
    <w:p w14:paraId="6241EF32" w14:textId="1522F352" w:rsidR="00227FFD" w:rsidRPr="009D454F" w:rsidRDefault="00CB18D8" w:rsidP="00227FFD">
      <w:pPr>
        <w:pStyle w:val="SingleTxtG"/>
      </w:pPr>
      <w:r w:rsidRPr="009D454F">
        <w:t>50</w:t>
      </w:r>
      <w:r w:rsidR="00227FFD" w:rsidRPr="009D454F">
        <w:t>.</w:t>
      </w:r>
      <w:r w:rsidR="00227FFD" w:rsidRPr="009D454F">
        <w:tab/>
        <w:t>The proposal in informal document INF.16 w</w:t>
      </w:r>
      <w:r w:rsidR="000E127E">
        <w:t>as</w:t>
      </w:r>
      <w:r w:rsidR="00227FFD" w:rsidRPr="009D454F">
        <w:t xml:space="preserve"> supported in principle but received some comments. The representative of France offered to review the proposal and to submit an official document for the next session.</w:t>
      </w:r>
    </w:p>
    <w:p w14:paraId="16823EB6" w14:textId="77777777" w:rsidR="00227FFD" w:rsidRPr="009D454F" w:rsidRDefault="00227FFD" w:rsidP="00227FFD">
      <w:pPr>
        <w:pStyle w:val="H1G"/>
      </w:pPr>
      <w:r w:rsidRPr="009D454F">
        <w:lastRenderedPageBreak/>
        <w:tab/>
        <w:t>F.</w:t>
      </w:r>
      <w:r w:rsidRPr="009D454F">
        <w:tab/>
        <w:t>Informal working group on e-learning</w:t>
      </w:r>
    </w:p>
    <w:p w14:paraId="1DAC9506" w14:textId="77777777" w:rsidR="00227FFD" w:rsidRPr="009D454F" w:rsidRDefault="00227FFD" w:rsidP="00227FFD">
      <w:pPr>
        <w:pStyle w:val="SingleTxtG"/>
        <w:tabs>
          <w:tab w:val="left" w:pos="3119"/>
        </w:tabs>
        <w:jc w:val="left"/>
      </w:pPr>
      <w:r w:rsidRPr="009D454F">
        <w:rPr>
          <w:i/>
          <w:iCs/>
        </w:rPr>
        <w:t>Informal document:</w:t>
      </w:r>
      <w:r w:rsidRPr="009D454F">
        <w:tab/>
        <w:t>INF.39 (IRU)</w:t>
      </w:r>
    </w:p>
    <w:p w14:paraId="00DDD6E8" w14:textId="07BF5C42" w:rsidR="00227FFD" w:rsidRPr="009D454F" w:rsidRDefault="00CB18D8" w:rsidP="00227FFD">
      <w:pPr>
        <w:pStyle w:val="SingleTxtG"/>
      </w:pPr>
      <w:r w:rsidRPr="009D454F">
        <w:t>51</w:t>
      </w:r>
      <w:r w:rsidR="00227FFD" w:rsidRPr="009D454F">
        <w:t>.</w:t>
      </w:r>
      <w:r w:rsidR="00227FFD" w:rsidRPr="009D454F">
        <w:tab/>
        <w:t>The Joint Meeting noted the invitation in informal document INF.39 and encouraged all interested delegation to participate in the forthcoming informal working group meeting organized by IRU.</w:t>
      </w:r>
    </w:p>
    <w:p w14:paraId="7070D56A" w14:textId="77777777" w:rsidR="007851B6" w:rsidRPr="009D454F" w:rsidRDefault="007851B6" w:rsidP="007851B6">
      <w:pPr>
        <w:pStyle w:val="HChG"/>
        <w:keepNext w:val="0"/>
        <w:keepLines w:val="0"/>
      </w:pPr>
      <w:r w:rsidRPr="009D454F">
        <w:tab/>
        <w:t>VIII.</w:t>
      </w:r>
      <w:r w:rsidRPr="009D454F">
        <w:tab/>
        <w:t>Accident and risk management (agenda item 7)</w:t>
      </w:r>
    </w:p>
    <w:p w14:paraId="33B82D9B" w14:textId="77777777" w:rsidR="007851B6" w:rsidRPr="009D454F" w:rsidRDefault="007851B6" w:rsidP="007851B6">
      <w:pPr>
        <w:pStyle w:val="H1G"/>
        <w:keepNext w:val="0"/>
        <w:keepLines w:val="0"/>
      </w:pPr>
      <w:r w:rsidRPr="009D454F">
        <w:tab/>
        <w:t>A.</w:t>
      </w:r>
      <w:r w:rsidRPr="009D454F">
        <w:tab/>
        <w:t>Report on the coordination meeting of 15 December 2022 on improvement of transport of dangerous goods occurrence reporting</w:t>
      </w:r>
    </w:p>
    <w:p w14:paraId="3BBA74F1" w14:textId="77777777" w:rsidR="007851B6" w:rsidRPr="009D454F" w:rsidRDefault="007851B6" w:rsidP="007851B6">
      <w:pPr>
        <w:pStyle w:val="SingleTxtG"/>
        <w:tabs>
          <w:tab w:val="left" w:pos="3119"/>
        </w:tabs>
        <w:jc w:val="left"/>
      </w:pPr>
      <w:r w:rsidRPr="009D454F">
        <w:rPr>
          <w:i/>
          <w:iCs/>
        </w:rPr>
        <w:t>Informal document:</w:t>
      </w:r>
      <w:r w:rsidRPr="009D454F">
        <w:tab/>
        <w:t>INF.25 (ERA)</w:t>
      </w:r>
    </w:p>
    <w:p w14:paraId="7B250F06" w14:textId="534307A6" w:rsidR="007851B6" w:rsidRPr="009D454F" w:rsidRDefault="00CB18D8" w:rsidP="007851B6">
      <w:pPr>
        <w:pStyle w:val="SingleTxtG"/>
      </w:pPr>
      <w:r w:rsidRPr="009D454F">
        <w:t>52</w:t>
      </w:r>
      <w:r w:rsidR="007851B6" w:rsidRPr="009D454F">
        <w:t>.</w:t>
      </w:r>
      <w:r w:rsidR="007851B6" w:rsidRPr="009D454F">
        <w:tab/>
        <w:t>The Joint Meeting noted the information provided by ERA in informal document INF.25. It agreed on the need to continue the work and to organize future coordination meeting</w:t>
      </w:r>
      <w:r w:rsidR="00C004FB" w:rsidRPr="009D454F">
        <w:t>s</w:t>
      </w:r>
      <w:r w:rsidR="007851B6" w:rsidRPr="009D454F">
        <w:t>.</w:t>
      </w:r>
    </w:p>
    <w:p w14:paraId="57BE5256" w14:textId="5814E8DE" w:rsidR="007851B6" w:rsidRPr="009D454F" w:rsidRDefault="007851B6" w:rsidP="007851B6">
      <w:pPr>
        <w:pStyle w:val="H1G"/>
      </w:pPr>
      <w:r w:rsidRPr="009D454F">
        <w:tab/>
        <w:t>B.</w:t>
      </w:r>
      <w:r w:rsidRPr="009D454F">
        <w:tab/>
        <w:t>Working group on the improvement of the report on occurrences – complementary information to informal document INF.25</w:t>
      </w:r>
    </w:p>
    <w:p w14:paraId="3B69A281" w14:textId="77777777" w:rsidR="007851B6" w:rsidRPr="009D454F" w:rsidRDefault="007851B6" w:rsidP="007851B6">
      <w:pPr>
        <w:pStyle w:val="SingleTxtG"/>
        <w:tabs>
          <w:tab w:val="left" w:pos="3119"/>
        </w:tabs>
        <w:jc w:val="left"/>
      </w:pPr>
      <w:r w:rsidRPr="009D454F">
        <w:rPr>
          <w:i/>
          <w:iCs/>
        </w:rPr>
        <w:t>Informal document:</w:t>
      </w:r>
      <w:r w:rsidRPr="009D454F">
        <w:tab/>
        <w:t>INF.27 (France)</w:t>
      </w:r>
    </w:p>
    <w:p w14:paraId="5E8C12F7" w14:textId="4D894392" w:rsidR="007851B6" w:rsidRPr="009D454F" w:rsidRDefault="007851B6" w:rsidP="007851B6">
      <w:pPr>
        <w:pStyle w:val="SingleTxtG"/>
      </w:pPr>
      <w:r w:rsidRPr="009D454F">
        <w:t>5</w:t>
      </w:r>
      <w:r w:rsidR="00CB18D8" w:rsidRPr="009D454F">
        <w:t>3</w:t>
      </w:r>
      <w:r w:rsidRPr="009D454F">
        <w:t>.</w:t>
      </w:r>
      <w:r w:rsidRPr="009D454F">
        <w:tab/>
        <w:t>The Joint Meeting noted the information provided by France in informal document INF.27. It recalled the terms of reference annexed to informal document INF.27 and also noted the annexed drafts of the report on occurrences. It welcomed the presentation by France of their online system for the declaration of occurrences.</w:t>
      </w:r>
    </w:p>
    <w:p w14:paraId="7A2EF138" w14:textId="2B8249C3" w:rsidR="007851B6" w:rsidRPr="009D454F" w:rsidRDefault="007851B6" w:rsidP="00DF7BEE">
      <w:pPr>
        <w:pStyle w:val="SingleTxtG"/>
      </w:pPr>
      <w:r w:rsidRPr="009D454F">
        <w:t>5</w:t>
      </w:r>
      <w:r w:rsidR="00CB18D8" w:rsidRPr="009D454F">
        <w:t>4</w:t>
      </w:r>
      <w:r w:rsidRPr="009D454F">
        <w:t>.</w:t>
      </w:r>
      <w:r w:rsidRPr="009D454F">
        <w:tab/>
        <w:t>The Joint Meeting agreed that the activities of the working group should continue, taking into account new circumstances and goals such as the protection of data, the possibility of extension/revision of occurrences, individual or comparison analyses, and the creation of national/regional/global systems. It welcomed the initiative by France to organize a further in-person meeting tentatively in October 2023.</w:t>
      </w:r>
    </w:p>
    <w:p w14:paraId="36053255" w14:textId="77777777" w:rsidR="0030354B" w:rsidRPr="009D454F" w:rsidRDefault="0030354B" w:rsidP="0030354B">
      <w:pPr>
        <w:pStyle w:val="HChG"/>
      </w:pPr>
      <w:r w:rsidRPr="009D454F">
        <w:tab/>
        <w:t>IX.</w:t>
      </w:r>
      <w:r w:rsidRPr="009D454F">
        <w:tab/>
        <w:t>Future work (agenda item 8)</w:t>
      </w:r>
    </w:p>
    <w:p w14:paraId="0068BA34" w14:textId="68B86A16" w:rsidR="0030354B" w:rsidRPr="009D454F" w:rsidRDefault="0030354B" w:rsidP="0030354B">
      <w:pPr>
        <w:pStyle w:val="SingleTxtG"/>
      </w:pPr>
      <w:r w:rsidRPr="009D454F">
        <w:t>5</w:t>
      </w:r>
      <w:r w:rsidR="00187915" w:rsidRPr="009D454F">
        <w:t>5</w:t>
      </w:r>
      <w:r w:rsidRPr="009D454F">
        <w:t>.</w:t>
      </w:r>
      <w:r w:rsidRPr="009D454F">
        <w:tab/>
        <w:t>The Joint Meeting noted that the forthcoming session of the Ad hoc Working Group on the Harmonization of RID/ADR/ADN with the United Nations Recommendations on the Transport of Dangerous Goods would be held on 26 and 27 April 2023 as an in-person meeting only.</w:t>
      </w:r>
    </w:p>
    <w:p w14:paraId="4CBC0FC4" w14:textId="03AE550A" w:rsidR="0030354B" w:rsidRPr="009D454F" w:rsidRDefault="0030354B" w:rsidP="0030354B">
      <w:pPr>
        <w:pStyle w:val="SingleTxtG"/>
      </w:pPr>
      <w:r w:rsidRPr="009D454F">
        <w:t>5</w:t>
      </w:r>
      <w:r w:rsidR="00187915" w:rsidRPr="009D454F">
        <w:t>6</w:t>
      </w:r>
      <w:r w:rsidRPr="009D454F">
        <w:t>.</w:t>
      </w:r>
      <w:r w:rsidRPr="009D454F">
        <w:tab/>
        <w:t xml:space="preserve">Following the global recovery from impact of the COVID-19 pandemic, the United Nations Office in Geneva opted to discontinue </w:t>
      </w:r>
      <w:r w:rsidRPr="009D454F">
        <w:rPr>
          <w:rFonts w:eastAsia="SimSun"/>
          <w:lang w:eastAsia="zh-CN"/>
        </w:rPr>
        <w:t>organising hybrid sessions in 2023 and that the forthcoming session from 19 to 29 September 2023 would be held as an in-person session only. T</w:t>
      </w:r>
      <w:r w:rsidRPr="009D454F">
        <w:t>he deadline for submission of official documents is 23 June 2023.</w:t>
      </w:r>
    </w:p>
    <w:p w14:paraId="65B5B8DB" w14:textId="77777777" w:rsidR="0030354B" w:rsidRPr="009D454F" w:rsidRDefault="0030354B" w:rsidP="0030354B">
      <w:pPr>
        <w:pStyle w:val="H1G"/>
      </w:pPr>
      <w:r w:rsidRPr="009D454F">
        <w:tab/>
      </w:r>
      <w:r w:rsidRPr="009D454F">
        <w:tab/>
        <w:t xml:space="preserve">References in RID/ADR/ADN to "competent authority" </w:t>
      </w:r>
      <w:r w:rsidRPr="009D454F">
        <w:noBreakHyphen/>
        <w:t xml:space="preserve"> Proposed mandate of an informal working group</w:t>
      </w:r>
    </w:p>
    <w:p w14:paraId="07818BF1" w14:textId="77777777" w:rsidR="0030354B" w:rsidRPr="009D454F" w:rsidRDefault="0030354B" w:rsidP="0030354B">
      <w:pPr>
        <w:pStyle w:val="SingleTxtG"/>
        <w:tabs>
          <w:tab w:val="left" w:pos="3119"/>
        </w:tabs>
      </w:pPr>
      <w:r w:rsidRPr="009D454F">
        <w:rPr>
          <w:i/>
          <w:iCs/>
        </w:rPr>
        <w:t>Document</w:t>
      </w:r>
      <w:r w:rsidRPr="009D454F">
        <w:t>:</w:t>
      </w:r>
      <w:r w:rsidRPr="009D454F">
        <w:tab/>
        <w:t>ECE/TRANS/WP.15/AC.1/2023/17 (Switzerland)</w:t>
      </w:r>
    </w:p>
    <w:p w14:paraId="0FE262FD" w14:textId="77777777" w:rsidR="0030354B" w:rsidRPr="009D454F" w:rsidRDefault="0030354B" w:rsidP="0030354B">
      <w:pPr>
        <w:pStyle w:val="SingleTxtG"/>
        <w:tabs>
          <w:tab w:val="left" w:pos="3119"/>
        </w:tabs>
        <w:jc w:val="left"/>
      </w:pPr>
      <w:r w:rsidRPr="009D454F">
        <w:rPr>
          <w:i/>
          <w:iCs/>
        </w:rPr>
        <w:t>Informal document:</w:t>
      </w:r>
      <w:r w:rsidRPr="009D454F">
        <w:tab/>
        <w:t>INF.3 (Switzerland)</w:t>
      </w:r>
    </w:p>
    <w:p w14:paraId="7AFC2D7E" w14:textId="1526BE8C" w:rsidR="0030354B" w:rsidRPr="009D454F" w:rsidRDefault="0030354B" w:rsidP="0030354B">
      <w:pPr>
        <w:pStyle w:val="SingleTxtG"/>
      </w:pPr>
      <w:r w:rsidRPr="009D454F">
        <w:t>5</w:t>
      </w:r>
      <w:r w:rsidR="00187915" w:rsidRPr="009D454F">
        <w:t>7</w:t>
      </w:r>
      <w:r w:rsidRPr="009D454F">
        <w:t>.</w:t>
      </w:r>
      <w:r w:rsidRPr="009D454F">
        <w:tab/>
        <w:t xml:space="preserve">The Joint Meeting agreed to establish an informal working group on references to competent authorities and adopted the terms of reference proposed in paragraph 10 of document ECE/TRANS/WP.15/AC.1/2023/17. It noted in informal document INF.3 the detailed background information including an updated list of all references in ADR to start discussions in the informal working group. The Joint Meeting welcomed the offer by </w:t>
      </w:r>
      <w:r w:rsidRPr="009D454F">
        <w:lastRenderedPageBreak/>
        <w:t>Switzerland to organize in near future a first virtual kick-off meeting to discuss the rules of procedure and the best possible way forward. All delegates were invited to participate in the informal working group meetings and to inform the representative of Switzerland (</w:t>
      </w:r>
      <w:hyperlink r:id="rId12" w:history="1"/>
      <w:r w:rsidR="00B95FD0" w:rsidRPr="009D454F">
        <w:t xml:space="preserve">valerie.blanchard@astra.admin.ch </w:t>
      </w:r>
      <w:r w:rsidRPr="009D454F">
        <w:t>) about their interest. It was noted that a further in-person meeting would be organized in conjunction with the next autumn session of the Joint Meeting.</w:t>
      </w:r>
    </w:p>
    <w:p w14:paraId="79AAB1C7" w14:textId="77777777" w:rsidR="0053727E" w:rsidRPr="009D454F" w:rsidRDefault="0053727E" w:rsidP="0053727E">
      <w:pPr>
        <w:pStyle w:val="HChG"/>
      </w:pPr>
      <w:r w:rsidRPr="009D454F">
        <w:tab/>
        <w:t>X.</w:t>
      </w:r>
      <w:r w:rsidRPr="009D454F">
        <w:tab/>
        <w:t>Any other business (agenda item 9)</w:t>
      </w:r>
    </w:p>
    <w:p w14:paraId="247317C8" w14:textId="77777777" w:rsidR="0053727E" w:rsidRPr="009D454F" w:rsidRDefault="0053727E" w:rsidP="0053727E">
      <w:pPr>
        <w:pStyle w:val="H1G"/>
      </w:pPr>
      <w:r w:rsidRPr="009D454F">
        <w:tab/>
        <w:t>A.</w:t>
      </w:r>
      <w:r w:rsidRPr="009D454F">
        <w:tab/>
        <w:t>Guidelines for the use of 5.4.0.2 in RID/ADR/ADN</w:t>
      </w:r>
    </w:p>
    <w:p w14:paraId="6E640A20" w14:textId="0A68B8C2" w:rsidR="0053727E" w:rsidRPr="009D454F" w:rsidRDefault="0053727E" w:rsidP="0053727E">
      <w:pPr>
        <w:pStyle w:val="SingleTxtG"/>
      </w:pPr>
      <w:r w:rsidRPr="009D454F">
        <w:t>5</w:t>
      </w:r>
      <w:r w:rsidR="00187915" w:rsidRPr="009D454F">
        <w:t>8</w:t>
      </w:r>
      <w:r w:rsidRPr="009D454F">
        <w:t>.</w:t>
      </w:r>
      <w:r w:rsidRPr="009D454F">
        <w:tab/>
      </w:r>
      <w:r w:rsidRPr="009D454F">
        <w:rPr>
          <w:rStyle w:val="normaltextrun"/>
          <w:color w:val="000000"/>
          <w:shd w:val="clear" w:color="auto" w:fill="FFFFFF"/>
        </w:rPr>
        <w:t>As no document had been submitted under this agenda, no discussion took place on this subject</w:t>
      </w:r>
      <w:r w:rsidRPr="009D454F">
        <w:t>.</w:t>
      </w:r>
    </w:p>
    <w:p w14:paraId="0EE56FDB" w14:textId="77777777" w:rsidR="0053727E" w:rsidRPr="009D454F" w:rsidRDefault="0053727E" w:rsidP="0053727E">
      <w:pPr>
        <w:pStyle w:val="H1G"/>
      </w:pPr>
      <w:r w:rsidRPr="009D454F">
        <w:tab/>
        <w:t>B.</w:t>
      </w:r>
      <w:r w:rsidRPr="009D454F">
        <w:tab/>
        <w:t>Circular economy and sustainable development goals</w:t>
      </w:r>
    </w:p>
    <w:p w14:paraId="1300CC59" w14:textId="7AEE94F7" w:rsidR="0053727E" w:rsidRPr="009D454F" w:rsidRDefault="0053727E" w:rsidP="0053727E">
      <w:pPr>
        <w:pStyle w:val="H23G"/>
      </w:pPr>
      <w:r w:rsidRPr="009D454F">
        <w:tab/>
        <w:t>1.</w:t>
      </w:r>
      <w:r w:rsidRPr="009D454F">
        <w:tab/>
        <w:t>Outcome of the WP.15 round table discussion on the circular economy and the WP.15/AC.2 workshop on sustainable development and climate change</w:t>
      </w:r>
    </w:p>
    <w:p w14:paraId="20AC371E" w14:textId="77777777" w:rsidR="0053727E" w:rsidRPr="009D454F" w:rsidRDefault="0053727E" w:rsidP="0053727E">
      <w:pPr>
        <w:pStyle w:val="SingleTxtG"/>
        <w:keepNext/>
        <w:keepLines/>
        <w:tabs>
          <w:tab w:val="left" w:pos="3119"/>
        </w:tabs>
        <w:spacing w:after="240"/>
        <w:jc w:val="left"/>
      </w:pPr>
      <w:r w:rsidRPr="009D454F">
        <w:rPr>
          <w:i/>
          <w:iCs/>
        </w:rPr>
        <w:t>Informal document:</w:t>
      </w:r>
      <w:r w:rsidRPr="009D454F">
        <w:tab/>
        <w:t>INF.9 (Secretariat)</w:t>
      </w:r>
    </w:p>
    <w:p w14:paraId="09CB4A00" w14:textId="6E84B148" w:rsidR="0053727E" w:rsidRPr="009D454F" w:rsidRDefault="00187915" w:rsidP="0053727E">
      <w:pPr>
        <w:pStyle w:val="SingleTxtG"/>
      </w:pPr>
      <w:r w:rsidRPr="009D454F">
        <w:t>59</w:t>
      </w:r>
      <w:r w:rsidR="0053727E" w:rsidRPr="009D454F">
        <w:t>.</w:t>
      </w:r>
      <w:r w:rsidR="0053727E" w:rsidRPr="009D454F">
        <w:tab/>
        <w:t>The Joint Meeting noted the information in informal document INF.9 and acknowledged the need of reporting to the Inland Transport Committee (ITC) on the activities of its subsidiary bodies in particular the contributions to the United Nations 2030 agenda on sustainable development through effective impacts of new requirements and technical innovations in the regulations on the transport of dangerous goods. It was reminded that delegates should include in the summary or justification part of their future proposals any interlinkage to the sustainable development goals (SDGs), when applicable. The representative of UIC suggested to also include, if appropriate, a note on the feasibility and cost-benefit analysis.</w:t>
      </w:r>
    </w:p>
    <w:p w14:paraId="56E29C25" w14:textId="77777777" w:rsidR="0053727E" w:rsidRPr="009D454F" w:rsidRDefault="0053727E" w:rsidP="0053727E">
      <w:pPr>
        <w:pStyle w:val="H23G"/>
      </w:pPr>
      <w:r w:rsidRPr="009D454F">
        <w:tab/>
        <w:t>2.</w:t>
      </w:r>
      <w:r w:rsidRPr="009D454F">
        <w:tab/>
        <w:t>Draft contribution to United Nations 2030 Agenda for sustainable development</w:t>
      </w:r>
    </w:p>
    <w:p w14:paraId="4E8D0F7B" w14:textId="77777777" w:rsidR="0053727E" w:rsidRPr="009D454F" w:rsidRDefault="0053727E" w:rsidP="0053727E">
      <w:pPr>
        <w:pStyle w:val="SingleTxtG"/>
        <w:keepNext/>
        <w:keepLines/>
        <w:tabs>
          <w:tab w:val="left" w:pos="3119"/>
        </w:tabs>
        <w:spacing w:after="240"/>
        <w:jc w:val="left"/>
      </w:pPr>
      <w:r w:rsidRPr="009D454F">
        <w:rPr>
          <w:i/>
          <w:iCs/>
        </w:rPr>
        <w:t>Informal document:</w:t>
      </w:r>
      <w:r w:rsidRPr="009D454F">
        <w:tab/>
        <w:t>INF.23 (Secretariat)</w:t>
      </w:r>
    </w:p>
    <w:p w14:paraId="1497CBEF" w14:textId="343C01B4" w:rsidR="0053727E" w:rsidRPr="009D454F" w:rsidRDefault="0053727E" w:rsidP="0053727E">
      <w:pPr>
        <w:pStyle w:val="SingleTxtG"/>
      </w:pPr>
      <w:r w:rsidRPr="009D454F">
        <w:t>6</w:t>
      </w:r>
      <w:r w:rsidR="00187915" w:rsidRPr="009D454F">
        <w:t>0</w:t>
      </w:r>
      <w:r w:rsidRPr="009D454F">
        <w:t>.</w:t>
      </w:r>
      <w:r w:rsidRPr="009D454F">
        <w:tab/>
        <w:t>The Joint Meeting welcome</w:t>
      </w:r>
      <w:r w:rsidR="00781C5D" w:rsidRPr="009D454F">
        <w:t>d</w:t>
      </w:r>
      <w:r w:rsidRPr="009D454F">
        <w:t xml:space="preserve"> the draft contribution prepared by the secretariat and agreed to publish the information on the UNECE website. Delegates were invited to send to the secretariat their comments on the content of the annex of informal document INF.23 by the end of May 2023. It was noted that this information is intended to be regularly updated according to the outcome of future discussions under a standing agenda item.</w:t>
      </w:r>
    </w:p>
    <w:p w14:paraId="1E775908" w14:textId="77777777" w:rsidR="0053727E" w:rsidRPr="009D454F" w:rsidRDefault="0053727E" w:rsidP="0053727E">
      <w:pPr>
        <w:pStyle w:val="HChG"/>
        <w:spacing w:before="320"/>
      </w:pPr>
      <w:r w:rsidRPr="009D454F">
        <w:tab/>
        <w:t>XI.</w:t>
      </w:r>
      <w:r w:rsidRPr="009D454F">
        <w:tab/>
        <w:t>Adoption of the report (agenda item 10)</w:t>
      </w:r>
    </w:p>
    <w:p w14:paraId="0A9819BF" w14:textId="474F37A6" w:rsidR="006E262F" w:rsidRPr="009D454F" w:rsidRDefault="0053727E" w:rsidP="005026B4">
      <w:pPr>
        <w:pStyle w:val="SingleTxtG"/>
      </w:pPr>
      <w:r w:rsidRPr="009D454F">
        <w:t>6</w:t>
      </w:r>
      <w:r w:rsidR="00187915" w:rsidRPr="009D454F">
        <w:t>1</w:t>
      </w:r>
      <w:r w:rsidRPr="009D454F">
        <w:t>.</w:t>
      </w:r>
      <w:r w:rsidRPr="009D454F">
        <w:tab/>
        <w:t>The Joint Meeting adopted the report on its spring 2023 session and its annexes on the basis of a draft prepared by the secretariat.</w:t>
      </w:r>
    </w:p>
    <w:p w14:paraId="59576908" w14:textId="77777777" w:rsidR="006E262F" w:rsidRPr="009D454F" w:rsidRDefault="006E262F" w:rsidP="006E262F">
      <w:pPr>
        <w:suppressAutoHyphens w:val="0"/>
        <w:spacing w:line="240" w:lineRule="auto"/>
        <w:rPr>
          <w:u w:val="single"/>
        </w:rPr>
      </w:pPr>
      <w:r w:rsidRPr="009D454F">
        <w:rPr>
          <w:u w:val="single"/>
        </w:rPr>
        <w:br w:type="page"/>
      </w:r>
    </w:p>
    <w:p w14:paraId="0965418F" w14:textId="6D09EF92" w:rsidR="006E262F" w:rsidRPr="009D454F" w:rsidRDefault="006E262F" w:rsidP="006E262F">
      <w:pPr>
        <w:pStyle w:val="HChG"/>
      </w:pPr>
      <w:r w:rsidRPr="009D454F">
        <w:lastRenderedPageBreak/>
        <w:tab/>
        <w:t>Annex I</w:t>
      </w:r>
    </w:p>
    <w:p w14:paraId="0C90C2C6" w14:textId="77777777" w:rsidR="006E262F" w:rsidRPr="009D454F" w:rsidRDefault="006E262F" w:rsidP="006E262F">
      <w:pPr>
        <w:pStyle w:val="HChG"/>
      </w:pPr>
      <w:r w:rsidRPr="009D454F">
        <w:tab/>
      </w:r>
      <w:r w:rsidRPr="009D454F">
        <w:tab/>
        <w:t>Report of the Working Group on Tanks</w:t>
      </w:r>
    </w:p>
    <w:p w14:paraId="288CE5C5" w14:textId="76931D30" w:rsidR="006E262F" w:rsidRPr="009D454F" w:rsidRDefault="006E262F" w:rsidP="006E262F">
      <w:pPr>
        <w:ind w:left="567" w:firstLine="567"/>
      </w:pPr>
      <w:bookmarkStart w:id="0" w:name="_Hlk53066336"/>
      <w:r w:rsidRPr="009D454F">
        <w:t>(see ECE/TRANS/WP.15/AC.1/16</w:t>
      </w:r>
      <w:r w:rsidR="00A34132" w:rsidRPr="009D454F">
        <w:t>8</w:t>
      </w:r>
      <w:r w:rsidRPr="009D454F">
        <w:t>/Add.1)</w:t>
      </w:r>
      <w:bookmarkEnd w:id="0"/>
    </w:p>
    <w:p w14:paraId="4057871D" w14:textId="77777777" w:rsidR="006E262F" w:rsidRPr="009D454F" w:rsidRDefault="006E262F" w:rsidP="006E262F">
      <w:pPr>
        <w:suppressAutoHyphens w:val="0"/>
        <w:spacing w:line="240" w:lineRule="auto"/>
        <w:rPr>
          <w:u w:val="single"/>
        </w:rPr>
      </w:pPr>
      <w:r w:rsidRPr="009D454F">
        <w:rPr>
          <w:u w:val="single"/>
        </w:rPr>
        <w:br w:type="page"/>
      </w:r>
    </w:p>
    <w:p w14:paraId="78E7477D" w14:textId="653B59ED" w:rsidR="006E262F" w:rsidRPr="009D454F" w:rsidRDefault="006E262F" w:rsidP="006E262F">
      <w:pPr>
        <w:pStyle w:val="HChG"/>
        <w:tabs>
          <w:tab w:val="left" w:pos="5670"/>
        </w:tabs>
        <w:rPr>
          <w:b w:val="0"/>
        </w:rPr>
      </w:pPr>
      <w:r w:rsidRPr="009D454F">
        <w:lastRenderedPageBreak/>
        <w:t>Annex II</w:t>
      </w:r>
      <w:r w:rsidRPr="009D454F">
        <w:tab/>
      </w:r>
    </w:p>
    <w:p w14:paraId="5BAE6C16" w14:textId="7141276E" w:rsidR="006E262F" w:rsidRPr="009D454F" w:rsidRDefault="006E262F" w:rsidP="006E262F">
      <w:pPr>
        <w:pStyle w:val="HChG"/>
      </w:pPr>
      <w:r w:rsidRPr="009D454F">
        <w:tab/>
      </w:r>
      <w:r w:rsidRPr="009D454F">
        <w:tab/>
        <w:t>Draft amendments to RID, ADR and ADN for entry into force on 1 January 202</w:t>
      </w:r>
      <w:r w:rsidR="00A34132" w:rsidRPr="009D454F">
        <w:t>5</w:t>
      </w:r>
    </w:p>
    <w:p w14:paraId="7B0A4CDD" w14:textId="77777777" w:rsidR="002A3CB6" w:rsidRPr="009D454F" w:rsidRDefault="002A3CB6" w:rsidP="002A3CB6">
      <w:pPr>
        <w:pStyle w:val="H1G"/>
      </w:pPr>
      <w:r w:rsidRPr="009D454F">
        <w:tab/>
      </w:r>
      <w:r w:rsidRPr="009D454F">
        <w:tab/>
        <w:t>Chapter 1.1</w:t>
      </w:r>
    </w:p>
    <w:p w14:paraId="5533C3C7" w14:textId="77777777" w:rsidR="002A3CB6" w:rsidRPr="009D454F" w:rsidRDefault="002A3CB6" w:rsidP="002A3CB6">
      <w:pPr>
        <w:pStyle w:val="SingleTxtG"/>
      </w:pPr>
      <w:r w:rsidRPr="009D454F">
        <w:rPr>
          <w:b/>
        </w:rPr>
        <w:t>1.1.3.1</w:t>
      </w:r>
      <w:r w:rsidRPr="009D454F">
        <w:tab/>
      </w:r>
      <w:r w:rsidRPr="009D454F">
        <w:tab/>
        <w:t>Rename current paragraph (a) as paragraph (a) (</w:t>
      </w:r>
      <w:proofErr w:type="spellStart"/>
      <w:r w:rsidRPr="009D454F">
        <w:t>i</w:t>
      </w:r>
      <w:proofErr w:type="spellEnd"/>
      <w:r w:rsidRPr="009D454F">
        <w:t>).</w:t>
      </w:r>
    </w:p>
    <w:p w14:paraId="3DEA8F1F" w14:textId="77777777" w:rsidR="002A3CB6" w:rsidRPr="009D454F" w:rsidRDefault="002A3CB6" w:rsidP="00E31379">
      <w:pPr>
        <w:pStyle w:val="SingleTxtG"/>
      </w:pPr>
      <w:r w:rsidRPr="009D454F">
        <w:t>After paragraph (a) (</w:t>
      </w:r>
      <w:proofErr w:type="spellStart"/>
      <w:r w:rsidRPr="009D454F">
        <w:t>i</w:t>
      </w:r>
      <w:proofErr w:type="spellEnd"/>
      <w:r w:rsidRPr="009D454F">
        <w:t>), add the following new paragraph (ii):</w:t>
      </w:r>
    </w:p>
    <w:p w14:paraId="6A816C54" w14:textId="4516AD34" w:rsidR="002A3CB6" w:rsidRPr="009D454F" w:rsidRDefault="002A3CB6" w:rsidP="00E31379">
      <w:pPr>
        <w:pStyle w:val="SingleTxtG"/>
      </w:pPr>
      <w:r w:rsidRPr="009D454F">
        <w:t>"(ii)</w:t>
      </w:r>
      <w:r w:rsidRPr="009D454F">
        <w:tab/>
        <w:t>The carriage of dangerous goods by private individuals in the limits defined in paragraph (a) (</w:t>
      </w:r>
      <w:proofErr w:type="spellStart"/>
      <w:r w:rsidRPr="009D454F">
        <w:t>i</w:t>
      </w:r>
      <w:proofErr w:type="spellEnd"/>
      <w:r w:rsidRPr="009D454F">
        <w:t>) intended initially for their personal or domestic use or for their leisure or sporting activities and which are carried as waste, including the cases when these dangerous goods are no longer packaged in the original package for retail sale, provided that measures have been taken to prevent any leakage under normal carriage conditions;".</w:t>
      </w:r>
    </w:p>
    <w:p w14:paraId="0225CB14" w14:textId="77777777" w:rsidR="002A3CB6" w:rsidRPr="006A425C" w:rsidRDefault="002A3CB6" w:rsidP="006A425C">
      <w:pPr>
        <w:pStyle w:val="SingleTxtG"/>
        <w:rPr>
          <w:i/>
          <w:iCs/>
        </w:rPr>
      </w:pPr>
      <w:r w:rsidRPr="006A425C">
        <w:rPr>
          <w:i/>
          <w:iCs/>
        </w:rPr>
        <w:t>[Reference document: OTIF/RID/RC/2023/21, as amended]</w:t>
      </w:r>
    </w:p>
    <w:p w14:paraId="35A92208" w14:textId="77777777" w:rsidR="00034359" w:rsidRPr="009D454F" w:rsidRDefault="00034359" w:rsidP="00034359">
      <w:pPr>
        <w:pStyle w:val="H1G"/>
      </w:pPr>
      <w:r w:rsidRPr="009D454F">
        <w:tab/>
      </w:r>
      <w:r w:rsidRPr="009D454F">
        <w:tab/>
        <w:t>Chapter 1.4</w:t>
      </w:r>
    </w:p>
    <w:p w14:paraId="348B5883" w14:textId="77777777" w:rsidR="00034359" w:rsidRPr="009D454F" w:rsidRDefault="00034359" w:rsidP="00034359">
      <w:pPr>
        <w:pStyle w:val="SingleTxtG"/>
      </w:pPr>
      <w:r w:rsidRPr="00747A91">
        <w:t>(ADR/ADN:)</w:t>
      </w:r>
    </w:p>
    <w:p w14:paraId="60CF57A1" w14:textId="77777777" w:rsidR="00034359" w:rsidRPr="009D454F" w:rsidRDefault="00034359" w:rsidP="00034359">
      <w:pPr>
        <w:pStyle w:val="SingleTxtG"/>
      </w:pPr>
      <w:r w:rsidRPr="009D454F">
        <w:rPr>
          <w:b/>
        </w:rPr>
        <w:t>1.4.2.1.1</w:t>
      </w:r>
      <w:r w:rsidRPr="009D454F">
        <w:tab/>
        <w:t>In paragraph (e), replace "bulk containers" by:</w:t>
      </w:r>
    </w:p>
    <w:p w14:paraId="0D61A49E" w14:textId="77777777" w:rsidR="00034359" w:rsidRPr="009D454F" w:rsidRDefault="00034359" w:rsidP="00034359">
      <w:pPr>
        <w:pStyle w:val="SingleTxtG"/>
      </w:pPr>
      <w:r w:rsidRPr="009D454F">
        <w:t>"containers for carriage in bulk".</w:t>
      </w:r>
    </w:p>
    <w:p w14:paraId="75F4EECD" w14:textId="77777777" w:rsidR="00034359" w:rsidRPr="006A425C" w:rsidRDefault="00034359" w:rsidP="00034359">
      <w:pPr>
        <w:pStyle w:val="SingleTxtG"/>
        <w:rPr>
          <w:i/>
          <w:iCs/>
        </w:rPr>
      </w:pPr>
      <w:r w:rsidRPr="006A425C">
        <w:rPr>
          <w:i/>
          <w:iCs/>
        </w:rPr>
        <w:t>[Reference document: ECE/TRANS/WP.15/AC.1/2023/9]</w:t>
      </w:r>
    </w:p>
    <w:p w14:paraId="208B5DB3" w14:textId="77777777" w:rsidR="0080045A" w:rsidRPr="009D454F" w:rsidRDefault="0080045A" w:rsidP="0080045A">
      <w:pPr>
        <w:pStyle w:val="H1G"/>
      </w:pPr>
      <w:r w:rsidRPr="009D454F">
        <w:tab/>
      </w:r>
      <w:r w:rsidRPr="009D454F">
        <w:tab/>
        <w:t>Chapter 1.6</w:t>
      </w:r>
    </w:p>
    <w:p w14:paraId="1D9659FF" w14:textId="77777777" w:rsidR="0080045A" w:rsidRPr="009D454F" w:rsidRDefault="0080045A" w:rsidP="0080045A">
      <w:pPr>
        <w:pStyle w:val="SingleTxtG"/>
      </w:pPr>
      <w:r w:rsidRPr="009D454F">
        <w:rPr>
          <w:b/>
        </w:rPr>
        <w:t>1.6.3</w:t>
      </w:r>
      <w:r w:rsidRPr="009D454F">
        <w:rPr>
          <w:b/>
        </w:rPr>
        <w:tab/>
      </w:r>
      <w:r w:rsidRPr="009D454F">
        <w:t>Add the following transitional measure:</w:t>
      </w:r>
    </w:p>
    <w:p w14:paraId="2C07476E" w14:textId="77777777" w:rsidR="0080045A" w:rsidRPr="009D454F" w:rsidRDefault="0080045A" w:rsidP="0080045A">
      <w:pPr>
        <w:pStyle w:val="SingleTxtG"/>
      </w:pPr>
      <w:r w:rsidRPr="009D454F">
        <w:t>(RID:)</w:t>
      </w:r>
    </w:p>
    <w:p w14:paraId="2E4C1EDA" w14:textId="77777777" w:rsidR="0080045A" w:rsidRPr="009D454F" w:rsidRDefault="0080045A" w:rsidP="0080045A">
      <w:pPr>
        <w:pStyle w:val="SingleTxtG"/>
        <w:rPr>
          <w:iCs/>
        </w:rPr>
      </w:pPr>
      <w:r w:rsidRPr="009D454F">
        <w:rPr>
          <w:b/>
          <w:iCs/>
        </w:rPr>
        <w:t>[</w:t>
      </w:r>
      <w:r w:rsidRPr="009D454F">
        <w:rPr>
          <w:iCs/>
        </w:rPr>
        <w:t>"</w:t>
      </w:r>
      <w:r w:rsidRPr="009D454F">
        <w:rPr>
          <w:b/>
          <w:iCs/>
        </w:rPr>
        <w:t>1.6.3.xx</w:t>
      </w:r>
      <w:r w:rsidRPr="009D454F">
        <w:rPr>
          <w:iCs/>
        </w:rPr>
        <w:tab/>
        <w:t xml:space="preserve">Tank-wagons constructed before 1 July 2025 </w:t>
      </w:r>
      <w:bookmarkStart w:id="1" w:name="_Hlk129774292"/>
      <w:r w:rsidRPr="009D454F">
        <w:rPr>
          <w:iCs/>
        </w:rPr>
        <w:t>in accordance with the requirements in force up to 31 December 2024, but which however do not conform to the requirements of 6.8.2.2.11 applicable from 1 January 2025 may continue to be used.</w:t>
      </w:r>
      <w:bookmarkEnd w:id="1"/>
      <w:r w:rsidRPr="009D454F">
        <w:rPr>
          <w:iCs/>
        </w:rPr>
        <w:t>"</w:t>
      </w:r>
      <w:r w:rsidRPr="009D454F">
        <w:rPr>
          <w:b/>
          <w:iCs/>
        </w:rPr>
        <w:t>]</w:t>
      </w:r>
    </w:p>
    <w:p w14:paraId="39486D82" w14:textId="77777777" w:rsidR="0080045A" w:rsidRPr="009D454F" w:rsidRDefault="0080045A" w:rsidP="0080045A">
      <w:pPr>
        <w:pStyle w:val="SingleTxtG"/>
        <w:rPr>
          <w:iCs/>
        </w:rPr>
      </w:pPr>
      <w:r w:rsidRPr="009D454F">
        <w:rPr>
          <w:iCs/>
        </w:rPr>
        <w:t>(ADR:)</w:t>
      </w:r>
    </w:p>
    <w:p w14:paraId="2A9DE5AD" w14:textId="77777777" w:rsidR="0080045A" w:rsidRPr="009D454F" w:rsidRDefault="0080045A" w:rsidP="0080045A">
      <w:pPr>
        <w:pStyle w:val="SingleTxtG"/>
        <w:rPr>
          <w:iCs/>
        </w:rPr>
      </w:pPr>
      <w:r w:rsidRPr="009D454F">
        <w:rPr>
          <w:b/>
          <w:iCs/>
        </w:rPr>
        <w:t>[</w:t>
      </w:r>
      <w:r w:rsidRPr="009D454F">
        <w:rPr>
          <w:iCs/>
        </w:rPr>
        <w:t>"</w:t>
      </w:r>
      <w:r w:rsidRPr="009D454F">
        <w:rPr>
          <w:b/>
          <w:iCs/>
        </w:rPr>
        <w:t>1.6.3.xx</w:t>
      </w:r>
      <w:r w:rsidRPr="009D454F">
        <w:rPr>
          <w:iCs/>
        </w:rPr>
        <w:tab/>
        <w:t>Fixed tanks (tank-vehicles) and demountable tanks constructed before 1 July 2025 in accordance with the requirements in force up to 31 December 2024, but which however do not conform to the requirements of 6.8.2.2.11 applicable from 1 January 2025 may continue to be used."</w:t>
      </w:r>
      <w:r w:rsidRPr="009D454F">
        <w:rPr>
          <w:b/>
          <w:iCs/>
        </w:rPr>
        <w:t>]</w:t>
      </w:r>
    </w:p>
    <w:p w14:paraId="0680E256" w14:textId="77777777" w:rsidR="0080045A" w:rsidRPr="00CF45CD" w:rsidRDefault="0080045A" w:rsidP="0080045A">
      <w:pPr>
        <w:pStyle w:val="SingleTxtG"/>
        <w:rPr>
          <w:i/>
          <w:iCs/>
        </w:rPr>
      </w:pPr>
      <w:r w:rsidRPr="00CF45CD">
        <w:rPr>
          <w:i/>
          <w:iCs/>
        </w:rPr>
        <w:t>[Reference documents: informal documents INF.38 and INF.42]</w:t>
      </w:r>
    </w:p>
    <w:p w14:paraId="1977B178" w14:textId="77777777" w:rsidR="0080045A" w:rsidRPr="009D454F" w:rsidRDefault="0080045A" w:rsidP="0080045A">
      <w:pPr>
        <w:pStyle w:val="SingleTxtG"/>
      </w:pPr>
      <w:r w:rsidRPr="009D454F">
        <w:rPr>
          <w:b/>
          <w:iCs/>
        </w:rPr>
        <w:t>1.6.4</w:t>
      </w:r>
      <w:r w:rsidRPr="009D454F">
        <w:rPr>
          <w:iCs/>
        </w:rPr>
        <w:tab/>
      </w:r>
      <w:r w:rsidRPr="009D454F">
        <w:t>Add the following transitional measure:</w:t>
      </w:r>
    </w:p>
    <w:p w14:paraId="1FE0133A" w14:textId="77777777" w:rsidR="0080045A" w:rsidRPr="009D454F" w:rsidRDefault="0080045A" w:rsidP="0080045A">
      <w:pPr>
        <w:pStyle w:val="SingleTxtG"/>
      </w:pPr>
      <w:r w:rsidRPr="009D454F">
        <w:rPr>
          <w:b/>
          <w:iCs/>
        </w:rPr>
        <w:t>[</w:t>
      </w:r>
      <w:r w:rsidRPr="009D454F">
        <w:rPr>
          <w:iCs/>
        </w:rPr>
        <w:t>"</w:t>
      </w:r>
      <w:r w:rsidRPr="009D454F">
        <w:rPr>
          <w:b/>
          <w:iCs/>
        </w:rPr>
        <w:t>1.6.4.xx</w:t>
      </w:r>
      <w:r w:rsidRPr="009D454F">
        <w:rPr>
          <w:iCs/>
        </w:rPr>
        <w:tab/>
        <w:t>Tank-containers constructed before 1 July 2025 in accordance with the requirements in force up to 31 December 2024, but which however do not conform to the requirements of 6.8.2.2.11 applicable from 1 January 2025 may continue to be used."</w:t>
      </w:r>
      <w:r w:rsidRPr="009D454F">
        <w:rPr>
          <w:b/>
          <w:iCs/>
        </w:rPr>
        <w:t>]</w:t>
      </w:r>
    </w:p>
    <w:p w14:paraId="724E483F" w14:textId="77777777" w:rsidR="0080045A" w:rsidRPr="006A425C" w:rsidRDefault="0080045A" w:rsidP="0080045A">
      <w:pPr>
        <w:pStyle w:val="SingleTxtG"/>
        <w:rPr>
          <w:i/>
          <w:iCs/>
        </w:rPr>
      </w:pPr>
      <w:r w:rsidRPr="006A425C">
        <w:rPr>
          <w:i/>
          <w:iCs/>
        </w:rPr>
        <w:t>[Reference documents: informal documents INF.38 and INF.42]</w:t>
      </w:r>
    </w:p>
    <w:p w14:paraId="6ECC5DCB" w14:textId="77777777" w:rsidR="007A676C" w:rsidRPr="009D454F" w:rsidRDefault="007A676C" w:rsidP="007A676C">
      <w:pPr>
        <w:pStyle w:val="H1G"/>
      </w:pPr>
      <w:r w:rsidRPr="009D454F">
        <w:tab/>
      </w:r>
      <w:r w:rsidRPr="009D454F">
        <w:tab/>
        <w:t>Chapter 3.2, Table A</w:t>
      </w:r>
    </w:p>
    <w:p w14:paraId="6C1384C1" w14:textId="77777777" w:rsidR="00C84D66" w:rsidRPr="009D454F" w:rsidRDefault="00C84D66" w:rsidP="00C84D66">
      <w:pPr>
        <w:pStyle w:val="SingleTxtG"/>
      </w:pPr>
      <w:r w:rsidRPr="009D454F">
        <w:t>(RID:)</w:t>
      </w:r>
    </w:p>
    <w:p w14:paraId="43D8C617" w14:textId="77777777" w:rsidR="00C84D66" w:rsidRPr="009D454F" w:rsidRDefault="00C84D66" w:rsidP="00C84D66">
      <w:pPr>
        <w:pStyle w:val="SingleTxtG"/>
      </w:pPr>
      <w:r w:rsidRPr="009D454F">
        <w:t>For UN numbers 1745, 1746, 1873, 2015 (both entries) and 2495, in column (13), delete:</w:t>
      </w:r>
    </w:p>
    <w:p w14:paraId="6E34426F" w14:textId="77777777" w:rsidR="00C84D66" w:rsidRPr="009D454F" w:rsidRDefault="00C84D66" w:rsidP="00C84D66">
      <w:pPr>
        <w:pStyle w:val="SingleTxtG"/>
      </w:pPr>
      <w:r w:rsidRPr="009D454F">
        <w:t>"TE16".</w:t>
      </w:r>
    </w:p>
    <w:p w14:paraId="65E5939C" w14:textId="77777777" w:rsidR="00C84D66" w:rsidRPr="006A425C" w:rsidRDefault="00C84D66" w:rsidP="00C84D66">
      <w:pPr>
        <w:pStyle w:val="SingleTxtG"/>
        <w:rPr>
          <w:i/>
          <w:iCs/>
        </w:rPr>
      </w:pPr>
      <w:r w:rsidRPr="006A425C">
        <w:rPr>
          <w:i/>
          <w:iCs/>
        </w:rPr>
        <w:lastRenderedPageBreak/>
        <w:t>[Reference documents: informal documents INF.5 and INF.42]</w:t>
      </w:r>
    </w:p>
    <w:p w14:paraId="313726CA" w14:textId="77777777" w:rsidR="007A676C" w:rsidRPr="00747A91" w:rsidRDefault="007A676C" w:rsidP="007A676C">
      <w:pPr>
        <w:pStyle w:val="SingleTxtG"/>
      </w:pPr>
      <w:r w:rsidRPr="00747A91">
        <w:t>For all entries of UN number 2037, in column (16), insert:</w:t>
      </w:r>
    </w:p>
    <w:p w14:paraId="2BD7D88B" w14:textId="77777777" w:rsidR="007A676C" w:rsidRPr="00747A91" w:rsidRDefault="007A676C" w:rsidP="007A676C">
      <w:pPr>
        <w:pStyle w:val="SingleTxtG"/>
      </w:pPr>
      <w:r w:rsidRPr="00747A91">
        <w:t>"W14/V14".</w:t>
      </w:r>
    </w:p>
    <w:p w14:paraId="129B1913" w14:textId="77777777" w:rsidR="007A676C" w:rsidRPr="00747A91" w:rsidRDefault="007A676C" w:rsidP="007A676C">
      <w:pPr>
        <w:pStyle w:val="SingleTxtG"/>
        <w:rPr>
          <w:i/>
          <w:iCs/>
        </w:rPr>
      </w:pPr>
      <w:r w:rsidRPr="00747A91">
        <w:rPr>
          <w:i/>
          <w:iCs/>
        </w:rPr>
        <w:t>[Reference document: informal document INF.10, proposal 2]</w:t>
      </w:r>
    </w:p>
    <w:p w14:paraId="631DB9CE" w14:textId="77777777" w:rsidR="007A676C" w:rsidRPr="00747A91" w:rsidRDefault="007A676C" w:rsidP="007A676C">
      <w:pPr>
        <w:pStyle w:val="SingleTxtG"/>
      </w:pPr>
      <w:r w:rsidRPr="00747A91">
        <w:t>For UN number 2073, in column (6), delete:</w:t>
      </w:r>
    </w:p>
    <w:p w14:paraId="066DEDC1" w14:textId="77777777" w:rsidR="007A676C" w:rsidRPr="00747A91" w:rsidRDefault="007A676C" w:rsidP="007A676C">
      <w:pPr>
        <w:pStyle w:val="SingleTxtG"/>
      </w:pPr>
      <w:r w:rsidRPr="00747A91">
        <w:t>"532".</w:t>
      </w:r>
    </w:p>
    <w:p w14:paraId="4246B764" w14:textId="77777777" w:rsidR="007A676C" w:rsidRPr="006A425C" w:rsidRDefault="007A676C" w:rsidP="007A676C">
      <w:pPr>
        <w:pStyle w:val="SingleTxtG"/>
        <w:rPr>
          <w:i/>
          <w:iCs/>
        </w:rPr>
      </w:pPr>
      <w:r w:rsidRPr="00747A91">
        <w:rPr>
          <w:i/>
          <w:iCs/>
        </w:rPr>
        <w:t>[Reference document</w:t>
      </w:r>
      <w:r w:rsidRPr="006A425C">
        <w:rPr>
          <w:i/>
          <w:iCs/>
        </w:rPr>
        <w:t>: ECE/TRANS/WP.15/AC.1/2023/1, proposal 2]</w:t>
      </w:r>
    </w:p>
    <w:p w14:paraId="2DF64C99" w14:textId="77777777" w:rsidR="007A676C" w:rsidRPr="009D454F" w:rsidRDefault="007A676C" w:rsidP="007A676C">
      <w:pPr>
        <w:pStyle w:val="SingleTxtG"/>
      </w:pPr>
      <w:r w:rsidRPr="009D454F">
        <w:t>For UN number 2672, in column (6), delete:</w:t>
      </w:r>
    </w:p>
    <w:p w14:paraId="5CE5582E" w14:textId="77777777" w:rsidR="007A676C" w:rsidRPr="009D454F" w:rsidRDefault="007A676C" w:rsidP="007A676C">
      <w:pPr>
        <w:pStyle w:val="SingleTxtG"/>
      </w:pPr>
      <w:r w:rsidRPr="009D454F">
        <w:t>"543".</w:t>
      </w:r>
    </w:p>
    <w:p w14:paraId="6574CB4E" w14:textId="77777777" w:rsidR="007A676C" w:rsidRPr="006A425C" w:rsidRDefault="007A676C" w:rsidP="007A676C">
      <w:pPr>
        <w:pStyle w:val="SingleTxtG"/>
        <w:rPr>
          <w:i/>
          <w:iCs/>
        </w:rPr>
      </w:pPr>
      <w:r w:rsidRPr="006A425C">
        <w:rPr>
          <w:i/>
          <w:iCs/>
        </w:rPr>
        <w:t>[Reference document: ECE/TRANS/WP.15/AC.1/2023/1, proposal 2]</w:t>
      </w:r>
    </w:p>
    <w:p w14:paraId="4439EC4C" w14:textId="77777777" w:rsidR="005565CA" w:rsidRPr="009D454F" w:rsidRDefault="005565CA" w:rsidP="005565CA">
      <w:pPr>
        <w:pStyle w:val="SingleTxtG"/>
      </w:pPr>
      <w:r w:rsidRPr="009D454F">
        <w:t>For UN number 3550, in column (9b), insert:</w:t>
      </w:r>
    </w:p>
    <w:p w14:paraId="7D2AFC38" w14:textId="77777777" w:rsidR="005565CA" w:rsidRPr="009D454F" w:rsidRDefault="005565CA" w:rsidP="005565CA">
      <w:pPr>
        <w:pStyle w:val="SingleTxtG"/>
      </w:pPr>
      <w:r w:rsidRPr="009D454F">
        <w:t>"MP18".</w:t>
      </w:r>
    </w:p>
    <w:p w14:paraId="751ADDA9" w14:textId="77777777" w:rsidR="005565CA" w:rsidRPr="006A425C" w:rsidRDefault="005565CA" w:rsidP="005565CA">
      <w:pPr>
        <w:pStyle w:val="SingleTxtG"/>
        <w:rPr>
          <w:i/>
          <w:iCs/>
        </w:rPr>
      </w:pPr>
      <w:r w:rsidRPr="006A425C">
        <w:rPr>
          <w:i/>
          <w:iCs/>
        </w:rPr>
        <w:t>[Reference document: ECE/TRANS/WP.15/AC.1/2023/2]</w:t>
      </w:r>
    </w:p>
    <w:p w14:paraId="4CA84D12" w14:textId="77777777" w:rsidR="007A676C" w:rsidRPr="009D454F" w:rsidRDefault="007A676C" w:rsidP="007A676C">
      <w:pPr>
        <w:pStyle w:val="H1G"/>
      </w:pPr>
      <w:r w:rsidRPr="009D454F">
        <w:tab/>
      </w:r>
      <w:r w:rsidRPr="009D454F">
        <w:tab/>
        <w:t>Chapter 3.3</w:t>
      </w:r>
    </w:p>
    <w:p w14:paraId="6FA18E4B" w14:textId="77777777" w:rsidR="007A676C" w:rsidRPr="009D454F" w:rsidRDefault="007A676C" w:rsidP="007A676C">
      <w:pPr>
        <w:pStyle w:val="SingleTxtG"/>
      </w:pPr>
      <w:r w:rsidRPr="009D454F">
        <w:rPr>
          <w:b/>
        </w:rPr>
        <w:t>SP 532</w:t>
      </w:r>
      <w:r w:rsidRPr="009D454F">
        <w:tab/>
        <w:t>Delete and add "</w:t>
      </w:r>
      <w:r w:rsidRPr="009D454F">
        <w:rPr>
          <w:i/>
        </w:rPr>
        <w:t>(</w:t>
      </w:r>
      <w:r w:rsidRPr="009D454F">
        <w:rPr>
          <w:i/>
          <w:iCs/>
        </w:rPr>
        <w:t>Deleted)"</w:t>
      </w:r>
      <w:r w:rsidRPr="009D454F">
        <w:t>.</w:t>
      </w:r>
    </w:p>
    <w:p w14:paraId="23DCBC86" w14:textId="77777777" w:rsidR="007A676C" w:rsidRPr="006A425C" w:rsidRDefault="007A676C" w:rsidP="007A676C">
      <w:pPr>
        <w:pStyle w:val="SingleTxtG"/>
        <w:rPr>
          <w:i/>
          <w:iCs/>
        </w:rPr>
      </w:pPr>
      <w:r w:rsidRPr="006A425C">
        <w:rPr>
          <w:i/>
          <w:iCs/>
        </w:rPr>
        <w:t>[Reference document: ECE/TRANS/WP.15/AC.1/2023/1, proposal 2]</w:t>
      </w:r>
    </w:p>
    <w:p w14:paraId="66391C19" w14:textId="77777777" w:rsidR="007A676C" w:rsidRPr="009D454F" w:rsidRDefault="007A676C" w:rsidP="007A676C">
      <w:pPr>
        <w:pStyle w:val="SingleTxtG"/>
      </w:pPr>
      <w:r w:rsidRPr="009D454F">
        <w:rPr>
          <w:b/>
        </w:rPr>
        <w:t>SP 543</w:t>
      </w:r>
      <w:r w:rsidRPr="009D454F">
        <w:tab/>
        <w:t>Delete and add "</w:t>
      </w:r>
      <w:r w:rsidRPr="009D454F">
        <w:rPr>
          <w:i/>
        </w:rPr>
        <w:t>(</w:t>
      </w:r>
      <w:r w:rsidRPr="009D454F">
        <w:rPr>
          <w:i/>
          <w:iCs/>
        </w:rPr>
        <w:t>Deleted)"</w:t>
      </w:r>
      <w:r w:rsidRPr="009D454F">
        <w:t>.</w:t>
      </w:r>
    </w:p>
    <w:p w14:paraId="37F7C67F" w14:textId="77777777" w:rsidR="007A676C" w:rsidRPr="006A425C" w:rsidRDefault="007A676C" w:rsidP="007A676C">
      <w:pPr>
        <w:pStyle w:val="SingleTxtG"/>
        <w:rPr>
          <w:i/>
          <w:iCs/>
        </w:rPr>
      </w:pPr>
      <w:r w:rsidRPr="006A425C">
        <w:rPr>
          <w:i/>
          <w:iCs/>
        </w:rPr>
        <w:t>[Reference document: ECE/TRANS/WP.15/AC.1/2023/1, proposal 2]</w:t>
      </w:r>
    </w:p>
    <w:p w14:paraId="79D4084B" w14:textId="77777777" w:rsidR="00953F43" w:rsidRPr="009D454F" w:rsidRDefault="00953F43" w:rsidP="00953F43">
      <w:pPr>
        <w:pStyle w:val="SingleTxtG"/>
      </w:pPr>
      <w:r w:rsidRPr="009D454F">
        <w:rPr>
          <w:b/>
        </w:rPr>
        <w:t>SP 668</w:t>
      </w:r>
      <w:r w:rsidRPr="009D454F">
        <w:tab/>
        <w:t>Amend the introductory sentence to read as follows:</w:t>
      </w:r>
    </w:p>
    <w:p w14:paraId="564F267F" w14:textId="77777777" w:rsidR="00953F43" w:rsidRPr="009D454F" w:rsidRDefault="00953F43" w:rsidP="00826F1A">
      <w:pPr>
        <w:pStyle w:val="SingleTxtG"/>
      </w:pPr>
      <w:r w:rsidRPr="009D454F">
        <w:t>"Substances for the purpose of applying road markings and bitumen or similar products for the purpose of repairing cracks and crevices in existing road surfaces, carried at elevated temperature, are not subject to the other requirements of RID/ADR/ADN, provided that the following conditions are met:".</w:t>
      </w:r>
    </w:p>
    <w:p w14:paraId="3584BCB7" w14:textId="77777777" w:rsidR="00953F43" w:rsidRPr="009D454F" w:rsidRDefault="00953F43" w:rsidP="006A425C">
      <w:pPr>
        <w:pStyle w:val="SingleTxtG"/>
      </w:pPr>
      <w:r w:rsidRPr="006A425C">
        <w:rPr>
          <w:i/>
          <w:iCs/>
        </w:rPr>
        <w:t>[Reference document: OTIF/RID/RC/2023/4, as amended by informal document INF.40]</w:t>
      </w:r>
    </w:p>
    <w:p w14:paraId="77C5516A" w14:textId="77777777" w:rsidR="00261EC2" w:rsidRPr="009D454F" w:rsidRDefault="00261EC2" w:rsidP="00261EC2">
      <w:pPr>
        <w:pStyle w:val="H1G"/>
      </w:pPr>
      <w:r w:rsidRPr="009D454F">
        <w:tab/>
      </w:r>
      <w:r w:rsidRPr="009D454F">
        <w:tab/>
        <w:t>Chapter 4.1</w:t>
      </w:r>
    </w:p>
    <w:p w14:paraId="67D13EB3" w14:textId="77777777" w:rsidR="00261EC2" w:rsidRPr="009D454F" w:rsidRDefault="00261EC2" w:rsidP="00261EC2">
      <w:pPr>
        <w:pStyle w:val="SingleTxtG"/>
      </w:pPr>
      <w:r w:rsidRPr="009D454F">
        <w:rPr>
          <w:b/>
        </w:rPr>
        <w:t>4.1.1.21.6</w:t>
      </w:r>
      <w:r w:rsidRPr="009D454F">
        <w:tab/>
        <w:t>In Table 4.1.1.21.6, for UN number 1779, in column (3b), replace "C3" by:</w:t>
      </w:r>
    </w:p>
    <w:p w14:paraId="615F4825" w14:textId="77777777" w:rsidR="00261EC2" w:rsidRPr="009D454F" w:rsidRDefault="00261EC2" w:rsidP="00261EC2">
      <w:pPr>
        <w:pStyle w:val="SingleTxtG"/>
      </w:pPr>
      <w:r w:rsidRPr="009D454F">
        <w:t>"CF1".</w:t>
      </w:r>
    </w:p>
    <w:p w14:paraId="1F5F9B98" w14:textId="0DF8DB83" w:rsidR="00261EC2" w:rsidRPr="006A425C" w:rsidRDefault="007279B2" w:rsidP="00EC4915">
      <w:pPr>
        <w:pStyle w:val="SingleTxtG"/>
        <w:rPr>
          <w:i/>
          <w:iCs/>
        </w:rPr>
      </w:pPr>
      <w:r w:rsidRPr="006A425C">
        <w:rPr>
          <w:i/>
          <w:iCs/>
        </w:rPr>
        <w:t>[</w:t>
      </w:r>
      <w:r w:rsidR="00261EC2" w:rsidRPr="006A425C">
        <w:rPr>
          <w:i/>
          <w:iCs/>
        </w:rPr>
        <w:t>Reference document: informal document INF.15]</w:t>
      </w:r>
    </w:p>
    <w:p w14:paraId="50033F50" w14:textId="77777777" w:rsidR="0015502A" w:rsidRPr="009D454F" w:rsidRDefault="0015502A" w:rsidP="0015502A">
      <w:pPr>
        <w:pStyle w:val="H1G"/>
      </w:pPr>
      <w:r w:rsidRPr="009D454F">
        <w:tab/>
      </w:r>
      <w:r w:rsidRPr="00826F1A">
        <w:rPr>
          <w:sz w:val="20"/>
          <w:szCs w:val="16"/>
        </w:rPr>
        <w:tab/>
        <w:t>4.1.4.1</w:t>
      </w:r>
    </w:p>
    <w:p w14:paraId="27A0BEB3" w14:textId="77777777" w:rsidR="0015502A" w:rsidRPr="009D454F" w:rsidRDefault="0015502A" w:rsidP="0015502A">
      <w:pPr>
        <w:pStyle w:val="SingleTxtG"/>
      </w:pPr>
      <w:r w:rsidRPr="009D454F">
        <w:rPr>
          <w:b/>
        </w:rPr>
        <w:t>P 200</w:t>
      </w:r>
      <w:r w:rsidRPr="009D454F">
        <w:tab/>
        <w:t>In paragraph (10), in special packing provision p, amend the following:</w:t>
      </w:r>
    </w:p>
    <w:p w14:paraId="5CC09C50" w14:textId="77777777" w:rsidR="0015502A" w:rsidRPr="009D454F" w:rsidRDefault="0015502A" w:rsidP="0015502A">
      <w:pPr>
        <w:pStyle w:val="SingleTxtG"/>
        <w:ind w:left="1701"/>
      </w:pPr>
      <w:r w:rsidRPr="009D454F">
        <w:t>–</w:t>
      </w:r>
      <w:r w:rsidRPr="009D454F">
        <w:tab/>
        <w:t>In the second sub-paragraph, delete:</w:t>
      </w:r>
    </w:p>
    <w:p w14:paraId="6439873F" w14:textId="77777777" w:rsidR="0015502A" w:rsidRPr="009D454F" w:rsidRDefault="0015502A" w:rsidP="0015502A">
      <w:pPr>
        <w:pStyle w:val="SingleTxtG"/>
        <w:ind w:left="1701"/>
      </w:pPr>
      <w:r w:rsidRPr="009D454F">
        <w:t>"fitted with pressure relief devices or".</w:t>
      </w:r>
    </w:p>
    <w:p w14:paraId="0E066218" w14:textId="77777777" w:rsidR="0015502A" w:rsidRPr="009D454F" w:rsidRDefault="0015502A" w:rsidP="0015502A">
      <w:pPr>
        <w:pStyle w:val="SingleTxtG"/>
        <w:ind w:left="1701"/>
      </w:pPr>
      <w:r w:rsidRPr="009D454F">
        <w:t>–</w:t>
      </w:r>
      <w:r w:rsidRPr="009D454F">
        <w:tab/>
        <w:t>Delete the last sub-paragraph.</w:t>
      </w:r>
    </w:p>
    <w:p w14:paraId="41246024" w14:textId="19593920" w:rsidR="0015502A" w:rsidRPr="006A425C" w:rsidRDefault="0015502A" w:rsidP="00D57C7A">
      <w:pPr>
        <w:pStyle w:val="SingleTxtG"/>
        <w:rPr>
          <w:i/>
          <w:iCs/>
        </w:rPr>
      </w:pPr>
      <w:r w:rsidRPr="006A425C">
        <w:rPr>
          <w:i/>
          <w:iCs/>
        </w:rPr>
        <w:t>[Reference document: ECE/TRANS/WP.15/AC.1/2023/11, as amended]</w:t>
      </w:r>
    </w:p>
    <w:p w14:paraId="11DDF55C" w14:textId="24E73F47" w:rsidR="0091571A" w:rsidRPr="009D454F" w:rsidRDefault="0091571A" w:rsidP="00B03DC5">
      <w:pPr>
        <w:pStyle w:val="H1G"/>
      </w:pPr>
      <w:r w:rsidRPr="009D454F">
        <w:lastRenderedPageBreak/>
        <w:tab/>
      </w:r>
      <w:r w:rsidRPr="009D454F">
        <w:tab/>
        <w:t xml:space="preserve">Chapter </w:t>
      </w:r>
      <w:r w:rsidR="006A425C">
        <w:t>4</w:t>
      </w:r>
      <w:r w:rsidRPr="009D454F">
        <w:t>.</w:t>
      </w:r>
      <w:r w:rsidR="006A425C">
        <w:t>3</w:t>
      </w:r>
    </w:p>
    <w:p w14:paraId="0080D9BF" w14:textId="77777777" w:rsidR="00430148" w:rsidRPr="009D454F" w:rsidRDefault="00430148" w:rsidP="00B03DC5">
      <w:pPr>
        <w:pStyle w:val="SingleTxtG"/>
        <w:keepNext/>
        <w:keepLines/>
      </w:pPr>
      <w:r w:rsidRPr="009D454F">
        <w:rPr>
          <w:b/>
        </w:rPr>
        <w:t>4.3.4.1.2</w:t>
      </w:r>
      <w:r w:rsidRPr="009D454F">
        <w:tab/>
        <w:t>Amend the Table as follows:</w:t>
      </w:r>
    </w:p>
    <w:p w14:paraId="6A2E22B1" w14:textId="77777777" w:rsidR="00430148" w:rsidRPr="009D454F" w:rsidRDefault="00430148" w:rsidP="00B03DC5">
      <w:pPr>
        <w:pStyle w:val="SingleTxtG"/>
        <w:keepNext/>
        <w:keepLines/>
      </w:pPr>
      <w:r w:rsidRPr="009D454F">
        <w:t>–</w:t>
      </w:r>
      <w:r w:rsidRPr="009D454F">
        <w:tab/>
        <w:t>For tank code "LGBV", after the row for "5.1 | O1 | III", insert the following new row:</w:t>
      </w:r>
    </w:p>
    <w:p w14:paraId="06F5C3E3" w14:textId="77777777" w:rsidR="00430148" w:rsidRPr="009D454F" w:rsidRDefault="00430148" w:rsidP="00B03DC5">
      <w:pPr>
        <w:pStyle w:val="SingleTxtG"/>
        <w:keepNext/>
        <w:keepLines/>
        <w:ind w:firstLine="567"/>
      </w:pPr>
      <w:r w:rsidRPr="009D454F">
        <w:t>"5.1 | OT1 | III".</w:t>
      </w:r>
    </w:p>
    <w:p w14:paraId="1D688367" w14:textId="77777777" w:rsidR="00430148" w:rsidRPr="009D454F" w:rsidRDefault="00430148" w:rsidP="00B03DC5">
      <w:pPr>
        <w:pStyle w:val="SingleTxtG"/>
        <w:keepNext/>
        <w:keepLines/>
        <w:ind w:left="1701" w:hanging="567"/>
      </w:pPr>
      <w:r w:rsidRPr="009D454F">
        <w:t>–</w:t>
      </w:r>
      <w:r w:rsidRPr="009D454F">
        <w:tab/>
        <w:t>For tank code "L1.5BN", delete the second row ("3 | F1 | III, flashpoint &lt; 23 °C, viscous, vapour pressure at 50 °C &gt; 1.1 bar, boiling point &gt; 35°C").</w:t>
      </w:r>
    </w:p>
    <w:p w14:paraId="4D85D923" w14:textId="77777777" w:rsidR="00430148" w:rsidRPr="009D454F" w:rsidRDefault="00430148" w:rsidP="00430148">
      <w:pPr>
        <w:pStyle w:val="SingleTxtG"/>
      </w:pPr>
      <w:r w:rsidRPr="009D454F">
        <w:t>–</w:t>
      </w:r>
      <w:r w:rsidRPr="009D454F">
        <w:tab/>
        <w:t>For tank code "L4BN", delete the second row ("(3) | (F1) | III, boiling point ≤ 35 °C").</w:t>
      </w:r>
    </w:p>
    <w:p w14:paraId="22E801F0" w14:textId="77777777" w:rsidR="00430148" w:rsidRPr="009D454F" w:rsidRDefault="00430148" w:rsidP="00430148">
      <w:pPr>
        <w:pStyle w:val="SingleTxtG"/>
      </w:pPr>
      <w:r w:rsidRPr="009D454F">
        <w:t>–</w:t>
      </w:r>
      <w:r w:rsidRPr="009D454F">
        <w:tab/>
        <w:t>For tank code "L4BN", in the row "5.1 | O1", in the “Packing group” column, delete:</w:t>
      </w:r>
    </w:p>
    <w:p w14:paraId="399F0F15" w14:textId="77777777" w:rsidR="00430148" w:rsidRPr="00747A91" w:rsidRDefault="00430148" w:rsidP="00430148">
      <w:pPr>
        <w:pStyle w:val="SingleTxtG"/>
        <w:ind w:firstLine="567"/>
      </w:pPr>
      <w:r w:rsidRPr="00747A91">
        <w:t>"I,".</w:t>
      </w:r>
    </w:p>
    <w:p w14:paraId="261269A1" w14:textId="77777777" w:rsidR="00430148" w:rsidRPr="00747A91" w:rsidRDefault="00430148" w:rsidP="00430148">
      <w:pPr>
        <w:pStyle w:val="SingleTxtG"/>
        <w:ind w:left="1701" w:hanging="567"/>
      </w:pPr>
      <w:r w:rsidRPr="00747A91">
        <w:t>–</w:t>
      </w:r>
      <w:r w:rsidRPr="00747A91">
        <w:tab/>
        <w:t>For tank code "L4BN", in the row "5.1 | OT1", in the "Packing group" column, replace "I" by:</w:t>
      </w:r>
    </w:p>
    <w:p w14:paraId="2B6B0687" w14:textId="77777777" w:rsidR="00430148" w:rsidRPr="009D454F" w:rsidRDefault="00430148" w:rsidP="00430148">
      <w:pPr>
        <w:pStyle w:val="SingleTxtG"/>
        <w:ind w:firstLine="567"/>
      </w:pPr>
      <w:r w:rsidRPr="00747A91">
        <w:t>"II".</w:t>
      </w:r>
    </w:p>
    <w:p w14:paraId="43E635FF" w14:textId="77777777" w:rsidR="00430148" w:rsidRPr="006A425C" w:rsidRDefault="00430148" w:rsidP="00430148">
      <w:pPr>
        <w:pStyle w:val="SingleTxtG"/>
        <w:rPr>
          <w:i/>
          <w:iCs/>
        </w:rPr>
      </w:pPr>
      <w:r w:rsidRPr="006A425C">
        <w:rPr>
          <w:i/>
          <w:iCs/>
        </w:rPr>
        <w:t>[Reference documents: ECE/TRANS/WP.15/AC.1/2023/3, informal document INF.7 and informal document INF.42]</w:t>
      </w:r>
    </w:p>
    <w:p w14:paraId="6ECE3F98" w14:textId="77777777" w:rsidR="008C7A85" w:rsidRPr="009D454F" w:rsidRDefault="008C7A85" w:rsidP="008C7A85">
      <w:pPr>
        <w:pStyle w:val="H1G"/>
      </w:pPr>
      <w:r w:rsidRPr="009D454F">
        <w:tab/>
      </w:r>
      <w:r w:rsidRPr="009D454F">
        <w:tab/>
        <w:t>Chapter 5.4</w:t>
      </w:r>
    </w:p>
    <w:p w14:paraId="33C2E3A4" w14:textId="77777777" w:rsidR="00F55323" w:rsidRPr="009D454F" w:rsidRDefault="00F55323" w:rsidP="00F55323">
      <w:pPr>
        <w:pStyle w:val="SingleTxtG"/>
      </w:pPr>
      <w:r w:rsidRPr="009D454F">
        <w:rPr>
          <w:b/>
        </w:rPr>
        <w:t>5.4.0.1</w:t>
      </w:r>
      <w:r w:rsidRPr="009D454F">
        <w:tab/>
      </w:r>
      <w:r w:rsidRPr="009D454F">
        <w:tab/>
        <w:t>After the first sentence, add the following second sentence:</w:t>
      </w:r>
    </w:p>
    <w:p w14:paraId="56A3D847" w14:textId="09B3945D" w:rsidR="00F55323" w:rsidRPr="009D454F" w:rsidRDefault="00F55323" w:rsidP="00F55323">
      <w:pPr>
        <w:pStyle w:val="SingleTxtG"/>
      </w:pPr>
      <w:r w:rsidRPr="009D454F">
        <w:rPr>
          <w:b/>
        </w:rPr>
        <w:t>[</w:t>
      </w:r>
      <w:r w:rsidRPr="009D454F">
        <w:t>"The information prescribed in this Chapter related to the dangerous goods carried shall be available during carriage in such a way that the goods per wagon/vehicle/vessel and the wagon/vehicle/vessel which is carrying them can be identified in the documentation."</w:t>
      </w:r>
      <w:r w:rsidRPr="009D454F">
        <w:rPr>
          <w:b/>
        </w:rPr>
        <w:t>]</w:t>
      </w:r>
    </w:p>
    <w:p w14:paraId="66AD037E" w14:textId="77777777" w:rsidR="00F55323" w:rsidRPr="009D454F" w:rsidRDefault="00F55323" w:rsidP="00F55323">
      <w:pPr>
        <w:pStyle w:val="SingleTxtG"/>
      </w:pPr>
      <w:r w:rsidRPr="009D454F">
        <w:t>[</w:t>
      </w:r>
      <w:r w:rsidRPr="006A425C">
        <w:rPr>
          <w:i/>
          <w:iCs/>
        </w:rPr>
        <w:t>Reference document: informal document INF.43, as amended]</w:t>
      </w:r>
    </w:p>
    <w:p w14:paraId="796A960A" w14:textId="77777777" w:rsidR="008C7A85" w:rsidRPr="009D454F" w:rsidRDefault="008C7A85" w:rsidP="008C7A85">
      <w:pPr>
        <w:pStyle w:val="SingleTxtG"/>
      </w:pPr>
      <w:r w:rsidRPr="009D454F">
        <w:t>(ADR:)</w:t>
      </w:r>
    </w:p>
    <w:p w14:paraId="090AE629" w14:textId="77777777" w:rsidR="008C7A85" w:rsidRPr="009D454F" w:rsidRDefault="008C7A85" w:rsidP="008C7A85">
      <w:pPr>
        <w:pStyle w:val="SingleTxtG"/>
      </w:pPr>
      <w:r w:rsidRPr="009D454F">
        <w:rPr>
          <w:b/>
        </w:rPr>
        <w:t>5.4.1.1.1</w:t>
      </w:r>
      <w:r w:rsidRPr="009D454F">
        <w:tab/>
        <w:t>[The amendment to paragraph (g) in the French version does not apply to the English text.]</w:t>
      </w:r>
    </w:p>
    <w:p w14:paraId="70C18B06" w14:textId="77777777" w:rsidR="00F57E72" w:rsidRPr="009D454F" w:rsidRDefault="00F57E72" w:rsidP="00F57E72">
      <w:pPr>
        <w:pStyle w:val="SingleTxtG"/>
      </w:pPr>
      <w:r w:rsidRPr="009D454F">
        <w:rPr>
          <w:b/>
        </w:rPr>
        <w:t>5.4.1.1.21</w:t>
      </w:r>
      <w:r w:rsidRPr="009D454F">
        <w:tab/>
        <w:t>Amend to read as follows:</w:t>
      </w:r>
    </w:p>
    <w:p w14:paraId="4BFF4AA2" w14:textId="77777777" w:rsidR="00F57E72" w:rsidRPr="009D454F" w:rsidRDefault="00F57E72" w:rsidP="00F57E72">
      <w:pPr>
        <w:pStyle w:val="SingleTxtG"/>
        <w:rPr>
          <w:b/>
          <w:bCs/>
        </w:rPr>
      </w:pPr>
      <w:r w:rsidRPr="009D454F">
        <w:t>"</w:t>
      </w:r>
      <w:r w:rsidRPr="009D454F">
        <w:rPr>
          <w:b/>
          <w:bCs/>
        </w:rPr>
        <w:t>5.4.1.1.21</w:t>
      </w:r>
      <w:r w:rsidRPr="009D454F">
        <w:rPr>
          <w:b/>
          <w:bCs/>
        </w:rPr>
        <w:tab/>
        <w:t>Information required in specific cases defined in other parts of RID/ADR/ADN</w:t>
      </w:r>
    </w:p>
    <w:p w14:paraId="1BDF0098" w14:textId="77777777" w:rsidR="00F57E72" w:rsidRPr="009D454F" w:rsidRDefault="00F57E72" w:rsidP="00F57E72">
      <w:pPr>
        <w:pStyle w:val="SingleTxtG"/>
      </w:pPr>
      <w:r w:rsidRPr="009D454F">
        <w:t xml:space="preserve">Where in accordance with provisions in chapters 3.3, </w:t>
      </w:r>
      <w:r w:rsidRPr="009D454F">
        <w:rPr>
          <w:b/>
        </w:rPr>
        <w:t>[</w:t>
      </w:r>
      <w:r w:rsidRPr="009D454F">
        <w:t>3.5,</w:t>
      </w:r>
      <w:r w:rsidRPr="009D454F">
        <w:rPr>
          <w:b/>
        </w:rPr>
        <w:t>]</w:t>
      </w:r>
      <w:r w:rsidRPr="009D454F">
        <w:t xml:space="preserve"> 4.1, 4.2, 4.3 and 5.5 information is necessary, this information shall be included in the transport information."</w:t>
      </w:r>
    </w:p>
    <w:p w14:paraId="55269598" w14:textId="77777777" w:rsidR="00F57E72" w:rsidRPr="006A425C" w:rsidRDefault="00F57E72" w:rsidP="00F57E72">
      <w:pPr>
        <w:pStyle w:val="SingleTxtG"/>
        <w:rPr>
          <w:i/>
          <w:iCs/>
        </w:rPr>
      </w:pPr>
      <w:r w:rsidRPr="006A425C">
        <w:rPr>
          <w:i/>
          <w:iCs/>
        </w:rPr>
        <w:t>[Reference document: informal document INF.43, as amended]</w:t>
      </w:r>
    </w:p>
    <w:p w14:paraId="479B15E0" w14:textId="77777777" w:rsidR="007A676C" w:rsidRPr="009D454F" w:rsidRDefault="007A676C" w:rsidP="007A676C">
      <w:pPr>
        <w:pStyle w:val="H1G"/>
      </w:pPr>
      <w:r w:rsidRPr="009D454F">
        <w:tab/>
      </w:r>
      <w:r w:rsidRPr="009D454F">
        <w:tab/>
        <w:t>Chapter 6.2</w:t>
      </w:r>
    </w:p>
    <w:p w14:paraId="23A30878" w14:textId="77777777" w:rsidR="007A676C" w:rsidRPr="009D454F" w:rsidRDefault="007A676C" w:rsidP="007A676C">
      <w:pPr>
        <w:pStyle w:val="SingleTxtG"/>
      </w:pPr>
      <w:r w:rsidRPr="009D454F">
        <w:rPr>
          <w:b/>
          <w:bCs/>
        </w:rPr>
        <w:t>6.2.4.1</w:t>
      </w:r>
      <w:r w:rsidRPr="009D454F">
        <w:tab/>
      </w:r>
      <w:r w:rsidRPr="009D454F">
        <w:tab/>
        <w:t xml:space="preserve">Amend the table, under </w:t>
      </w:r>
      <w:r w:rsidRPr="009D454F">
        <w:rPr>
          <w:bCs/>
        </w:rPr>
        <w:t>"</w:t>
      </w:r>
      <w:r w:rsidRPr="009D454F">
        <w:rPr>
          <w:b/>
          <w:bCs/>
          <w:i/>
          <w:iCs/>
        </w:rPr>
        <w:t>for design and construction of pressure receptacles or pressure receptacle shells</w:t>
      </w:r>
      <w:r w:rsidRPr="009D454F">
        <w:rPr>
          <w:bCs/>
        </w:rPr>
        <w:t>"</w:t>
      </w:r>
      <w:r w:rsidRPr="009D454F">
        <w:t xml:space="preserve"> as follows:</w:t>
      </w:r>
    </w:p>
    <w:p w14:paraId="4088B21E" w14:textId="77777777" w:rsidR="007A676C" w:rsidRPr="009D454F" w:rsidRDefault="007A676C" w:rsidP="007A676C">
      <w:pPr>
        <w:pStyle w:val="SingleTxtG"/>
      </w:pPr>
      <w:r w:rsidRPr="009D454F">
        <w:t>–</w:t>
      </w:r>
      <w:r w:rsidRPr="009D454F">
        <w:tab/>
        <w:t>After the row for standard "EN ISO 9809-3:2019", insert the following new row:</w:t>
      </w:r>
    </w:p>
    <w:p w14:paraId="57261086" w14:textId="77777777" w:rsidR="007A676C" w:rsidRPr="009D454F" w:rsidRDefault="007A676C" w:rsidP="007A676C">
      <w:pPr>
        <w:widowControl w:val="0"/>
        <w:ind w:left="1800" w:hanging="382"/>
        <w:rPr>
          <w:rFonts w:cs="Arial"/>
          <w:szCs w:val="22"/>
        </w:rPr>
      </w:pPr>
      <w:r w:rsidRPr="009D454F">
        <w:rPr>
          <w:rFonts w:cs="Arial"/>
          <w:szCs w:val="22"/>
        </w:rPr>
        <w:t>"</w:t>
      </w:r>
    </w:p>
    <w:tbl>
      <w:tblPr>
        <w:tblW w:w="7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3261"/>
        <w:gridCol w:w="1012"/>
        <w:gridCol w:w="956"/>
        <w:gridCol w:w="664"/>
      </w:tblGrid>
      <w:tr w:rsidR="007A676C" w:rsidRPr="009D454F" w14:paraId="0FDDF920" w14:textId="77777777" w:rsidTr="004656FB">
        <w:trPr>
          <w:jc w:val="center"/>
        </w:trPr>
        <w:tc>
          <w:tcPr>
            <w:tcW w:w="1991" w:type="dxa"/>
          </w:tcPr>
          <w:p w14:paraId="6A54C689" w14:textId="77777777" w:rsidR="007A676C" w:rsidRPr="009D454F" w:rsidRDefault="007A676C" w:rsidP="004656FB">
            <w:pPr>
              <w:widowControl w:val="0"/>
              <w:jc w:val="center"/>
              <w:rPr>
                <w:rFonts w:cs="Arial"/>
                <w:szCs w:val="22"/>
              </w:rPr>
            </w:pPr>
            <w:r w:rsidRPr="009D454F">
              <w:rPr>
                <w:rFonts w:cs="Arial"/>
                <w:szCs w:val="22"/>
              </w:rPr>
              <w:t>(1)</w:t>
            </w:r>
          </w:p>
        </w:tc>
        <w:tc>
          <w:tcPr>
            <w:tcW w:w="3261" w:type="dxa"/>
          </w:tcPr>
          <w:p w14:paraId="51515826" w14:textId="77777777" w:rsidR="007A676C" w:rsidRPr="009D454F" w:rsidRDefault="007A676C" w:rsidP="004656FB">
            <w:pPr>
              <w:widowControl w:val="0"/>
              <w:jc w:val="center"/>
              <w:rPr>
                <w:rFonts w:cs="Arial"/>
                <w:szCs w:val="22"/>
              </w:rPr>
            </w:pPr>
            <w:r w:rsidRPr="009D454F">
              <w:rPr>
                <w:rFonts w:cs="Arial"/>
                <w:szCs w:val="22"/>
              </w:rPr>
              <w:t>(2)</w:t>
            </w:r>
          </w:p>
        </w:tc>
        <w:tc>
          <w:tcPr>
            <w:tcW w:w="1012" w:type="dxa"/>
          </w:tcPr>
          <w:p w14:paraId="38AF969A" w14:textId="77777777" w:rsidR="007A676C" w:rsidRPr="009D454F" w:rsidRDefault="007A676C" w:rsidP="004656FB">
            <w:pPr>
              <w:widowControl w:val="0"/>
              <w:jc w:val="center"/>
              <w:rPr>
                <w:rFonts w:cs="Arial"/>
                <w:szCs w:val="22"/>
              </w:rPr>
            </w:pPr>
            <w:r w:rsidRPr="009D454F">
              <w:rPr>
                <w:rFonts w:cs="Arial"/>
                <w:szCs w:val="22"/>
              </w:rPr>
              <w:t>(3)</w:t>
            </w:r>
          </w:p>
        </w:tc>
        <w:tc>
          <w:tcPr>
            <w:tcW w:w="956" w:type="dxa"/>
          </w:tcPr>
          <w:p w14:paraId="433161E5" w14:textId="77777777" w:rsidR="007A676C" w:rsidRPr="009D454F" w:rsidRDefault="007A676C" w:rsidP="004656FB">
            <w:pPr>
              <w:widowControl w:val="0"/>
              <w:jc w:val="center"/>
              <w:rPr>
                <w:rFonts w:cs="Arial"/>
                <w:szCs w:val="22"/>
              </w:rPr>
            </w:pPr>
            <w:r w:rsidRPr="009D454F">
              <w:rPr>
                <w:rFonts w:cs="Arial"/>
                <w:szCs w:val="22"/>
              </w:rPr>
              <w:t>(4)</w:t>
            </w:r>
          </w:p>
        </w:tc>
        <w:tc>
          <w:tcPr>
            <w:tcW w:w="664" w:type="dxa"/>
          </w:tcPr>
          <w:p w14:paraId="588560C3" w14:textId="77777777" w:rsidR="007A676C" w:rsidRPr="009D454F" w:rsidRDefault="007A676C" w:rsidP="004656FB">
            <w:pPr>
              <w:widowControl w:val="0"/>
              <w:jc w:val="center"/>
              <w:rPr>
                <w:rFonts w:cs="Arial"/>
                <w:szCs w:val="22"/>
              </w:rPr>
            </w:pPr>
            <w:r w:rsidRPr="009D454F">
              <w:rPr>
                <w:rFonts w:cs="Arial"/>
                <w:szCs w:val="22"/>
              </w:rPr>
              <w:t>(5)</w:t>
            </w:r>
          </w:p>
        </w:tc>
      </w:tr>
      <w:tr w:rsidR="007A676C" w:rsidRPr="009D454F" w14:paraId="114CDF25" w14:textId="77777777" w:rsidTr="004656FB">
        <w:trPr>
          <w:jc w:val="center"/>
        </w:trPr>
        <w:tc>
          <w:tcPr>
            <w:tcW w:w="1991" w:type="dxa"/>
            <w:vAlign w:val="center"/>
          </w:tcPr>
          <w:p w14:paraId="51AB03C3" w14:textId="77777777" w:rsidR="007A676C" w:rsidRPr="009D454F" w:rsidRDefault="007A676C" w:rsidP="004656FB">
            <w:pPr>
              <w:widowControl w:val="0"/>
              <w:rPr>
                <w:rFonts w:cs="Arial"/>
                <w:szCs w:val="22"/>
              </w:rPr>
            </w:pPr>
            <w:r w:rsidRPr="009D454F">
              <w:t>EN ISO 9809-4: 2022</w:t>
            </w:r>
          </w:p>
        </w:tc>
        <w:tc>
          <w:tcPr>
            <w:tcW w:w="3261" w:type="dxa"/>
          </w:tcPr>
          <w:p w14:paraId="28BC2017" w14:textId="77777777" w:rsidR="007A676C" w:rsidRPr="009D454F" w:rsidRDefault="007A676C" w:rsidP="004656FB">
            <w:r w:rsidRPr="009D454F">
              <w:t xml:space="preserve">Gas cylinders – Design, construction and testing of refillable seamless steel gas cylinders and tubes – Part 4: Stainless steel cylinders with an Rm value of less than 1 100 MPa </w:t>
            </w:r>
          </w:p>
          <w:p w14:paraId="5427DA70" w14:textId="77777777" w:rsidR="007A676C" w:rsidRPr="00E133AF" w:rsidRDefault="007A676C" w:rsidP="004656FB">
            <w:pPr>
              <w:widowControl w:val="0"/>
              <w:ind w:left="709" w:hanging="709"/>
              <w:rPr>
                <w:rFonts w:cs="Arial"/>
                <w:bCs/>
                <w:i/>
                <w:szCs w:val="22"/>
              </w:rPr>
            </w:pPr>
            <w:r w:rsidRPr="00E133AF">
              <w:rPr>
                <w:b/>
                <w:bCs/>
                <w:i/>
              </w:rPr>
              <w:t>NOTE:</w:t>
            </w:r>
            <w:r w:rsidRPr="00E133AF">
              <w:rPr>
                <w:bCs/>
                <w:i/>
              </w:rPr>
              <w:tab/>
              <w:t>Small quantities are a batch of cylinders not exceeding 200.</w:t>
            </w:r>
          </w:p>
        </w:tc>
        <w:tc>
          <w:tcPr>
            <w:tcW w:w="1012" w:type="dxa"/>
            <w:vAlign w:val="center"/>
          </w:tcPr>
          <w:p w14:paraId="17F3CA7D" w14:textId="77777777" w:rsidR="007A676C" w:rsidRPr="009D454F" w:rsidRDefault="007A676C" w:rsidP="004656FB">
            <w:pPr>
              <w:widowControl w:val="0"/>
              <w:rPr>
                <w:rFonts w:cs="Arial"/>
                <w:szCs w:val="22"/>
              </w:rPr>
            </w:pPr>
            <w:r w:rsidRPr="009D454F">
              <w:t>6.2.3.1 and 6.2.3.4</w:t>
            </w:r>
          </w:p>
        </w:tc>
        <w:tc>
          <w:tcPr>
            <w:tcW w:w="956" w:type="dxa"/>
            <w:vAlign w:val="center"/>
          </w:tcPr>
          <w:p w14:paraId="7EABE20A" w14:textId="77777777" w:rsidR="007A676C" w:rsidRPr="009D454F" w:rsidRDefault="007A676C" w:rsidP="004656FB">
            <w:pPr>
              <w:widowControl w:val="0"/>
              <w:jc w:val="center"/>
              <w:rPr>
                <w:rFonts w:cs="Arial"/>
                <w:szCs w:val="22"/>
              </w:rPr>
            </w:pPr>
            <w:r w:rsidRPr="009D454F">
              <w:t>Until further notice</w:t>
            </w:r>
          </w:p>
        </w:tc>
        <w:tc>
          <w:tcPr>
            <w:tcW w:w="664" w:type="dxa"/>
            <w:vAlign w:val="center"/>
          </w:tcPr>
          <w:p w14:paraId="230BA886" w14:textId="77777777" w:rsidR="007A676C" w:rsidRPr="009D454F" w:rsidRDefault="007A676C" w:rsidP="004656FB">
            <w:pPr>
              <w:widowControl w:val="0"/>
              <w:rPr>
                <w:rFonts w:cs="Arial"/>
                <w:szCs w:val="22"/>
              </w:rPr>
            </w:pPr>
          </w:p>
        </w:tc>
      </w:tr>
    </w:tbl>
    <w:p w14:paraId="4D194656" w14:textId="77777777" w:rsidR="007A676C" w:rsidRPr="009D454F" w:rsidRDefault="007A676C" w:rsidP="007A676C">
      <w:pPr>
        <w:widowControl w:val="0"/>
        <w:ind w:left="1800" w:hanging="382"/>
        <w:rPr>
          <w:rFonts w:cs="Arial"/>
          <w:szCs w:val="22"/>
        </w:rPr>
      </w:pPr>
      <w:r w:rsidRPr="009D454F">
        <w:rPr>
          <w:rFonts w:cs="Arial"/>
          <w:szCs w:val="22"/>
        </w:rPr>
        <w:lastRenderedPageBreak/>
        <w:t>"</w:t>
      </w:r>
    </w:p>
    <w:p w14:paraId="5DAC3E69" w14:textId="77777777" w:rsidR="007A676C" w:rsidRPr="006A425C" w:rsidRDefault="007A676C" w:rsidP="007A676C">
      <w:pPr>
        <w:pStyle w:val="SingleTxtG"/>
        <w:rPr>
          <w:i/>
          <w:iCs/>
        </w:rPr>
      </w:pPr>
      <w:r w:rsidRPr="006A425C">
        <w:rPr>
          <w:i/>
          <w:iCs/>
        </w:rPr>
        <w:t>[Reference document: informal document INF.12, item 3.1]</w:t>
      </w:r>
    </w:p>
    <w:p w14:paraId="33E334F0" w14:textId="77777777" w:rsidR="007A676C" w:rsidRPr="009D454F" w:rsidRDefault="007A676C" w:rsidP="007A676C">
      <w:pPr>
        <w:pStyle w:val="SingleTxtG"/>
        <w:ind w:left="1689" w:hanging="555"/>
      </w:pPr>
      <w:r w:rsidRPr="009D454F">
        <w:t>–</w:t>
      </w:r>
      <w:r w:rsidRPr="009D454F">
        <w:tab/>
        <w:t>In the row for standard "EN 13110:2012", in column (4), replace "Until further notice" by:</w:t>
      </w:r>
    </w:p>
    <w:p w14:paraId="2E729928" w14:textId="77777777" w:rsidR="007A676C" w:rsidRPr="00957964" w:rsidRDefault="007A676C" w:rsidP="007A676C">
      <w:pPr>
        <w:pStyle w:val="SingleTxtG"/>
        <w:ind w:firstLine="555"/>
      </w:pPr>
      <w:r w:rsidRPr="00957964">
        <w:t>"</w:t>
      </w:r>
      <w:r w:rsidRPr="00957964">
        <w:rPr>
          <w:bCs/>
        </w:rPr>
        <w:t>Between 1 January 2013 and 31 December 2026</w:t>
      </w:r>
      <w:r w:rsidRPr="00957964">
        <w:t>".</w:t>
      </w:r>
    </w:p>
    <w:p w14:paraId="7D6A4F52" w14:textId="77777777" w:rsidR="007A676C" w:rsidRPr="006A425C" w:rsidRDefault="007A676C" w:rsidP="006A425C">
      <w:pPr>
        <w:pStyle w:val="SingleTxtG"/>
        <w:rPr>
          <w:i/>
          <w:iCs/>
        </w:rPr>
      </w:pPr>
      <w:r w:rsidRPr="00957964">
        <w:rPr>
          <w:i/>
          <w:iCs/>
        </w:rPr>
        <w:t>[Reference document: informal document INF.12, item 3.2]</w:t>
      </w:r>
    </w:p>
    <w:p w14:paraId="7271FB0A" w14:textId="77777777" w:rsidR="007A676C" w:rsidRPr="009D454F" w:rsidRDefault="007A676C" w:rsidP="007A676C">
      <w:pPr>
        <w:pStyle w:val="SingleTxtG"/>
      </w:pPr>
      <w:r w:rsidRPr="009D454F">
        <w:t>–</w:t>
      </w:r>
      <w:r w:rsidRPr="009D454F">
        <w:tab/>
        <w:t>After the row for standard "EN 13110:2012", insert the following new row:</w:t>
      </w:r>
    </w:p>
    <w:p w14:paraId="19B8B163" w14:textId="77777777" w:rsidR="007A676C" w:rsidRPr="009D454F" w:rsidRDefault="007A676C" w:rsidP="007A676C">
      <w:pPr>
        <w:widowControl w:val="0"/>
        <w:ind w:left="1800" w:hanging="382"/>
        <w:rPr>
          <w:rFonts w:cs="Arial"/>
          <w:szCs w:val="22"/>
        </w:rPr>
      </w:pPr>
      <w:r w:rsidRPr="009D454F">
        <w:rPr>
          <w:rFonts w:cs="Arial"/>
          <w:szCs w:val="22"/>
        </w:rPr>
        <w:t>"</w:t>
      </w:r>
    </w:p>
    <w:tbl>
      <w:tblPr>
        <w:tblW w:w="788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3261"/>
        <w:gridCol w:w="1012"/>
        <w:gridCol w:w="956"/>
        <w:gridCol w:w="664"/>
      </w:tblGrid>
      <w:tr w:rsidR="007A676C" w:rsidRPr="009D454F" w14:paraId="3B3FC34D" w14:textId="77777777" w:rsidTr="004656FB">
        <w:tc>
          <w:tcPr>
            <w:tcW w:w="1991" w:type="dxa"/>
          </w:tcPr>
          <w:p w14:paraId="5D79D517" w14:textId="77777777" w:rsidR="007A676C" w:rsidRPr="009D454F" w:rsidRDefault="007A676C" w:rsidP="004656FB">
            <w:pPr>
              <w:widowControl w:val="0"/>
              <w:jc w:val="center"/>
              <w:rPr>
                <w:rFonts w:cs="Arial"/>
                <w:szCs w:val="22"/>
              </w:rPr>
            </w:pPr>
            <w:r w:rsidRPr="009D454F">
              <w:rPr>
                <w:rFonts w:cs="Arial"/>
                <w:szCs w:val="22"/>
              </w:rPr>
              <w:t>(1)</w:t>
            </w:r>
          </w:p>
        </w:tc>
        <w:tc>
          <w:tcPr>
            <w:tcW w:w="3261" w:type="dxa"/>
          </w:tcPr>
          <w:p w14:paraId="25F0C10D" w14:textId="77777777" w:rsidR="007A676C" w:rsidRPr="009D454F" w:rsidRDefault="007A676C" w:rsidP="004656FB">
            <w:pPr>
              <w:widowControl w:val="0"/>
              <w:jc w:val="center"/>
              <w:rPr>
                <w:rFonts w:cs="Arial"/>
                <w:szCs w:val="22"/>
              </w:rPr>
            </w:pPr>
            <w:r w:rsidRPr="009D454F">
              <w:rPr>
                <w:rFonts w:cs="Arial"/>
                <w:szCs w:val="22"/>
              </w:rPr>
              <w:t>(2)</w:t>
            </w:r>
          </w:p>
        </w:tc>
        <w:tc>
          <w:tcPr>
            <w:tcW w:w="1012" w:type="dxa"/>
          </w:tcPr>
          <w:p w14:paraId="202AE691" w14:textId="77777777" w:rsidR="007A676C" w:rsidRPr="009D454F" w:rsidRDefault="007A676C" w:rsidP="004656FB">
            <w:pPr>
              <w:widowControl w:val="0"/>
              <w:jc w:val="center"/>
              <w:rPr>
                <w:rFonts w:cs="Arial"/>
                <w:szCs w:val="22"/>
              </w:rPr>
            </w:pPr>
            <w:r w:rsidRPr="009D454F">
              <w:rPr>
                <w:rFonts w:cs="Arial"/>
                <w:szCs w:val="22"/>
              </w:rPr>
              <w:t>(3)</w:t>
            </w:r>
          </w:p>
        </w:tc>
        <w:tc>
          <w:tcPr>
            <w:tcW w:w="956" w:type="dxa"/>
          </w:tcPr>
          <w:p w14:paraId="28DC1029" w14:textId="77777777" w:rsidR="007A676C" w:rsidRPr="009D454F" w:rsidRDefault="007A676C" w:rsidP="004656FB">
            <w:pPr>
              <w:widowControl w:val="0"/>
              <w:jc w:val="center"/>
              <w:rPr>
                <w:rFonts w:cs="Arial"/>
                <w:szCs w:val="22"/>
              </w:rPr>
            </w:pPr>
            <w:r w:rsidRPr="009D454F">
              <w:rPr>
                <w:rFonts w:cs="Arial"/>
                <w:szCs w:val="22"/>
              </w:rPr>
              <w:t>(4)</w:t>
            </w:r>
          </w:p>
        </w:tc>
        <w:tc>
          <w:tcPr>
            <w:tcW w:w="664" w:type="dxa"/>
          </w:tcPr>
          <w:p w14:paraId="1D64B350" w14:textId="77777777" w:rsidR="007A676C" w:rsidRPr="009D454F" w:rsidRDefault="007A676C" w:rsidP="004656FB">
            <w:pPr>
              <w:widowControl w:val="0"/>
              <w:jc w:val="center"/>
              <w:rPr>
                <w:rFonts w:cs="Arial"/>
                <w:szCs w:val="22"/>
              </w:rPr>
            </w:pPr>
            <w:r w:rsidRPr="009D454F">
              <w:rPr>
                <w:rFonts w:cs="Arial"/>
                <w:szCs w:val="22"/>
              </w:rPr>
              <w:t>(5)</w:t>
            </w:r>
          </w:p>
        </w:tc>
      </w:tr>
      <w:tr w:rsidR="007A676C" w:rsidRPr="009D454F" w14:paraId="0897ECFA" w14:textId="77777777" w:rsidTr="004656FB">
        <w:tc>
          <w:tcPr>
            <w:tcW w:w="1991" w:type="dxa"/>
            <w:vAlign w:val="center"/>
          </w:tcPr>
          <w:p w14:paraId="18344681" w14:textId="77777777" w:rsidR="007A676C" w:rsidRPr="009D454F" w:rsidRDefault="007A676C" w:rsidP="004656FB">
            <w:pPr>
              <w:widowControl w:val="0"/>
              <w:rPr>
                <w:rFonts w:cs="Arial"/>
                <w:szCs w:val="22"/>
              </w:rPr>
            </w:pPr>
            <w:r w:rsidRPr="009D454F">
              <w:t>EN 13110:2022</w:t>
            </w:r>
          </w:p>
        </w:tc>
        <w:tc>
          <w:tcPr>
            <w:tcW w:w="3261" w:type="dxa"/>
          </w:tcPr>
          <w:p w14:paraId="28817B10" w14:textId="77777777" w:rsidR="007A676C" w:rsidRPr="009D454F" w:rsidRDefault="007A676C" w:rsidP="004656FB">
            <w:pPr>
              <w:widowControl w:val="0"/>
              <w:rPr>
                <w:rFonts w:cs="Arial"/>
                <w:bCs/>
                <w:szCs w:val="22"/>
              </w:rPr>
            </w:pPr>
            <w:r w:rsidRPr="009D454F">
              <w:t>LPG equipment and accessories – Transportable refillable welded aluminium cylinders for liquefied petroleum gas (LPG) – Design and construction</w:t>
            </w:r>
          </w:p>
        </w:tc>
        <w:tc>
          <w:tcPr>
            <w:tcW w:w="1012" w:type="dxa"/>
            <w:vAlign w:val="center"/>
          </w:tcPr>
          <w:p w14:paraId="0A5AD122" w14:textId="77777777" w:rsidR="007A676C" w:rsidRPr="009D454F" w:rsidRDefault="007A676C" w:rsidP="004656FB">
            <w:pPr>
              <w:widowControl w:val="0"/>
              <w:rPr>
                <w:rFonts w:cs="Arial"/>
                <w:szCs w:val="22"/>
              </w:rPr>
            </w:pPr>
            <w:r w:rsidRPr="009D454F">
              <w:t>6.2.3.1 and 6.2.3.4</w:t>
            </w:r>
          </w:p>
        </w:tc>
        <w:tc>
          <w:tcPr>
            <w:tcW w:w="956" w:type="dxa"/>
            <w:vAlign w:val="center"/>
          </w:tcPr>
          <w:p w14:paraId="5915C14B" w14:textId="77777777" w:rsidR="007A676C" w:rsidRPr="009D454F" w:rsidRDefault="007A676C" w:rsidP="004656FB">
            <w:pPr>
              <w:widowControl w:val="0"/>
              <w:jc w:val="center"/>
              <w:rPr>
                <w:rFonts w:cs="Arial"/>
                <w:szCs w:val="22"/>
              </w:rPr>
            </w:pPr>
            <w:r w:rsidRPr="009D454F">
              <w:t>Until further notice</w:t>
            </w:r>
          </w:p>
        </w:tc>
        <w:tc>
          <w:tcPr>
            <w:tcW w:w="664" w:type="dxa"/>
            <w:vAlign w:val="center"/>
          </w:tcPr>
          <w:p w14:paraId="32A54013" w14:textId="77777777" w:rsidR="007A676C" w:rsidRPr="009D454F" w:rsidRDefault="007A676C" w:rsidP="004656FB">
            <w:pPr>
              <w:widowControl w:val="0"/>
              <w:rPr>
                <w:rFonts w:cs="Arial"/>
                <w:szCs w:val="22"/>
              </w:rPr>
            </w:pPr>
          </w:p>
        </w:tc>
      </w:tr>
    </w:tbl>
    <w:p w14:paraId="476ADEA7" w14:textId="77777777" w:rsidR="007A676C" w:rsidRPr="009D454F" w:rsidRDefault="007A676C" w:rsidP="007A676C">
      <w:pPr>
        <w:widowControl w:val="0"/>
        <w:ind w:left="1800" w:hanging="382"/>
        <w:rPr>
          <w:rFonts w:cs="Arial"/>
          <w:szCs w:val="22"/>
        </w:rPr>
      </w:pPr>
      <w:r w:rsidRPr="009D454F">
        <w:rPr>
          <w:rFonts w:cs="Arial"/>
          <w:szCs w:val="22"/>
        </w:rPr>
        <w:t>"</w:t>
      </w:r>
    </w:p>
    <w:p w14:paraId="69EC9078" w14:textId="77777777" w:rsidR="007A676C" w:rsidRPr="006A425C" w:rsidRDefault="007A676C" w:rsidP="006A425C">
      <w:pPr>
        <w:pStyle w:val="SingleTxtG"/>
        <w:rPr>
          <w:i/>
          <w:iCs/>
        </w:rPr>
      </w:pPr>
      <w:r w:rsidRPr="006A425C">
        <w:rPr>
          <w:i/>
          <w:iCs/>
        </w:rPr>
        <w:t>[Reference document: informal document INF.12, item 3.2]</w:t>
      </w:r>
    </w:p>
    <w:p w14:paraId="336F49B3" w14:textId="77777777" w:rsidR="007A676C" w:rsidRPr="009D454F" w:rsidRDefault="007A676C" w:rsidP="007A676C">
      <w:pPr>
        <w:pStyle w:val="SingleTxtG"/>
        <w:ind w:firstLine="284"/>
        <w:rPr>
          <w:rFonts w:cs="Arial"/>
        </w:rPr>
      </w:pPr>
      <w:r w:rsidRPr="009D454F">
        <w:rPr>
          <w:rFonts w:cs="Arial"/>
        </w:rPr>
        <w:t>Amend the table, under "</w:t>
      </w:r>
      <w:r w:rsidRPr="009D454F">
        <w:rPr>
          <w:rFonts w:cs="Arial"/>
          <w:b/>
          <w:i/>
        </w:rPr>
        <w:t>for design and construction of closures</w:t>
      </w:r>
      <w:r w:rsidRPr="009D454F">
        <w:rPr>
          <w:rFonts w:cs="Arial"/>
        </w:rPr>
        <w:t>" as follows:</w:t>
      </w:r>
    </w:p>
    <w:p w14:paraId="4F6B2667" w14:textId="77777777" w:rsidR="007A676C" w:rsidRPr="009D454F" w:rsidRDefault="007A676C" w:rsidP="007A676C">
      <w:pPr>
        <w:pStyle w:val="SingleTxtG"/>
        <w:ind w:left="1843" w:hanging="425"/>
      </w:pPr>
      <w:r w:rsidRPr="009D454F">
        <w:t>–</w:t>
      </w:r>
      <w:r w:rsidRPr="009D454F">
        <w:tab/>
        <w:t>In the row for standard "EN 14129:2014", in column (4), replace "Until further notice" by:</w:t>
      </w:r>
    </w:p>
    <w:p w14:paraId="5CAD171B" w14:textId="77777777" w:rsidR="007A676C" w:rsidRPr="009D454F" w:rsidRDefault="007A676C" w:rsidP="007A676C">
      <w:pPr>
        <w:pStyle w:val="SingleTxtG"/>
        <w:ind w:left="1559" w:firstLine="284"/>
        <w:rPr>
          <w:rFonts w:cs="Arial"/>
          <w:szCs w:val="22"/>
        </w:rPr>
      </w:pPr>
      <w:r w:rsidRPr="009D454F">
        <w:rPr>
          <w:rFonts w:cs="Arial"/>
          <w:szCs w:val="22"/>
        </w:rPr>
        <w:t>"</w:t>
      </w:r>
      <w:r w:rsidRPr="009D454F">
        <w:t>Between 1 January 2021 and 31 December 2026</w:t>
      </w:r>
      <w:r w:rsidRPr="009D454F">
        <w:rPr>
          <w:rFonts w:cs="Arial"/>
          <w:szCs w:val="22"/>
        </w:rPr>
        <w:t>".</w:t>
      </w:r>
    </w:p>
    <w:p w14:paraId="775C50E7" w14:textId="77777777" w:rsidR="007A676C" w:rsidRPr="006A425C" w:rsidRDefault="007A676C" w:rsidP="006A425C">
      <w:pPr>
        <w:pStyle w:val="SingleTxtG"/>
        <w:rPr>
          <w:i/>
          <w:iCs/>
        </w:rPr>
      </w:pPr>
      <w:r w:rsidRPr="006A425C">
        <w:rPr>
          <w:i/>
          <w:iCs/>
        </w:rPr>
        <w:t>[Reference document: informal document INF.12, item 3.3]</w:t>
      </w:r>
    </w:p>
    <w:p w14:paraId="2B98B5EA" w14:textId="77777777" w:rsidR="007A676C" w:rsidRPr="009D454F" w:rsidRDefault="007A676C" w:rsidP="007A676C">
      <w:pPr>
        <w:tabs>
          <w:tab w:val="left" w:pos="1701"/>
          <w:tab w:val="left" w:pos="1843"/>
        </w:tabs>
        <w:ind w:left="1701" w:hanging="283"/>
        <w:rPr>
          <w:rFonts w:cs="Arial"/>
          <w:szCs w:val="22"/>
        </w:rPr>
      </w:pPr>
      <w:r w:rsidRPr="009D454F">
        <w:rPr>
          <w:rFonts w:cs="Arial"/>
          <w:szCs w:val="22"/>
        </w:rPr>
        <w:t>–</w:t>
      </w:r>
      <w:r w:rsidRPr="009D454F">
        <w:rPr>
          <w:rFonts w:cs="Arial"/>
          <w:szCs w:val="22"/>
        </w:rPr>
        <w:tab/>
      </w:r>
      <w:r w:rsidRPr="009D454F">
        <w:rPr>
          <w:rFonts w:cs="Arial"/>
          <w:szCs w:val="22"/>
        </w:rPr>
        <w:tab/>
        <w:t>After the row for standard "</w:t>
      </w:r>
      <w:r w:rsidRPr="009D454F">
        <w:t>EN 14129:2014</w:t>
      </w:r>
      <w:r w:rsidRPr="009D454F">
        <w:rPr>
          <w:rFonts w:cs="Arial"/>
          <w:szCs w:val="22"/>
        </w:rPr>
        <w:t>", insert the following new row:</w:t>
      </w:r>
    </w:p>
    <w:p w14:paraId="1C879F90" w14:textId="77777777" w:rsidR="007A676C" w:rsidRPr="009D454F" w:rsidRDefault="007A676C" w:rsidP="007A676C">
      <w:pPr>
        <w:widowControl w:val="0"/>
        <w:ind w:left="1800" w:hanging="382"/>
        <w:rPr>
          <w:rFonts w:cs="Arial"/>
          <w:szCs w:val="22"/>
        </w:rPr>
      </w:pPr>
      <w:r w:rsidRPr="009D454F">
        <w:rPr>
          <w:rFonts w:cs="Arial"/>
          <w:szCs w:val="22"/>
        </w:rPr>
        <w:t>"</w:t>
      </w:r>
    </w:p>
    <w:tbl>
      <w:tblPr>
        <w:tblW w:w="788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3261"/>
        <w:gridCol w:w="1012"/>
        <w:gridCol w:w="956"/>
        <w:gridCol w:w="664"/>
      </w:tblGrid>
      <w:tr w:rsidR="007A676C" w:rsidRPr="009D454F" w14:paraId="0B25071D" w14:textId="77777777" w:rsidTr="004656FB">
        <w:tc>
          <w:tcPr>
            <w:tcW w:w="1991" w:type="dxa"/>
          </w:tcPr>
          <w:p w14:paraId="1A010AB7" w14:textId="77777777" w:rsidR="007A676C" w:rsidRPr="009D454F" w:rsidRDefault="007A676C" w:rsidP="004656FB">
            <w:pPr>
              <w:widowControl w:val="0"/>
              <w:jc w:val="center"/>
              <w:rPr>
                <w:rFonts w:cs="Arial"/>
                <w:szCs w:val="22"/>
              </w:rPr>
            </w:pPr>
            <w:r w:rsidRPr="009D454F">
              <w:rPr>
                <w:rFonts w:cs="Arial"/>
                <w:szCs w:val="22"/>
              </w:rPr>
              <w:t>(1)</w:t>
            </w:r>
          </w:p>
        </w:tc>
        <w:tc>
          <w:tcPr>
            <w:tcW w:w="3261" w:type="dxa"/>
          </w:tcPr>
          <w:p w14:paraId="3504D92F" w14:textId="77777777" w:rsidR="007A676C" w:rsidRPr="009D454F" w:rsidRDefault="007A676C" w:rsidP="004656FB">
            <w:pPr>
              <w:widowControl w:val="0"/>
              <w:jc w:val="center"/>
              <w:rPr>
                <w:rFonts w:cs="Arial"/>
                <w:szCs w:val="22"/>
              </w:rPr>
            </w:pPr>
            <w:r w:rsidRPr="009D454F">
              <w:rPr>
                <w:rFonts w:cs="Arial"/>
                <w:szCs w:val="22"/>
              </w:rPr>
              <w:t>(2)</w:t>
            </w:r>
          </w:p>
        </w:tc>
        <w:tc>
          <w:tcPr>
            <w:tcW w:w="1012" w:type="dxa"/>
          </w:tcPr>
          <w:p w14:paraId="160CBD96" w14:textId="77777777" w:rsidR="007A676C" w:rsidRPr="009D454F" w:rsidRDefault="007A676C" w:rsidP="004656FB">
            <w:pPr>
              <w:widowControl w:val="0"/>
              <w:jc w:val="center"/>
              <w:rPr>
                <w:rFonts w:cs="Arial"/>
                <w:szCs w:val="22"/>
              </w:rPr>
            </w:pPr>
            <w:r w:rsidRPr="009D454F">
              <w:rPr>
                <w:rFonts w:cs="Arial"/>
                <w:szCs w:val="22"/>
              </w:rPr>
              <w:t>(3)</w:t>
            </w:r>
          </w:p>
        </w:tc>
        <w:tc>
          <w:tcPr>
            <w:tcW w:w="956" w:type="dxa"/>
          </w:tcPr>
          <w:p w14:paraId="01D1F159" w14:textId="77777777" w:rsidR="007A676C" w:rsidRPr="009D454F" w:rsidRDefault="007A676C" w:rsidP="004656FB">
            <w:pPr>
              <w:widowControl w:val="0"/>
              <w:jc w:val="center"/>
              <w:rPr>
                <w:rFonts w:cs="Arial"/>
                <w:szCs w:val="22"/>
              </w:rPr>
            </w:pPr>
            <w:r w:rsidRPr="009D454F">
              <w:rPr>
                <w:rFonts w:cs="Arial"/>
                <w:szCs w:val="22"/>
              </w:rPr>
              <w:t>(4)</w:t>
            </w:r>
          </w:p>
        </w:tc>
        <w:tc>
          <w:tcPr>
            <w:tcW w:w="664" w:type="dxa"/>
          </w:tcPr>
          <w:p w14:paraId="6E248C3E" w14:textId="77777777" w:rsidR="007A676C" w:rsidRPr="009D454F" w:rsidRDefault="007A676C" w:rsidP="004656FB">
            <w:pPr>
              <w:widowControl w:val="0"/>
              <w:jc w:val="center"/>
              <w:rPr>
                <w:rFonts w:cs="Arial"/>
                <w:szCs w:val="22"/>
              </w:rPr>
            </w:pPr>
            <w:r w:rsidRPr="009D454F">
              <w:rPr>
                <w:rFonts w:cs="Arial"/>
                <w:szCs w:val="22"/>
              </w:rPr>
              <w:t>(5)</w:t>
            </w:r>
          </w:p>
        </w:tc>
      </w:tr>
      <w:tr w:rsidR="007A676C" w:rsidRPr="009D454F" w14:paraId="3FFB2288" w14:textId="77777777" w:rsidTr="004656FB">
        <w:tc>
          <w:tcPr>
            <w:tcW w:w="1991" w:type="dxa"/>
            <w:vAlign w:val="center"/>
          </w:tcPr>
          <w:p w14:paraId="268E8CD3" w14:textId="77777777" w:rsidR="007A676C" w:rsidRPr="009D454F" w:rsidRDefault="007A676C" w:rsidP="004656FB">
            <w:pPr>
              <w:rPr>
                <w:rFonts w:cs="Arial"/>
                <w:szCs w:val="22"/>
              </w:rPr>
            </w:pPr>
            <w:r w:rsidRPr="009D454F">
              <w:rPr>
                <w:bCs/>
                <w:iCs/>
              </w:rPr>
              <w:t>EN 14129</w:t>
            </w:r>
            <w:r w:rsidRPr="009D454F">
              <w:t>:</w:t>
            </w:r>
            <w:r w:rsidRPr="009D454F">
              <w:rPr>
                <w:b/>
              </w:rPr>
              <w:t>[</w:t>
            </w:r>
            <w:r w:rsidRPr="009D454F">
              <w:t>2023</w:t>
            </w:r>
            <w:r w:rsidRPr="009D454F">
              <w:rPr>
                <w:b/>
              </w:rPr>
              <w:t>]</w:t>
            </w:r>
          </w:p>
        </w:tc>
        <w:tc>
          <w:tcPr>
            <w:tcW w:w="3261" w:type="dxa"/>
          </w:tcPr>
          <w:p w14:paraId="45BD315A" w14:textId="77777777" w:rsidR="007A676C" w:rsidRPr="009D454F" w:rsidRDefault="007A676C" w:rsidP="004656FB">
            <w:pPr>
              <w:rPr>
                <w:bCs/>
                <w:iCs/>
              </w:rPr>
            </w:pPr>
            <w:r w:rsidRPr="009D454F">
              <w:rPr>
                <w:bCs/>
                <w:iCs/>
              </w:rPr>
              <w:t>LPG Equipment and accessories – Pressure relief valves for LPG pressure vessels</w:t>
            </w:r>
          </w:p>
          <w:p w14:paraId="061B141A" w14:textId="77777777" w:rsidR="007A676C" w:rsidRPr="00E133AF" w:rsidRDefault="007A676C" w:rsidP="004656FB">
            <w:pPr>
              <w:widowControl w:val="0"/>
              <w:ind w:left="709" w:hanging="709"/>
              <w:rPr>
                <w:rFonts w:cs="Arial"/>
                <w:bCs/>
                <w:i/>
                <w:szCs w:val="22"/>
              </w:rPr>
            </w:pPr>
            <w:r w:rsidRPr="00E133AF">
              <w:rPr>
                <w:b/>
                <w:i/>
              </w:rPr>
              <w:t>NOTE:</w:t>
            </w:r>
            <w:r w:rsidRPr="00E133AF">
              <w:rPr>
                <w:bCs/>
                <w:i/>
              </w:rPr>
              <w:tab/>
              <w:t>This standard is applicable to pressure drums.</w:t>
            </w:r>
          </w:p>
        </w:tc>
        <w:tc>
          <w:tcPr>
            <w:tcW w:w="1012" w:type="dxa"/>
            <w:vAlign w:val="center"/>
          </w:tcPr>
          <w:p w14:paraId="57DEEB15" w14:textId="77777777" w:rsidR="007A676C" w:rsidRPr="009D454F" w:rsidRDefault="007A676C" w:rsidP="004656FB">
            <w:pPr>
              <w:widowControl w:val="0"/>
              <w:rPr>
                <w:rFonts w:cs="Arial"/>
                <w:szCs w:val="22"/>
              </w:rPr>
            </w:pPr>
            <w:r w:rsidRPr="009D454F">
              <w:t>6.2.3.1, 6.2.3.3 and 6.2.3.4</w:t>
            </w:r>
          </w:p>
        </w:tc>
        <w:tc>
          <w:tcPr>
            <w:tcW w:w="956" w:type="dxa"/>
            <w:vAlign w:val="center"/>
          </w:tcPr>
          <w:p w14:paraId="1DED62F7" w14:textId="77777777" w:rsidR="007A676C" w:rsidRPr="009D454F" w:rsidRDefault="007A676C" w:rsidP="004656FB">
            <w:pPr>
              <w:widowControl w:val="0"/>
              <w:jc w:val="center"/>
              <w:rPr>
                <w:rFonts w:cs="Arial"/>
                <w:szCs w:val="22"/>
              </w:rPr>
            </w:pPr>
            <w:r w:rsidRPr="009D454F">
              <w:t>Until further notice</w:t>
            </w:r>
          </w:p>
        </w:tc>
        <w:tc>
          <w:tcPr>
            <w:tcW w:w="664" w:type="dxa"/>
            <w:vAlign w:val="center"/>
          </w:tcPr>
          <w:p w14:paraId="36FA6B82" w14:textId="77777777" w:rsidR="007A676C" w:rsidRPr="009D454F" w:rsidRDefault="007A676C" w:rsidP="004656FB">
            <w:pPr>
              <w:widowControl w:val="0"/>
              <w:rPr>
                <w:rFonts w:cs="Arial"/>
                <w:szCs w:val="22"/>
              </w:rPr>
            </w:pPr>
          </w:p>
        </w:tc>
      </w:tr>
    </w:tbl>
    <w:p w14:paraId="2068A01D" w14:textId="77777777" w:rsidR="007A676C" w:rsidRPr="009D454F" w:rsidRDefault="007A676C" w:rsidP="007A676C">
      <w:pPr>
        <w:widowControl w:val="0"/>
        <w:ind w:left="1800" w:hanging="382"/>
        <w:rPr>
          <w:rFonts w:cs="Arial"/>
          <w:szCs w:val="22"/>
        </w:rPr>
      </w:pPr>
      <w:r w:rsidRPr="009D454F">
        <w:rPr>
          <w:rFonts w:cs="Arial"/>
          <w:szCs w:val="22"/>
        </w:rPr>
        <w:t>"</w:t>
      </w:r>
    </w:p>
    <w:p w14:paraId="68D330CE" w14:textId="77777777" w:rsidR="007A676C" w:rsidRPr="006A425C" w:rsidRDefault="007A676C" w:rsidP="006A425C">
      <w:pPr>
        <w:pStyle w:val="SingleTxtG"/>
        <w:rPr>
          <w:i/>
          <w:iCs/>
        </w:rPr>
      </w:pPr>
      <w:r w:rsidRPr="006A425C">
        <w:rPr>
          <w:i/>
          <w:iCs/>
        </w:rPr>
        <w:t>[Reference document: informal document INF.12, item 3.3]</w:t>
      </w:r>
    </w:p>
    <w:p w14:paraId="0904387D" w14:textId="77777777" w:rsidR="007A676C" w:rsidRPr="009D454F" w:rsidRDefault="007A676C" w:rsidP="007A676C">
      <w:pPr>
        <w:pStyle w:val="H1G"/>
      </w:pPr>
      <w:r w:rsidRPr="009D454F">
        <w:tab/>
      </w:r>
      <w:r w:rsidRPr="009D454F">
        <w:tab/>
        <w:t>Chapter 6.8</w:t>
      </w:r>
    </w:p>
    <w:p w14:paraId="042703B7" w14:textId="77777777" w:rsidR="00BC27A4" w:rsidRPr="009D454F" w:rsidRDefault="00BC27A4" w:rsidP="00BC27A4">
      <w:pPr>
        <w:pStyle w:val="SingleTxtG"/>
      </w:pPr>
      <w:r w:rsidRPr="009D454F">
        <w:rPr>
          <w:b/>
        </w:rPr>
        <w:t>6.8.2.1.23</w:t>
      </w:r>
      <w:r w:rsidRPr="009D454F">
        <w:rPr>
          <w:b/>
        </w:rPr>
        <w:tab/>
      </w:r>
      <w:r w:rsidRPr="009D454F">
        <w:t>After the first sub-paragraph, insert the following Note:</w:t>
      </w:r>
    </w:p>
    <w:p w14:paraId="67C646B0" w14:textId="77777777" w:rsidR="00BC27A4" w:rsidRPr="00C22A95" w:rsidRDefault="00BC27A4" w:rsidP="00BC27A4">
      <w:pPr>
        <w:pStyle w:val="SingleTxtG"/>
        <w:rPr>
          <w:i/>
          <w:iCs/>
        </w:rPr>
      </w:pPr>
      <w:r w:rsidRPr="00C22A95">
        <w:rPr>
          <w:i/>
          <w:iCs/>
        </w:rPr>
        <w:t>"</w:t>
      </w:r>
      <w:r w:rsidRPr="00C22A95">
        <w:rPr>
          <w:b/>
          <w:i/>
          <w:iCs/>
        </w:rPr>
        <w:t>NOTE:</w:t>
      </w:r>
      <w:r w:rsidRPr="00C22A95">
        <w:rPr>
          <w:i/>
          <w:iCs/>
        </w:rPr>
        <w:tab/>
        <w:t>When 6.8.5 is applicable, the impact-strength tests carried out for the qualifications of the welding process shall comply with the requirements of 6.8.5.3."</w:t>
      </w:r>
    </w:p>
    <w:p w14:paraId="3C92CB85" w14:textId="77777777" w:rsidR="00BC27A4" w:rsidRPr="006A425C" w:rsidRDefault="00BC27A4" w:rsidP="00BC27A4">
      <w:pPr>
        <w:pStyle w:val="SingleTxtG"/>
        <w:rPr>
          <w:i/>
          <w:iCs/>
        </w:rPr>
      </w:pPr>
      <w:r w:rsidRPr="006A425C">
        <w:rPr>
          <w:i/>
          <w:iCs/>
        </w:rPr>
        <w:t>[Reference document: informal document INF.26, as amended by informal document INF.42]</w:t>
      </w:r>
    </w:p>
    <w:p w14:paraId="348480F8" w14:textId="77777777" w:rsidR="00BC27A4" w:rsidRPr="009D454F" w:rsidRDefault="00BC27A4" w:rsidP="00BC27A4">
      <w:pPr>
        <w:pStyle w:val="SingleTxtG"/>
      </w:pPr>
      <w:r w:rsidRPr="009D454F">
        <w:rPr>
          <w:b/>
        </w:rPr>
        <w:t>[6.8.2.2.11</w:t>
      </w:r>
      <w:r w:rsidRPr="009D454F">
        <w:tab/>
        <w:t>Amend to read as follows:</w:t>
      </w:r>
    </w:p>
    <w:p w14:paraId="5A546B35" w14:textId="77777777" w:rsidR="00BC27A4" w:rsidRPr="009D454F" w:rsidRDefault="00BC27A4" w:rsidP="00BC27A4">
      <w:pPr>
        <w:pStyle w:val="SingleTxtG"/>
        <w:rPr>
          <w:b/>
          <w:iCs/>
        </w:rPr>
      </w:pPr>
      <w:r w:rsidRPr="009D454F">
        <w:t>"</w:t>
      </w:r>
      <w:r w:rsidRPr="009D454F">
        <w:rPr>
          <w:b/>
        </w:rPr>
        <w:t>6.8.2.2.11</w:t>
      </w:r>
      <w:r w:rsidRPr="009D454F">
        <w:tab/>
      </w:r>
      <w:r w:rsidRPr="009D454F">
        <w:rPr>
          <w:iCs/>
        </w:rPr>
        <w:t>Level-gauges shall neither be part of, nor fitted to shells, if they incorporate transparent material which can, at any time, come into direct contact with the substance carried in the shell."</w:t>
      </w:r>
      <w:r w:rsidRPr="009D454F">
        <w:rPr>
          <w:b/>
          <w:iCs/>
        </w:rPr>
        <w:t>]</w:t>
      </w:r>
    </w:p>
    <w:p w14:paraId="02DC8CB4" w14:textId="0ED83F85" w:rsidR="00C8409A" w:rsidRPr="006A425C" w:rsidRDefault="00BC27A4" w:rsidP="007F574B">
      <w:pPr>
        <w:pStyle w:val="SingleTxtG"/>
        <w:rPr>
          <w:i/>
          <w:iCs/>
        </w:rPr>
      </w:pPr>
      <w:r w:rsidRPr="006A425C">
        <w:rPr>
          <w:i/>
          <w:iCs/>
        </w:rPr>
        <w:t>[Reference document: informal document INF.</w:t>
      </w:r>
      <w:r w:rsidR="007F523C" w:rsidRPr="006A425C">
        <w:rPr>
          <w:i/>
          <w:iCs/>
        </w:rPr>
        <w:t>3</w:t>
      </w:r>
      <w:r w:rsidRPr="006A425C">
        <w:rPr>
          <w:i/>
          <w:iCs/>
        </w:rPr>
        <w:t>8, as amended by informal document INF.42]</w:t>
      </w:r>
    </w:p>
    <w:p w14:paraId="01F7CB3C" w14:textId="77777777" w:rsidR="007A676C" w:rsidRPr="009D454F" w:rsidRDefault="007A676C" w:rsidP="007A676C">
      <w:pPr>
        <w:pStyle w:val="SingleTxtG"/>
        <w:rPr>
          <w:rFonts w:cs="Arial"/>
          <w:szCs w:val="22"/>
        </w:rPr>
      </w:pPr>
      <w:r w:rsidRPr="009D454F">
        <w:rPr>
          <w:b/>
        </w:rPr>
        <w:t>6.8.2.6.1</w:t>
      </w:r>
      <w:r w:rsidRPr="009D454F">
        <w:tab/>
        <w:t>Amend the table, under "</w:t>
      </w:r>
      <w:r w:rsidRPr="009D454F">
        <w:rPr>
          <w:b/>
          <w:i/>
        </w:rPr>
        <w:t>For equipment</w:t>
      </w:r>
      <w:r w:rsidRPr="009D454F">
        <w:t xml:space="preserve">" </w:t>
      </w:r>
      <w:r w:rsidRPr="009D454F">
        <w:rPr>
          <w:rFonts w:cs="Arial"/>
          <w:szCs w:val="22"/>
        </w:rPr>
        <w:t>as follows:</w:t>
      </w:r>
    </w:p>
    <w:p w14:paraId="1D8649C4" w14:textId="77777777" w:rsidR="007A676C" w:rsidRPr="009D454F" w:rsidRDefault="007A676C" w:rsidP="007A676C">
      <w:pPr>
        <w:pStyle w:val="SingleTxtG"/>
        <w:ind w:firstLine="284"/>
      </w:pPr>
      <w:r w:rsidRPr="009D454F">
        <w:t>(ADR:)</w:t>
      </w:r>
    </w:p>
    <w:p w14:paraId="43C8B8CC" w14:textId="77777777" w:rsidR="007A676C" w:rsidRPr="009D454F" w:rsidRDefault="007A676C" w:rsidP="007A676C">
      <w:pPr>
        <w:pStyle w:val="SingleTxtG"/>
        <w:ind w:left="1688" w:hanging="270"/>
        <w:rPr>
          <w:bCs/>
        </w:rPr>
      </w:pPr>
      <w:r w:rsidRPr="009D454F">
        <w:t>–</w:t>
      </w:r>
      <w:r w:rsidRPr="009D454F">
        <w:tab/>
        <w:t>In the row for standard "EN 14129:2014", in column (4), replace "</w:t>
      </w:r>
      <w:r w:rsidRPr="009D454F">
        <w:rPr>
          <w:bCs/>
        </w:rPr>
        <w:t>Until further notice" by:</w:t>
      </w:r>
    </w:p>
    <w:p w14:paraId="066646B9" w14:textId="77777777" w:rsidR="007A676C" w:rsidRPr="009D454F" w:rsidRDefault="007A676C" w:rsidP="007A676C">
      <w:pPr>
        <w:pStyle w:val="SingleTxtG"/>
        <w:ind w:firstLine="554"/>
        <w:rPr>
          <w:highlight w:val="green"/>
        </w:rPr>
      </w:pPr>
      <w:r w:rsidRPr="009D454F">
        <w:lastRenderedPageBreak/>
        <w:t>"Between 1 January 2015 and 31 December 2026".</w:t>
      </w:r>
    </w:p>
    <w:p w14:paraId="1CB3EE2B" w14:textId="77777777" w:rsidR="007A676C" w:rsidRPr="009D454F" w:rsidRDefault="007A676C" w:rsidP="007A676C">
      <w:pPr>
        <w:pStyle w:val="SingleTxtG"/>
        <w:ind w:firstLine="554"/>
        <w:rPr>
          <w:bCs/>
        </w:rPr>
      </w:pPr>
      <w:r w:rsidRPr="009D454F">
        <w:rPr>
          <w:bCs/>
        </w:rPr>
        <w:t>[Reference document: informal document INF.12, item 3.3]</w:t>
      </w:r>
    </w:p>
    <w:p w14:paraId="3DC49B9F" w14:textId="77777777" w:rsidR="007A676C" w:rsidRPr="009D454F" w:rsidRDefault="007A676C" w:rsidP="007A676C">
      <w:pPr>
        <w:pStyle w:val="SingleTxtG"/>
        <w:ind w:firstLine="284"/>
      </w:pPr>
      <w:r w:rsidRPr="009D454F">
        <w:t>(ADR:)</w:t>
      </w:r>
    </w:p>
    <w:p w14:paraId="3A92FED9" w14:textId="77777777" w:rsidR="007A676C" w:rsidRPr="009D454F" w:rsidRDefault="007A676C" w:rsidP="007A676C">
      <w:pPr>
        <w:pStyle w:val="SingleTxtG"/>
        <w:ind w:firstLine="284"/>
      </w:pPr>
      <w:r w:rsidRPr="009D454F">
        <w:t>–</w:t>
      </w:r>
      <w:r w:rsidRPr="009D454F">
        <w:tab/>
        <w:t>After the row for standard "EN 14129:2014", insert the following new row:</w:t>
      </w:r>
    </w:p>
    <w:p w14:paraId="3447ADBD" w14:textId="77777777" w:rsidR="007A676C" w:rsidRPr="009D454F" w:rsidRDefault="007A676C" w:rsidP="007A676C">
      <w:pPr>
        <w:widowControl w:val="0"/>
        <w:ind w:left="2083" w:hanging="382"/>
        <w:rPr>
          <w:rFonts w:cs="Arial"/>
          <w:szCs w:val="22"/>
        </w:rPr>
      </w:pPr>
      <w:r w:rsidRPr="009D454F">
        <w:rPr>
          <w:rFonts w:cs="Arial"/>
          <w:szCs w:val="22"/>
        </w:rPr>
        <w:t>"</w:t>
      </w:r>
    </w:p>
    <w:tbl>
      <w:tblPr>
        <w:tblW w:w="7855"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3119"/>
        <w:gridCol w:w="1267"/>
        <w:gridCol w:w="956"/>
        <w:gridCol w:w="664"/>
      </w:tblGrid>
      <w:tr w:rsidR="007A676C" w:rsidRPr="009D454F" w14:paraId="46C8AFBB" w14:textId="77777777" w:rsidTr="004656FB">
        <w:tc>
          <w:tcPr>
            <w:tcW w:w="1849" w:type="dxa"/>
          </w:tcPr>
          <w:p w14:paraId="3CE0FC82" w14:textId="77777777" w:rsidR="007A676C" w:rsidRPr="009D454F" w:rsidRDefault="007A676C" w:rsidP="004656FB">
            <w:pPr>
              <w:widowControl w:val="0"/>
              <w:jc w:val="center"/>
              <w:rPr>
                <w:rFonts w:cs="Arial"/>
                <w:szCs w:val="22"/>
              </w:rPr>
            </w:pPr>
            <w:r w:rsidRPr="009D454F">
              <w:rPr>
                <w:rFonts w:cs="Arial"/>
                <w:szCs w:val="22"/>
              </w:rPr>
              <w:t>(1)</w:t>
            </w:r>
          </w:p>
        </w:tc>
        <w:tc>
          <w:tcPr>
            <w:tcW w:w="3119" w:type="dxa"/>
          </w:tcPr>
          <w:p w14:paraId="1E43E0B1" w14:textId="77777777" w:rsidR="007A676C" w:rsidRPr="009D454F" w:rsidRDefault="007A676C" w:rsidP="004656FB">
            <w:pPr>
              <w:widowControl w:val="0"/>
              <w:jc w:val="center"/>
              <w:rPr>
                <w:rFonts w:cs="Arial"/>
                <w:szCs w:val="22"/>
              </w:rPr>
            </w:pPr>
            <w:r w:rsidRPr="009D454F">
              <w:rPr>
                <w:rFonts w:cs="Arial"/>
                <w:szCs w:val="22"/>
              </w:rPr>
              <w:t>(2)</w:t>
            </w:r>
          </w:p>
        </w:tc>
        <w:tc>
          <w:tcPr>
            <w:tcW w:w="1267" w:type="dxa"/>
          </w:tcPr>
          <w:p w14:paraId="2D0FBB7F" w14:textId="77777777" w:rsidR="007A676C" w:rsidRPr="009D454F" w:rsidRDefault="007A676C" w:rsidP="004656FB">
            <w:pPr>
              <w:widowControl w:val="0"/>
              <w:jc w:val="center"/>
              <w:rPr>
                <w:rFonts w:cs="Arial"/>
                <w:szCs w:val="22"/>
              </w:rPr>
            </w:pPr>
            <w:r w:rsidRPr="009D454F">
              <w:rPr>
                <w:rFonts w:cs="Arial"/>
                <w:szCs w:val="22"/>
              </w:rPr>
              <w:t>(3)</w:t>
            </w:r>
          </w:p>
        </w:tc>
        <w:tc>
          <w:tcPr>
            <w:tcW w:w="956" w:type="dxa"/>
          </w:tcPr>
          <w:p w14:paraId="4F98BEC4" w14:textId="77777777" w:rsidR="007A676C" w:rsidRPr="009D454F" w:rsidRDefault="007A676C" w:rsidP="004656FB">
            <w:pPr>
              <w:widowControl w:val="0"/>
              <w:jc w:val="center"/>
              <w:rPr>
                <w:rFonts w:cs="Arial"/>
                <w:szCs w:val="22"/>
              </w:rPr>
            </w:pPr>
            <w:r w:rsidRPr="009D454F">
              <w:rPr>
                <w:rFonts w:cs="Arial"/>
                <w:szCs w:val="22"/>
              </w:rPr>
              <w:t>(4)</w:t>
            </w:r>
          </w:p>
        </w:tc>
        <w:tc>
          <w:tcPr>
            <w:tcW w:w="664" w:type="dxa"/>
          </w:tcPr>
          <w:p w14:paraId="31DB57EB" w14:textId="77777777" w:rsidR="007A676C" w:rsidRPr="009D454F" w:rsidRDefault="007A676C" w:rsidP="004656FB">
            <w:pPr>
              <w:widowControl w:val="0"/>
              <w:jc w:val="center"/>
              <w:rPr>
                <w:rFonts w:cs="Arial"/>
                <w:szCs w:val="22"/>
              </w:rPr>
            </w:pPr>
            <w:r w:rsidRPr="009D454F">
              <w:rPr>
                <w:rFonts w:cs="Arial"/>
                <w:szCs w:val="22"/>
              </w:rPr>
              <w:t>(5)</w:t>
            </w:r>
          </w:p>
        </w:tc>
      </w:tr>
      <w:tr w:rsidR="007A676C" w:rsidRPr="009D454F" w14:paraId="3A3500C7" w14:textId="77777777" w:rsidTr="004656FB">
        <w:tc>
          <w:tcPr>
            <w:tcW w:w="1849" w:type="dxa"/>
            <w:vAlign w:val="center"/>
          </w:tcPr>
          <w:p w14:paraId="1C0A7F37" w14:textId="77777777" w:rsidR="007A676C" w:rsidRPr="009D454F" w:rsidRDefault="007A676C" w:rsidP="004656FB">
            <w:pPr>
              <w:widowControl w:val="0"/>
              <w:rPr>
                <w:rFonts w:cs="Arial"/>
                <w:szCs w:val="22"/>
              </w:rPr>
            </w:pPr>
            <w:r w:rsidRPr="009D454F">
              <w:rPr>
                <w:bCs/>
                <w:iCs/>
              </w:rPr>
              <w:t>EN 14129</w:t>
            </w:r>
            <w:r w:rsidRPr="009D454F">
              <w:t>:</w:t>
            </w:r>
            <w:r w:rsidRPr="009D454F">
              <w:rPr>
                <w:b/>
              </w:rPr>
              <w:t>[</w:t>
            </w:r>
            <w:r w:rsidRPr="009D454F">
              <w:t>2023</w:t>
            </w:r>
            <w:r w:rsidRPr="009D454F">
              <w:rPr>
                <w:b/>
              </w:rPr>
              <w:t>]</w:t>
            </w:r>
          </w:p>
        </w:tc>
        <w:tc>
          <w:tcPr>
            <w:tcW w:w="3119" w:type="dxa"/>
          </w:tcPr>
          <w:p w14:paraId="59BF1222" w14:textId="77777777" w:rsidR="007A676C" w:rsidRPr="009D454F" w:rsidRDefault="007A676C" w:rsidP="004656FB">
            <w:pPr>
              <w:rPr>
                <w:rFonts w:cs="Arial"/>
                <w:bCs/>
                <w:szCs w:val="22"/>
              </w:rPr>
            </w:pPr>
            <w:r w:rsidRPr="009D454F">
              <w:rPr>
                <w:bCs/>
                <w:iCs/>
              </w:rPr>
              <w:t>LPG Equipment and accessories – Pressure relief valves for LPG pressure vessels</w:t>
            </w:r>
          </w:p>
        </w:tc>
        <w:tc>
          <w:tcPr>
            <w:tcW w:w="1267" w:type="dxa"/>
            <w:vAlign w:val="center"/>
          </w:tcPr>
          <w:p w14:paraId="12278230" w14:textId="688FC246" w:rsidR="007A676C" w:rsidRPr="009D454F" w:rsidRDefault="007A676C" w:rsidP="004656FB">
            <w:pPr>
              <w:widowControl w:val="0"/>
              <w:rPr>
                <w:rFonts w:cs="Arial"/>
                <w:szCs w:val="22"/>
              </w:rPr>
            </w:pPr>
            <w:r w:rsidRPr="009D454F">
              <w:t>6.8.2.1.1 and 6.8.3.2.9</w:t>
            </w:r>
          </w:p>
        </w:tc>
        <w:tc>
          <w:tcPr>
            <w:tcW w:w="956" w:type="dxa"/>
            <w:vAlign w:val="center"/>
          </w:tcPr>
          <w:p w14:paraId="10BA2B21" w14:textId="77777777" w:rsidR="007A676C" w:rsidRPr="009D454F" w:rsidRDefault="007A676C" w:rsidP="004656FB">
            <w:pPr>
              <w:widowControl w:val="0"/>
              <w:jc w:val="center"/>
              <w:rPr>
                <w:rFonts w:cs="Arial"/>
                <w:szCs w:val="22"/>
              </w:rPr>
            </w:pPr>
            <w:r w:rsidRPr="009D454F">
              <w:t>Until further notice</w:t>
            </w:r>
          </w:p>
        </w:tc>
        <w:tc>
          <w:tcPr>
            <w:tcW w:w="664" w:type="dxa"/>
            <w:vAlign w:val="center"/>
          </w:tcPr>
          <w:p w14:paraId="51155399" w14:textId="77777777" w:rsidR="007A676C" w:rsidRPr="009D454F" w:rsidRDefault="007A676C" w:rsidP="004656FB">
            <w:pPr>
              <w:widowControl w:val="0"/>
              <w:rPr>
                <w:rFonts w:cs="Arial"/>
                <w:szCs w:val="22"/>
              </w:rPr>
            </w:pPr>
          </w:p>
        </w:tc>
      </w:tr>
    </w:tbl>
    <w:p w14:paraId="1E6BB739" w14:textId="77777777" w:rsidR="007A676C" w:rsidRPr="009D454F" w:rsidRDefault="007A676C" w:rsidP="007A676C">
      <w:pPr>
        <w:widowControl w:val="0"/>
        <w:ind w:left="2083" w:hanging="382"/>
      </w:pPr>
      <w:r w:rsidRPr="009D454F">
        <w:rPr>
          <w:rFonts w:cs="Arial"/>
          <w:szCs w:val="22"/>
        </w:rPr>
        <w:t>"</w:t>
      </w:r>
    </w:p>
    <w:p w14:paraId="2560D2E3" w14:textId="27BEAC7A" w:rsidR="007A676C" w:rsidRPr="006A425C" w:rsidRDefault="007A676C" w:rsidP="006A425C">
      <w:pPr>
        <w:pStyle w:val="SingleTxtG"/>
        <w:rPr>
          <w:i/>
          <w:iCs/>
        </w:rPr>
      </w:pPr>
      <w:r w:rsidRPr="006A425C">
        <w:rPr>
          <w:i/>
          <w:iCs/>
        </w:rPr>
        <w:t>[Reference document: informal document INF. 12, item 3.3</w:t>
      </w:r>
      <w:r w:rsidR="004328CB" w:rsidRPr="006A425C">
        <w:rPr>
          <w:i/>
          <w:iCs/>
        </w:rPr>
        <w:t>, as amended by informal document INF.42</w:t>
      </w:r>
      <w:r w:rsidRPr="006A425C">
        <w:rPr>
          <w:i/>
          <w:iCs/>
        </w:rPr>
        <w:t>]</w:t>
      </w:r>
    </w:p>
    <w:p w14:paraId="73714C2B" w14:textId="77777777" w:rsidR="00C8409A" w:rsidRPr="009D454F" w:rsidRDefault="00C8409A" w:rsidP="00C8409A">
      <w:pPr>
        <w:pStyle w:val="SingleTxtG"/>
        <w:rPr>
          <w:b/>
          <w:bCs/>
        </w:rPr>
      </w:pPr>
      <w:r w:rsidRPr="009D454F">
        <w:rPr>
          <w:b/>
          <w:bCs/>
        </w:rPr>
        <w:t>6.8.4 (b)</w:t>
      </w:r>
    </w:p>
    <w:p w14:paraId="5C840834" w14:textId="77777777" w:rsidR="00C8409A" w:rsidRPr="009D454F" w:rsidRDefault="00C8409A" w:rsidP="00C8409A">
      <w:pPr>
        <w:pStyle w:val="SingleTxtG"/>
      </w:pPr>
      <w:r w:rsidRPr="009D454F">
        <w:t>(RID:)</w:t>
      </w:r>
    </w:p>
    <w:p w14:paraId="503B9306" w14:textId="77777777" w:rsidR="00C8409A" w:rsidRPr="009D454F" w:rsidRDefault="00C8409A" w:rsidP="00C8409A">
      <w:pPr>
        <w:pStyle w:val="SingleTxtG"/>
      </w:pPr>
      <w:r w:rsidRPr="009D454F">
        <w:rPr>
          <w:b/>
        </w:rPr>
        <w:t>TE 16</w:t>
      </w:r>
      <w:r w:rsidRPr="009D454F">
        <w:tab/>
        <w:t>Amend to read as follows:</w:t>
      </w:r>
    </w:p>
    <w:p w14:paraId="188428BF" w14:textId="77777777" w:rsidR="00C8409A" w:rsidRPr="009D454F" w:rsidRDefault="00C8409A" w:rsidP="00C8409A">
      <w:pPr>
        <w:pStyle w:val="SingleTxtG"/>
      </w:pPr>
      <w:r w:rsidRPr="009D454F">
        <w:t>"</w:t>
      </w:r>
      <w:r w:rsidRPr="009D454F">
        <w:rPr>
          <w:b/>
        </w:rPr>
        <w:t>TE 16</w:t>
      </w:r>
      <w:r w:rsidRPr="009D454F">
        <w:tab/>
        <w:t>(Deleted)".</w:t>
      </w:r>
    </w:p>
    <w:p w14:paraId="211BD984" w14:textId="77777777" w:rsidR="00C8409A" w:rsidRPr="006A425C" w:rsidRDefault="00C8409A" w:rsidP="00C8409A">
      <w:pPr>
        <w:pStyle w:val="SingleTxtG"/>
        <w:rPr>
          <w:i/>
          <w:iCs/>
        </w:rPr>
      </w:pPr>
      <w:r w:rsidRPr="006A425C">
        <w:rPr>
          <w:i/>
          <w:iCs/>
        </w:rPr>
        <w:t>[Reference documents: informal documents INF.5 and INF.42]</w:t>
      </w:r>
    </w:p>
    <w:p w14:paraId="0E870564" w14:textId="77777777" w:rsidR="007A676C" w:rsidRPr="009D454F" w:rsidRDefault="007A676C" w:rsidP="007A676C">
      <w:pPr>
        <w:pStyle w:val="H1G"/>
      </w:pPr>
      <w:r w:rsidRPr="009D454F">
        <w:tab/>
      </w:r>
      <w:r w:rsidRPr="009D454F">
        <w:tab/>
        <w:t>Chapter 7.2</w:t>
      </w:r>
    </w:p>
    <w:p w14:paraId="6CE68645" w14:textId="77777777" w:rsidR="007A676C" w:rsidRPr="00957964" w:rsidRDefault="007A676C" w:rsidP="007A676C">
      <w:pPr>
        <w:pStyle w:val="SingleTxtG"/>
        <w:rPr>
          <w:b/>
          <w:bCs/>
        </w:rPr>
      </w:pPr>
      <w:r w:rsidRPr="00957964">
        <w:rPr>
          <w:b/>
          <w:bCs/>
        </w:rPr>
        <w:t>7.2.4</w:t>
      </w:r>
    </w:p>
    <w:p w14:paraId="62BA0711" w14:textId="77777777" w:rsidR="007A676C" w:rsidRPr="00957964" w:rsidRDefault="007A676C" w:rsidP="007A676C">
      <w:pPr>
        <w:pStyle w:val="SingleTxtG"/>
        <w:rPr>
          <w:b/>
          <w:bCs/>
        </w:rPr>
      </w:pPr>
      <w:r w:rsidRPr="00957964">
        <w:rPr>
          <w:b/>
          <w:bCs/>
        </w:rPr>
        <w:t>W 14/</w:t>
      </w:r>
    </w:p>
    <w:p w14:paraId="15ADF6B6" w14:textId="77777777" w:rsidR="007A676C" w:rsidRPr="00957964" w:rsidRDefault="007A676C" w:rsidP="007A676C">
      <w:pPr>
        <w:pStyle w:val="SingleTxtG"/>
      </w:pPr>
      <w:r w:rsidRPr="00957964">
        <w:rPr>
          <w:b/>
        </w:rPr>
        <w:tab/>
        <w:t>V 14</w:t>
      </w:r>
      <w:r w:rsidRPr="00957964">
        <w:tab/>
        <w:t>After "Aerosols", add:</w:t>
      </w:r>
    </w:p>
    <w:p w14:paraId="4DDE6E4C" w14:textId="77777777" w:rsidR="007A676C" w:rsidRPr="00957964" w:rsidRDefault="007A676C" w:rsidP="007A676C">
      <w:pPr>
        <w:pStyle w:val="SingleTxtG"/>
      </w:pPr>
      <w:r w:rsidRPr="00957964">
        <w:tab/>
      </w:r>
      <w:r w:rsidRPr="00957964">
        <w:tab/>
        <w:t>"and gas cartridges".</w:t>
      </w:r>
    </w:p>
    <w:p w14:paraId="693A2CB4" w14:textId="77777777" w:rsidR="007A676C" w:rsidRPr="00957964" w:rsidRDefault="007A676C" w:rsidP="00D57C7A">
      <w:pPr>
        <w:pStyle w:val="SingleTxtG"/>
        <w:rPr>
          <w:i/>
          <w:iCs/>
        </w:rPr>
      </w:pPr>
      <w:r w:rsidRPr="00957964">
        <w:rPr>
          <w:i/>
          <w:iCs/>
        </w:rPr>
        <w:t>[Reference document: informal document INF.10, proposal 1]</w:t>
      </w:r>
    </w:p>
    <w:p w14:paraId="0B529B13" w14:textId="553CC451" w:rsidR="00001299" w:rsidRPr="00957964" w:rsidRDefault="00001299" w:rsidP="00001299">
      <w:pPr>
        <w:pStyle w:val="H1G"/>
      </w:pPr>
      <w:r w:rsidRPr="00957964">
        <w:tab/>
      </w:r>
      <w:r w:rsidRPr="00957964">
        <w:tab/>
        <w:t>Chapter 7.3</w:t>
      </w:r>
    </w:p>
    <w:p w14:paraId="234854EE" w14:textId="77777777" w:rsidR="00FF30ED" w:rsidRPr="00957964" w:rsidRDefault="00FF30ED" w:rsidP="00FF30ED">
      <w:pPr>
        <w:pStyle w:val="SingleTxtG"/>
        <w:rPr>
          <w:b/>
          <w:bCs/>
          <w:u w:val="single"/>
        </w:rPr>
      </w:pPr>
      <w:r w:rsidRPr="00957964">
        <w:rPr>
          <w:b/>
          <w:bCs/>
          <w:u w:val="single"/>
        </w:rPr>
        <w:t>Subject to the examination by WP.15 document ECE/TRANS/WP.15/AC.1/2023/14 adopted in square brackets with the following amendments:</w:t>
      </w:r>
    </w:p>
    <w:p w14:paraId="28EEE1A4" w14:textId="77777777" w:rsidR="00FF30ED" w:rsidRPr="00957964" w:rsidRDefault="00FF30ED" w:rsidP="00FF30ED">
      <w:pPr>
        <w:pStyle w:val="SingleTxtG"/>
        <w:rPr>
          <w:b/>
          <w:bCs/>
        </w:rPr>
      </w:pPr>
      <w:r w:rsidRPr="00957964">
        <w:rPr>
          <w:b/>
          <w:bCs/>
        </w:rPr>
        <w:t>7.3.3.2.7</w:t>
      </w:r>
    </w:p>
    <w:p w14:paraId="07E52ABC" w14:textId="4FDAD3D4" w:rsidR="00FF7987" w:rsidRPr="00957964" w:rsidRDefault="00FF30ED" w:rsidP="00FF30ED">
      <w:pPr>
        <w:pStyle w:val="SingleTxtG"/>
      </w:pPr>
      <w:r w:rsidRPr="00957964">
        <w:rPr>
          <w:b/>
        </w:rPr>
        <w:t>AP 11</w:t>
      </w:r>
      <w:r w:rsidRPr="00957964">
        <w:tab/>
      </w:r>
      <w:r w:rsidR="00F95A83" w:rsidRPr="00957964">
        <w:tab/>
        <w:t>[</w:t>
      </w:r>
      <w:r w:rsidR="00FF7987" w:rsidRPr="00957964">
        <w:t>Text in italics shall appear in normal letters.</w:t>
      </w:r>
      <w:r w:rsidR="000B184C" w:rsidRPr="00957964">
        <w:t>]</w:t>
      </w:r>
    </w:p>
    <w:p w14:paraId="6F530660" w14:textId="03C06B68" w:rsidR="00FF30ED" w:rsidRPr="00957964" w:rsidRDefault="00FF30ED" w:rsidP="000B184C">
      <w:pPr>
        <w:pStyle w:val="SingleTxtG"/>
        <w:ind w:left="1701" w:firstLine="567"/>
      </w:pPr>
      <w:r w:rsidRPr="00957964">
        <w:t>In paragraph 1.1, in the first sentence, amend the following:</w:t>
      </w:r>
    </w:p>
    <w:p w14:paraId="5F287ABF" w14:textId="77777777" w:rsidR="00FF30ED" w:rsidRPr="00957964" w:rsidRDefault="00FF30ED" w:rsidP="00FF30ED">
      <w:pPr>
        <w:pStyle w:val="SingleTxtG"/>
        <w:ind w:left="1701"/>
      </w:pPr>
      <w:r w:rsidRPr="00957964">
        <w:t>–</w:t>
      </w:r>
      <w:r w:rsidRPr="00957964">
        <w:tab/>
        <w:t>Delete:</w:t>
      </w:r>
    </w:p>
    <w:p w14:paraId="2EF9E48E" w14:textId="77777777" w:rsidR="00FF30ED" w:rsidRPr="00957964" w:rsidRDefault="00FF30ED" w:rsidP="00FF30ED">
      <w:pPr>
        <w:pStyle w:val="SingleTxtG"/>
        <w:ind w:left="1701" w:firstLine="567"/>
      </w:pPr>
      <w:r w:rsidRPr="00957964">
        <w:t>"</w:t>
      </w:r>
      <w:proofErr w:type="gramStart"/>
      <w:r w:rsidRPr="00957964">
        <w:t>either"</w:t>
      </w:r>
      <w:proofErr w:type="gramEnd"/>
      <w:r w:rsidRPr="00957964">
        <w:t>.</w:t>
      </w:r>
    </w:p>
    <w:p w14:paraId="43C1D608" w14:textId="77777777" w:rsidR="00FF30ED" w:rsidRPr="00957964" w:rsidRDefault="00FF30ED" w:rsidP="00FF30ED">
      <w:pPr>
        <w:pStyle w:val="SingleTxtG"/>
        <w:ind w:left="1701"/>
      </w:pPr>
      <w:r w:rsidRPr="00957964">
        <w:t>–</w:t>
      </w:r>
      <w:r w:rsidRPr="00957964">
        <w:tab/>
        <w:t>After "during carriage", replace "or" by:</w:t>
      </w:r>
    </w:p>
    <w:p w14:paraId="7E3CBE74" w14:textId="77777777" w:rsidR="00FF30ED" w:rsidRPr="00957964" w:rsidRDefault="00FF30ED" w:rsidP="00FF30ED">
      <w:pPr>
        <w:pStyle w:val="SingleTxtG"/>
        <w:ind w:left="1701" w:firstLine="567"/>
      </w:pPr>
      <w:r w:rsidRPr="00957964">
        <w:t>"and".</w:t>
      </w:r>
    </w:p>
    <w:p w14:paraId="7B636844" w14:textId="77777777" w:rsidR="00FF30ED" w:rsidRPr="00957964" w:rsidRDefault="00FF30ED" w:rsidP="00FF30ED">
      <w:pPr>
        <w:pStyle w:val="SingleTxtG"/>
        <w:ind w:left="1701" w:firstLine="567"/>
      </w:pPr>
      <w:r w:rsidRPr="00957964">
        <w:t>In paragraph 4.4, in the first sentence, replace "not later than" by:</w:t>
      </w:r>
    </w:p>
    <w:p w14:paraId="2FA3E9EC" w14:textId="77777777" w:rsidR="00FF30ED" w:rsidRPr="009D454F" w:rsidRDefault="00FF30ED" w:rsidP="00FF30ED">
      <w:pPr>
        <w:pStyle w:val="SingleTxtG"/>
        <w:ind w:left="1701" w:firstLine="567"/>
      </w:pPr>
      <w:r w:rsidRPr="00957964">
        <w:t>"no later than".</w:t>
      </w:r>
    </w:p>
    <w:p w14:paraId="77D1E016" w14:textId="77777777" w:rsidR="007A676C" w:rsidRPr="00A73D64" w:rsidRDefault="007A676C" w:rsidP="007A676C">
      <w:pPr>
        <w:spacing w:before="240"/>
        <w:jc w:val="center"/>
        <w:rPr>
          <w:u w:val="single"/>
          <w:lang w:val="fr-FR"/>
        </w:rPr>
      </w:pPr>
      <w:r w:rsidRPr="009D454F">
        <w:rPr>
          <w:u w:val="single"/>
        </w:rPr>
        <w:tab/>
      </w:r>
      <w:r>
        <w:rPr>
          <w:u w:val="single"/>
          <w:lang w:val="fr-FR"/>
        </w:rPr>
        <w:tab/>
      </w:r>
      <w:r>
        <w:rPr>
          <w:u w:val="single"/>
          <w:lang w:val="fr-FR"/>
        </w:rPr>
        <w:tab/>
      </w:r>
    </w:p>
    <w:sectPr w:rsidR="007A676C" w:rsidRPr="00A73D64" w:rsidSect="000B5866">
      <w:headerReference w:type="even" r:id="rId13"/>
      <w:headerReference w:type="default" r:id="rId14"/>
      <w:footerReference w:type="even" r:id="rId15"/>
      <w:footerReference w:type="default" r:id="rId16"/>
      <w:footerReference w:type="first" r:id="rId17"/>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F4EB" w14:textId="77777777" w:rsidR="000349BE" w:rsidRDefault="000349BE"/>
  </w:endnote>
  <w:endnote w:type="continuationSeparator" w:id="0">
    <w:p w14:paraId="50B298B3" w14:textId="77777777" w:rsidR="000349BE" w:rsidRDefault="000349BE"/>
  </w:endnote>
  <w:endnote w:type="continuationNotice" w:id="1">
    <w:p w14:paraId="7CBE913A" w14:textId="77777777" w:rsidR="000349BE" w:rsidRDefault="00034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BAA0" w14:textId="276455A1" w:rsidR="000B5866" w:rsidRPr="000B5866" w:rsidRDefault="000B5866" w:rsidP="000B5866">
    <w:pPr>
      <w:pStyle w:val="Footer"/>
      <w:tabs>
        <w:tab w:val="right" w:pos="9638"/>
      </w:tabs>
      <w:rPr>
        <w:sz w:val="18"/>
      </w:rPr>
    </w:pPr>
    <w:r w:rsidRPr="000B5866">
      <w:rPr>
        <w:b/>
        <w:sz w:val="18"/>
      </w:rPr>
      <w:fldChar w:fldCharType="begin"/>
    </w:r>
    <w:r w:rsidRPr="000B5866">
      <w:rPr>
        <w:b/>
        <w:sz w:val="18"/>
      </w:rPr>
      <w:instrText xml:space="preserve"> PAGE  \* MERGEFORMAT </w:instrText>
    </w:r>
    <w:r w:rsidRPr="000B5866">
      <w:rPr>
        <w:b/>
        <w:sz w:val="18"/>
      </w:rPr>
      <w:fldChar w:fldCharType="separate"/>
    </w:r>
    <w:r w:rsidRPr="000B5866">
      <w:rPr>
        <w:b/>
        <w:noProof/>
        <w:sz w:val="18"/>
      </w:rPr>
      <w:t>2</w:t>
    </w:r>
    <w:r w:rsidRPr="000B586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94F7" w14:textId="5CFBBB45" w:rsidR="000B5866" w:rsidRPr="000B5866" w:rsidRDefault="000B5866" w:rsidP="000B5866">
    <w:pPr>
      <w:pStyle w:val="Footer"/>
      <w:tabs>
        <w:tab w:val="right" w:pos="9638"/>
      </w:tabs>
      <w:rPr>
        <w:b/>
        <w:sz w:val="18"/>
      </w:rPr>
    </w:pPr>
    <w:r>
      <w:tab/>
    </w:r>
    <w:r w:rsidRPr="000B5866">
      <w:rPr>
        <w:b/>
        <w:sz w:val="18"/>
      </w:rPr>
      <w:fldChar w:fldCharType="begin"/>
    </w:r>
    <w:r w:rsidRPr="000B5866">
      <w:rPr>
        <w:b/>
        <w:sz w:val="18"/>
      </w:rPr>
      <w:instrText xml:space="preserve"> PAGE  \* MERGEFORMAT </w:instrText>
    </w:r>
    <w:r w:rsidRPr="000B5866">
      <w:rPr>
        <w:b/>
        <w:sz w:val="18"/>
      </w:rPr>
      <w:fldChar w:fldCharType="separate"/>
    </w:r>
    <w:r w:rsidRPr="000B5866">
      <w:rPr>
        <w:b/>
        <w:noProof/>
        <w:sz w:val="18"/>
      </w:rPr>
      <w:t>3</w:t>
    </w:r>
    <w:r w:rsidRPr="000B58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4850" w14:textId="4D5D8CD7" w:rsidR="0035223F" w:rsidRDefault="006C294C" w:rsidP="006C294C">
    <w:pPr>
      <w:pStyle w:val="Footer"/>
      <w:rPr>
        <w:sz w:val="20"/>
      </w:rPr>
    </w:pPr>
    <w:r w:rsidRPr="006C294C">
      <w:rPr>
        <w:noProof/>
        <w:sz w:val="20"/>
        <w:lang w:val="en-US"/>
      </w:rPr>
      <w:drawing>
        <wp:anchor distT="0" distB="0" distL="114300" distR="114300" simplePos="0" relativeHeight="251660288" behindDoc="0" locked="1" layoutInCell="1" allowOverlap="1" wp14:anchorId="31E81716" wp14:editId="2FCA864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6F02722" w14:textId="1FA37414" w:rsidR="006C294C" w:rsidRPr="006C294C" w:rsidRDefault="006C294C" w:rsidP="006C294C">
    <w:pPr>
      <w:pStyle w:val="Footer"/>
      <w:ind w:right="1134"/>
      <w:rPr>
        <w:sz w:val="20"/>
      </w:rPr>
    </w:pPr>
    <w:r>
      <w:rPr>
        <w:sz w:val="20"/>
      </w:rPr>
      <w:t>GE.23-06781(E)</w:t>
    </w:r>
    <w:r>
      <w:rPr>
        <w:noProof/>
        <w:sz w:val="20"/>
      </w:rPr>
      <w:drawing>
        <wp:anchor distT="0" distB="0" distL="114300" distR="114300" simplePos="0" relativeHeight="251661312" behindDoc="0" locked="0" layoutInCell="1" allowOverlap="1" wp14:anchorId="4EEA7383" wp14:editId="6057C2AD">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11E36" w14:textId="77777777" w:rsidR="000349BE" w:rsidRPr="000B175B" w:rsidRDefault="000349BE" w:rsidP="000B175B">
      <w:pPr>
        <w:tabs>
          <w:tab w:val="right" w:pos="2155"/>
        </w:tabs>
        <w:spacing w:after="80"/>
        <w:ind w:left="680"/>
        <w:rPr>
          <w:u w:val="single"/>
        </w:rPr>
      </w:pPr>
      <w:r>
        <w:rPr>
          <w:u w:val="single"/>
        </w:rPr>
        <w:tab/>
      </w:r>
    </w:p>
  </w:footnote>
  <w:footnote w:type="continuationSeparator" w:id="0">
    <w:p w14:paraId="353D1D1F" w14:textId="77777777" w:rsidR="000349BE" w:rsidRPr="00FC68B7" w:rsidRDefault="000349BE" w:rsidP="00FC68B7">
      <w:pPr>
        <w:tabs>
          <w:tab w:val="left" w:pos="2155"/>
        </w:tabs>
        <w:spacing w:after="80"/>
        <w:ind w:left="680"/>
        <w:rPr>
          <w:u w:val="single"/>
        </w:rPr>
      </w:pPr>
      <w:r>
        <w:rPr>
          <w:u w:val="single"/>
        </w:rPr>
        <w:tab/>
      </w:r>
    </w:p>
  </w:footnote>
  <w:footnote w:type="continuationNotice" w:id="1">
    <w:p w14:paraId="17B61E9A" w14:textId="77777777" w:rsidR="000349BE" w:rsidRDefault="000349BE"/>
  </w:footnote>
  <w:footnote w:id="2">
    <w:p w14:paraId="05E87478" w14:textId="485C26B5" w:rsidR="00F77D57" w:rsidRPr="00F77D57" w:rsidRDefault="00B55C0E" w:rsidP="00B55C0E">
      <w:pPr>
        <w:pStyle w:val="FootnoteText"/>
        <w:rPr>
          <w:lang w:val="fr-CH"/>
        </w:rPr>
      </w:pPr>
      <w:r>
        <w:tab/>
      </w:r>
      <w:r w:rsidR="00F77D57">
        <w:rPr>
          <w:rStyle w:val="FootnoteReference"/>
        </w:rPr>
        <w:footnoteRef/>
      </w:r>
      <w:r w:rsidR="00F77D57">
        <w:t xml:space="preserve"> </w:t>
      </w:r>
      <w:r>
        <w:tab/>
      </w:r>
      <w:r w:rsidR="00F77D57" w:rsidRPr="005D5932">
        <w:t xml:space="preserve">Circulated by the Intergovernmental Organization for International Carriage by Rail (OTIF) under the symbol </w:t>
      </w:r>
      <w:r w:rsidR="00F77D57" w:rsidRPr="00386B02">
        <w:t>OTIF/RID/RC/20</w:t>
      </w:r>
      <w:r w:rsidR="00F77D57" w:rsidRPr="0049594B">
        <w:rPr>
          <w:lang w:val="en-US"/>
        </w:rPr>
        <w:t>2</w:t>
      </w:r>
      <w:r w:rsidR="00016267">
        <w:rPr>
          <w:lang w:val="en-US"/>
        </w:rPr>
        <w:t>3</w:t>
      </w:r>
      <w:r w:rsidR="00F77D57" w:rsidRPr="00386B02">
        <w:t>-</w:t>
      </w:r>
      <w:r w:rsidR="00016267">
        <w:t>A</w:t>
      </w:r>
      <w:r w:rsidR="00F77D57" w:rsidRPr="00386B02">
        <w:t>.</w:t>
      </w:r>
      <w:r w:rsidR="00F77D57" w:rsidRPr="005D5932">
        <w:t xml:space="preserve"> Unless otherwise indicated, the other documents referred to in this report under the symbol ECE/TRANS/WP.15/AC.1/ followed by the year and a serial number were circulated by OTIF under the symbol OTIF/RID/RC/ followed by the year and the same serial number.</w:t>
      </w:r>
    </w:p>
  </w:footnote>
  <w:footnote w:id="3">
    <w:p w14:paraId="1A455E52" w14:textId="4FAC0806" w:rsidR="00A13340" w:rsidRPr="00D4632B" w:rsidRDefault="00A13340" w:rsidP="00A13340">
      <w:pPr>
        <w:pStyle w:val="FootnoteText"/>
      </w:pPr>
      <w:r>
        <w:tab/>
      </w:r>
      <w:r w:rsidRPr="00CE1DB7">
        <w:rPr>
          <w:rStyle w:val="FootnoteReference"/>
          <w:b/>
          <w:bCs/>
          <w:sz w:val="20"/>
        </w:rPr>
        <w:t>**</w:t>
      </w:r>
      <w:r>
        <w:tab/>
        <w:t xml:space="preserve"> For practical reasons, the report ha</w:t>
      </w:r>
      <w:r w:rsidRPr="00773E64">
        <w:rPr>
          <w:lang w:val="en-US"/>
        </w:rPr>
        <w:t>s</w:t>
      </w:r>
      <w:r>
        <w:t xml:space="preserve"> been published as addend</w:t>
      </w:r>
      <w:r w:rsidRPr="00773E64">
        <w:rPr>
          <w:lang w:val="en-US"/>
        </w:rPr>
        <w:t>um</w:t>
      </w:r>
      <w:r>
        <w:t>, with the symbol ECE/TRANS/WP.15/AC.1/168/Add.1.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DAD0" w14:textId="099D45B6" w:rsidR="000B5866" w:rsidRPr="000B5866" w:rsidRDefault="00D83CA3">
    <w:pPr>
      <w:pStyle w:val="Header"/>
    </w:pPr>
    <w:r w:rsidRPr="00D83CA3">
      <w:t>ECE/TRANS/WP.15/AC.1/16</w:t>
    </w:r>
    <w: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FBBA" w14:textId="1CC4FB94" w:rsidR="000B5866" w:rsidRPr="00D83CA3" w:rsidRDefault="00D83CA3" w:rsidP="000B5866">
    <w:pPr>
      <w:pStyle w:val="Header"/>
      <w:jc w:val="right"/>
      <w:rPr>
        <w:lang w:val="fr-CH"/>
      </w:rPr>
    </w:pPr>
    <w:r w:rsidRPr="00D83CA3">
      <w:t>ECE/TRANS/WP.15/AC.1/16</w:t>
    </w:r>
    <w: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64511AE"/>
    <w:multiLevelType w:val="hybridMultilevel"/>
    <w:tmpl w:val="653ACA36"/>
    <w:lvl w:ilvl="0" w:tplc="CB8445B4">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A361D28"/>
    <w:multiLevelType w:val="hybridMultilevel"/>
    <w:tmpl w:val="F0C0AC56"/>
    <w:lvl w:ilvl="0" w:tplc="B4DCD9B0">
      <w:start w:val="1"/>
      <w:numFmt w:val="upperRoman"/>
      <w:lvlText w:val="%1."/>
      <w:lvlJc w:val="left"/>
      <w:pPr>
        <w:ind w:left="1395" w:hanging="720"/>
      </w:pPr>
    </w:lvl>
    <w:lvl w:ilvl="1" w:tplc="08090019">
      <w:start w:val="1"/>
      <w:numFmt w:val="lowerLetter"/>
      <w:lvlText w:val="%2."/>
      <w:lvlJc w:val="left"/>
      <w:pPr>
        <w:ind w:left="1755" w:hanging="360"/>
      </w:pPr>
    </w:lvl>
    <w:lvl w:ilvl="2" w:tplc="0809001B">
      <w:start w:val="1"/>
      <w:numFmt w:val="lowerRoman"/>
      <w:lvlText w:val="%3."/>
      <w:lvlJc w:val="right"/>
      <w:pPr>
        <w:ind w:left="2475" w:hanging="180"/>
      </w:pPr>
    </w:lvl>
    <w:lvl w:ilvl="3" w:tplc="0809000F">
      <w:start w:val="1"/>
      <w:numFmt w:val="decimal"/>
      <w:lvlText w:val="%4."/>
      <w:lvlJc w:val="left"/>
      <w:pPr>
        <w:ind w:left="3195" w:hanging="360"/>
      </w:pPr>
    </w:lvl>
    <w:lvl w:ilvl="4" w:tplc="08090019">
      <w:start w:val="1"/>
      <w:numFmt w:val="lowerLetter"/>
      <w:lvlText w:val="%5."/>
      <w:lvlJc w:val="left"/>
      <w:pPr>
        <w:ind w:left="3915" w:hanging="360"/>
      </w:pPr>
    </w:lvl>
    <w:lvl w:ilvl="5" w:tplc="0809001B">
      <w:start w:val="1"/>
      <w:numFmt w:val="lowerRoman"/>
      <w:lvlText w:val="%6."/>
      <w:lvlJc w:val="right"/>
      <w:pPr>
        <w:ind w:left="4635" w:hanging="180"/>
      </w:pPr>
    </w:lvl>
    <w:lvl w:ilvl="6" w:tplc="0809000F">
      <w:start w:val="1"/>
      <w:numFmt w:val="decimal"/>
      <w:lvlText w:val="%7."/>
      <w:lvlJc w:val="left"/>
      <w:pPr>
        <w:ind w:left="5355" w:hanging="360"/>
      </w:pPr>
    </w:lvl>
    <w:lvl w:ilvl="7" w:tplc="08090019">
      <w:start w:val="1"/>
      <w:numFmt w:val="lowerLetter"/>
      <w:lvlText w:val="%8."/>
      <w:lvlJc w:val="left"/>
      <w:pPr>
        <w:ind w:left="6075" w:hanging="360"/>
      </w:pPr>
    </w:lvl>
    <w:lvl w:ilvl="8" w:tplc="0809001B">
      <w:start w:val="1"/>
      <w:numFmt w:val="lowerRoman"/>
      <w:lvlText w:val="%9."/>
      <w:lvlJc w:val="right"/>
      <w:pPr>
        <w:ind w:left="6795"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81050485">
    <w:abstractNumId w:val="1"/>
  </w:num>
  <w:num w:numId="2" w16cid:durableId="1726641065">
    <w:abstractNumId w:val="0"/>
  </w:num>
  <w:num w:numId="3" w16cid:durableId="34353010">
    <w:abstractNumId w:val="2"/>
  </w:num>
  <w:num w:numId="4" w16cid:durableId="1460536665">
    <w:abstractNumId w:val="3"/>
  </w:num>
  <w:num w:numId="5" w16cid:durableId="133449171">
    <w:abstractNumId w:val="8"/>
  </w:num>
  <w:num w:numId="6" w16cid:durableId="450133685">
    <w:abstractNumId w:val="9"/>
  </w:num>
  <w:num w:numId="7" w16cid:durableId="1535193579">
    <w:abstractNumId w:val="7"/>
  </w:num>
  <w:num w:numId="8" w16cid:durableId="674304293">
    <w:abstractNumId w:val="6"/>
  </w:num>
  <w:num w:numId="9" w16cid:durableId="779878777">
    <w:abstractNumId w:val="5"/>
  </w:num>
  <w:num w:numId="10" w16cid:durableId="401300116">
    <w:abstractNumId w:val="4"/>
  </w:num>
  <w:num w:numId="11" w16cid:durableId="771441604">
    <w:abstractNumId w:val="16"/>
  </w:num>
  <w:num w:numId="12" w16cid:durableId="1687559999">
    <w:abstractNumId w:val="15"/>
  </w:num>
  <w:num w:numId="13" w16cid:durableId="1034574013">
    <w:abstractNumId w:val="10"/>
  </w:num>
  <w:num w:numId="14" w16cid:durableId="95753739">
    <w:abstractNumId w:val="13"/>
  </w:num>
  <w:num w:numId="15" w16cid:durableId="606044075">
    <w:abstractNumId w:val="17"/>
  </w:num>
  <w:num w:numId="16" w16cid:durableId="1978416210">
    <w:abstractNumId w:val="14"/>
  </w:num>
  <w:num w:numId="17" w16cid:durableId="699280976">
    <w:abstractNumId w:val="19"/>
  </w:num>
  <w:num w:numId="18" w16cid:durableId="223881166">
    <w:abstractNumId w:val="20"/>
  </w:num>
  <w:num w:numId="19" w16cid:durableId="108669105">
    <w:abstractNumId w:val="11"/>
  </w:num>
  <w:num w:numId="20" w16cid:durableId="530342140">
    <w:abstractNumId w:val="11"/>
  </w:num>
  <w:num w:numId="21" w16cid:durableId="1380940463">
    <w:abstractNumId w:val="12"/>
  </w:num>
  <w:num w:numId="22" w16cid:durableId="19398299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66"/>
    <w:rsid w:val="00001299"/>
    <w:rsid w:val="00002A7D"/>
    <w:rsid w:val="000038A8"/>
    <w:rsid w:val="00006790"/>
    <w:rsid w:val="00006D83"/>
    <w:rsid w:val="00016267"/>
    <w:rsid w:val="000224F8"/>
    <w:rsid w:val="00027624"/>
    <w:rsid w:val="00034359"/>
    <w:rsid w:val="000349BE"/>
    <w:rsid w:val="00042AA9"/>
    <w:rsid w:val="00045751"/>
    <w:rsid w:val="00050F6B"/>
    <w:rsid w:val="00051667"/>
    <w:rsid w:val="00065776"/>
    <w:rsid w:val="000678CD"/>
    <w:rsid w:val="00072C8C"/>
    <w:rsid w:val="00081CE0"/>
    <w:rsid w:val="00084836"/>
    <w:rsid w:val="00084D30"/>
    <w:rsid w:val="00090320"/>
    <w:rsid w:val="000931C0"/>
    <w:rsid w:val="0009732C"/>
    <w:rsid w:val="000A01F9"/>
    <w:rsid w:val="000A2E09"/>
    <w:rsid w:val="000A3B06"/>
    <w:rsid w:val="000A5339"/>
    <w:rsid w:val="000B175B"/>
    <w:rsid w:val="000B184C"/>
    <w:rsid w:val="000B3A0F"/>
    <w:rsid w:val="000B440F"/>
    <w:rsid w:val="000B5866"/>
    <w:rsid w:val="000C04BA"/>
    <w:rsid w:val="000E0415"/>
    <w:rsid w:val="000E127E"/>
    <w:rsid w:val="000F0812"/>
    <w:rsid w:val="000F75E5"/>
    <w:rsid w:val="000F7715"/>
    <w:rsid w:val="00116CFB"/>
    <w:rsid w:val="00127825"/>
    <w:rsid w:val="00140780"/>
    <w:rsid w:val="001447FA"/>
    <w:rsid w:val="0015502A"/>
    <w:rsid w:val="00156B99"/>
    <w:rsid w:val="00166124"/>
    <w:rsid w:val="00170932"/>
    <w:rsid w:val="001746BC"/>
    <w:rsid w:val="0018150B"/>
    <w:rsid w:val="00184DDA"/>
    <w:rsid w:val="00187915"/>
    <w:rsid w:val="001900CD"/>
    <w:rsid w:val="001952E2"/>
    <w:rsid w:val="001A0452"/>
    <w:rsid w:val="001B4B04"/>
    <w:rsid w:val="001B5875"/>
    <w:rsid w:val="001C125E"/>
    <w:rsid w:val="001C1A97"/>
    <w:rsid w:val="001C4B9C"/>
    <w:rsid w:val="001C6663"/>
    <w:rsid w:val="001C7895"/>
    <w:rsid w:val="001D26DF"/>
    <w:rsid w:val="001D3235"/>
    <w:rsid w:val="001D6EE6"/>
    <w:rsid w:val="001E19F3"/>
    <w:rsid w:val="001E60DB"/>
    <w:rsid w:val="001F1599"/>
    <w:rsid w:val="001F19C4"/>
    <w:rsid w:val="002043F0"/>
    <w:rsid w:val="00206F2F"/>
    <w:rsid w:val="00211E0B"/>
    <w:rsid w:val="00215F41"/>
    <w:rsid w:val="002270F0"/>
    <w:rsid w:val="00227FFD"/>
    <w:rsid w:val="00232575"/>
    <w:rsid w:val="00235CDC"/>
    <w:rsid w:val="00247258"/>
    <w:rsid w:val="00257CAC"/>
    <w:rsid w:val="00261EC2"/>
    <w:rsid w:val="00264441"/>
    <w:rsid w:val="0027237A"/>
    <w:rsid w:val="00277D20"/>
    <w:rsid w:val="00284053"/>
    <w:rsid w:val="00285FF0"/>
    <w:rsid w:val="00286569"/>
    <w:rsid w:val="00291133"/>
    <w:rsid w:val="002974E9"/>
    <w:rsid w:val="002A3CB6"/>
    <w:rsid w:val="002A7F94"/>
    <w:rsid w:val="002B04A5"/>
    <w:rsid w:val="002B109A"/>
    <w:rsid w:val="002B3648"/>
    <w:rsid w:val="002B64D2"/>
    <w:rsid w:val="002B7135"/>
    <w:rsid w:val="002C6D45"/>
    <w:rsid w:val="002C7CDE"/>
    <w:rsid w:val="002D0A95"/>
    <w:rsid w:val="002D1AE8"/>
    <w:rsid w:val="002D4C86"/>
    <w:rsid w:val="002D6E53"/>
    <w:rsid w:val="002F046D"/>
    <w:rsid w:val="002F3023"/>
    <w:rsid w:val="002F5271"/>
    <w:rsid w:val="00301764"/>
    <w:rsid w:val="00302FC1"/>
    <w:rsid w:val="0030354B"/>
    <w:rsid w:val="00307723"/>
    <w:rsid w:val="0031482B"/>
    <w:rsid w:val="003229D8"/>
    <w:rsid w:val="00330B45"/>
    <w:rsid w:val="00336B82"/>
    <w:rsid w:val="00336C97"/>
    <w:rsid w:val="00337F88"/>
    <w:rsid w:val="00342432"/>
    <w:rsid w:val="003510AB"/>
    <w:rsid w:val="0035223F"/>
    <w:rsid w:val="00352D4B"/>
    <w:rsid w:val="0035638C"/>
    <w:rsid w:val="00371D62"/>
    <w:rsid w:val="00375422"/>
    <w:rsid w:val="00376C04"/>
    <w:rsid w:val="003770E9"/>
    <w:rsid w:val="00377A53"/>
    <w:rsid w:val="00380FA8"/>
    <w:rsid w:val="003857A1"/>
    <w:rsid w:val="00386589"/>
    <w:rsid w:val="00397F39"/>
    <w:rsid w:val="003A41D6"/>
    <w:rsid w:val="003A46BB"/>
    <w:rsid w:val="003A4EC7"/>
    <w:rsid w:val="003A7295"/>
    <w:rsid w:val="003B0CD4"/>
    <w:rsid w:val="003B1F60"/>
    <w:rsid w:val="003B2BB8"/>
    <w:rsid w:val="003B51DA"/>
    <w:rsid w:val="003C0720"/>
    <w:rsid w:val="003C2CC4"/>
    <w:rsid w:val="003C554B"/>
    <w:rsid w:val="003D4B23"/>
    <w:rsid w:val="003E1F7D"/>
    <w:rsid w:val="003E278A"/>
    <w:rsid w:val="003E650A"/>
    <w:rsid w:val="003E6F2C"/>
    <w:rsid w:val="003E7B13"/>
    <w:rsid w:val="003F58C0"/>
    <w:rsid w:val="003F73DF"/>
    <w:rsid w:val="00400A44"/>
    <w:rsid w:val="00413520"/>
    <w:rsid w:val="004269AC"/>
    <w:rsid w:val="00430148"/>
    <w:rsid w:val="004308A6"/>
    <w:rsid w:val="004325CB"/>
    <w:rsid w:val="004328CB"/>
    <w:rsid w:val="00436111"/>
    <w:rsid w:val="00440A07"/>
    <w:rsid w:val="00440C0B"/>
    <w:rsid w:val="004545B2"/>
    <w:rsid w:val="004579A5"/>
    <w:rsid w:val="00462880"/>
    <w:rsid w:val="00470A52"/>
    <w:rsid w:val="00474A7E"/>
    <w:rsid w:val="00476F24"/>
    <w:rsid w:val="00476F2D"/>
    <w:rsid w:val="00477469"/>
    <w:rsid w:val="004A6C77"/>
    <w:rsid w:val="004B6ECB"/>
    <w:rsid w:val="004B71CE"/>
    <w:rsid w:val="004C55B0"/>
    <w:rsid w:val="004F6BA0"/>
    <w:rsid w:val="005026B4"/>
    <w:rsid w:val="00503BEA"/>
    <w:rsid w:val="00511CDC"/>
    <w:rsid w:val="00512296"/>
    <w:rsid w:val="005133BE"/>
    <w:rsid w:val="00526412"/>
    <w:rsid w:val="00533616"/>
    <w:rsid w:val="00535ABA"/>
    <w:rsid w:val="0053727E"/>
    <w:rsid w:val="0053768B"/>
    <w:rsid w:val="005420F2"/>
    <w:rsid w:val="0054285C"/>
    <w:rsid w:val="005565CA"/>
    <w:rsid w:val="00571ABF"/>
    <w:rsid w:val="00575464"/>
    <w:rsid w:val="00584173"/>
    <w:rsid w:val="005939B0"/>
    <w:rsid w:val="00595520"/>
    <w:rsid w:val="005A44B9"/>
    <w:rsid w:val="005B1BA0"/>
    <w:rsid w:val="005B3DB3"/>
    <w:rsid w:val="005B441A"/>
    <w:rsid w:val="005C3D1F"/>
    <w:rsid w:val="005D15CA"/>
    <w:rsid w:val="005D6873"/>
    <w:rsid w:val="005D7969"/>
    <w:rsid w:val="005E1DF0"/>
    <w:rsid w:val="005F08DF"/>
    <w:rsid w:val="005F3066"/>
    <w:rsid w:val="005F3E61"/>
    <w:rsid w:val="00604DDD"/>
    <w:rsid w:val="006115CC"/>
    <w:rsid w:val="00611FC4"/>
    <w:rsid w:val="006141D3"/>
    <w:rsid w:val="006176FB"/>
    <w:rsid w:val="006211FB"/>
    <w:rsid w:val="006221FB"/>
    <w:rsid w:val="0062350F"/>
    <w:rsid w:val="00625FE6"/>
    <w:rsid w:val="00630FCB"/>
    <w:rsid w:val="00637A4B"/>
    <w:rsid w:val="00640B26"/>
    <w:rsid w:val="0065766B"/>
    <w:rsid w:val="006631B2"/>
    <w:rsid w:val="00673A86"/>
    <w:rsid w:val="006770B2"/>
    <w:rsid w:val="00684F04"/>
    <w:rsid w:val="00686A48"/>
    <w:rsid w:val="00690F9F"/>
    <w:rsid w:val="006917D9"/>
    <w:rsid w:val="006940E1"/>
    <w:rsid w:val="006A3C72"/>
    <w:rsid w:val="006A425C"/>
    <w:rsid w:val="006A7392"/>
    <w:rsid w:val="006B03A1"/>
    <w:rsid w:val="006B67D9"/>
    <w:rsid w:val="006C294C"/>
    <w:rsid w:val="006C4814"/>
    <w:rsid w:val="006C5535"/>
    <w:rsid w:val="006D0589"/>
    <w:rsid w:val="006E262F"/>
    <w:rsid w:val="006E31C5"/>
    <w:rsid w:val="006E564B"/>
    <w:rsid w:val="006E7154"/>
    <w:rsid w:val="007003CD"/>
    <w:rsid w:val="0070701E"/>
    <w:rsid w:val="00714B13"/>
    <w:rsid w:val="0072632A"/>
    <w:rsid w:val="007279B2"/>
    <w:rsid w:val="00730EE7"/>
    <w:rsid w:val="007358E8"/>
    <w:rsid w:val="00736ECE"/>
    <w:rsid w:val="0074533B"/>
    <w:rsid w:val="007459D2"/>
    <w:rsid w:val="0074753C"/>
    <w:rsid w:val="00747A91"/>
    <w:rsid w:val="007643BC"/>
    <w:rsid w:val="00767979"/>
    <w:rsid w:val="00780C68"/>
    <w:rsid w:val="00781C5D"/>
    <w:rsid w:val="007848CE"/>
    <w:rsid w:val="007851B6"/>
    <w:rsid w:val="00785480"/>
    <w:rsid w:val="007901B8"/>
    <w:rsid w:val="007959FE"/>
    <w:rsid w:val="007A0CF1"/>
    <w:rsid w:val="007A478E"/>
    <w:rsid w:val="007A648F"/>
    <w:rsid w:val="007A676C"/>
    <w:rsid w:val="007B6BA5"/>
    <w:rsid w:val="007C3390"/>
    <w:rsid w:val="007C42D8"/>
    <w:rsid w:val="007C4F4B"/>
    <w:rsid w:val="007D11C0"/>
    <w:rsid w:val="007D4926"/>
    <w:rsid w:val="007D7362"/>
    <w:rsid w:val="007D78A1"/>
    <w:rsid w:val="007F523C"/>
    <w:rsid w:val="007F574B"/>
    <w:rsid w:val="007F5CE2"/>
    <w:rsid w:val="007F6611"/>
    <w:rsid w:val="007F6D4B"/>
    <w:rsid w:val="0080045A"/>
    <w:rsid w:val="00800522"/>
    <w:rsid w:val="0081022D"/>
    <w:rsid w:val="00810BAC"/>
    <w:rsid w:val="008175E9"/>
    <w:rsid w:val="00822311"/>
    <w:rsid w:val="0082297C"/>
    <w:rsid w:val="008242D7"/>
    <w:rsid w:val="00824839"/>
    <w:rsid w:val="0082577B"/>
    <w:rsid w:val="00826F1A"/>
    <w:rsid w:val="008272DD"/>
    <w:rsid w:val="008279F5"/>
    <w:rsid w:val="00846EAF"/>
    <w:rsid w:val="008507FC"/>
    <w:rsid w:val="0085431D"/>
    <w:rsid w:val="0085542E"/>
    <w:rsid w:val="008560E5"/>
    <w:rsid w:val="008636CC"/>
    <w:rsid w:val="00866893"/>
    <w:rsid w:val="00866F02"/>
    <w:rsid w:val="00867D18"/>
    <w:rsid w:val="00871F9A"/>
    <w:rsid w:val="00871FD5"/>
    <w:rsid w:val="00874E3E"/>
    <w:rsid w:val="00877DC3"/>
    <w:rsid w:val="0088172E"/>
    <w:rsid w:val="00881EFA"/>
    <w:rsid w:val="00887049"/>
    <w:rsid w:val="008879CB"/>
    <w:rsid w:val="008919DB"/>
    <w:rsid w:val="008979B1"/>
    <w:rsid w:val="008A2F1B"/>
    <w:rsid w:val="008A515F"/>
    <w:rsid w:val="008A6B25"/>
    <w:rsid w:val="008A6C4F"/>
    <w:rsid w:val="008A77AE"/>
    <w:rsid w:val="008B2F5A"/>
    <w:rsid w:val="008B30D6"/>
    <w:rsid w:val="008B352D"/>
    <w:rsid w:val="008B389E"/>
    <w:rsid w:val="008B7762"/>
    <w:rsid w:val="008C15DB"/>
    <w:rsid w:val="008C1679"/>
    <w:rsid w:val="008C1939"/>
    <w:rsid w:val="008C3E46"/>
    <w:rsid w:val="008C7A85"/>
    <w:rsid w:val="008D045E"/>
    <w:rsid w:val="008D3F25"/>
    <w:rsid w:val="008D4D82"/>
    <w:rsid w:val="008D7595"/>
    <w:rsid w:val="008D7738"/>
    <w:rsid w:val="008E0E46"/>
    <w:rsid w:val="008E463E"/>
    <w:rsid w:val="008E7116"/>
    <w:rsid w:val="008F143B"/>
    <w:rsid w:val="008F3882"/>
    <w:rsid w:val="008F4B7C"/>
    <w:rsid w:val="008F56AF"/>
    <w:rsid w:val="0091571A"/>
    <w:rsid w:val="009234AD"/>
    <w:rsid w:val="009267B0"/>
    <w:rsid w:val="00926E47"/>
    <w:rsid w:val="009356D5"/>
    <w:rsid w:val="00935D39"/>
    <w:rsid w:val="0093622E"/>
    <w:rsid w:val="00942803"/>
    <w:rsid w:val="00942F1F"/>
    <w:rsid w:val="00943F62"/>
    <w:rsid w:val="00945968"/>
    <w:rsid w:val="00947162"/>
    <w:rsid w:val="00953F43"/>
    <w:rsid w:val="0095538E"/>
    <w:rsid w:val="00955EFC"/>
    <w:rsid w:val="00957964"/>
    <w:rsid w:val="009610D0"/>
    <w:rsid w:val="00961973"/>
    <w:rsid w:val="0096375C"/>
    <w:rsid w:val="009662E6"/>
    <w:rsid w:val="0097095E"/>
    <w:rsid w:val="0098058B"/>
    <w:rsid w:val="00982BEE"/>
    <w:rsid w:val="009833E8"/>
    <w:rsid w:val="009850CD"/>
    <w:rsid w:val="0098592B"/>
    <w:rsid w:val="00985FC4"/>
    <w:rsid w:val="00990766"/>
    <w:rsid w:val="00991261"/>
    <w:rsid w:val="009964C4"/>
    <w:rsid w:val="009A7B81"/>
    <w:rsid w:val="009B407C"/>
    <w:rsid w:val="009B507D"/>
    <w:rsid w:val="009C44D2"/>
    <w:rsid w:val="009D01C0"/>
    <w:rsid w:val="009D27E0"/>
    <w:rsid w:val="009D2D0C"/>
    <w:rsid w:val="009D3FED"/>
    <w:rsid w:val="009D454F"/>
    <w:rsid w:val="009D63F5"/>
    <w:rsid w:val="009D6A08"/>
    <w:rsid w:val="009E0A16"/>
    <w:rsid w:val="009E1218"/>
    <w:rsid w:val="009E6CB7"/>
    <w:rsid w:val="009E7970"/>
    <w:rsid w:val="009F150E"/>
    <w:rsid w:val="009F2EAC"/>
    <w:rsid w:val="009F57E3"/>
    <w:rsid w:val="009F6640"/>
    <w:rsid w:val="009F7704"/>
    <w:rsid w:val="00A03F5C"/>
    <w:rsid w:val="00A05908"/>
    <w:rsid w:val="00A071EB"/>
    <w:rsid w:val="00A10F4F"/>
    <w:rsid w:val="00A11067"/>
    <w:rsid w:val="00A1167F"/>
    <w:rsid w:val="00A13340"/>
    <w:rsid w:val="00A16143"/>
    <w:rsid w:val="00A1704A"/>
    <w:rsid w:val="00A265D2"/>
    <w:rsid w:val="00A34132"/>
    <w:rsid w:val="00A425EB"/>
    <w:rsid w:val="00A428CE"/>
    <w:rsid w:val="00A5279F"/>
    <w:rsid w:val="00A53E96"/>
    <w:rsid w:val="00A72F22"/>
    <w:rsid w:val="00A733BC"/>
    <w:rsid w:val="00A748A6"/>
    <w:rsid w:val="00A76A69"/>
    <w:rsid w:val="00A836D2"/>
    <w:rsid w:val="00A879A4"/>
    <w:rsid w:val="00A90A29"/>
    <w:rsid w:val="00A92B24"/>
    <w:rsid w:val="00AA0FF8"/>
    <w:rsid w:val="00AA4C4A"/>
    <w:rsid w:val="00AA7219"/>
    <w:rsid w:val="00AC0F2C"/>
    <w:rsid w:val="00AC3E04"/>
    <w:rsid w:val="00AC502A"/>
    <w:rsid w:val="00AD6AF4"/>
    <w:rsid w:val="00AE51EA"/>
    <w:rsid w:val="00AF2491"/>
    <w:rsid w:val="00AF3D02"/>
    <w:rsid w:val="00AF58C1"/>
    <w:rsid w:val="00AF6601"/>
    <w:rsid w:val="00AF7836"/>
    <w:rsid w:val="00B03DC5"/>
    <w:rsid w:val="00B04A3F"/>
    <w:rsid w:val="00B04CD8"/>
    <w:rsid w:val="00B06643"/>
    <w:rsid w:val="00B15055"/>
    <w:rsid w:val="00B17EA7"/>
    <w:rsid w:val="00B20551"/>
    <w:rsid w:val="00B24264"/>
    <w:rsid w:val="00B2499B"/>
    <w:rsid w:val="00B30179"/>
    <w:rsid w:val="00B32450"/>
    <w:rsid w:val="00B33FC7"/>
    <w:rsid w:val="00B37B15"/>
    <w:rsid w:val="00B45C02"/>
    <w:rsid w:val="00B55C0E"/>
    <w:rsid w:val="00B56E66"/>
    <w:rsid w:val="00B668C7"/>
    <w:rsid w:val="00B70B63"/>
    <w:rsid w:val="00B72A1E"/>
    <w:rsid w:val="00B81E12"/>
    <w:rsid w:val="00B86440"/>
    <w:rsid w:val="00B935E0"/>
    <w:rsid w:val="00B95FD0"/>
    <w:rsid w:val="00BA1A71"/>
    <w:rsid w:val="00BA1C69"/>
    <w:rsid w:val="00BA339B"/>
    <w:rsid w:val="00BA527A"/>
    <w:rsid w:val="00BB08E4"/>
    <w:rsid w:val="00BB23CC"/>
    <w:rsid w:val="00BB4869"/>
    <w:rsid w:val="00BB79C7"/>
    <w:rsid w:val="00BC1E7E"/>
    <w:rsid w:val="00BC27A4"/>
    <w:rsid w:val="00BC5BF0"/>
    <w:rsid w:val="00BC61B3"/>
    <w:rsid w:val="00BC74E9"/>
    <w:rsid w:val="00BC7F14"/>
    <w:rsid w:val="00BD09D7"/>
    <w:rsid w:val="00BE36A9"/>
    <w:rsid w:val="00BE618E"/>
    <w:rsid w:val="00BE7BEC"/>
    <w:rsid w:val="00BF0A5A"/>
    <w:rsid w:val="00BF0E63"/>
    <w:rsid w:val="00BF12A3"/>
    <w:rsid w:val="00BF16D7"/>
    <w:rsid w:val="00BF2373"/>
    <w:rsid w:val="00BF55EA"/>
    <w:rsid w:val="00C004FB"/>
    <w:rsid w:val="00C0294F"/>
    <w:rsid w:val="00C044E2"/>
    <w:rsid w:val="00C048CB"/>
    <w:rsid w:val="00C066F3"/>
    <w:rsid w:val="00C105E4"/>
    <w:rsid w:val="00C1122D"/>
    <w:rsid w:val="00C22A95"/>
    <w:rsid w:val="00C27A25"/>
    <w:rsid w:val="00C408B7"/>
    <w:rsid w:val="00C411EB"/>
    <w:rsid w:val="00C463DD"/>
    <w:rsid w:val="00C61EE8"/>
    <w:rsid w:val="00C745C3"/>
    <w:rsid w:val="00C8252E"/>
    <w:rsid w:val="00C8409A"/>
    <w:rsid w:val="00C84D66"/>
    <w:rsid w:val="00C8778C"/>
    <w:rsid w:val="00C87911"/>
    <w:rsid w:val="00C91EF8"/>
    <w:rsid w:val="00C939E9"/>
    <w:rsid w:val="00C978F5"/>
    <w:rsid w:val="00CA24A4"/>
    <w:rsid w:val="00CB18D8"/>
    <w:rsid w:val="00CB2DE5"/>
    <w:rsid w:val="00CB348D"/>
    <w:rsid w:val="00CC3DF3"/>
    <w:rsid w:val="00CC4894"/>
    <w:rsid w:val="00CD46F5"/>
    <w:rsid w:val="00CE4A8F"/>
    <w:rsid w:val="00CE78F6"/>
    <w:rsid w:val="00CF071D"/>
    <w:rsid w:val="00CF45CD"/>
    <w:rsid w:val="00CF665C"/>
    <w:rsid w:val="00D0123D"/>
    <w:rsid w:val="00D15B04"/>
    <w:rsid w:val="00D2031B"/>
    <w:rsid w:val="00D248E7"/>
    <w:rsid w:val="00D25FE2"/>
    <w:rsid w:val="00D368BE"/>
    <w:rsid w:val="00D37DA9"/>
    <w:rsid w:val="00D406A7"/>
    <w:rsid w:val="00D40765"/>
    <w:rsid w:val="00D43252"/>
    <w:rsid w:val="00D44D86"/>
    <w:rsid w:val="00D46F94"/>
    <w:rsid w:val="00D50B7D"/>
    <w:rsid w:val="00D52012"/>
    <w:rsid w:val="00D57C7A"/>
    <w:rsid w:val="00D610F7"/>
    <w:rsid w:val="00D704E5"/>
    <w:rsid w:val="00D718E6"/>
    <w:rsid w:val="00D72727"/>
    <w:rsid w:val="00D83CA3"/>
    <w:rsid w:val="00D84872"/>
    <w:rsid w:val="00D950F1"/>
    <w:rsid w:val="00D978C6"/>
    <w:rsid w:val="00DA0956"/>
    <w:rsid w:val="00DA1949"/>
    <w:rsid w:val="00DA20DA"/>
    <w:rsid w:val="00DA357F"/>
    <w:rsid w:val="00DA3E12"/>
    <w:rsid w:val="00DA4176"/>
    <w:rsid w:val="00DB1844"/>
    <w:rsid w:val="00DB1B01"/>
    <w:rsid w:val="00DB5365"/>
    <w:rsid w:val="00DC18AD"/>
    <w:rsid w:val="00DC7DDC"/>
    <w:rsid w:val="00DE7FBB"/>
    <w:rsid w:val="00DF596F"/>
    <w:rsid w:val="00DF5D94"/>
    <w:rsid w:val="00DF6C65"/>
    <w:rsid w:val="00DF7BEE"/>
    <w:rsid w:val="00DF7CAE"/>
    <w:rsid w:val="00E00EA3"/>
    <w:rsid w:val="00E01244"/>
    <w:rsid w:val="00E016A9"/>
    <w:rsid w:val="00E133AF"/>
    <w:rsid w:val="00E30AF3"/>
    <w:rsid w:val="00E31379"/>
    <w:rsid w:val="00E3366B"/>
    <w:rsid w:val="00E423C0"/>
    <w:rsid w:val="00E45CD1"/>
    <w:rsid w:val="00E46D10"/>
    <w:rsid w:val="00E504D3"/>
    <w:rsid w:val="00E52EFE"/>
    <w:rsid w:val="00E6414C"/>
    <w:rsid w:val="00E648F0"/>
    <w:rsid w:val="00E7260F"/>
    <w:rsid w:val="00E8702D"/>
    <w:rsid w:val="00E9027F"/>
    <w:rsid w:val="00E905F4"/>
    <w:rsid w:val="00E916A9"/>
    <w:rsid w:val="00E916DE"/>
    <w:rsid w:val="00E925AD"/>
    <w:rsid w:val="00E93BC6"/>
    <w:rsid w:val="00E96630"/>
    <w:rsid w:val="00EA67BF"/>
    <w:rsid w:val="00EB00F7"/>
    <w:rsid w:val="00EB10B2"/>
    <w:rsid w:val="00EB3BB2"/>
    <w:rsid w:val="00EC4915"/>
    <w:rsid w:val="00ED18DC"/>
    <w:rsid w:val="00ED6201"/>
    <w:rsid w:val="00ED7A2A"/>
    <w:rsid w:val="00EE3909"/>
    <w:rsid w:val="00EE4CD9"/>
    <w:rsid w:val="00EF1D7F"/>
    <w:rsid w:val="00EF1E81"/>
    <w:rsid w:val="00F0137E"/>
    <w:rsid w:val="00F132C7"/>
    <w:rsid w:val="00F137A1"/>
    <w:rsid w:val="00F1540A"/>
    <w:rsid w:val="00F158E6"/>
    <w:rsid w:val="00F2008C"/>
    <w:rsid w:val="00F21786"/>
    <w:rsid w:val="00F2381C"/>
    <w:rsid w:val="00F363EF"/>
    <w:rsid w:val="00F3742B"/>
    <w:rsid w:val="00F37FA4"/>
    <w:rsid w:val="00F40B65"/>
    <w:rsid w:val="00F40D74"/>
    <w:rsid w:val="00F41FDB"/>
    <w:rsid w:val="00F46A45"/>
    <w:rsid w:val="00F50596"/>
    <w:rsid w:val="00F55323"/>
    <w:rsid w:val="00F56D63"/>
    <w:rsid w:val="00F57E72"/>
    <w:rsid w:val="00F60852"/>
    <w:rsid w:val="00F609A9"/>
    <w:rsid w:val="00F77D57"/>
    <w:rsid w:val="00F80C99"/>
    <w:rsid w:val="00F82A96"/>
    <w:rsid w:val="00F8641C"/>
    <w:rsid w:val="00F867EC"/>
    <w:rsid w:val="00F91B2B"/>
    <w:rsid w:val="00F95A83"/>
    <w:rsid w:val="00FB734E"/>
    <w:rsid w:val="00FC03CD"/>
    <w:rsid w:val="00FC0646"/>
    <w:rsid w:val="00FC68B7"/>
    <w:rsid w:val="00FE618D"/>
    <w:rsid w:val="00FE6985"/>
    <w:rsid w:val="00FE69E6"/>
    <w:rsid w:val="00FE73BF"/>
    <w:rsid w:val="00FF1241"/>
    <w:rsid w:val="00FF30ED"/>
    <w:rsid w:val="00FF798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57824"/>
  <w15:docId w15:val="{A452B566-2D55-42B3-BC34-EC2C4342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1EA"/>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qFormat/>
    <w:rsid w:val="00F77D57"/>
    <w:rPr>
      <w:b/>
      <w:sz w:val="28"/>
      <w:lang w:val="en-GB"/>
    </w:rPr>
  </w:style>
  <w:style w:type="character" w:customStyle="1" w:styleId="FootnoteTextChar">
    <w:name w:val="Footnote Text Char"/>
    <w:aliases w:val="5_G Char,5_GR Char"/>
    <w:link w:val="FootnoteText"/>
    <w:rsid w:val="00F77D57"/>
    <w:rPr>
      <w:sz w:val="18"/>
      <w:lang w:val="en-GB"/>
    </w:rPr>
  </w:style>
  <w:style w:type="character" w:customStyle="1" w:styleId="H1GChar">
    <w:name w:val="_ H_1_G Char"/>
    <w:link w:val="H1G"/>
    <w:qFormat/>
    <w:locked/>
    <w:rsid w:val="00F77D57"/>
    <w:rPr>
      <w:b/>
      <w:sz w:val="24"/>
      <w:lang w:val="en-GB"/>
    </w:rPr>
  </w:style>
  <w:style w:type="character" w:styleId="CommentReference">
    <w:name w:val="annotation reference"/>
    <w:basedOn w:val="DefaultParagraphFont"/>
    <w:semiHidden/>
    <w:unhideWhenUsed/>
    <w:rsid w:val="00F77D57"/>
    <w:rPr>
      <w:sz w:val="16"/>
      <w:szCs w:val="16"/>
    </w:rPr>
  </w:style>
  <w:style w:type="paragraph" w:styleId="CommentText">
    <w:name w:val="annotation text"/>
    <w:basedOn w:val="Normal"/>
    <w:link w:val="CommentTextChar"/>
    <w:semiHidden/>
    <w:unhideWhenUsed/>
    <w:rsid w:val="00F77D57"/>
    <w:pPr>
      <w:spacing w:line="240" w:lineRule="auto"/>
    </w:pPr>
  </w:style>
  <w:style w:type="character" w:customStyle="1" w:styleId="CommentTextChar">
    <w:name w:val="Comment Text Char"/>
    <w:basedOn w:val="DefaultParagraphFont"/>
    <w:link w:val="CommentText"/>
    <w:semiHidden/>
    <w:rsid w:val="00F77D57"/>
    <w:rPr>
      <w:lang w:val="en-GB"/>
    </w:rPr>
  </w:style>
  <w:style w:type="paragraph" w:styleId="CommentSubject">
    <w:name w:val="annotation subject"/>
    <w:basedOn w:val="CommentText"/>
    <w:next w:val="CommentText"/>
    <w:link w:val="CommentSubjectChar"/>
    <w:semiHidden/>
    <w:unhideWhenUsed/>
    <w:rsid w:val="00F77D57"/>
    <w:rPr>
      <w:b/>
      <w:bCs/>
    </w:rPr>
  </w:style>
  <w:style w:type="character" w:customStyle="1" w:styleId="CommentSubjectChar">
    <w:name w:val="Comment Subject Char"/>
    <w:basedOn w:val="CommentTextChar"/>
    <w:link w:val="CommentSubject"/>
    <w:semiHidden/>
    <w:rsid w:val="00F77D57"/>
    <w:rPr>
      <w:b/>
      <w:bCs/>
      <w:lang w:val="en-GB"/>
    </w:rPr>
  </w:style>
  <w:style w:type="paragraph" w:styleId="Revision">
    <w:name w:val="Revision"/>
    <w:hidden/>
    <w:uiPriority w:val="99"/>
    <w:semiHidden/>
    <w:rsid w:val="00F77D57"/>
    <w:rPr>
      <w:lang w:val="en-GB"/>
    </w:rPr>
  </w:style>
  <w:style w:type="character" w:customStyle="1" w:styleId="H23GChar">
    <w:name w:val="_ H_2/3_G Char"/>
    <w:link w:val="H23G"/>
    <w:locked/>
    <w:rsid w:val="00F77D57"/>
    <w:rPr>
      <w:b/>
      <w:lang w:val="en-GB"/>
    </w:rPr>
  </w:style>
  <w:style w:type="character" w:customStyle="1" w:styleId="normaltextrun">
    <w:name w:val="normaltextrun"/>
    <w:basedOn w:val="DefaultParagraphFont"/>
    <w:rsid w:val="00F77D57"/>
  </w:style>
  <w:style w:type="character" w:styleId="UnresolvedMention">
    <w:name w:val="Unresolved Mention"/>
    <w:basedOn w:val="DefaultParagraphFont"/>
    <w:uiPriority w:val="99"/>
    <w:semiHidden/>
    <w:unhideWhenUsed/>
    <w:rsid w:val="00F77D57"/>
    <w:rPr>
      <w:color w:val="605E5C"/>
      <w:shd w:val="clear" w:color="auto" w:fill="E1DFDD"/>
    </w:rPr>
  </w:style>
  <w:style w:type="paragraph" w:styleId="ListParagraph">
    <w:name w:val="List Paragraph"/>
    <w:basedOn w:val="Normal"/>
    <w:uiPriority w:val="34"/>
    <w:semiHidden/>
    <w:qFormat/>
    <w:rsid w:val="00F77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7290">
      <w:bodyDiv w:val="1"/>
      <w:marLeft w:val="0"/>
      <w:marRight w:val="0"/>
      <w:marTop w:val="0"/>
      <w:marBottom w:val="0"/>
      <w:divBdr>
        <w:top w:val="none" w:sz="0" w:space="0" w:color="auto"/>
        <w:left w:val="none" w:sz="0" w:space="0" w:color="auto"/>
        <w:bottom w:val="none" w:sz="0" w:space="0" w:color="auto"/>
        <w:right w:val="none" w:sz="0" w:space="0" w:color="auto"/>
      </w:divBdr>
    </w:div>
    <w:div w:id="617494045">
      <w:bodyDiv w:val="1"/>
      <w:marLeft w:val="0"/>
      <w:marRight w:val="0"/>
      <w:marTop w:val="0"/>
      <w:marBottom w:val="0"/>
      <w:divBdr>
        <w:top w:val="none" w:sz="0" w:space="0" w:color="auto"/>
        <w:left w:val="none" w:sz="0" w:space="0" w:color="auto"/>
        <w:bottom w:val="none" w:sz="0" w:space="0" w:color="auto"/>
        <w:right w:val="none" w:sz="0" w:space="0" w:color="auto"/>
      </w:divBdr>
    </w:div>
    <w:div w:id="713190849">
      <w:bodyDiv w:val="1"/>
      <w:marLeft w:val="0"/>
      <w:marRight w:val="0"/>
      <w:marTop w:val="0"/>
      <w:marBottom w:val="0"/>
      <w:divBdr>
        <w:top w:val="none" w:sz="0" w:space="0" w:color="auto"/>
        <w:left w:val="none" w:sz="0" w:space="0" w:color="auto"/>
        <w:bottom w:val="none" w:sz="0" w:space="0" w:color="auto"/>
        <w:right w:val="none" w:sz="0" w:space="0" w:color="auto"/>
      </w:divBdr>
    </w:div>
    <w:div w:id="853501282">
      <w:bodyDiv w:val="1"/>
      <w:marLeft w:val="0"/>
      <w:marRight w:val="0"/>
      <w:marTop w:val="0"/>
      <w:marBottom w:val="0"/>
      <w:divBdr>
        <w:top w:val="none" w:sz="0" w:space="0" w:color="auto"/>
        <w:left w:val="none" w:sz="0" w:space="0" w:color="auto"/>
        <w:bottom w:val="none" w:sz="0" w:space="0" w:color="auto"/>
        <w:right w:val="none" w:sz="0" w:space="0" w:color="auto"/>
      </w:divBdr>
    </w:div>
    <w:div w:id="1152058625">
      <w:bodyDiv w:val="1"/>
      <w:marLeft w:val="0"/>
      <w:marRight w:val="0"/>
      <w:marTop w:val="0"/>
      <w:marBottom w:val="0"/>
      <w:divBdr>
        <w:top w:val="none" w:sz="0" w:space="0" w:color="auto"/>
        <w:left w:val="none" w:sz="0" w:space="0" w:color="auto"/>
        <w:bottom w:val="none" w:sz="0" w:space="0" w:color="auto"/>
        <w:right w:val="none" w:sz="0" w:space="0" w:color="auto"/>
      </w:divBdr>
    </w:div>
    <w:div w:id="1172139539">
      <w:bodyDiv w:val="1"/>
      <w:marLeft w:val="0"/>
      <w:marRight w:val="0"/>
      <w:marTop w:val="0"/>
      <w:marBottom w:val="0"/>
      <w:divBdr>
        <w:top w:val="none" w:sz="0" w:space="0" w:color="auto"/>
        <w:left w:val="none" w:sz="0" w:space="0" w:color="auto"/>
        <w:bottom w:val="none" w:sz="0" w:space="0" w:color="auto"/>
        <w:right w:val="none" w:sz="0" w:space="0" w:color="auto"/>
      </w:divBdr>
    </w:div>
    <w:div w:id="1423645818">
      <w:bodyDiv w:val="1"/>
      <w:marLeft w:val="0"/>
      <w:marRight w:val="0"/>
      <w:marTop w:val="0"/>
      <w:marBottom w:val="0"/>
      <w:divBdr>
        <w:top w:val="none" w:sz="0" w:space="0" w:color="auto"/>
        <w:left w:val="none" w:sz="0" w:space="0" w:color="auto"/>
        <w:bottom w:val="none" w:sz="0" w:space="0" w:color="auto"/>
        <w:right w:val="none" w:sz="0" w:space="0" w:color="auto"/>
      </w:divBdr>
    </w:div>
    <w:div w:id="148943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UserInfo>
        <DisplayName>Romain Hubert</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713B6EE1-0C7A-4459-A1EB-CD8F2452C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11DC0-00A2-4280-8A04-A4C47B79E696}">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B2805B10-9B88-4318-A6D0-D2CD5CE5B5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6355</Words>
  <Characters>35743</Characters>
  <Application>Microsoft Office Word</Application>
  <DocSecurity>0</DocSecurity>
  <Lines>779</Lines>
  <Paragraphs>437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ECE/TRANS/WP.15/AC.1/168</vt:lpstr>
      <vt:lpstr/>
    </vt:vector>
  </TitlesOfParts>
  <Company>CSD</Company>
  <LinksUpToDate>false</LinksUpToDate>
  <CharactersWithSpaces>42026</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ECE/TRANS/WP.15/AC.1/168</dc:title>
  <dc:subject>2306781</dc:subject>
  <dc:creator>Una Giltsoff</dc:creator>
  <cp:keywords/>
  <dc:description/>
  <cp:lastModifiedBy>Una Giltsoff</cp:lastModifiedBy>
  <cp:revision>2</cp:revision>
  <cp:lastPrinted>2022-09-28T14:05:00Z</cp:lastPrinted>
  <dcterms:created xsi:type="dcterms:W3CDTF">2023-04-12T14:56:00Z</dcterms:created>
  <dcterms:modified xsi:type="dcterms:W3CDTF">2023-04-12T14:56:00Z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