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19D21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6704C0" w14:textId="77777777" w:rsidR="00F35BAF" w:rsidRPr="00DB58B5" w:rsidRDefault="00F35BAF" w:rsidP="00ED5C4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2DE9A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68A1F3" w14:textId="76EED251" w:rsidR="00F35BAF" w:rsidRPr="00DB58B5" w:rsidRDefault="00ED5C49" w:rsidP="00ED5C49">
            <w:pPr>
              <w:jc w:val="right"/>
            </w:pPr>
            <w:r w:rsidRPr="00ED5C49">
              <w:rPr>
                <w:sz w:val="40"/>
              </w:rPr>
              <w:t>ECE</w:t>
            </w:r>
            <w:r>
              <w:t>/TRANS/WP</w:t>
            </w:r>
            <w:r w:rsidR="00D24FEA" w:rsidRPr="00D24FEA">
              <w:t>.</w:t>
            </w:r>
            <w:r>
              <w:t>29/GRSP/2023/21</w:t>
            </w:r>
          </w:p>
        </w:tc>
      </w:tr>
      <w:tr w:rsidR="00F35BAF" w:rsidRPr="00DB58B5" w14:paraId="70B36CD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9EF03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D9DE056" wp14:editId="7CB40D9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238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C539E8" w14:textId="0E02D6E1" w:rsidR="00F35BAF" w:rsidRDefault="00ED5C4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D24FEA" w:rsidRPr="00D24FEA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490DF275" w14:textId="77777777" w:rsidR="00ED5C49" w:rsidRDefault="00ED5C49" w:rsidP="00ED5C49">
            <w:pPr>
              <w:spacing w:line="240" w:lineRule="exact"/>
            </w:pPr>
            <w:r>
              <w:t>3 mars 2023</w:t>
            </w:r>
          </w:p>
          <w:p w14:paraId="66F23712" w14:textId="77777777" w:rsidR="00ED5C49" w:rsidRDefault="00ED5C49" w:rsidP="00ED5C49">
            <w:pPr>
              <w:spacing w:line="240" w:lineRule="exact"/>
            </w:pPr>
            <w:r>
              <w:t>Français</w:t>
            </w:r>
          </w:p>
          <w:p w14:paraId="66F56F15" w14:textId="6EE3FF50" w:rsidR="00ED5C49" w:rsidRPr="00DB58B5" w:rsidRDefault="00ED5C49" w:rsidP="00ED5C49">
            <w:pPr>
              <w:spacing w:line="240" w:lineRule="exact"/>
            </w:pPr>
            <w:r>
              <w:t>Original : anglais</w:t>
            </w:r>
          </w:p>
        </w:tc>
      </w:tr>
    </w:tbl>
    <w:p w14:paraId="2E6369B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6DC7EC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A349A8" w14:textId="5D48FF60" w:rsidR="00ED5C49" w:rsidRPr="00ED5C49" w:rsidRDefault="00ED5C49" w:rsidP="00ED5C4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D5C49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ED5C49">
        <w:rPr>
          <w:b/>
          <w:bCs/>
          <w:sz w:val="24"/>
          <w:szCs w:val="24"/>
          <w:lang w:val="fr-FR"/>
        </w:rPr>
        <w:t>des Règlements concernant les véhicules</w:t>
      </w:r>
    </w:p>
    <w:p w14:paraId="764D8E6A" w14:textId="77777777" w:rsidR="00ED5C49" w:rsidRPr="009C3C85" w:rsidRDefault="00ED5C49" w:rsidP="00ED5C49">
      <w:pPr>
        <w:spacing w:before="120"/>
        <w:rPr>
          <w:rFonts w:asciiTheme="majorBidi" w:hAnsiTheme="majorBidi" w:cstheme="majorBidi"/>
          <w:b/>
        </w:rPr>
      </w:pPr>
      <w:r w:rsidRPr="009C3C85">
        <w:rPr>
          <w:b/>
          <w:bCs/>
          <w:lang w:val="fr-FR"/>
        </w:rPr>
        <w:t>Groupe de travail de la sécurité passive</w:t>
      </w:r>
    </w:p>
    <w:p w14:paraId="185D774A" w14:textId="77777777" w:rsidR="00ED5C49" w:rsidRPr="009C3C85" w:rsidRDefault="00ED5C49" w:rsidP="00ED5C49">
      <w:pPr>
        <w:spacing w:before="120"/>
        <w:rPr>
          <w:rFonts w:asciiTheme="majorBidi" w:hAnsiTheme="majorBidi" w:cstheme="majorBidi"/>
          <w:b/>
        </w:rPr>
      </w:pPr>
      <w:r w:rsidRPr="009C3C85">
        <w:rPr>
          <w:b/>
          <w:bCs/>
          <w:lang w:val="fr-FR"/>
        </w:rPr>
        <w:t>Soixante-treizième session</w:t>
      </w:r>
    </w:p>
    <w:p w14:paraId="54B6123F" w14:textId="77777777" w:rsidR="00ED5C49" w:rsidRPr="009C3C85" w:rsidRDefault="00ED5C49" w:rsidP="00ED5C49">
      <w:pPr>
        <w:rPr>
          <w:rFonts w:asciiTheme="majorBidi" w:hAnsiTheme="majorBidi" w:cstheme="majorBidi"/>
        </w:rPr>
      </w:pPr>
      <w:r w:rsidRPr="009C3C85">
        <w:rPr>
          <w:lang w:val="fr-FR"/>
        </w:rPr>
        <w:t>Genève, 15-19 mai 2023</w:t>
      </w:r>
    </w:p>
    <w:p w14:paraId="67E6D5D9" w14:textId="77777777" w:rsidR="00ED5C49" w:rsidRPr="009C3C85" w:rsidRDefault="00ED5C49" w:rsidP="00ED5C49">
      <w:pPr>
        <w:rPr>
          <w:rFonts w:asciiTheme="majorBidi" w:hAnsiTheme="majorBidi" w:cstheme="majorBidi"/>
        </w:rPr>
      </w:pPr>
      <w:r w:rsidRPr="009C3C85">
        <w:rPr>
          <w:lang w:val="fr-FR"/>
        </w:rPr>
        <w:t>Point 18 de l</w:t>
      </w:r>
      <w:r>
        <w:rPr>
          <w:lang w:val="fr-FR"/>
        </w:rPr>
        <w:t>’</w:t>
      </w:r>
      <w:r w:rsidRPr="009C3C85">
        <w:rPr>
          <w:lang w:val="fr-FR"/>
        </w:rPr>
        <w:t>ordre du jour provisoire</w:t>
      </w:r>
    </w:p>
    <w:p w14:paraId="1DA6D34E" w14:textId="659BDDB7" w:rsidR="00ED5C49" w:rsidRPr="009C3C85" w:rsidRDefault="00ED5C49" w:rsidP="00ED5C49">
      <w:r w:rsidRPr="009C3C85">
        <w:rPr>
          <w:b/>
          <w:bCs/>
          <w:lang w:val="fr-FR"/>
        </w:rPr>
        <w:t>Règlement ONU n</w:t>
      </w:r>
      <w:r w:rsidRPr="009C3C85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 w:rsidRPr="009C3C85">
        <w:rPr>
          <w:b/>
          <w:bCs/>
          <w:lang w:val="fr-FR"/>
        </w:rPr>
        <w:t>153 (Intégrité du système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alimentation </w:t>
      </w:r>
      <w:r>
        <w:rPr>
          <w:b/>
          <w:bCs/>
          <w:lang w:val="fr-FR"/>
        </w:rPr>
        <w:br/>
      </w:r>
      <w:r w:rsidRPr="009C3C85">
        <w:rPr>
          <w:b/>
          <w:bCs/>
          <w:lang w:val="fr-FR"/>
        </w:rPr>
        <w:t xml:space="preserve">en carburant et sûreté de la chaîne de traction électrique </w:t>
      </w:r>
      <w:r>
        <w:rPr>
          <w:b/>
          <w:bCs/>
          <w:lang w:val="fr-FR"/>
        </w:rPr>
        <w:br/>
      </w:r>
      <w:r w:rsidRPr="009C3C85">
        <w:rPr>
          <w:b/>
          <w:bCs/>
          <w:lang w:val="fr-FR"/>
        </w:rPr>
        <w:t xml:space="preserve">en cas de </w:t>
      </w:r>
      <w:r>
        <w:rPr>
          <w:b/>
          <w:bCs/>
          <w:lang w:val="fr-FR"/>
        </w:rPr>
        <w:t>collision par l’arrière</w:t>
      </w:r>
      <w:r w:rsidRPr="009C3C85">
        <w:rPr>
          <w:b/>
          <w:bCs/>
          <w:lang w:val="fr-FR"/>
        </w:rPr>
        <w:t>)</w:t>
      </w:r>
    </w:p>
    <w:p w14:paraId="24051946" w14:textId="32D869BC" w:rsidR="00ED5C49" w:rsidRPr="009C3C85" w:rsidRDefault="00ED5C49" w:rsidP="00ED5C49">
      <w:pPr>
        <w:pStyle w:val="HChG"/>
      </w:pPr>
      <w:r w:rsidRPr="009C3C85">
        <w:rPr>
          <w:lang w:val="fr-FR"/>
        </w:rPr>
        <w:tab/>
      </w:r>
      <w:r w:rsidRPr="009C3C85">
        <w:rPr>
          <w:lang w:val="fr-FR"/>
        </w:rPr>
        <w:tab/>
        <w:t xml:space="preserve">Proposition de complément 3 à la version originale </w:t>
      </w:r>
      <w:r>
        <w:rPr>
          <w:lang w:val="fr-FR"/>
        </w:rPr>
        <w:br/>
      </w:r>
      <w:r w:rsidRPr="009C3C85">
        <w:rPr>
          <w:lang w:val="fr-FR"/>
        </w:rPr>
        <w:t>du Règlement ONU n</w:t>
      </w:r>
      <w:r w:rsidRPr="009C3C85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9C3C85">
        <w:rPr>
          <w:lang w:val="fr-FR"/>
        </w:rPr>
        <w:t>153 (Intégrité du système d</w:t>
      </w:r>
      <w:r>
        <w:rPr>
          <w:lang w:val="fr-FR"/>
        </w:rPr>
        <w:t>’</w:t>
      </w:r>
      <w:r w:rsidRPr="009C3C85">
        <w:rPr>
          <w:lang w:val="fr-FR"/>
        </w:rPr>
        <w:t xml:space="preserve">alimentation en carburant et sûreté de la chaîne </w:t>
      </w:r>
      <w:r>
        <w:rPr>
          <w:lang w:val="fr-FR"/>
        </w:rPr>
        <w:br/>
      </w:r>
      <w:r w:rsidRPr="009C3C85">
        <w:rPr>
          <w:lang w:val="fr-FR"/>
        </w:rPr>
        <w:t xml:space="preserve">de traction électrique en cas de collision par </w:t>
      </w:r>
      <w:proofErr w:type="gramStart"/>
      <w:r w:rsidRPr="009C3C85">
        <w:rPr>
          <w:lang w:val="fr-FR"/>
        </w:rPr>
        <w:t>l</w:t>
      </w:r>
      <w:r>
        <w:rPr>
          <w:lang w:val="fr-FR"/>
        </w:rPr>
        <w:t>’</w:t>
      </w:r>
      <w:r w:rsidRPr="009C3C85">
        <w:rPr>
          <w:lang w:val="fr-FR"/>
        </w:rPr>
        <w:t>arrière)</w:t>
      </w:r>
      <w:r w:rsidRPr="00ED5C49">
        <w:rPr>
          <w:b w:val="0"/>
          <w:bCs/>
          <w:sz w:val="20"/>
          <w:lang w:val="fr-FR"/>
        </w:rPr>
        <w:t>*</w:t>
      </w:r>
      <w:proofErr w:type="gramEnd"/>
      <w:r w:rsidRPr="00ED5C49">
        <w:rPr>
          <w:b w:val="0"/>
          <w:bCs/>
          <w:sz w:val="20"/>
          <w:vertAlign w:val="superscript"/>
          <w:lang w:val="fr-FR"/>
        </w:rPr>
        <w:t>, </w:t>
      </w:r>
      <w:r w:rsidRPr="00ED5C49">
        <w:rPr>
          <w:b w:val="0"/>
          <w:bCs/>
          <w:sz w:val="20"/>
          <w:lang w:val="fr-FR"/>
        </w:rPr>
        <w:t>**</w:t>
      </w:r>
    </w:p>
    <w:p w14:paraId="72A76646" w14:textId="04B005BC" w:rsidR="00ED5C49" w:rsidRPr="009C3C85" w:rsidRDefault="00ED5C49" w:rsidP="00ED5C49">
      <w:pPr>
        <w:pStyle w:val="H1G"/>
      </w:pPr>
      <w:r w:rsidRPr="009C3C85">
        <w:rPr>
          <w:lang w:val="fr-FR"/>
        </w:rPr>
        <w:footnoteReference w:customMarkFollows="1" w:id="2"/>
        <w:tab/>
      </w:r>
      <w:r w:rsidRPr="009C3C85">
        <w:rPr>
          <w:lang w:val="fr-FR"/>
        </w:rPr>
        <w:tab/>
        <w:t>Communication de l</w:t>
      </w:r>
      <w:r>
        <w:rPr>
          <w:lang w:val="fr-FR"/>
        </w:rPr>
        <w:t>’</w:t>
      </w:r>
      <w:r w:rsidRPr="009C3C85">
        <w:rPr>
          <w:lang w:val="fr-FR"/>
        </w:rPr>
        <w:t>expert de l</w:t>
      </w:r>
      <w:r>
        <w:rPr>
          <w:lang w:val="fr-FR"/>
        </w:rPr>
        <w:t>’</w:t>
      </w:r>
      <w:r w:rsidRPr="009C3C85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9C3C85">
        <w:rPr>
          <w:lang w:val="fr-FR"/>
        </w:rPr>
        <w:t>des constructeurs d</w:t>
      </w:r>
      <w:r>
        <w:rPr>
          <w:lang w:val="fr-FR"/>
        </w:rPr>
        <w:t>’</w:t>
      </w:r>
      <w:r w:rsidRPr="009C3C85">
        <w:rPr>
          <w:lang w:val="fr-FR"/>
        </w:rPr>
        <w:t xml:space="preserve">automobiles </w:t>
      </w:r>
    </w:p>
    <w:p w14:paraId="1B0B6F16" w14:textId="5572CFB0" w:rsidR="00ED5C49" w:rsidRPr="009C3C85" w:rsidRDefault="00ED5C49" w:rsidP="00ED5C49">
      <w:pPr>
        <w:pStyle w:val="SingleTxtG"/>
        <w:ind w:firstLine="288"/>
      </w:pPr>
      <w:r w:rsidRPr="009C3C85">
        <w:rPr>
          <w:lang w:val="fr-FR"/>
        </w:rPr>
        <w:t>Le texte ci-après, établi par l</w:t>
      </w:r>
      <w:r>
        <w:rPr>
          <w:lang w:val="fr-FR"/>
        </w:rPr>
        <w:t>’</w:t>
      </w:r>
      <w:r w:rsidRPr="009C3C85">
        <w:rPr>
          <w:lang w:val="fr-FR"/>
        </w:rPr>
        <w:t>expert de l</w:t>
      </w:r>
      <w:r>
        <w:rPr>
          <w:lang w:val="fr-FR"/>
        </w:rPr>
        <w:t>’</w:t>
      </w:r>
      <w:r w:rsidRPr="009C3C85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9C3C85">
        <w:rPr>
          <w:lang w:val="fr-FR"/>
        </w:rPr>
        <w:t xml:space="preserve">automobiles (OICA), vise à </w:t>
      </w:r>
      <w:r>
        <w:rPr>
          <w:lang w:val="fr-FR"/>
        </w:rPr>
        <w:t>établir</w:t>
      </w:r>
      <w:r w:rsidRPr="009C3C85">
        <w:rPr>
          <w:lang w:val="fr-FR"/>
        </w:rPr>
        <w:t xml:space="preserve"> des prescriptions </w:t>
      </w:r>
      <w:r>
        <w:rPr>
          <w:lang w:val="fr-FR"/>
        </w:rPr>
        <w:t xml:space="preserve">concernant </w:t>
      </w:r>
      <w:r w:rsidR="00EC0E7D">
        <w:rPr>
          <w:lang w:val="fr-FR"/>
        </w:rPr>
        <w:t xml:space="preserve">la </w:t>
      </w:r>
      <w:r w:rsidRPr="009C3C85">
        <w:rPr>
          <w:lang w:val="fr-FR"/>
        </w:rPr>
        <w:t>sécurité des véhicules à hydrogène</w:t>
      </w:r>
      <w:r>
        <w:rPr>
          <w:lang w:val="fr-FR"/>
        </w:rPr>
        <w:t xml:space="preserve"> après un choc</w:t>
      </w:r>
      <w:r w:rsidRPr="009C3C85">
        <w:rPr>
          <w:lang w:val="fr-FR"/>
        </w:rPr>
        <w:t xml:space="preserve">, </w:t>
      </w:r>
      <w:r>
        <w:rPr>
          <w:lang w:val="fr-FR"/>
        </w:rPr>
        <w:t xml:space="preserve">inspirées </w:t>
      </w:r>
      <w:r w:rsidRPr="009C3C85">
        <w:rPr>
          <w:lang w:val="fr-FR"/>
        </w:rPr>
        <w:t>de l</w:t>
      </w:r>
      <w:r>
        <w:rPr>
          <w:lang w:val="fr-FR"/>
        </w:rPr>
        <w:t>’</w:t>
      </w:r>
      <w:r w:rsidRPr="009C3C85">
        <w:rPr>
          <w:lang w:val="fr-FR"/>
        </w:rPr>
        <w:t xml:space="preserve">amendement 1 au RTM ONU </w:t>
      </w:r>
      <w:r w:rsidRPr="00826358">
        <w:rPr>
          <w:lang w:val="fr-FR"/>
        </w:rPr>
        <w:t>n</w:t>
      </w:r>
      <w:r w:rsidRPr="0082635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C3C85">
        <w:rPr>
          <w:lang w:val="fr-FR"/>
        </w:rPr>
        <w:t>13 (</w:t>
      </w:r>
      <w:r>
        <w:rPr>
          <w:lang w:val="fr-FR"/>
        </w:rPr>
        <w:t>V</w:t>
      </w:r>
      <w:r w:rsidRPr="009C3C85">
        <w:rPr>
          <w:lang w:val="fr-FR"/>
        </w:rPr>
        <w:t>éhicule</w:t>
      </w:r>
      <w:r>
        <w:rPr>
          <w:lang w:val="fr-FR"/>
        </w:rPr>
        <w:t>s HFCV</w:t>
      </w:r>
      <w:r w:rsidRPr="009C3C85">
        <w:rPr>
          <w:lang w:val="fr-FR"/>
        </w:rPr>
        <w:t>)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 xml:space="preserve"> Il est fondé sur le document GRSP-72-32</w:t>
      </w:r>
      <w:r>
        <w:rPr>
          <w:lang w:val="fr-FR"/>
        </w:rPr>
        <w:t>,</w:t>
      </w:r>
      <w:r w:rsidRPr="009C3C85">
        <w:rPr>
          <w:lang w:val="fr-FR"/>
        </w:rPr>
        <w:t xml:space="preserve"> distribué à la soixante-douzième session du Groupe de travail de la sécurité passive (GRSP)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9C3C85">
        <w:rPr>
          <w:lang w:val="fr-FR"/>
        </w:rPr>
        <w:t>il est proposé d</w:t>
      </w:r>
      <w:r>
        <w:rPr>
          <w:lang w:val="fr-FR"/>
        </w:rPr>
        <w:t>’</w:t>
      </w:r>
      <w:r w:rsidRPr="009C3C85">
        <w:rPr>
          <w:lang w:val="fr-FR"/>
        </w:rPr>
        <w:t>apporter au texte actuel du Règlement ONU figurent en caractères gras pour les ajouts et biffés pour les suppressions</w:t>
      </w:r>
      <w:r w:rsidR="00D24FEA" w:rsidRPr="00D24FEA">
        <w:rPr>
          <w:lang w:val="fr-FR"/>
        </w:rPr>
        <w:t>.</w:t>
      </w:r>
    </w:p>
    <w:p w14:paraId="20B168F3" w14:textId="77777777" w:rsidR="00ED5C49" w:rsidRPr="009C3C85" w:rsidRDefault="00ED5C49" w:rsidP="00ED5C49">
      <w:pPr>
        <w:suppressAutoHyphens w:val="0"/>
        <w:spacing w:line="240" w:lineRule="auto"/>
      </w:pPr>
      <w:r w:rsidRPr="009C3C85">
        <w:br w:type="page"/>
      </w:r>
    </w:p>
    <w:p w14:paraId="5113F078" w14:textId="1698774E" w:rsidR="00ED5C49" w:rsidRPr="009C3C85" w:rsidRDefault="003477BE" w:rsidP="003477BE">
      <w:pPr>
        <w:pStyle w:val="HChG"/>
      </w:pPr>
      <w:r>
        <w:rPr>
          <w:lang w:val="fr-FR"/>
        </w:rPr>
        <w:lastRenderedPageBreak/>
        <w:tab/>
      </w:r>
      <w:r w:rsidRPr="009C3C85">
        <w:t>I</w:t>
      </w:r>
      <w:r w:rsidR="00D24FEA" w:rsidRPr="00D24FEA">
        <w:t>.</w:t>
      </w:r>
      <w:r w:rsidRPr="009C3C85">
        <w:tab/>
      </w:r>
      <w:r w:rsidR="00ED5C49" w:rsidRPr="009C3C85">
        <w:rPr>
          <w:lang w:val="fr-FR"/>
        </w:rPr>
        <w:t>Proposition</w:t>
      </w:r>
    </w:p>
    <w:p w14:paraId="04FCFC4C" w14:textId="2716D113" w:rsidR="00ED5C49" w:rsidRPr="009C3C85" w:rsidRDefault="00ED5C49" w:rsidP="00ED5C49">
      <w:pPr>
        <w:pStyle w:val="SingleTxtG"/>
      </w:pPr>
      <w:r w:rsidRPr="009C3C85">
        <w:rPr>
          <w:i/>
          <w:iCs/>
          <w:lang w:val="fr-FR"/>
        </w:rPr>
        <w:t>Paragraphe 2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2</w:t>
      </w:r>
      <w:r w:rsidRPr="009C3C85">
        <w:rPr>
          <w:lang w:val="fr-FR"/>
        </w:rPr>
        <w:t xml:space="preserve">, </w:t>
      </w:r>
      <w:proofErr w:type="gramStart"/>
      <w:r w:rsidRPr="009C3C85">
        <w:rPr>
          <w:lang w:val="fr-FR"/>
        </w:rPr>
        <w:t>lire:</w:t>
      </w:r>
      <w:proofErr w:type="gramEnd"/>
    </w:p>
    <w:p w14:paraId="786794C5" w14:textId="2CBF14C8" w:rsidR="00ED5C49" w:rsidRPr="009C3C85" w:rsidRDefault="00ED5C49" w:rsidP="00ED5C49">
      <w:pPr>
        <w:spacing w:after="120"/>
        <w:ind w:left="2268" w:right="1134" w:hanging="1134"/>
        <w:jc w:val="both"/>
      </w:pPr>
      <w:r>
        <w:rPr>
          <w:lang w:val="fr-FR"/>
        </w:rPr>
        <w:t>« </w:t>
      </w:r>
      <w:r w:rsidRPr="009C3C85">
        <w:rPr>
          <w:lang w:val="fr-FR"/>
        </w:rPr>
        <w:t>2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2</w:t>
      </w:r>
      <w:r w:rsidRPr="009C3C85">
        <w:rPr>
          <w:lang w:val="fr-FR"/>
        </w:rPr>
        <w:tab/>
      </w:r>
      <w:r>
        <w:rPr>
          <w:lang w:val="fr-FR"/>
        </w:rPr>
        <w:t>« </w:t>
      </w:r>
      <w:r w:rsidRPr="0030737D">
        <w:rPr>
          <w:i/>
          <w:iCs/>
          <w:lang w:val="fr-FR"/>
        </w:rPr>
        <w:t>Habitacle,</w:t>
      </w:r>
      <w:r w:rsidRPr="00EC0E7D">
        <w:rPr>
          <w:i/>
          <w:iCs/>
          <w:strike/>
          <w:lang w:val="fr-FR"/>
        </w:rPr>
        <w:t xml:space="preserve"> </w:t>
      </w:r>
      <w:r w:rsidRPr="0030737D">
        <w:rPr>
          <w:i/>
          <w:iCs/>
          <w:strike/>
          <w:lang w:val="fr-FR"/>
        </w:rPr>
        <w:t>s</w:t>
      </w:r>
      <w:r>
        <w:rPr>
          <w:i/>
          <w:iCs/>
          <w:strike/>
          <w:lang w:val="fr-FR"/>
        </w:rPr>
        <w:t>’</w:t>
      </w:r>
      <w:r w:rsidRPr="0030737D">
        <w:rPr>
          <w:i/>
          <w:iCs/>
          <w:strike/>
          <w:lang w:val="fr-FR"/>
        </w:rPr>
        <w:t>agissant de la protection des occupants</w:t>
      </w:r>
      <w:r>
        <w:rPr>
          <w:lang w:val="fr-FR"/>
        </w:rPr>
        <w:t> »</w:t>
      </w:r>
      <w:r w:rsidRPr="009C3C85">
        <w:rPr>
          <w:lang w:val="fr-FR"/>
        </w:rPr>
        <w:t>, l</w:t>
      </w:r>
      <w:r>
        <w:rPr>
          <w:lang w:val="fr-FR"/>
        </w:rPr>
        <w:t>’</w:t>
      </w:r>
      <w:r w:rsidRPr="009C3C85">
        <w:rPr>
          <w:lang w:val="fr-FR"/>
        </w:rPr>
        <w:t xml:space="preserve">espace </w:t>
      </w:r>
      <w:r>
        <w:rPr>
          <w:lang w:val="fr-FR"/>
        </w:rPr>
        <w:t xml:space="preserve">réservé aux </w:t>
      </w:r>
      <w:r w:rsidRPr="009C3C85">
        <w:rPr>
          <w:lang w:val="fr-FR"/>
        </w:rPr>
        <w:t xml:space="preserve">occupants, </w:t>
      </w:r>
      <w:r>
        <w:rPr>
          <w:lang w:val="fr-FR"/>
        </w:rPr>
        <w:t>dé</w:t>
      </w:r>
      <w:r w:rsidRPr="009C3C85">
        <w:rPr>
          <w:lang w:val="fr-FR"/>
        </w:rPr>
        <w:t xml:space="preserve">limité par le </w:t>
      </w:r>
      <w:r>
        <w:rPr>
          <w:lang w:val="fr-FR"/>
        </w:rPr>
        <w:t>toit</w:t>
      </w:r>
      <w:r w:rsidRPr="009C3C85">
        <w:rPr>
          <w:lang w:val="fr-FR"/>
        </w:rPr>
        <w:t xml:space="preserve">, le plancher, les </w:t>
      </w:r>
      <w:r>
        <w:rPr>
          <w:lang w:val="fr-FR"/>
        </w:rPr>
        <w:t xml:space="preserve">parois </w:t>
      </w:r>
      <w:r w:rsidRPr="009C3C85">
        <w:rPr>
          <w:lang w:val="fr-FR"/>
        </w:rPr>
        <w:t>latérales, les portes, les vitres extérieur</w:t>
      </w:r>
      <w:r>
        <w:rPr>
          <w:lang w:val="fr-FR"/>
        </w:rPr>
        <w:t>e</w:t>
      </w:r>
      <w:r w:rsidRPr="009C3C85">
        <w:rPr>
          <w:lang w:val="fr-FR"/>
        </w:rPr>
        <w:t xml:space="preserve">s, la cloison </w:t>
      </w:r>
      <w:r>
        <w:rPr>
          <w:lang w:val="fr-FR"/>
        </w:rPr>
        <w:t xml:space="preserve">moteur </w:t>
      </w:r>
      <w:r w:rsidRPr="009C3C85">
        <w:rPr>
          <w:lang w:val="fr-FR"/>
        </w:rPr>
        <w:t xml:space="preserve">et le plan de la cloison du compartiment arrière ou </w:t>
      </w:r>
      <w:r>
        <w:rPr>
          <w:lang w:val="fr-FR"/>
        </w:rPr>
        <w:t xml:space="preserve">celui du support du dossier du siège </w:t>
      </w:r>
      <w:r w:rsidRPr="009C3C85">
        <w:rPr>
          <w:lang w:val="fr-FR"/>
        </w:rPr>
        <w:t>arrière</w:t>
      </w:r>
      <w:r>
        <w:rPr>
          <w:b/>
          <w:bCs/>
          <w:lang w:val="fr-FR"/>
        </w:rPr>
        <w:t>,</w:t>
      </w:r>
      <w:r w:rsidRPr="009C3C85">
        <w:rPr>
          <w:lang w:val="fr-FR"/>
        </w:rPr>
        <w:t xml:space="preserve"> </w:t>
      </w:r>
      <w:r w:rsidRPr="00AB6EE7">
        <w:rPr>
          <w:b/>
          <w:bCs/>
          <w:lang w:val="fr-FR"/>
        </w:rPr>
        <w:t xml:space="preserve">ainsi que par les barrières et </w:t>
      </w:r>
      <w:r>
        <w:rPr>
          <w:b/>
          <w:bCs/>
          <w:lang w:val="fr-FR"/>
        </w:rPr>
        <w:t xml:space="preserve">les </w:t>
      </w:r>
      <w:r w:rsidRPr="00AB6EE7">
        <w:rPr>
          <w:b/>
          <w:bCs/>
          <w:lang w:val="fr-FR"/>
        </w:rPr>
        <w:t xml:space="preserve">carters </w:t>
      </w:r>
      <w:r>
        <w:rPr>
          <w:b/>
          <w:bCs/>
          <w:lang w:val="fr-FR"/>
        </w:rPr>
        <w:t xml:space="preserve">servant </w:t>
      </w:r>
      <w:r w:rsidRPr="00AB6EE7">
        <w:rPr>
          <w:b/>
          <w:bCs/>
          <w:lang w:val="fr-FR"/>
        </w:rPr>
        <w:t xml:space="preserve">à </w:t>
      </w:r>
      <w:r>
        <w:rPr>
          <w:b/>
          <w:bCs/>
          <w:lang w:val="fr-FR"/>
        </w:rPr>
        <w:t xml:space="preserve">protéger </w:t>
      </w:r>
      <w:r w:rsidRPr="00AB6EE7">
        <w:rPr>
          <w:b/>
          <w:bCs/>
          <w:lang w:val="fr-FR"/>
        </w:rPr>
        <w:t xml:space="preserve">les occupants </w:t>
      </w:r>
      <w:r>
        <w:rPr>
          <w:b/>
          <w:bCs/>
          <w:lang w:val="fr-FR"/>
        </w:rPr>
        <w:t xml:space="preserve">de tout </w:t>
      </w:r>
      <w:r w:rsidRPr="00AB6EE7">
        <w:rPr>
          <w:b/>
          <w:bCs/>
          <w:lang w:val="fr-FR"/>
        </w:rPr>
        <w:t xml:space="preserve">contact </w:t>
      </w:r>
      <w:r>
        <w:rPr>
          <w:b/>
          <w:bCs/>
          <w:lang w:val="fr-FR"/>
        </w:rPr>
        <w:t xml:space="preserve">direct </w:t>
      </w:r>
      <w:r w:rsidRPr="00AB6EE7">
        <w:rPr>
          <w:b/>
          <w:bCs/>
          <w:lang w:val="fr-FR"/>
        </w:rPr>
        <w:t xml:space="preserve">avec </w:t>
      </w:r>
      <w:r>
        <w:rPr>
          <w:b/>
          <w:bCs/>
          <w:lang w:val="fr-FR"/>
        </w:rPr>
        <w:t>l</w:t>
      </w:r>
      <w:r w:rsidRPr="00AB6EE7">
        <w:rPr>
          <w:b/>
          <w:bCs/>
          <w:lang w:val="fr-FR"/>
        </w:rPr>
        <w:t xml:space="preserve">es </w:t>
      </w:r>
      <w:r>
        <w:rPr>
          <w:b/>
          <w:bCs/>
          <w:lang w:val="fr-FR"/>
        </w:rPr>
        <w:t xml:space="preserve">éléments à </w:t>
      </w:r>
      <w:r w:rsidRPr="00AB6EE7">
        <w:rPr>
          <w:b/>
          <w:bCs/>
          <w:lang w:val="fr-FR"/>
        </w:rPr>
        <w:t>haute tension</w:t>
      </w:r>
      <w:r>
        <w:rPr>
          <w:lang w:val="fr-FR"/>
        </w:rPr>
        <w:t> ; »</w:t>
      </w:r>
      <w:r w:rsidR="00D24FEA" w:rsidRPr="00D24FEA">
        <w:rPr>
          <w:lang w:val="fr-FR"/>
        </w:rPr>
        <w:t>.</w:t>
      </w:r>
    </w:p>
    <w:p w14:paraId="38C34D5E" w14:textId="73E1609A" w:rsidR="00ED5C49" w:rsidRPr="009C3C85" w:rsidRDefault="00ED5C49" w:rsidP="00ED5C49">
      <w:pPr>
        <w:pStyle w:val="SingleTxtG"/>
      </w:pPr>
      <w:r w:rsidRPr="009C3C85">
        <w:rPr>
          <w:i/>
          <w:iCs/>
          <w:lang w:val="fr-FR"/>
        </w:rPr>
        <w:t>Paragraphe 2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4</w:t>
      </w:r>
      <w:r w:rsidRPr="009C3C85">
        <w:rPr>
          <w:lang w:val="fr-FR"/>
        </w:rPr>
        <w:t xml:space="preserve">, </w:t>
      </w:r>
      <w:proofErr w:type="gramStart"/>
      <w:r w:rsidRPr="009C3C85">
        <w:rPr>
          <w:lang w:val="fr-FR"/>
        </w:rPr>
        <w:t>lire:</w:t>
      </w:r>
      <w:proofErr w:type="gramEnd"/>
    </w:p>
    <w:p w14:paraId="377BD61B" w14:textId="7C51FC4B" w:rsidR="00ED5C49" w:rsidRPr="009C3C85" w:rsidRDefault="00ED5C49" w:rsidP="00ED5C49">
      <w:pPr>
        <w:spacing w:after="120"/>
        <w:ind w:left="2268" w:right="1134" w:hanging="1134"/>
        <w:jc w:val="both"/>
      </w:pPr>
      <w:r>
        <w:rPr>
          <w:lang w:val="fr-FR"/>
        </w:rPr>
        <w:t>« </w:t>
      </w:r>
      <w:r w:rsidRPr="009C3C85">
        <w:rPr>
          <w:lang w:val="fr-FR"/>
        </w:rPr>
        <w:t>2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4</w:t>
      </w:r>
      <w:r w:rsidRPr="009C3C85">
        <w:rPr>
          <w:lang w:val="fr-FR"/>
        </w:rPr>
        <w:tab/>
        <w:t>« Réservoir », le ou les réservoirs conçus pour contenir le carburant liquide tel que défini au paragraphe 2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 xml:space="preserve">6, </w:t>
      </w:r>
      <w:r w:rsidRPr="009C3C85">
        <w:rPr>
          <w:strike/>
          <w:lang w:val="fr-FR"/>
        </w:rPr>
        <w:t>ou l</w:t>
      </w:r>
      <w:r>
        <w:rPr>
          <w:strike/>
          <w:lang w:val="fr-FR"/>
        </w:rPr>
        <w:t>’</w:t>
      </w:r>
      <w:r w:rsidRPr="009C3C85">
        <w:rPr>
          <w:strike/>
          <w:lang w:val="fr-FR"/>
        </w:rPr>
        <w:t>hydrogène gazeux comprimé</w:t>
      </w:r>
      <w:r w:rsidRPr="009C3C85">
        <w:rPr>
          <w:lang w:val="fr-FR"/>
        </w:rPr>
        <w:t xml:space="preserve"> utilisé</w:t>
      </w:r>
      <w:r w:rsidRPr="006A6DD5">
        <w:rPr>
          <w:strike/>
          <w:lang w:val="fr-FR"/>
        </w:rPr>
        <w:t>s</w:t>
      </w:r>
      <w:r w:rsidRPr="009C3C85">
        <w:rPr>
          <w:lang w:val="fr-FR"/>
        </w:rPr>
        <w:t xml:space="preserve"> principalement pour la propulsion du véhicule</w:t>
      </w:r>
      <w:r>
        <w:rPr>
          <w:lang w:val="fr-FR"/>
        </w:rPr>
        <w:t>,</w:t>
      </w:r>
      <w:r w:rsidRPr="009C3C85">
        <w:rPr>
          <w:lang w:val="fr-FR"/>
        </w:rPr>
        <w:t xml:space="preserve"> à l</w:t>
      </w:r>
      <w:r>
        <w:rPr>
          <w:lang w:val="fr-FR"/>
        </w:rPr>
        <w:t>’</w:t>
      </w:r>
      <w:r w:rsidRPr="009C3C85">
        <w:rPr>
          <w:lang w:val="fr-FR"/>
        </w:rPr>
        <w:t>exclusion de ses accessoires (tuyau de remplissage, s</w:t>
      </w:r>
      <w:r>
        <w:rPr>
          <w:lang w:val="fr-FR"/>
        </w:rPr>
        <w:t>’</w:t>
      </w:r>
      <w:r w:rsidRPr="009C3C85">
        <w:rPr>
          <w:lang w:val="fr-FR"/>
        </w:rPr>
        <w:t>il s</w:t>
      </w:r>
      <w:r>
        <w:rPr>
          <w:lang w:val="fr-FR"/>
        </w:rPr>
        <w:t>’</w:t>
      </w:r>
      <w:r w:rsidRPr="009C3C85">
        <w:rPr>
          <w:lang w:val="fr-FR"/>
        </w:rPr>
        <w:t>agit d</w:t>
      </w:r>
      <w:r>
        <w:rPr>
          <w:lang w:val="fr-FR"/>
        </w:rPr>
        <w:t>’</w:t>
      </w:r>
      <w:r w:rsidRPr="009C3C85">
        <w:rPr>
          <w:lang w:val="fr-FR"/>
        </w:rPr>
        <w:t>un élément distinct, orifice de remplissage, bouchon, jauge, raccords au moteur ou raccords destinés à compenser la surpression intérieure, etc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) ;</w:t>
      </w:r>
      <w:r>
        <w:rPr>
          <w:lang w:val="fr-FR"/>
        </w:rPr>
        <w:t> »</w:t>
      </w:r>
      <w:r w:rsidR="00D24FEA" w:rsidRPr="00D24FEA">
        <w:rPr>
          <w:lang w:val="fr-FR"/>
        </w:rPr>
        <w:t>.</w:t>
      </w:r>
    </w:p>
    <w:p w14:paraId="24D1A42D" w14:textId="4FA5CB2D" w:rsidR="00ED5C49" w:rsidRPr="009C3C85" w:rsidRDefault="00ED5C49" w:rsidP="00ED5C49">
      <w:pPr>
        <w:spacing w:after="120"/>
        <w:ind w:left="2268" w:right="1134" w:hanging="1134"/>
        <w:jc w:val="both"/>
      </w:pPr>
      <w:r w:rsidRPr="009C3C85">
        <w:rPr>
          <w:i/>
          <w:iCs/>
          <w:lang w:val="fr-FR"/>
        </w:rPr>
        <w:t>Ajouter les nouveaux paragraphes 3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32 à 2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36</w:t>
      </w:r>
      <w:r w:rsidRPr="009C3C85">
        <w:rPr>
          <w:lang w:val="fr-FR"/>
        </w:rPr>
        <w:t>, libellés comme suit :</w:t>
      </w:r>
    </w:p>
    <w:p w14:paraId="19940813" w14:textId="414041EB" w:rsidR="00ED5C49" w:rsidRPr="009C3C85" w:rsidRDefault="00ED5C49" w:rsidP="00ED5C49">
      <w:pPr>
        <w:pStyle w:val="SingleTxtG"/>
        <w:ind w:left="2268" w:hanging="1134"/>
        <w:rPr>
          <w:b/>
        </w:rPr>
      </w:pPr>
      <w:r>
        <w:rPr>
          <w:b/>
          <w:bCs/>
          <w:lang w:val="fr-FR"/>
        </w:rPr>
        <w:t>« </w:t>
      </w:r>
      <w:r w:rsidRPr="009C3C85">
        <w:rPr>
          <w:b/>
          <w:bCs/>
          <w:lang w:val="fr-FR"/>
        </w:rPr>
        <w:t>2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>32</w:t>
      </w:r>
      <w:r w:rsidRPr="009C3C85">
        <w:rPr>
          <w:lang w:val="fr-FR"/>
        </w:rPr>
        <w:tab/>
      </w:r>
      <w:r w:rsidR="00EC0E7D" w:rsidRPr="00EC0E7D">
        <w:rPr>
          <w:b/>
          <w:bCs/>
        </w:rPr>
        <w:t>“</w:t>
      </w:r>
      <w:r w:rsidRPr="009C3C85">
        <w:rPr>
          <w:b/>
          <w:bCs/>
          <w:i/>
          <w:iCs/>
          <w:lang w:val="fr-FR"/>
        </w:rPr>
        <w:t>Système de stockage d</w:t>
      </w:r>
      <w:r>
        <w:rPr>
          <w:b/>
          <w:bCs/>
          <w:i/>
          <w:iCs/>
          <w:lang w:val="fr-FR"/>
        </w:rPr>
        <w:t>’</w:t>
      </w:r>
      <w:r w:rsidRPr="009C3C85">
        <w:rPr>
          <w:b/>
          <w:bCs/>
          <w:i/>
          <w:iCs/>
          <w:lang w:val="fr-FR"/>
        </w:rPr>
        <w:t>hydrogène comprimé</w:t>
      </w:r>
      <w:r w:rsidR="00EC0E7D" w:rsidRPr="00EC0E7D">
        <w:rPr>
          <w:b/>
          <w:bCs/>
        </w:rPr>
        <w:t>”</w:t>
      </w:r>
      <w:r w:rsidRPr="009C3C85">
        <w:rPr>
          <w:b/>
          <w:bCs/>
          <w:lang w:val="fr-FR"/>
        </w:rPr>
        <w:t>, un système conçu pour stocker l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hydrogène comprimé </w:t>
      </w:r>
      <w:r>
        <w:rPr>
          <w:b/>
          <w:bCs/>
          <w:lang w:val="fr-FR"/>
        </w:rPr>
        <w:t xml:space="preserve">alimentant </w:t>
      </w:r>
      <w:r w:rsidRPr="009C3C85">
        <w:rPr>
          <w:b/>
          <w:bCs/>
          <w:lang w:val="fr-FR"/>
        </w:rPr>
        <w:t>un véhicule à hydrogène et composé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un réservoir, </w:t>
      </w:r>
      <w:r>
        <w:rPr>
          <w:b/>
          <w:bCs/>
          <w:lang w:val="fr-FR"/>
        </w:rPr>
        <w:t xml:space="preserve">éventuellement muni </w:t>
      </w:r>
      <w:r w:rsidRPr="009C3C85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accessoires</w:t>
      </w:r>
      <w:r>
        <w:rPr>
          <w:b/>
          <w:bCs/>
          <w:lang w:val="fr-FR"/>
        </w:rPr>
        <w:t>,</w:t>
      </w:r>
      <w:r w:rsidRPr="009C3C85">
        <w:rPr>
          <w:b/>
          <w:bCs/>
          <w:lang w:val="fr-FR"/>
        </w:rPr>
        <w:t xml:space="preserve"> et de tous les dispositifs de fermeture primaires </w:t>
      </w:r>
      <w:r>
        <w:rPr>
          <w:b/>
          <w:bCs/>
          <w:lang w:val="fr-FR"/>
        </w:rPr>
        <w:t>qui sont nécessaires</w:t>
      </w:r>
      <w:r w:rsidRPr="009C3C85">
        <w:rPr>
          <w:b/>
          <w:bCs/>
          <w:lang w:val="fr-FR"/>
        </w:rPr>
        <w:t xml:space="preserve"> pour isoler l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hydrogène stocké du reste du système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alimentation en carburant et </w:t>
      </w:r>
      <w:r>
        <w:rPr>
          <w:b/>
          <w:bCs/>
          <w:lang w:val="fr-FR"/>
        </w:rPr>
        <w:t>du milieu ambiant ;</w:t>
      </w:r>
    </w:p>
    <w:p w14:paraId="5F067D71" w14:textId="0D18E60D" w:rsidR="00ED5C49" w:rsidRPr="009C3C85" w:rsidRDefault="00ED5C49" w:rsidP="00ED5C49">
      <w:pPr>
        <w:pStyle w:val="SingleTxtG"/>
        <w:ind w:left="2268" w:hanging="1134"/>
        <w:rPr>
          <w:b/>
          <w:bCs/>
        </w:rPr>
      </w:pPr>
      <w:r w:rsidRPr="009C3C85">
        <w:rPr>
          <w:b/>
          <w:bCs/>
          <w:lang w:val="fr-FR"/>
        </w:rPr>
        <w:t>2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>33</w:t>
      </w:r>
      <w:r w:rsidR="00D24FEA" w:rsidRPr="00D24FEA">
        <w:rPr>
          <w:b/>
          <w:bCs/>
          <w:lang w:val="fr-FR"/>
        </w:rPr>
        <w:t>.</w:t>
      </w:r>
      <w:r w:rsidRPr="009C3C85">
        <w:rPr>
          <w:lang w:val="fr-FR"/>
        </w:rPr>
        <w:tab/>
      </w:r>
      <w:r w:rsidR="00EC0E7D" w:rsidRPr="00EC0E7D">
        <w:rPr>
          <w:b/>
          <w:bCs/>
        </w:rPr>
        <w:t>“</w:t>
      </w:r>
      <w:r w:rsidRPr="0030737D">
        <w:rPr>
          <w:b/>
          <w:bCs/>
          <w:i/>
          <w:iCs/>
          <w:lang w:val="fr-FR"/>
        </w:rPr>
        <w:t>Réservoir</w:t>
      </w:r>
      <w:r w:rsidR="00EC0E7D" w:rsidRPr="00EC0E7D">
        <w:rPr>
          <w:b/>
          <w:bCs/>
        </w:rPr>
        <w:t>”</w:t>
      </w:r>
      <w:r>
        <w:rPr>
          <w:b/>
          <w:bCs/>
          <w:i/>
          <w:iCs/>
          <w:lang w:val="fr-FR"/>
        </w:rPr>
        <w:t xml:space="preserve"> </w:t>
      </w:r>
      <w:r w:rsidRPr="009C3C85">
        <w:rPr>
          <w:b/>
          <w:bCs/>
          <w:lang w:val="fr-FR"/>
        </w:rPr>
        <w:t>(de stockage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hydrogène), </w:t>
      </w:r>
      <w:r>
        <w:rPr>
          <w:b/>
          <w:bCs/>
          <w:lang w:val="fr-FR"/>
        </w:rPr>
        <w:t>le composant</w:t>
      </w:r>
      <w:r w:rsidRPr="009C3C85">
        <w:rPr>
          <w:b/>
          <w:bCs/>
          <w:lang w:val="fr-FR"/>
        </w:rPr>
        <w:t xml:space="preserve"> sous pression du véhicule </w:t>
      </w:r>
      <w:r>
        <w:rPr>
          <w:b/>
          <w:bCs/>
          <w:lang w:val="fr-FR"/>
        </w:rPr>
        <w:t xml:space="preserve">qui stocke </w:t>
      </w:r>
      <w:r w:rsidRPr="009C3C85">
        <w:rPr>
          <w:b/>
          <w:bCs/>
          <w:lang w:val="fr-FR"/>
        </w:rPr>
        <w:t>le volume primaire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hydrogène carburant dans une </w:t>
      </w:r>
      <w:r>
        <w:rPr>
          <w:b/>
          <w:bCs/>
          <w:lang w:val="fr-FR"/>
        </w:rPr>
        <w:t xml:space="preserve">seule </w:t>
      </w:r>
      <w:r w:rsidRPr="009C3C85">
        <w:rPr>
          <w:b/>
          <w:bCs/>
          <w:lang w:val="fr-FR"/>
        </w:rPr>
        <w:t xml:space="preserve">chambre ou dans plusieurs chambres </w:t>
      </w:r>
      <w:r>
        <w:rPr>
          <w:b/>
          <w:bCs/>
          <w:lang w:val="fr-FR"/>
        </w:rPr>
        <w:t xml:space="preserve">raccordées </w:t>
      </w:r>
      <w:r w:rsidRPr="009C3C85">
        <w:rPr>
          <w:b/>
          <w:bCs/>
          <w:lang w:val="fr-FR"/>
        </w:rPr>
        <w:t>en permanence</w:t>
      </w:r>
      <w:r>
        <w:rPr>
          <w:b/>
          <w:bCs/>
          <w:lang w:val="fr-FR"/>
        </w:rPr>
        <w:t> ;</w:t>
      </w:r>
      <w:r w:rsidRPr="009C3C85">
        <w:rPr>
          <w:b/>
          <w:bCs/>
          <w:lang w:val="fr-FR"/>
        </w:rPr>
        <w:t xml:space="preserve"> </w:t>
      </w:r>
    </w:p>
    <w:p w14:paraId="17074F44" w14:textId="02F986C2" w:rsidR="00ED5C49" w:rsidRPr="009C3C85" w:rsidRDefault="00ED5C49" w:rsidP="00ED5C49">
      <w:pPr>
        <w:pStyle w:val="SingleTxtG"/>
        <w:ind w:left="2268" w:hanging="1134"/>
        <w:rPr>
          <w:b/>
        </w:rPr>
      </w:pPr>
      <w:r w:rsidRPr="009C3C85">
        <w:rPr>
          <w:b/>
          <w:bCs/>
          <w:lang w:val="fr-FR"/>
        </w:rPr>
        <w:t>2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>34</w:t>
      </w:r>
      <w:r w:rsidR="00D24FEA" w:rsidRPr="00D24FEA">
        <w:rPr>
          <w:b/>
          <w:bCs/>
          <w:lang w:val="fr-FR"/>
        </w:rPr>
        <w:t>.</w:t>
      </w:r>
      <w:r w:rsidRPr="009C3C85">
        <w:rPr>
          <w:lang w:val="fr-FR"/>
        </w:rPr>
        <w:tab/>
      </w:r>
      <w:r w:rsidR="00EC0E7D" w:rsidRPr="00EC0E7D">
        <w:rPr>
          <w:b/>
          <w:bCs/>
        </w:rPr>
        <w:t>“</w:t>
      </w:r>
      <w:r w:rsidRPr="0030737D">
        <w:rPr>
          <w:b/>
          <w:bCs/>
          <w:i/>
          <w:iCs/>
          <w:lang w:val="fr-FR"/>
        </w:rPr>
        <w:t>Accessoires de réservoir</w:t>
      </w:r>
      <w:r w:rsidR="00EC0E7D" w:rsidRPr="00EC0E7D">
        <w:rPr>
          <w:b/>
          <w:bCs/>
        </w:rPr>
        <w:t>”</w:t>
      </w:r>
      <w:r w:rsidRPr="009C3C85">
        <w:rPr>
          <w:b/>
          <w:bCs/>
          <w:lang w:val="fr-FR"/>
        </w:rPr>
        <w:t xml:space="preserve">, les pièces non soumises à la pression </w:t>
      </w:r>
      <w:r>
        <w:rPr>
          <w:b/>
          <w:bCs/>
          <w:lang w:val="fr-FR"/>
        </w:rPr>
        <w:t xml:space="preserve">qui sont </w:t>
      </w:r>
      <w:r w:rsidRPr="009C3C85">
        <w:rPr>
          <w:b/>
          <w:bCs/>
          <w:lang w:val="fr-FR"/>
        </w:rPr>
        <w:t>fixées au réservoir, lui fournissent un appui ou une protection supplémentaire et ne peuvent être retirées que temporairement à des fins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entretien ou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inspection</w:t>
      </w:r>
      <w:r>
        <w:rPr>
          <w:b/>
          <w:bCs/>
          <w:lang w:val="fr-FR"/>
        </w:rPr>
        <w:t xml:space="preserve"> et à </w:t>
      </w:r>
      <w:r w:rsidRPr="009C3C85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aide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outils</w:t>
      </w:r>
      <w:r>
        <w:rPr>
          <w:b/>
          <w:bCs/>
          <w:lang w:val="fr-FR"/>
        </w:rPr>
        <w:t> ;</w:t>
      </w:r>
      <w:r w:rsidRPr="009C3C85">
        <w:rPr>
          <w:b/>
          <w:bCs/>
          <w:lang w:val="fr-FR"/>
        </w:rPr>
        <w:t xml:space="preserve"> </w:t>
      </w:r>
    </w:p>
    <w:p w14:paraId="0E7896CF" w14:textId="46B539A7" w:rsidR="00ED5C49" w:rsidRPr="009C3C85" w:rsidRDefault="00ED5C49" w:rsidP="00ED5C49">
      <w:pPr>
        <w:pStyle w:val="SingleTxtG"/>
        <w:ind w:left="2268" w:hanging="1134"/>
        <w:rPr>
          <w:b/>
        </w:rPr>
      </w:pPr>
      <w:r w:rsidRPr="009C3C85">
        <w:rPr>
          <w:b/>
          <w:bCs/>
          <w:lang w:val="fr-FR"/>
        </w:rPr>
        <w:t>2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>35</w:t>
      </w:r>
      <w:r w:rsidRPr="009C3C85">
        <w:rPr>
          <w:lang w:val="fr-FR"/>
        </w:rPr>
        <w:tab/>
      </w:r>
      <w:r w:rsidR="00EC0E7D" w:rsidRPr="00EC0E7D">
        <w:rPr>
          <w:b/>
          <w:bCs/>
        </w:rPr>
        <w:t>“</w:t>
      </w:r>
      <w:r>
        <w:rPr>
          <w:b/>
          <w:bCs/>
          <w:i/>
          <w:iCs/>
          <w:lang w:val="fr-FR"/>
        </w:rPr>
        <w:t>V</w:t>
      </w:r>
      <w:r w:rsidRPr="009C3C85">
        <w:rPr>
          <w:b/>
          <w:bCs/>
          <w:i/>
          <w:iCs/>
          <w:lang w:val="fr-FR"/>
        </w:rPr>
        <w:t>éhicule à hydrogène</w:t>
      </w:r>
      <w:r>
        <w:rPr>
          <w:b/>
          <w:bCs/>
          <w:lang w:val="fr-FR"/>
        </w:rPr>
        <w:t> »</w:t>
      </w:r>
      <w:r w:rsidRPr="009C3C85">
        <w:rPr>
          <w:b/>
          <w:bCs/>
          <w:lang w:val="fr-FR"/>
        </w:rPr>
        <w:t xml:space="preserve">, tout véhicule </w:t>
      </w:r>
      <w:r>
        <w:rPr>
          <w:b/>
          <w:bCs/>
          <w:lang w:val="fr-FR"/>
        </w:rPr>
        <w:t>à moteur</w:t>
      </w:r>
      <w:r w:rsidRPr="009C3C85">
        <w:rPr>
          <w:b/>
          <w:bCs/>
          <w:lang w:val="fr-FR"/>
        </w:rPr>
        <w:t xml:space="preserve"> qui utilise comme moyen de propulsion de l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hydrogène gazeux comprimé, y compris les véhicules à pile à combustible et à moteur à combustion interne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 xml:space="preserve"> L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 xml:space="preserve">hydrogène servant de carburant à </w:t>
      </w:r>
      <w:r>
        <w:rPr>
          <w:b/>
          <w:bCs/>
          <w:lang w:val="fr-FR"/>
        </w:rPr>
        <w:t>c</w:t>
      </w:r>
      <w:r w:rsidRPr="009C3C85">
        <w:rPr>
          <w:b/>
          <w:bCs/>
          <w:lang w:val="fr-FR"/>
        </w:rPr>
        <w:t xml:space="preserve">es véhicules est défini dans </w:t>
      </w:r>
      <w:proofErr w:type="gramStart"/>
      <w:r w:rsidRPr="009C3C85">
        <w:rPr>
          <w:b/>
          <w:bCs/>
          <w:lang w:val="fr-FR"/>
        </w:rPr>
        <w:t>l</w:t>
      </w:r>
      <w:r>
        <w:rPr>
          <w:b/>
          <w:bCs/>
          <w:lang w:val="fr-FR"/>
        </w:rPr>
        <w:t xml:space="preserve">es </w:t>
      </w:r>
      <w:r w:rsidRPr="009C3C85">
        <w:rPr>
          <w:b/>
          <w:bCs/>
          <w:lang w:val="fr-FR"/>
        </w:rPr>
        <w:t xml:space="preserve"> norme</w:t>
      </w:r>
      <w:r>
        <w:rPr>
          <w:b/>
          <w:bCs/>
          <w:lang w:val="fr-FR"/>
        </w:rPr>
        <w:t>s</w:t>
      </w:r>
      <w:proofErr w:type="gramEnd"/>
      <w:r w:rsidRPr="009C3C85">
        <w:rPr>
          <w:b/>
          <w:bCs/>
          <w:lang w:val="fr-FR"/>
        </w:rPr>
        <w:t xml:space="preserve"> ISO 14687:2019 et SAE J2719_202003</w:t>
      </w:r>
      <w:r>
        <w:rPr>
          <w:b/>
          <w:bCs/>
          <w:lang w:val="fr-FR"/>
        </w:rPr>
        <w:t> ;</w:t>
      </w:r>
      <w:r w:rsidRPr="009C3C85">
        <w:rPr>
          <w:lang w:val="fr-FR"/>
        </w:rPr>
        <w:t xml:space="preserve"> </w:t>
      </w:r>
    </w:p>
    <w:p w14:paraId="433E3208" w14:textId="76CCFBFF" w:rsidR="00ED5C49" w:rsidRPr="009C3C85" w:rsidRDefault="00ED5C49" w:rsidP="00ED5C49">
      <w:pPr>
        <w:pStyle w:val="SingleTxtG"/>
        <w:ind w:left="2268" w:hanging="1134"/>
        <w:rPr>
          <w:b/>
        </w:rPr>
      </w:pPr>
      <w:r w:rsidRPr="009C3C85">
        <w:rPr>
          <w:b/>
          <w:bCs/>
          <w:lang w:val="fr-FR"/>
        </w:rPr>
        <w:t>2</w:t>
      </w:r>
      <w:r w:rsidR="00D24FEA" w:rsidRPr="00D24FEA">
        <w:rPr>
          <w:b/>
          <w:bCs/>
          <w:lang w:val="fr-FR"/>
        </w:rPr>
        <w:t>.</w:t>
      </w:r>
      <w:r w:rsidRPr="009C3C85">
        <w:rPr>
          <w:b/>
          <w:bCs/>
          <w:lang w:val="fr-FR"/>
        </w:rPr>
        <w:t>36</w:t>
      </w:r>
      <w:r w:rsidRPr="009C3C85">
        <w:rPr>
          <w:lang w:val="fr-FR"/>
        </w:rPr>
        <w:tab/>
      </w:r>
      <w:r w:rsidR="00EC0E7D" w:rsidRPr="00EC0E7D">
        <w:rPr>
          <w:b/>
          <w:bCs/>
        </w:rPr>
        <w:t>“</w:t>
      </w:r>
      <w:r w:rsidRPr="009C3C85">
        <w:rPr>
          <w:b/>
          <w:bCs/>
          <w:i/>
          <w:iCs/>
          <w:lang w:val="fr-FR"/>
        </w:rPr>
        <w:t>Vanne d</w:t>
      </w:r>
      <w:r>
        <w:rPr>
          <w:b/>
          <w:bCs/>
          <w:i/>
          <w:iCs/>
          <w:lang w:val="fr-FR"/>
        </w:rPr>
        <w:t>’</w:t>
      </w:r>
      <w:r w:rsidRPr="009C3C85">
        <w:rPr>
          <w:b/>
          <w:bCs/>
          <w:i/>
          <w:iCs/>
          <w:lang w:val="fr-FR"/>
        </w:rPr>
        <w:t>arrêt (pour véhicule à hydrogène)</w:t>
      </w:r>
      <w:r w:rsidR="00EC0E7D" w:rsidRPr="00EC0E7D">
        <w:rPr>
          <w:b/>
          <w:bCs/>
        </w:rPr>
        <w:t>”</w:t>
      </w:r>
      <w:r>
        <w:rPr>
          <w:b/>
          <w:bCs/>
          <w:lang w:val="fr-FR"/>
        </w:rPr>
        <w:t>,</w:t>
      </w:r>
      <w:r w:rsidRPr="009C3C85">
        <w:rPr>
          <w:b/>
          <w:bCs/>
          <w:lang w:val="fr-FR"/>
        </w:rPr>
        <w:t xml:space="preserve"> une vanne située entre le réservoir de stockage et le système d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alimentation en carburant du véhicule, qui peut être actionnée automatiquement</w:t>
      </w:r>
      <w:r w:rsidR="00EC0E7D">
        <w:rPr>
          <w:b/>
          <w:bCs/>
          <w:lang w:val="fr-FR"/>
        </w:rPr>
        <w:t> </w:t>
      </w:r>
      <w:r w:rsidRPr="00EC0E7D">
        <w:rPr>
          <w:b/>
          <w:bCs/>
          <w:lang w:val="fr-FR"/>
        </w:rPr>
        <w:t>;</w:t>
      </w:r>
      <w:r w:rsidRPr="009C3C85">
        <w:rPr>
          <w:lang w:val="fr-FR"/>
        </w:rPr>
        <w:t xml:space="preserve"> </w:t>
      </w:r>
      <w:r w:rsidRPr="009C3C85">
        <w:rPr>
          <w:b/>
          <w:bCs/>
          <w:lang w:val="fr-FR"/>
        </w:rPr>
        <w:t>cette vanne doit par défaut revenir en position fermée lorsqu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elle n</w:t>
      </w:r>
      <w:r>
        <w:rPr>
          <w:b/>
          <w:bCs/>
          <w:lang w:val="fr-FR"/>
        </w:rPr>
        <w:t>’</w:t>
      </w:r>
      <w:r w:rsidRPr="009C3C85">
        <w:rPr>
          <w:b/>
          <w:bCs/>
          <w:lang w:val="fr-FR"/>
        </w:rPr>
        <w:t>est pas alimentée par une source électrique</w:t>
      </w:r>
      <w:r w:rsidR="00D24FEA" w:rsidRPr="00D24FEA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CC2CF5">
        <w:rPr>
          <w:lang w:val="fr-FR"/>
        </w:rPr>
        <w:t>»</w:t>
      </w:r>
      <w:r w:rsidR="00D24FEA" w:rsidRPr="00D24FEA">
        <w:rPr>
          <w:lang w:val="fr-FR"/>
        </w:rPr>
        <w:t>.</w:t>
      </w:r>
    </w:p>
    <w:p w14:paraId="4412248A" w14:textId="75798F78" w:rsidR="00ED5C49" w:rsidRPr="009C3C85" w:rsidRDefault="00ED5C49" w:rsidP="00ED5C49">
      <w:pPr>
        <w:pStyle w:val="SingleTxtG"/>
        <w:ind w:left="2268" w:hanging="1134"/>
        <w:rPr>
          <w:bCs/>
        </w:rPr>
      </w:pPr>
      <w:r w:rsidRPr="009C3C85">
        <w:rPr>
          <w:i/>
          <w:iCs/>
          <w:lang w:val="fr-FR"/>
        </w:rPr>
        <w:t>Annexe 4, paragraphe 2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1</w:t>
      </w:r>
      <w:r w:rsidRPr="009C3C85">
        <w:rPr>
          <w:lang w:val="fr-FR"/>
        </w:rPr>
        <w:t>, lire :</w:t>
      </w:r>
    </w:p>
    <w:p w14:paraId="07108E7D" w14:textId="482B6520" w:rsidR="00ED5C49" w:rsidRPr="009C3C85" w:rsidRDefault="00ED5C49" w:rsidP="00ED5C49">
      <w:pPr>
        <w:spacing w:after="120"/>
        <w:ind w:left="2268" w:right="1134" w:hanging="1134"/>
        <w:jc w:val="both"/>
      </w:pPr>
      <w:r>
        <w:rPr>
          <w:lang w:val="fr-FR"/>
        </w:rPr>
        <w:t>« </w:t>
      </w:r>
      <w:r w:rsidRPr="009C3C85">
        <w:rPr>
          <w:lang w:val="fr-FR"/>
        </w:rPr>
        <w:t>2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1</w:t>
      </w:r>
      <w:r w:rsidRPr="009C3C85">
        <w:rPr>
          <w:lang w:val="fr-FR"/>
        </w:rPr>
        <w:tab/>
      </w:r>
      <w:r w:rsidR="00EC0E7D" w:rsidRPr="00EC0E7D">
        <w:t>“</w:t>
      </w:r>
      <w:r w:rsidRPr="009C3C85">
        <w:rPr>
          <w:i/>
          <w:iCs/>
          <w:lang w:val="fr-FR"/>
        </w:rPr>
        <w:t>Espaces fermés</w:t>
      </w:r>
      <w:r w:rsidR="00EC0E7D" w:rsidRPr="00EC0E7D">
        <w:t>”</w:t>
      </w:r>
      <w:r w:rsidRPr="009C3C85">
        <w:rPr>
          <w:lang w:val="fr-FR"/>
        </w:rPr>
        <w:t>, les volumes se trouvant à l</w:t>
      </w:r>
      <w:r>
        <w:rPr>
          <w:lang w:val="fr-FR"/>
        </w:rPr>
        <w:t>’</w:t>
      </w:r>
      <w:r w:rsidRPr="009C3C85">
        <w:rPr>
          <w:lang w:val="fr-FR"/>
        </w:rPr>
        <w:t xml:space="preserve">intérieur du véhicule (ou </w:t>
      </w:r>
      <w:r>
        <w:rPr>
          <w:lang w:val="fr-FR"/>
        </w:rPr>
        <w:t>du contour du véhicule traversant des</w:t>
      </w:r>
      <w:r w:rsidRPr="009C3C85">
        <w:rPr>
          <w:lang w:val="fr-FR"/>
        </w:rPr>
        <w:t xml:space="preserve"> ouvertures) mais </w:t>
      </w:r>
      <w:r>
        <w:rPr>
          <w:lang w:val="fr-FR"/>
        </w:rPr>
        <w:t xml:space="preserve">qui sont </w:t>
      </w:r>
      <w:r w:rsidRPr="009C3C85">
        <w:rPr>
          <w:lang w:val="fr-FR"/>
        </w:rPr>
        <w:t>extérieurs au système hydrogène (</w:t>
      </w:r>
      <w:r>
        <w:rPr>
          <w:lang w:val="fr-FR"/>
        </w:rPr>
        <w:t>système de stockage</w:t>
      </w:r>
      <w:r w:rsidRPr="009C3C85">
        <w:rPr>
          <w:lang w:val="fr-FR"/>
        </w:rPr>
        <w:t xml:space="preserve">, </w:t>
      </w:r>
      <w:r>
        <w:rPr>
          <w:lang w:val="fr-FR"/>
        </w:rPr>
        <w:t xml:space="preserve">système de </w:t>
      </w:r>
      <w:r w:rsidRPr="009C3C85">
        <w:rPr>
          <w:lang w:val="fr-FR"/>
        </w:rPr>
        <w:t xml:space="preserve">pile à combustible, </w:t>
      </w:r>
      <w:r w:rsidRPr="009C3C85">
        <w:rPr>
          <w:b/>
          <w:bCs/>
          <w:lang w:val="fr-FR"/>
        </w:rPr>
        <w:t>moteur à combustion interne</w:t>
      </w:r>
      <w:r w:rsidRPr="009C3C85">
        <w:rPr>
          <w:lang w:val="fr-FR"/>
        </w:rPr>
        <w:t xml:space="preserve"> et </w:t>
      </w:r>
      <w:r>
        <w:rPr>
          <w:lang w:val="fr-FR"/>
        </w:rPr>
        <w:t>système</w:t>
      </w:r>
      <w:r w:rsidRPr="009C3C85">
        <w:rPr>
          <w:lang w:val="fr-FR"/>
        </w:rPr>
        <w:t xml:space="preserve"> de gestion du débit)</w:t>
      </w:r>
      <w:r w:rsidRPr="006A6DD5">
        <w:rPr>
          <w:strike/>
          <w:lang w:val="fr-FR"/>
        </w:rPr>
        <w:t xml:space="preserve"> </w:t>
      </w:r>
      <w:r w:rsidRPr="009C3C85">
        <w:rPr>
          <w:strike/>
          <w:lang w:val="fr-FR"/>
        </w:rPr>
        <w:t xml:space="preserve">et </w:t>
      </w:r>
      <w:r>
        <w:rPr>
          <w:strike/>
          <w:lang w:val="fr-FR"/>
        </w:rPr>
        <w:t>le cas échéant à ses logements</w:t>
      </w:r>
      <w:r w:rsidRPr="009C3C85">
        <w:rPr>
          <w:strike/>
          <w:lang w:val="fr-FR"/>
        </w:rPr>
        <w:t>, dans lesquels l</w:t>
      </w:r>
      <w:r>
        <w:rPr>
          <w:strike/>
          <w:lang w:val="fr-FR"/>
        </w:rPr>
        <w:t>’</w:t>
      </w:r>
      <w:r w:rsidRPr="009C3C85">
        <w:rPr>
          <w:strike/>
          <w:lang w:val="fr-FR"/>
        </w:rPr>
        <w:t>hydrogène peut s</w:t>
      </w:r>
      <w:r>
        <w:rPr>
          <w:strike/>
          <w:lang w:val="fr-FR"/>
        </w:rPr>
        <w:t>’</w:t>
      </w:r>
      <w:r w:rsidRPr="009C3C85">
        <w:rPr>
          <w:strike/>
          <w:lang w:val="fr-FR"/>
        </w:rPr>
        <w:t xml:space="preserve">accumuler </w:t>
      </w:r>
      <w:r>
        <w:rPr>
          <w:strike/>
          <w:lang w:val="fr-FR"/>
        </w:rPr>
        <w:t>et créer ainsi un danger</w:t>
      </w:r>
      <w:r w:rsidRPr="009C3C85">
        <w:rPr>
          <w:strike/>
          <w:lang w:val="fr-FR"/>
        </w:rPr>
        <w:t xml:space="preserve">, </w:t>
      </w:r>
      <w:r>
        <w:rPr>
          <w:strike/>
          <w:lang w:val="fr-FR"/>
        </w:rPr>
        <w:t xml:space="preserve">notamment </w:t>
      </w:r>
      <w:r w:rsidRPr="009C3C85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9C3C85">
        <w:rPr>
          <w:strike/>
          <w:lang w:val="fr-FR"/>
        </w:rPr>
        <w:t>habitacle, le compartiment à bagages et l</w:t>
      </w:r>
      <w:r>
        <w:rPr>
          <w:strike/>
          <w:lang w:val="fr-FR"/>
        </w:rPr>
        <w:t>’</w:t>
      </w:r>
      <w:r w:rsidRPr="009C3C85">
        <w:rPr>
          <w:strike/>
          <w:lang w:val="fr-FR"/>
        </w:rPr>
        <w:t xml:space="preserve">espace situé sous le </w:t>
      </w:r>
      <w:proofErr w:type="gramStart"/>
      <w:r w:rsidRPr="009C3C85">
        <w:rPr>
          <w:strike/>
          <w:lang w:val="fr-FR"/>
        </w:rPr>
        <w:t>capot</w:t>
      </w:r>
      <w:r w:rsidRPr="009C3C85">
        <w:rPr>
          <w:lang w:val="fr-FR"/>
        </w:rPr>
        <w:t>;</w:t>
      </w:r>
      <w:proofErr w:type="gramEnd"/>
      <w:r>
        <w:rPr>
          <w:lang w:val="fr-FR"/>
        </w:rPr>
        <w:t> »</w:t>
      </w:r>
      <w:r w:rsidR="00D24FEA" w:rsidRPr="00D24FEA">
        <w:rPr>
          <w:lang w:val="fr-FR"/>
        </w:rPr>
        <w:t>.</w:t>
      </w:r>
    </w:p>
    <w:p w14:paraId="21370869" w14:textId="4AA74785" w:rsidR="00ED5C49" w:rsidRPr="009C3C85" w:rsidRDefault="00ED5C49" w:rsidP="00ED5C49">
      <w:pPr>
        <w:pStyle w:val="SingleTxtG"/>
        <w:ind w:left="2268" w:hanging="1134"/>
        <w:rPr>
          <w:bCs/>
        </w:rPr>
      </w:pPr>
      <w:r w:rsidRPr="009C3C85">
        <w:rPr>
          <w:i/>
          <w:iCs/>
          <w:lang w:val="fr-FR"/>
        </w:rPr>
        <w:t>Annexe 4, paragraphe 3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1</w:t>
      </w:r>
      <w:r w:rsidR="00D24FEA" w:rsidRPr="00D24FEA">
        <w:rPr>
          <w:i/>
          <w:iCs/>
          <w:lang w:val="fr-FR"/>
        </w:rPr>
        <w:t>.</w:t>
      </w:r>
      <w:r w:rsidRPr="009C3C85">
        <w:rPr>
          <w:i/>
          <w:iCs/>
          <w:lang w:val="fr-FR"/>
        </w:rPr>
        <w:t>4,</w:t>
      </w:r>
      <w:r w:rsidRPr="009C3C85">
        <w:rPr>
          <w:lang w:val="fr-FR"/>
        </w:rPr>
        <w:t xml:space="preserve"> lire :</w:t>
      </w:r>
    </w:p>
    <w:p w14:paraId="574A640F" w14:textId="6188B745" w:rsidR="00ED5C49" w:rsidRPr="0030737D" w:rsidRDefault="00ED5C49" w:rsidP="00ED5C49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 w:rsidRPr="009C3C85">
        <w:rPr>
          <w:lang w:val="fr-FR"/>
        </w:rPr>
        <w:t>3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1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>4</w:t>
      </w:r>
      <w:r w:rsidRPr="009C3C85">
        <w:rPr>
          <w:lang w:val="fr-FR"/>
        </w:rPr>
        <w:tab/>
        <w:t>La vanne d</w:t>
      </w:r>
      <w:r>
        <w:rPr>
          <w:lang w:val="fr-FR"/>
        </w:rPr>
        <w:t>’</w:t>
      </w:r>
      <w:r w:rsidRPr="009C3C85">
        <w:rPr>
          <w:lang w:val="fr-FR"/>
        </w:rPr>
        <w:t>arrêt principale et les autres vannes d</w:t>
      </w:r>
      <w:r>
        <w:rPr>
          <w:lang w:val="fr-FR"/>
        </w:rPr>
        <w:t>’</w:t>
      </w:r>
      <w:r w:rsidRPr="009C3C85">
        <w:rPr>
          <w:lang w:val="fr-FR"/>
        </w:rPr>
        <w:t>arrêt de l</w:t>
      </w:r>
      <w:r>
        <w:rPr>
          <w:lang w:val="fr-FR"/>
        </w:rPr>
        <w:t>’</w:t>
      </w:r>
      <w:r w:rsidRPr="009C3C85">
        <w:rPr>
          <w:lang w:val="fr-FR"/>
        </w:rPr>
        <w:t>hydrogène, qui sont placées dans la tuyauterie aval, sont</w:t>
      </w:r>
      <w:r>
        <w:rPr>
          <w:b/>
          <w:bCs/>
          <w:lang w:val="fr-FR"/>
        </w:rPr>
        <w:t>,</w:t>
      </w:r>
      <w:r w:rsidRPr="009C3C85">
        <w:rPr>
          <w:lang w:val="fr-FR"/>
        </w:rPr>
        <w:t xml:space="preserve"> dans </w:t>
      </w:r>
      <w:proofErr w:type="spellStart"/>
      <w:r w:rsidRPr="006A6DD5">
        <w:rPr>
          <w:strike/>
          <w:lang w:val="fr-FR"/>
        </w:rPr>
        <w:t>des</w:t>
      </w:r>
      <w:proofErr w:type="spellEnd"/>
      <w:r w:rsidRPr="009C3C85">
        <w:rPr>
          <w:lang w:val="fr-FR"/>
        </w:rPr>
        <w:t xml:space="preserve"> </w:t>
      </w:r>
      <w:r>
        <w:rPr>
          <w:b/>
          <w:bCs/>
          <w:lang w:val="fr-FR"/>
        </w:rPr>
        <w:t xml:space="preserve">les </w:t>
      </w:r>
      <w:r w:rsidRPr="009C3C85">
        <w:rPr>
          <w:lang w:val="fr-FR"/>
        </w:rPr>
        <w:t>conditions normales de conduite</w:t>
      </w:r>
      <w:r>
        <w:rPr>
          <w:b/>
          <w:bCs/>
          <w:lang w:val="fr-FR"/>
        </w:rPr>
        <w:t>,</w:t>
      </w:r>
      <w:r w:rsidRPr="009C3C85">
        <w:rPr>
          <w:lang w:val="fr-FR"/>
        </w:rPr>
        <w:t xml:space="preserve"> </w:t>
      </w:r>
      <w:r w:rsidRPr="009C3C85">
        <w:rPr>
          <w:b/>
          <w:bCs/>
          <w:lang w:val="fr-FR"/>
        </w:rPr>
        <w:t>maintenues ouvertes</w:t>
      </w:r>
      <w:r w:rsidRPr="009C3C85">
        <w:rPr>
          <w:lang w:val="fr-FR"/>
        </w:rPr>
        <w:t xml:space="preserve"> immédiatement avant le choc</w:t>
      </w:r>
      <w:r w:rsidR="00D24FEA" w:rsidRPr="00D24FEA">
        <w:rPr>
          <w:lang w:val="fr-FR"/>
        </w:rPr>
        <w:t>.</w:t>
      </w:r>
      <w:r>
        <w:rPr>
          <w:lang w:val="fr-FR"/>
        </w:rPr>
        <w:t> »</w:t>
      </w:r>
      <w:r w:rsidR="00D24FEA" w:rsidRPr="00D24FEA">
        <w:rPr>
          <w:lang w:val="fr-FR"/>
        </w:rPr>
        <w:t>.</w:t>
      </w:r>
    </w:p>
    <w:p w14:paraId="5BED6AF7" w14:textId="12DC49F9" w:rsidR="00ED5C49" w:rsidRDefault="00ED5C49" w:rsidP="00ED5C49">
      <w:pPr>
        <w:pStyle w:val="SingleTxtG"/>
        <w:ind w:left="2268" w:hanging="1134"/>
      </w:pPr>
      <w:r w:rsidRPr="0030737D">
        <w:rPr>
          <w:i/>
          <w:iCs/>
        </w:rPr>
        <w:lastRenderedPageBreak/>
        <w:t>Annexe 6, paragraphe 2</w:t>
      </w:r>
      <w:r w:rsidR="00D24FEA" w:rsidRPr="00D24FEA">
        <w:rPr>
          <w:i/>
          <w:iCs/>
        </w:rPr>
        <w:t>.</w:t>
      </w:r>
      <w:r w:rsidRPr="0030737D">
        <w:rPr>
          <w:i/>
          <w:iCs/>
        </w:rPr>
        <w:t>4</w:t>
      </w:r>
      <w:r w:rsidR="00D24FEA" w:rsidRPr="00D24FEA">
        <w:rPr>
          <w:i/>
          <w:iCs/>
        </w:rPr>
        <w:t>.</w:t>
      </w:r>
      <w:r w:rsidRPr="0030737D">
        <w:rPr>
          <w:i/>
          <w:iCs/>
        </w:rPr>
        <w:t>2</w:t>
      </w:r>
      <w:r w:rsidRPr="0030737D">
        <w:t xml:space="preserve"> </w:t>
      </w:r>
      <w:r w:rsidRPr="0030737D">
        <w:rPr>
          <w:i/>
          <w:iCs/>
        </w:rPr>
        <w:t>et 4</w:t>
      </w:r>
      <w:r w:rsidR="00D24FEA" w:rsidRPr="00D24FEA">
        <w:rPr>
          <w:i/>
          <w:iCs/>
        </w:rPr>
        <w:t>.</w:t>
      </w:r>
      <w:r w:rsidRPr="0030737D">
        <w:rPr>
          <w:i/>
          <w:iCs/>
        </w:rPr>
        <w:t xml:space="preserve">3 </w:t>
      </w:r>
      <w:r w:rsidRPr="0030737D">
        <w:t>lire :</w:t>
      </w:r>
    </w:p>
    <w:p w14:paraId="6E9E2B5D" w14:textId="506BAD36" w:rsidR="00ED5C49" w:rsidRPr="009C3C85" w:rsidRDefault="00ED5C49" w:rsidP="00CC2CF5">
      <w:pPr>
        <w:pStyle w:val="SingleTxtG"/>
        <w:ind w:left="2268" w:hanging="1134"/>
        <w:rPr>
          <w:lang w:val="fr-FR"/>
        </w:rPr>
      </w:pPr>
      <w:r>
        <w:t>« </w:t>
      </w:r>
      <w:r w:rsidRPr="0030737D">
        <w:t>4</w:t>
      </w:r>
      <w:r w:rsidR="00D24FEA" w:rsidRPr="00D24FEA">
        <w:t>.</w:t>
      </w:r>
      <w:r w:rsidRPr="0030737D">
        <w:t>2</w:t>
      </w:r>
      <w:r w:rsidRPr="0030737D">
        <w:tab/>
      </w:r>
      <w:r w:rsidRPr="009C3C85">
        <w:rPr>
          <w:lang w:val="fr-FR"/>
        </w:rPr>
        <w:t>La masse initiale de l</w:t>
      </w:r>
      <w:r>
        <w:rPr>
          <w:lang w:val="fr-FR"/>
        </w:rPr>
        <w:t>’</w:t>
      </w:r>
      <w:r w:rsidRPr="009C3C85">
        <w:rPr>
          <w:lang w:val="fr-FR"/>
        </w:rPr>
        <w:t>hydrogène dans le système de stockage peut être calculée comme suit</w:t>
      </w:r>
      <w:r w:rsidR="00EC0E7D">
        <w:rPr>
          <w:lang w:val="fr-FR"/>
        </w:rPr>
        <w:t> </w:t>
      </w:r>
      <w:r w:rsidRPr="009C3C85">
        <w:rPr>
          <w:lang w:val="fr-FR"/>
        </w:rPr>
        <w:t>:</w:t>
      </w:r>
    </w:p>
    <w:p w14:paraId="44F277C2" w14:textId="77777777" w:rsidR="00ED5C49" w:rsidRPr="009C3C85" w:rsidRDefault="00ED5C49" w:rsidP="00ED5C49">
      <w:pPr>
        <w:spacing w:after="100" w:line="240" w:lineRule="auto"/>
        <w:ind w:left="2268" w:right="1134" w:firstLine="567"/>
        <w:jc w:val="both"/>
        <w:rPr>
          <w:bCs/>
          <w:lang w:val="fr-FR"/>
        </w:rPr>
      </w:pPr>
      <w:r w:rsidRPr="009C3C85">
        <w:rPr>
          <w:lang w:val="fr-FR"/>
        </w:rPr>
        <w:t>P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>´ = P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 xml:space="preserve"> × 288 / (273 + T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>)</w:t>
      </w:r>
    </w:p>
    <w:p w14:paraId="24E939C0" w14:textId="77777777" w:rsidR="00ED5C49" w:rsidRPr="009C3C85" w:rsidRDefault="00ED5C49" w:rsidP="00ED5C49">
      <w:pPr>
        <w:spacing w:after="100" w:line="240" w:lineRule="auto"/>
        <w:ind w:left="2268" w:right="1134" w:firstLine="567"/>
        <w:jc w:val="both"/>
        <w:rPr>
          <w:bCs/>
          <w:lang w:val="fr-FR"/>
        </w:rPr>
      </w:pPr>
      <w:proofErr w:type="gramStart"/>
      <w:r w:rsidRPr="009C3C85">
        <w:rPr>
          <w:lang w:val="fr-FR"/>
        </w:rPr>
        <w:t>ρ</w:t>
      </w:r>
      <w:proofErr w:type="gramEnd"/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>´ = -0,0027 × (P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>´)</w:t>
      </w:r>
      <w:r w:rsidRPr="009C3C85">
        <w:rPr>
          <w:vertAlign w:val="superscript"/>
          <w:lang w:val="fr-FR"/>
        </w:rPr>
        <w:t>2</w:t>
      </w:r>
      <w:r w:rsidRPr="009C3C85">
        <w:rPr>
          <w:lang w:val="fr-FR"/>
        </w:rPr>
        <w:t xml:space="preserve"> + 0,75 × P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 xml:space="preserve">´ + </w:t>
      </w:r>
      <w:r w:rsidRPr="009C3C85">
        <w:rPr>
          <w:b/>
          <w:bCs/>
          <w:lang w:val="fr-FR"/>
        </w:rPr>
        <w:t>1,07</w:t>
      </w:r>
      <w:r w:rsidRPr="009C3C85">
        <w:rPr>
          <w:strike/>
          <w:lang w:val="fr-FR"/>
        </w:rPr>
        <w:t>0,5789</w:t>
      </w:r>
    </w:p>
    <w:p w14:paraId="22594049" w14:textId="77777777" w:rsidR="00ED5C49" w:rsidRPr="009C3C85" w:rsidRDefault="00ED5C49" w:rsidP="00ED5C49">
      <w:pPr>
        <w:spacing w:after="100" w:line="240" w:lineRule="auto"/>
        <w:ind w:left="2268" w:right="1134" w:firstLine="567"/>
        <w:jc w:val="both"/>
        <w:rPr>
          <w:vertAlign w:val="subscript"/>
          <w:lang w:val="fr-FR"/>
        </w:rPr>
      </w:pPr>
      <w:r w:rsidRPr="009C3C85">
        <w:rPr>
          <w:lang w:val="fr-FR"/>
        </w:rPr>
        <w:t>M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 xml:space="preserve"> = ρ</w:t>
      </w:r>
      <w:r w:rsidRPr="009C3C85">
        <w:rPr>
          <w:vertAlign w:val="subscript"/>
          <w:lang w:val="fr-FR"/>
        </w:rPr>
        <w:t>0</w:t>
      </w:r>
      <w:r w:rsidRPr="009C3C85">
        <w:rPr>
          <w:lang w:val="fr-FR"/>
        </w:rPr>
        <w:t>´ × V</w:t>
      </w:r>
      <w:r w:rsidRPr="009C3C85">
        <w:rPr>
          <w:vertAlign w:val="subscript"/>
          <w:lang w:val="fr-FR"/>
        </w:rPr>
        <w:t>CHSS</w:t>
      </w:r>
    </w:p>
    <w:p w14:paraId="148A5A11" w14:textId="706EC13A" w:rsidR="00ED5C49" w:rsidRPr="009C3C85" w:rsidRDefault="00ED5C49" w:rsidP="00ED5C49">
      <w:pPr>
        <w:pStyle w:val="SingleTxtG"/>
        <w:spacing w:line="240" w:lineRule="auto"/>
        <w:ind w:left="2268" w:hanging="1134"/>
        <w:rPr>
          <w:rFonts w:eastAsiaTheme="minorEastAsia"/>
          <w:bCs/>
          <w:lang w:val="fr-FR"/>
        </w:rPr>
      </w:pPr>
      <w:r w:rsidRPr="009C3C85">
        <w:t>4</w:t>
      </w:r>
      <w:r w:rsidR="00D24FEA" w:rsidRPr="00D24FEA">
        <w:t>.</w:t>
      </w:r>
      <w:r w:rsidRPr="009C3C85">
        <w:t>3</w:t>
      </w:r>
      <w:r w:rsidR="00D24FEA" w:rsidRPr="00D24FEA">
        <w:t>.</w:t>
      </w:r>
      <w:r w:rsidRPr="009C3C85">
        <w:tab/>
      </w:r>
      <w:r w:rsidRPr="009C3C85">
        <w:rPr>
          <w:rFonts w:eastAsia="SimSun"/>
          <w:lang w:val="fr-FR"/>
        </w:rPr>
        <w:t>De même, la masse finale de l</w:t>
      </w:r>
      <w:r>
        <w:rPr>
          <w:rFonts w:eastAsia="SimSun"/>
          <w:lang w:val="fr-FR"/>
        </w:rPr>
        <w:t>’</w:t>
      </w:r>
      <w:r w:rsidRPr="009C3C85">
        <w:rPr>
          <w:rFonts w:eastAsia="SimSun"/>
          <w:lang w:val="fr-FR"/>
        </w:rPr>
        <w:t xml:space="preserve">hydrogène dans le système de stockage </w:t>
      </w:r>
      <w:proofErr w:type="spellStart"/>
      <w:r w:rsidRPr="009C3C85">
        <w:rPr>
          <w:rFonts w:eastAsia="SimSun"/>
          <w:lang w:val="fr-FR"/>
        </w:rPr>
        <w:t>M</w:t>
      </w:r>
      <w:r w:rsidRPr="009C3C85">
        <w:rPr>
          <w:rFonts w:eastAsia="SimSun"/>
          <w:vertAlign w:val="subscript"/>
          <w:lang w:val="fr-FR"/>
        </w:rPr>
        <w:t>f</w:t>
      </w:r>
      <w:proofErr w:type="spellEnd"/>
      <w:r w:rsidRPr="009C3C85">
        <w:rPr>
          <w:rFonts w:eastAsia="SimSun"/>
          <w:lang w:val="fr-FR"/>
        </w:rPr>
        <w:t xml:space="preserve"> à la fin de l</w:t>
      </w:r>
      <w:r>
        <w:rPr>
          <w:rFonts w:eastAsia="SimSun"/>
          <w:lang w:val="fr-FR"/>
        </w:rPr>
        <w:t>’</w:t>
      </w:r>
      <w:r w:rsidRPr="009C3C85">
        <w:rPr>
          <w:rFonts w:eastAsia="SimSun"/>
          <w:lang w:val="fr-FR"/>
        </w:rPr>
        <w:t xml:space="preserve">intervalle de temps </w:t>
      </w:r>
      <w:proofErr w:type="spellStart"/>
      <w:r w:rsidRPr="009C3C85">
        <w:rPr>
          <w:rFonts w:eastAsia="SimSun"/>
          <w:lang w:val="fr-FR"/>
        </w:rPr>
        <w:t>Δt</w:t>
      </w:r>
      <w:proofErr w:type="spellEnd"/>
      <w:r w:rsidRPr="009C3C85">
        <w:rPr>
          <w:rFonts w:eastAsia="SimSun"/>
          <w:lang w:val="fr-FR"/>
        </w:rPr>
        <w:t xml:space="preserve"> peut être calculée comme suit :</w:t>
      </w:r>
    </w:p>
    <w:p w14:paraId="1AADF39A" w14:textId="77777777" w:rsidR="00ED5C49" w:rsidRPr="009C3C85" w:rsidRDefault="00ED5C49" w:rsidP="00ED5C49">
      <w:pPr>
        <w:spacing w:after="120" w:line="240" w:lineRule="auto"/>
        <w:ind w:left="2835" w:right="1134"/>
        <w:jc w:val="both"/>
        <w:rPr>
          <w:rFonts w:eastAsiaTheme="minorEastAsia"/>
          <w:bCs/>
          <w:lang w:val="fr-FR"/>
        </w:rPr>
      </w:pPr>
      <w:r w:rsidRPr="009C3C85">
        <w:rPr>
          <w:rFonts w:eastAsia="SimSun"/>
          <w:lang w:val="fr-FR"/>
        </w:rPr>
        <w:t>P</w:t>
      </w:r>
      <w:r w:rsidRPr="009C3C85">
        <w:rPr>
          <w:rFonts w:eastAsia="SimSun"/>
          <w:vertAlign w:val="subscript"/>
          <w:lang w:val="fr-FR"/>
        </w:rPr>
        <w:t>f</w:t>
      </w:r>
      <w:r w:rsidRPr="009C3C85">
        <w:rPr>
          <w:rFonts w:eastAsia="SimSun"/>
          <w:lang w:val="fr-FR"/>
        </w:rPr>
        <w:t>´ = P</w:t>
      </w:r>
      <w:r w:rsidRPr="009C3C85">
        <w:rPr>
          <w:rFonts w:eastAsia="SimSun"/>
          <w:vertAlign w:val="subscript"/>
          <w:lang w:val="fr-FR"/>
        </w:rPr>
        <w:t>f </w:t>
      </w:r>
      <w:r w:rsidRPr="009C3C85">
        <w:rPr>
          <w:rFonts w:eastAsia="SimSun"/>
          <w:lang w:val="fr-FR"/>
        </w:rPr>
        <w:t>× 288 / (273 + T</w:t>
      </w:r>
      <w:r w:rsidRPr="009C3C85">
        <w:rPr>
          <w:rFonts w:eastAsia="SimSun"/>
          <w:vertAlign w:val="subscript"/>
          <w:lang w:val="fr-FR"/>
        </w:rPr>
        <w:t>f</w:t>
      </w:r>
      <w:r w:rsidRPr="009C3C85">
        <w:rPr>
          <w:rFonts w:eastAsia="SimSun"/>
          <w:lang w:val="fr-FR"/>
        </w:rPr>
        <w:t>)</w:t>
      </w:r>
    </w:p>
    <w:p w14:paraId="1E6721FB" w14:textId="77777777" w:rsidR="00ED5C49" w:rsidRPr="009C3C85" w:rsidRDefault="00ED5C49" w:rsidP="00ED5C49">
      <w:pPr>
        <w:spacing w:after="120" w:line="240" w:lineRule="auto"/>
        <w:ind w:left="2835" w:right="1134"/>
        <w:jc w:val="both"/>
        <w:rPr>
          <w:rFonts w:eastAsiaTheme="minorEastAsia"/>
          <w:bCs/>
          <w:lang w:val="fr-FR"/>
        </w:rPr>
      </w:pPr>
      <w:proofErr w:type="spellStart"/>
      <w:proofErr w:type="gramStart"/>
      <w:r w:rsidRPr="009C3C85">
        <w:rPr>
          <w:rFonts w:eastAsia="SimSun"/>
          <w:lang w:val="fr-FR"/>
        </w:rPr>
        <w:t>ρ</w:t>
      </w:r>
      <w:proofErr w:type="gramEnd"/>
      <w:r w:rsidRPr="009C3C85">
        <w:rPr>
          <w:rFonts w:eastAsia="SimSun"/>
          <w:vertAlign w:val="subscript"/>
          <w:lang w:val="fr-FR"/>
        </w:rPr>
        <w:t>f</w:t>
      </w:r>
      <w:proofErr w:type="spellEnd"/>
      <w:r w:rsidRPr="009C3C85">
        <w:rPr>
          <w:rFonts w:eastAsia="SimSun"/>
          <w:lang w:val="fr-FR"/>
        </w:rPr>
        <w:t>´ = -0,0027 × (P</w:t>
      </w:r>
      <w:r w:rsidRPr="009C3C85">
        <w:rPr>
          <w:rFonts w:eastAsia="SimSun"/>
          <w:vertAlign w:val="subscript"/>
          <w:lang w:val="fr-FR"/>
        </w:rPr>
        <w:t>f</w:t>
      </w:r>
      <w:r w:rsidRPr="009C3C85">
        <w:rPr>
          <w:rFonts w:eastAsia="SimSun"/>
          <w:lang w:val="fr-FR"/>
        </w:rPr>
        <w:t>´)</w:t>
      </w:r>
      <w:r w:rsidRPr="009C3C85">
        <w:rPr>
          <w:rFonts w:eastAsia="SimSun"/>
          <w:vertAlign w:val="superscript"/>
          <w:lang w:val="fr-FR"/>
        </w:rPr>
        <w:t>2</w:t>
      </w:r>
      <w:r w:rsidRPr="009C3C85">
        <w:rPr>
          <w:rFonts w:eastAsia="SimSun"/>
          <w:lang w:val="fr-FR"/>
        </w:rPr>
        <w:t xml:space="preserve"> + 0,75 × P</w:t>
      </w:r>
      <w:r w:rsidRPr="009C3C85">
        <w:rPr>
          <w:rFonts w:eastAsia="SimSun"/>
          <w:vertAlign w:val="subscript"/>
          <w:lang w:val="fr-FR"/>
        </w:rPr>
        <w:t>f</w:t>
      </w:r>
      <w:r w:rsidRPr="009C3C85">
        <w:rPr>
          <w:rFonts w:eastAsia="SimSun"/>
          <w:lang w:val="fr-FR"/>
        </w:rPr>
        <w:t xml:space="preserve">´ + </w:t>
      </w:r>
      <w:r w:rsidRPr="009C3C85">
        <w:rPr>
          <w:rFonts w:eastAsia="SimSun"/>
          <w:b/>
          <w:bCs/>
          <w:lang w:val="fr-FR"/>
        </w:rPr>
        <w:t>1,07</w:t>
      </w:r>
      <w:r w:rsidRPr="009C3C85">
        <w:rPr>
          <w:rFonts w:eastAsia="SimSun"/>
          <w:strike/>
          <w:lang w:val="fr-FR"/>
        </w:rPr>
        <w:t>0,5789</w:t>
      </w:r>
    </w:p>
    <w:p w14:paraId="758F5526" w14:textId="77777777" w:rsidR="00ED5C49" w:rsidRPr="009C3C85" w:rsidRDefault="00ED5C49" w:rsidP="00ED5C49">
      <w:pPr>
        <w:spacing w:after="120" w:line="240" w:lineRule="auto"/>
        <w:ind w:left="2835" w:right="1134"/>
        <w:jc w:val="both"/>
        <w:rPr>
          <w:rFonts w:eastAsiaTheme="minorEastAsia"/>
          <w:bCs/>
          <w:lang w:val="fr-FR"/>
        </w:rPr>
      </w:pPr>
      <w:proofErr w:type="spellStart"/>
      <w:r w:rsidRPr="009C3C85">
        <w:rPr>
          <w:rFonts w:eastAsia="SimSun"/>
          <w:lang w:val="fr-FR"/>
        </w:rPr>
        <w:t>M</w:t>
      </w:r>
      <w:r w:rsidRPr="009C3C85">
        <w:rPr>
          <w:rFonts w:eastAsia="SimSun"/>
          <w:vertAlign w:val="subscript"/>
          <w:lang w:val="fr-FR"/>
        </w:rPr>
        <w:t>f</w:t>
      </w:r>
      <w:proofErr w:type="spellEnd"/>
      <w:r w:rsidRPr="009C3C85">
        <w:rPr>
          <w:rFonts w:eastAsia="SimSun"/>
          <w:lang w:val="fr-FR"/>
        </w:rPr>
        <w:t xml:space="preserve"> = </w:t>
      </w:r>
      <w:proofErr w:type="spellStart"/>
      <w:r w:rsidRPr="009C3C85">
        <w:rPr>
          <w:rFonts w:eastAsia="SimSun"/>
          <w:lang w:val="fr-FR"/>
        </w:rPr>
        <w:t>ρ</w:t>
      </w:r>
      <w:r w:rsidRPr="009C3C85">
        <w:rPr>
          <w:rFonts w:eastAsia="SimSun"/>
          <w:vertAlign w:val="subscript"/>
          <w:lang w:val="fr-FR"/>
        </w:rPr>
        <w:t>f</w:t>
      </w:r>
      <w:proofErr w:type="spellEnd"/>
      <w:r w:rsidRPr="009C3C85">
        <w:rPr>
          <w:rFonts w:eastAsia="SimSun"/>
          <w:lang w:val="fr-FR"/>
        </w:rPr>
        <w:t>´ × V</w:t>
      </w:r>
      <w:r w:rsidRPr="009C3C85">
        <w:rPr>
          <w:rFonts w:eastAsia="SimSun"/>
          <w:vertAlign w:val="subscript"/>
          <w:lang w:val="fr-FR"/>
        </w:rPr>
        <w:t>CHSS</w:t>
      </w:r>
    </w:p>
    <w:p w14:paraId="16C29123" w14:textId="3A025364" w:rsidR="00ED5C49" w:rsidRPr="009C3C85" w:rsidRDefault="00ED5C49" w:rsidP="00CC2CF5">
      <w:pPr>
        <w:pStyle w:val="SingleTxtG"/>
        <w:ind w:left="2268"/>
        <w:rPr>
          <w:b/>
          <w:lang w:val="fr-FR"/>
        </w:rPr>
      </w:pPr>
      <w:proofErr w:type="gramStart"/>
      <w:r w:rsidRPr="009C3C85">
        <w:rPr>
          <w:lang w:val="fr-FR"/>
        </w:rPr>
        <w:t>où</w:t>
      </w:r>
      <w:proofErr w:type="gramEnd"/>
      <w:r w:rsidRPr="009C3C85">
        <w:rPr>
          <w:lang w:val="fr-FR"/>
        </w:rPr>
        <w:t xml:space="preserve"> P</w:t>
      </w:r>
      <w:r w:rsidRPr="009C3C85">
        <w:rPr>
          <w:vertAlign w:val="subscript"/>
          <w:lang w:val="fr-FR"/>
        </w:rPr>
        <w:t>f</w:t>
      </w:r>
      <w:r w:rsidRPr="009C3C85">
        <w:rPr>
          <w:lang w:val="fr-FR"/>
        </w:rPr>
        <w:t xml:space="preserve"> est la pression finale mesurée (MPa) à la fin de l</w:t>
      </w:r>
      <w:r w:rsidRPr="00D24FEA">
        <w:rPr>
          <w:bCs/>
          <w:lang w:val="fr-FR"/>
        </w:rPr>
        <w:t>’</w:t>
      </w:r>
      <w:r w:rsidRPr="009C3C85">
        <w:rPr>
          <w:lang w:val="fr-FR"/>
        </w:rPr>
        <w:t>intervalle de temps, et T</w:t>
      </w:r>
      <w:r w:rsidRPr="009C3C85">
        <w:rPr>
          <w:vertAlign w:val="subscript"/>
          <w:lang w:val="fr-FR"/>
        </w:rPr>
        <w:t>f</w:t>
      </w:r>
      <w:r w:rsidRPr="009C3C85">
        <w:rPr>
          <w:lang w:val="fr-FR"/>
        </w:rPr>
        <w:t xml:space="preserve"> est la température finale mesurée (°C)</w:t>
      </w:r>
      <w:r w:rsidR="00D24FEA" w:rsidRPr="00D24FEA">
        <w:rPr>
          <w:b/>
          <w:lang w:val="fr-FR"/>
        </w:rPr>
        <w:t>.</w:t>
      </w:r>
      <w:r>
        <w:rPr>
          <w:lang w:val="fr-FR"/>
        </w:rPr>
        <w:t> </w:t>
      </w:r>
      <w:r w:rsidRPr="00CC2CF5">
        <w:rPr>
          <w:lang w:val="fr-FR"/>
        </w:rPr>
        <w:t>»</w:t>
      </w:r>
      <w:r w:rsidR="00D24FEA" w:rsidRPr="00D24FEA">
        <w:rPr>
          <w:lang w:val="fr-FR"/>
        </w:rPr>
        <w:t>.</w:t>
      </w:r>
    </w:p>
    <w:p w14:paraId="4146A8C8" w14:textId="47335F1A" w:rsidR="00ED5C49" w:rsidRPr="009C3C85" w:rsidRDefault="00ED5C49" w:rsidP="00ED5C49">
      <w:pPr>
        <w:pStyle w:val="HChG"/>
      </w:pPr>
      <w:r w:rsidRPr="009C3C85">
        <w:rPr>
          <w:rFonts w:eastAsia="SimSun"/>
          <w:lang w:val="fr-FR"/>
        </w:rPr>
        <w:tab/>
      </w:r>
      <w:r w:rsidRPr="009C3C85">
        <w:rPr>
          <w:lang w:val="fr-FR"/>
        </w:rPr>
        <w:t>II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ab/>
        <w:t>Justification</w:t>
      </w:r>
    </w:p>
    <w:p w14:paraId="4EC5DBEB" w14:textId="690B9245" w:rsidR="00ED5C49" w:rsidRPr="009C3C85" w:rsidRDefault="00ED5C49" w:rsidP="00ED5C49">
      <w:pPr>
        <w:pStyle w:val="SingleTxtG"/>
      </w:pPr>
      <w:r w:rsidRPr="009C3C85">
        <w:rPr>
          <w:lang w:val="fr-FR"/>
        </w:rPr>
        <w:t>1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ab/>
        <w:t>Les prescriptions relatives à la sécurité après un choc des véhicules alimentés à l</w:t>
      </w:r>
      <w:r>
        <w:rPr>
          <w:lang w:val="fr-FR"/>
        </w:rPr>
        <w:t>’</w:t>
      </w:r>
      <w:r w:rsidRPr="009C3C85">
        <w:rPr>
          <w:lang w:val="fr-FR"/>
        </w:rPr>
        <w:t xml:space="preserve">hydrogène du Règlement ONU </w:t>
      </w:r>
      <w:r w:rsidRPr="0030737D">
        <w:rPr>
          <w:lang w:val="fr-FR"/>
        </w:rPr>
        <w:t>n</w:t>
      </w:r>
      <w:r w:rsidRPr="0030737D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9C3C85">
        <w:rPr>
          <w:lang w:val="fr-FR"/>
        </w:rPr>
        <w:t>153 (Intégrité du système d</w:t>
      </w:r>
      <w:r>
        <w:rPr>
          <w:lang w:val="fr-FR"/>
        </w:rPr>
        <w:t>’</w:t>
      </w:r>
      <w:r w:rsidRPr="009C3C85">
        <w:rPr>
          <w:lang w:val="fr-FR"/>
        </w:rPr>
        <w:t>alimentation en carburant et sûreté de la chaîne de traction électrique en cas de collision par l</w:t>
      </w:r>
      <w:r>
        <w:rPr>
          <w:lang w:val="fr-FR"/>
        </w:rPr>
        <w:t>’</w:t>
      </w:r>
      <w:r w:rsidRPr="009C3C85">
        <w:rPr>
          <w:lang w:val="fr-FR"/>
        </w:rPr>
        <w:t xml:space="preserve">arrière) sont fondées sur le RTM ONU </w:t>
      </w:r>
      <w:r w:rsidRPr="0030737D">
        <w:rPr>
          <w:lang w:val="fr-FR"/>
        </w:rPr>
        <w:t>n</w:t>
      </w:r>
      <w:r w:rsidRPr="0030737D">
        <w:rPr>
          <w:vertAlign w:val="superscript"/>
          <w:lang w:val="fr-FR"/>
        </w:rPr>
        <w:t>o</w:t>
      </w:r>
      <w:r w:rsidRPr="00D24FEA">
        <w:rPr>
          <w:lang w:val="fr-FR"/>
        </w:rPr>
        <w:t> </w:t>
      </w:r>
      <w:r w:rsidRPr="009C3C85">
        <w:rPr>
          <w:lang w:val="fr-FR"/>
        </w:rPr>
        <w:t xml:space="preserve">13, dans lequel certaines définitions </w:t>
      </w:r>
      <w:r>
        <w:rPr>
          <w:lang w:val="fr-FR"/>
        </w:rPr>
        <w:t>ne figurent pas,</w:t>
      </w:r>
      <w:r w:rsidRPr="009C3C85">
        <w:rPr>
          <w:lang w:val="fr-FR"/>
        </w:rPr>
        <w:t xml:space="preserve"> sans raison </w:t>
      </w:r>
      <w:r>
        <w:rPr>
          <w:lang w:val="fr-FR"/>
        </w:rPr>
        <w:t>apparente</w:t>
      </w:r>
      <w:r w:rsidR="00D24FEA" w:rsidRPr="00D24FEA">
        <w:rPr>
          <w:lang w:val="fr-FR"/>
        </w:rPr>
        <w:t>.</w:t>
      </w:r>
    </w:p>
    <w:p w14:paraId="1792A95B" w14:textId="578D1D17" w:rsidR="00ED5C49" w:rsidRPr="009C3C85" w:rsidRDefault="00ED5C49" w:rsidP="00ED5C49">
      <w:pPr>
        <w:pStyle w:val="SingleTxtG"/>
      </w:pPr>
      <w:r w:rsidRPr="009C3C85">
        <w:rPr>
          <w:lang w:val="fr-FR"/>
        </w:rPr>
        <w:t>2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ab/>
        <w:t>Au cours de l</w:t>
      </w:r>
      <w:r>
        <w:rPr>
          <w:lang w:val="fr-FR"/>
        </w:rPr>
        <w:t>’</w:t>
      </w:r>
      <w:r w:rsidRPr="009C3C85">
        <w:rPr>
          <w:lang w:val="fr-FR"/>
        </w:rPr>
        <w:t>élaboration de l</w:t>
      </w:r>
      <w:r>
        <w:rPr>
          <w:lang w:val="fr-FR"/>
        </w:rPr>
        <w:t>’</w:t>
      </w:r>
      <w:r w:rsidRPr="009C3C85">
        <w:rPr>
          <w:lang w:val="fr-FR"/>
        </w:rPr>
        <w:t xml:space="preserve">amendement 1 au RTM ONU </w:t>
      </w:r>
      <w:r w:rsidRPr="0030737D">
        <w:rPr>
          <w:lang w:val="fr-FR"/>
        </w:rPr>
        <w:t>n</w:t>
      </w:r>
      <w:r w:rsidRPr="0030737D">
        <w:rPr>
          <w:vertAlign w:val="superscript"/>
          <w:lang w:val="fr-FR"/>
        </w:rPr>
        <w:t>o</w:t>
      </w:r>
      <w:r w:rsidRPr="00D24FEA">
        <w:rPr>
          <w:lang w:val="fr-FR"/>
        </w:rPr>
        <w:t> </w:t>
      </w:r>
      <w:r w:rsidRPr="009C3C85">
        <w:rPr>
          <w:lang w:val="fr-FR"/>
        </w:rPr>
        <w:t xml:space="preserve">13 (phase 2), plusieurs clarifications et corrections ont été apportées aux dispositions existantes du RTM qui sont transposées dans le Règlement ONU </w:t>
      </w:r>
      <w:r w:rsidRPr="0083718A">
        <w:rPr>
          <w:lang w:val="fr-FR"/>
        </w:rPr>
        <w:t>n</w:t>
      </w:r>
      <w:r w:rsidRPr="0083718A">
        <w:rPr>
          <w:vertAlign w:val="superscript"/>
          <w:lang w:val="fr-FR"/>
        </w:rPr>
        <w:t>o</w:t>
      </w:r>
      <w:r w:rsidRPr="00D24FEA">
        <w:rPr>
          <w:lang w:val="fr-FR"/>
        </w:rPr>
        <w:t> </w:t>
      </w:r>
      <w:r w:rsidRPr="009C3C85">
        <w:rPr>
          <w:lang w:val="fr-FR"/>
        </w:rPr>
        <w:t>153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 xml:space="preserve"> </w:t>
      </w:r>
    </w:p>
    <w:p w14:paraId="61E6C263" w14:textId="3A4AD5E7" w:rsidR="00F9573C" w:rsidRDefault="00ED5C49" w:rsidP="00ED5C49">
      <w:pPr>
        <w:pStyle w:val="SingleTxtG"/>
        <w:rPr>
          <w:lang w:val="fr-FR"/>
        </w:rPr>
      </w:pPr>
      <w:r w:rsidRPr="009C3C85">
        <w:rPr>
          <w:lang w:val="fr-FR"/>
        </w:rPr>
        <w:t>3</w:t>
      </w:r>
      <w:r w:rsidR="00D24FEA" w:rsidRPr="00D24FEA">
        <w:rPr>
          <w:lang w:val="fr-FR"/>
        </w:rPr>
        <w:t>.</w:t>
      </w:r>
      <w:r w:rsidRPr="009C3C85">
        <w:rPr>
          <w:lang w:val="fr-FR"/>
        </w:rPr>
        <w:tab/>
        <w:t xml:space="preserve">Ces modifications devraient être intégrées aux versions actuelles du Règlement ONU </w:t>
      </w:r>
      <w:r w:rsidRPr="0083718A">
        <w:rPr>
          <w:lang w:val="fr-FR"/>
        </w:rPr>
        <w:t>n</w:t>
      </w:r>
      <w:r w:rsidRPr="0083718A">
        <w:rPr>
          <w:vertAlign w:val="superscript"/>
          <w:lang w:val="fr-FR"/>
        </w:rPr>
        <w:t>o</w:t>
      </w:r>
      <w:r w:rsidRPr="00D24FEA">
        <w:rPr>
          <w:lang w:val="fr-FR"/>
        </w:rPr>
        <w:t> </w:t>
      </w:r>
      <w:r>
        <w:rPr>
          <w:lang w:val="fr-FR"/>
        </w:rPr>
        <w:t>153</w:t>
      </w:r>
      <w:r w:rsidRPr="009C3C85">
        <w:rPr>
          <w:lang w:val="fr-FR"/>
        </w:rPr>
        <w:t xml:space="preserve"> dès que possible, dans la mesure où elles n</w:t>
      </w:r>
      <w:r>
        <w:rPr>
          <w:lang w:val="fr-FR"/>
        </w:rPr>
        <w:t>’</w:t>
      </w:r>
      <w:r w:rsidRPr="009C3C85">
        <w:rPr>
          <w:lang w:val="fr-FR"/>
        </w:rPr>
        <w:t>ont pas d</w:t>
      </w:r>
      <w:r>
        <w:rPr>
          <w:lang w:val="fr-FR"/>
        </w:rPr>
        <w:t>’</w:t>
      </w:r>
      <w:r w:rsidRPr="009C3C85">
        <w:rPr>
          <w:lang w:val="fr-FR"/>
        </w:rPr>
        <w:t>incidence sur la validité des homologations existantes</w:t>
      </w:r>
      <w:r w:rsidR="00D24FEA" w:rsidRPr="00D24FEA">
        <w:rPr>
          <w:lang w:val="fr-FR"/>
        </w:rPr>
        <w:t>.</w:t>
      </w:r>
    </w:p>
    <w:p w14:paraId="509F456B" w14:textId="45CD9DE1" w:rsidR="00ED5C49" w:rsidRPr="00ED5C49" w:rsidRDefault="00ED5C49" w:rsidP="00ED5C4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5C49" w:rsidRPr="00ED5C49" w:rsidSect="00ED5C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7AF4" w14:textId="77777777" w:rsidR="00205D8D" w:rsidRDefault="00205D8D" w:rsidP="00F95C08">
      <w:pPr>
        <w:spacing w:line="240" w:lineRule="auto"/>
      </w:pPr>
    </w:p>
  </w:endnote>
  <w:endnote w:type="continuationSeparator" w:id="0">
    <w:p w14:paraId="0C515672" w14:textId="77777777" w:rsidR="00205D8D" w:rsidRPr="00AC3823" w:rsidRDefault="00205D8D" w:rsidP="00AC3823">
      <w:pPr>
        <w:pStyle w:val="Footer"/>
      </w:pPr>
    </w:p>
  </w:endnote>
  <w:endnote w:type="continuationNotice" w:id="1">
    <w:p w14:paraId="45279230" w14:textId="77777777" w:rsidR="00205D8D" w:rsidRDefault="00205D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46D8" w14:textId="70632BE7" w:rsidR="00ED5C49" w:rsidRPr="00ED5C49" w:rsidRDefault="00ED5C49" w:rsidP="00ED5C49">
    <w:pPr>
      <w:pStyle w:val="Footer"/>
      <w:tabs>
        <w:tab w:val="right" w:pos="9638"/>
      </w:tabs>
    </w:pPr>
    <w:r w:rsidRPr="00ED5C49">
      <w:rPr>
        <w:b/>
        <w:sz w:val="18"/>
      </w:rPr>
      <w:fldChar w:fldCharType="begin"/>
    </w:r>
    <w:r w:rsidRPr="00ED5C49">
      <w:rPr>
        <w:b/>
        <w:sz w:val="18"/>
      </w:rPr>
      <w:instrText xml:space="preserve"> PAGE  \* MERGEFORMAT </w:instrText>
    </w:r>
    <w:r w:rsidRPr="00ED5C49">
      <w:rPr>
        <w:b/>
        <w:sz w:val="18"/>
      </w:rPr>
      <w:fldChar w:fldCharType="separate"/>
    </w:r>
    <w:r w:rsidRPr="00ED5C49">
      <w:rPr>
        <w:b/>
        <w:noProof/>
        <w:sz w:val="18"/>
      </w:rPr>
      <w:t>2</w:t>
    </w:r>
    <w:r w:rsidRPr="00ED5C49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D24FEA" w:rsidRPr="00D24FEA">
      <w:t>.</w:t>
    </w:r>
    <w:r>
      <w:t>23-03816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6E3" w14:textId="144E5887" w:rsidR="00ED5C49" w:rsidRPr="00ED5C49" w:rsidRDefault="00ED5C49" w:rsidP="00ED5C49">
    <w:pPr>
      <w:pStyle w:val="Footer"/>
      <w:tabs>
        <w:tab w:val="right" w:pos="9638"/>
      </w:tabs>
      <w:rPr>
        <w:b/>
        <w:sz w:val="18"/>
      </w:rPr>
    </w:pPr>
    <w:r>
      <w:t>GE</w:t>
    </w:r>
    <w:r w:rsidR="00D24FEA" w:rsidRPr="00D24FEA">
      <w:t>.</w:t>
    </w:r>
    <w:r>
      <w:t>23-03816</w:t>
    </w:r>
    <w:r>
      <w:tab/>
    </w:r>
    <w:r w:rsidRPr="00ED5C49">
      <w:rPr>
        <w:b/>
        <w:sz w:val="18"/>
      </w:rPr>
      <w:fldChar w:fldCharType="begin"/>
    </w:r>
    <w:r w:rsidRPr="00ED5C49">
      <w:rPr>
        <w:b/>
        <w:sz w:val="18"/>
      </w:rPr>
      <w:instrText xml:space="preserve"> PAGE  \* MERGEFORMAT </w:instrText>
    </w:r>
    <w:r w:rsidRPr="00ED5C49">
      <w:rPr>
        <w:b/>
        <w:sz w:val="18"/>
      </w:rPr>
      <w:fldChar w:fldCharType="separate"/>
    </w:r>
    <w:r w:rsidRPr="00ED5C49">
      <w:rPr>
        <w:b/>
        <w:noProof/>
        <w:sz w:val="18"/>
      </w:rPr>
      <w:t>3</w:t>
    </w:r>
    <w:r w:rsidRPr="00ED5C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642C" w14:textId="4DA942AA" w:rsidR="007F20FA" w:rsidRPr="00ED5C49" w:rsidRDefault="00ED5C49" w:rsidP="00ED5C49">
    <w:pPr>
      <w:pStyle w:val="Footer"/>
      <w:spacing w:before="120"/>
      <w:rPr>
        <w:sz w:val="20"/>
      </w:rPr>
    </w:pPr>
    <w:r>
      <w:rPr>
        <w:sz w:val="20"/>
      </w:rPr>
      <w:t>GE</w:t>
    </w:r>
    <w:r w:rsidR="00D24FEA" w:rsidRPr="00D24FEA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DC118D" wp14:editId="094D960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03816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2427CB9" wp14:editId="21F3FC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050423    050423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7B13" w14:textId="77777777" w:rsidR="00205D8D" w:rsidRPr="00AC3823" w:rsidRDefault="00205D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073AE9" w14:textId="77777777" w:rsidR="00205D8D" w:rsidRPr="00AC3823" w:rsidRDefault="00205D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88404" w14:textId="77777777" w:rsidR="00205D8D" w:rsidRPr="00AC3823" w:rsidRDefault="00205D8D">
      <w:pPr>
        <w:spacing w:line="240" w:lineRule="auto"/>
        <w:rPr>
          <w:sz w:val="2"/>
          <w:szCs w:val="2"/>
        </w:rPr>
      </w:pPr>
    </w:p>
  </w:footnote>
  <w:footnote w:id="2">
    <w:p w14:paraId="0014C579" w14:textId="390649BD" w:rsidR="00ED5C49" w:rsidRDefault="00ED5C49" w:rsidP="00ED5C49">
      <w:pPr>
        <w:pStyle w:val="FootnoteText"/>
        <w:rPr>
          <w:lang w:val="fr-FR"/>
        </w:rPr>
      </w:pPr>
      <w:r w:rsidRPr="00ED5C49">
        <w:rPr>
          <w:sz w:val="20"/>
          <w:lang w:val="fr-FR"/>
        </w:rPr>
        <w:tab/>
        <w:t>*</w:t>
      </w:r>
      <w:r w:rsidRPr="00ED5C49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D24FEA" w:rsidRPr="00D24FEA">
        <w:rPr>
          <w:lang w:val="fr-FR"/>
        </w:rPr>
        <w:t>.</w:t>
      </w:r>
      <w:r>
        <w:rPr>
          <w:lang w:val="fr-FR"/>
        </w:rPr>
        <w:t xml:space="preserve"> 20), tableau 20</w:t>
      </w:r>
      <w:r w:rsidR="00D24FEA" w:rsidRPr="00D24FEA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D24FEA" w:rsidRPr="00D24FEA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D24FEA" w:rsidRPr="00D24FEA">
        <w:rPr>
          <w:lang w:val="fr-FR"/>
        </w:rPr>
        <w:t>.</w:t>
      </w:r>
    </w:p>
    <w:p w14:paraId="37E857AC" w14:textId="75A2567B" w:rsidR="00ED5C49" w:rsidRDefault="00ED5C49" w:rsidP="00ED5C49">
      <w:pPr>
        <w:pStyle w:val="FootnoteText"/>
      </w:pPr>
      <w:r w:rsidRPr="00ED5C49">
        <w:rPr>
          <w:sz w:val="20"/>
        </w:rPr>
        <w:tab/>
        <w:t>**</w:t>
      </w:r>
      <w:r w:rsidRPr="00ED5C49">
        <w:rPr>
          <w:sz w:val="20"/>
        </w:rPr>
        <w:tab/>
      </w:r>
      <w:r w:rsidRPr="00AB6EE7">
        <w:t xml:space="preserve">Il a été convenu que le présent document serait publié après la date normale de publication en raison de circonstances indépendantes de la volonté du </w:t>
      </w:r>
      <w:proofErr w:type="spellStart"/>
      <w:r w:rsidRPr="00AB6EE7">
        <w:t>soumetteur</w:t>
      </w:r>
      <w:proofErr w:type="spellEnd"/>
      <w:r w:rsidR="00D24FEA" w:rsidRPr="00D24FEA">
        <w:t>.</w:t>
      </w:r>
    </w:p>
    <w:p w14:paraId="51B9B7A5" w14:textId="77777777" w:rsidR="00ED5C49" w:rsidRPr="007710C0" w:rsidRDefault="00ED5C49" w:rsidP="00ED5C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1401" w14:textId="197D727C" w:rsidR="00ED5C49" w:rsidRPr="00ED5C49" w:rsidRDefault="00C64F7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53182">
      <w:t>ECE/TRANS/WP.29/GRSP/2023/21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3F87" w14:textId="4C126B1B" w:rsidR="00ED5C49" w:rsidRPr="00ED5C49" w:rsidRDefault="00C64F70" w:rsidP="00ED5C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53182">
      <w:t>ECE/TRANS/WP.29/GRSP/2023/21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C1CE1"/>
    <w:multiLevelType w:val="hybridMultilevel"/>
    <w:tmpl w:val="9DEE3802"/>
    <w:lvl w:ilvl="0" w:tplc="355C8BAA">
      <w:start w:val="1"/>
      <w:numFmt w:val="upperRoman"/>
      <w:lvlText w:val="%1."/>
      <w:lvlJc w:val="left"/>
      <w:pPr>
        <w:ind w:left="1422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05C5946"/>
    <w:multiLevelType w:val="hybridMultilevel"/>
    <w:tmpl w:val="1656520E"/>
    <w:lvl w:ilvl="0" w:tplc="D4CE9C00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5314016">
    <w:abstractNumId w:val="13"/>
  </w:num>
  <w:num w:numId="2" w16cid:durableId="401027226">
    <w:abstractNumId w:val="12"/>
  </w:num>
  <w:num w:numId="3" w16cid:durableId="817112757">
    <w:abstractNumId w:val="10"/>
  </w:num>
  <w:num w:numId="4" w16cid:durableId="470904323">
    <w:abstractNumId w:val="8"/>
  </w:num>
  <w:num w:numId="5" w16cid:durableId="1849364953">
    <w:abstractNumId w:val="3"/>
  </w:num>
  <w:num w:numId="6" w16cid:durableId="228350548">
    <w:abstractNumId w:val="2"/>
  </w:num>
  <w:num w:numId="7" w16cid:durableId="1377702153">
    <w:abstractNumId w:val="1"/>
  </w:num>
  <w:num w:numId="8" w16cid:durableId="1124428750">
    <w:abstractNumId w:val="0"/>
  </w:num>
  <w:num w:numId="9" w16cid:durableId="1012686490">
    <w:abstractNumId w:val="9"/>
  </w:num>
  <w:num w:numId="10" w16cid:durableId="2108456144">
    <w:abstractNumId w:val="7"/>
  </w:num>
  <w:num w:numId="11" w16cid:durableId="1720586327">
    <w:abstractNumId w:val="6"/>
  </w:num>
  <w:num w:numId="12" w16cid:durableId="1956670518">
    <w:abstractNumId w:val="5"/>
  </w:num>
  <w:num w:numId="13" w16cid:durableId="711416727">
    <w:abstractNumId w:val="4"/>
  </w:num>
  <w:num w:numId="14" w16cid:durableId="748385234">
    <w:abstractNumId w:val="13"/>
  </w:num>
  <w:num w:numId="15" w16cid:durableId="1202279283">
    <w:abstractNumId w:val="12"/>
  </w:num>
  <w:num w:numId="16" w16cid:durableId="1131750787">
    <w:abstractNumId w:val="10"/>
  </w:num>
  <w:num w:numId="17" w16cid:durableId="802113705">
    <w:abstractNumId w:val="11"/>
  </w:num>
  <w:num w:numId="18" w16cid:durableId="993684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8D"/>
    <w:rsid w:val="00017F94"/>
    <w:rsid w:val="00023842"/>
    <w:rsid w:val="000334F9"/>
    <w:rsid w:val="00045FEB"/>
    <w:rsid w:val="0007796D"/>
    <w:rsid w:val="00092326"/>
    <w:rsid w:val="000B7790"/>
    <w:rsid w:val="00111F2F"/>
    <w:rsid w:val="0014365E"/>
    <w:rsid w:val="00143C66"/>
    <w:rsid w:val="00176178"/>
    <w:rsid w:val="001F525A"/>
    <w:rsid w:val="00201148"/>
    <w:rsid w:val="00205D8D"/>
    <w:rsid w:val="00223272"/>
    <w:rsid w:val="0024779E"/>
    <w:rsid w:val="00253182"/>
    <w:rsid w:val="00257168"/>
    <w:rsid w:val="002744B8"/>
    <w:rsid w:val="002832AC"/>
    <w:rsid w:val="002D7C93"/>
    <w:rsid w:val="00304B6F"/>
    <w:rsid w:val="00305801"/>
    <w:rsid w:val="003477BE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4F70"/>
    <w:rsid w:val="00C97039"/>
    <w:rsid w:val="00CC2CF5"/>
    <w:rsid w:val="00D24FEA"/>
    <w:rsid w:val="00D3439C"/>
    <w:rsid w:val="00D7622E"/>
    <w:rsid w:val="00DB1831"/>
    <w:rsid w:val="00DD3BFD"/>
    <w:rsid w:val="00DF6678"/>
    <w:rsid w:val="00E0299A"/>
    <w:rsid w:val="00E85C74"/>
    <w:rsid w:val="00EA6547"/>
    <w:rsid w:val="00EC0E7D"/>
    <w:rsid w:val="00ED5C49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3B61"/>
  <w15:docId w15:val="{E9BF615C-6126-4030-BCAE-6E8F6A1A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D5C4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D5C4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ED5C4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FDC6DFB-C739-4062-B13C-730FE25D537B}"/>
</file>

<file path=customXml/itemProps2.xml><?xml version="1.0" encoding="utf-8"?>
<ds:datastoreItem xmlns:ds="http://schemas.openxmlformats.org/officeDocument/2006/customXml" ds:itemID="{B8FC6FE8-C46D-43E3-A7EA-79170EB32CBF}"/>
</file>

<file path=customXml/itemProps3.xml><?xml version="1.0" encoding="utf-8"?>
<ds:datastoreItem xmlns:ds="http://schemas.openxmlformats.org/officeDocument/2006/customXml" ds:itemID="{7325B108-CB87-442B-9922-5B3AB9045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ECE/TRANS/WP.29/GRSP/2023/21</vt:lpstr>
    </vt:vector>
  </TitlesOfParts>
  <Company>DCM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ECE/TRANS/WP.29/GRSP/2023/21</dc:title>
  <dc:subject/>
  <dc:creator>Maud DARICHE</dc:creator>
  <cp:keywords/>
  <cp:lastModifiedBy>Josephine Ayiku</cp:lastModifiedBy>
  <cp:revision>2</cp:revision>
  <cp:lastPrinted>2023-04-05T15:45:00Z</cp:lastPrinted>
  <dcterms:created xsi:type="dcterms:W3CDTF">2023-04-18T10:21:00Z</dcterms:created>
  <dcterms:modified xsi:type="dcterms:W3CDTF">2023-04-18T10:21:00Z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