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CEA5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F1F896" w14:textId="77777777" w:rsidR="002D5AAC" w:rsidRDefault="002D5AAC" w:rsidP="00A430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DA77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3296C3" w14:textId="4C065E29" w:rsidR="002D5AAC" w:rsidRDefault="00A430AE" w:rsidP="00A430AE">
            <w:pPr>
              <w:jc w:val="right"/>
            </w:pPr>
            <w:r w:rsidRPr="00A430AE">
              <w:rPr>
                <w:sz w:val="40"/>
              </w:rPr>
              <w:t>ECE</w:t>
            </w:r>
            <w:r>
              <w:t>/TRANS/WP.29/GRSP/2023/3</w:t>
            </w:r>
          </w:p>
        </w:tc>
      </w:tr>
      <w:tr w:rsidR="002D5AAC" w:rsidRPr="00A430AE" w14:paraId="5C02EE1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BEB04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4229E5" wp14:editId="7A4E3A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7DAA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35AAD4" w14:textId="77777777" w:rsidR="002D5AAC" w:rsidRDefault="00A430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1008ED" w14:textId="77777777" w:rsidR="00A430AE" w:rsidRDefault="00A430AE" w:rsidP="00A430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February 2023</w:t>
            </w:r>
          </w:p>
          <w:p w14:paraId="73CFBEBB" w14:textId="77777777" w:rsidR="00A430AE" w:rsidRDefault="00A430AE" w:rsidP="00A430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078841" w14:textId="205EDF88" w:rsidR="00A430AE" w:rsidRPr="008D53B6" w:rsidRDefault="00A430AE" w:rsidP="00A430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73F4D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6D1DA2" w14:textId="77777777" w:rsidR="00720874" w:rsidRPr="00720874" w:rsidRDefault="00720874" w:rsidP="00720874">
      <w:pPr>
        <w:spacing w:before="120"/>
        <w:rPr>
          <w:rFonts w:asciiTheme="majorBidi" w:hAnsiTheme="majorBidi" w:cstheme="majorBidi"/>
          <w:sz w:val="40"/>
          <w:szCs w:val="40"/>
        </w:rPr>
      </w:pPr>
      <w:r w:rsidRPr="00720874">
        <w:rPr>
          <w:sz w:val="28"/>
          <w:szCs w:val="32"/>
        </w:rPr>
        <w:t>Комитет по внутреннему транспорту</w:t>
      </w:r>
    </w:p>
    <w:p w14:paraId="4216A618" w14:textId="776C90B3" w:rsidR="00720874" w:rsidRPr="00720874" w:rsidRDefault="00720874" w:rsidP="00720874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720874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720874">
        <w:rPr>
          <w:b/>
          <w:bCs/>
          <w:sz w:val="24"/>
          <w:szCs w:val="28"/>
        </w:rPr>
        <w:t>в области транспортных средств</w:t>
      </w:r>
    </w:p>
    <w:p w14:paraId="79EEC32D" w14:textId="77777777" w:rsidR="00720874" w:rsidRPr="00E46E7D" w:rsidRDefault="00720874" w:rsidP="00720874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57C29B18" w14:textId="77777777" w:rsidR="00720874" w:rsidRPr="00E46E7D" w:rsidRDefault="00720874" w:rsidP="00720874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третья сессия</w:t>
      </w:r>
    </w:p>
    <w:p w14:paraId="5FC4CA66" w14:textId="77777777" w:rsidR="00720874" w:rsidRPr="00B70739" w:rsidRDefault="00720874" w:rsidP="00720874">
      <w:pPr>
        <w:rPr>
          <w:rFonts w:asciiTheme="majorBidi" w:hAnsiTheme="majorBidi" w:cstheme="majorBidi"/>
        </w:rPr>
      </w:pPr>
      <w:r>
        <w:t>Женева, 15</w:t>
      </w:r>
      <w:r w:rsidRPr="00720874">
        <w:t>–</w:t>
      </w:r>
      <w:r>
        <w:t>19 мая 2023 года</w:t>
      </w:r>
    </w:p>
    <w:p w14:paraId="1B958D5D" w14:textId="77777777" w:rsidR="00720874" w:rsidRPr="00E46E7D" w:rsidRDefault="00720874" w:rsidP="00720874">
      <w:pPr>
        <w:rPr>
          <w:rFonts w:asciiTheme="majorBidi" w:hAnsiTheme="majorBidi" w:cstheme="majorBidi"/>
        </w:rPr>
      </w:pPr>
      <w:r>
        <w:t>Пункт 6 предварительной повестки дня</w:t>
      </w:r>
    </w:p>
    <w:p w14:paraId="535CE840" w14:textId="77777777" w:rsidR="00720874" w:rsidRPr="00E46E7D" w:rsidRDefault="00720874" w:rsidP="00720874">
      <w:r>
        <w:rPr>
          <w:b/>
          <w:bCs/>
        </w:rPr>
        <w:t>Правила № 16 ООН (ремни безопасности)</w:t>
      </w:r>
    </w:p>
    <w:p w14:paraId="2E46B352" w14:textId="41980140" w:rsidR="00720874" w:rsidRPr="00720874" w:rsidRDefault="00720874" w:rsidP="00720874">
      <w:pPr>
        <w:pStyle w:val="HChG"/>
      </w:pPr>
      <w:r>
        <w:tab/>
      </w:r>
      <w:r>
        <w:tab/>
        <w:t xml:space="preserve">Предложение по дополнению 5 к поправкам серии 08 </w:t>
      </w:r>
      <w:r>
        <w:br/>
        <w:t>к Правилам № 16 ООН (ремни безопасности)</w:t>
      </w:r>
      <w:r w:rsidRPr="00720874">
        <w:rPr>
          <w:b w:val="0"/>
          <w:bCs/>
          <w:sz w:val="20"/>
          <w:szCs w:val="14"/>
        </w:rPr>
        <w:t>*</w:t>
      </w:r>
    </w:p>
    <w:p w14:paraId="695A22FC" w14:textId="77777777" w:rsidR="00720874" w:rsidRPr="00E46E7D" w:rsidRDefault="00720874" w:rsidP="00720874">
      <w:pPr>
        <w:pStyle w:val="H1G"/>
      </w:pPr>
      <w:r>
        <w:footnoteReference w:customMarkFollows="1" w:id="1"/>
        <w:tab/>
      </w:r>
      <w:r>
        <w:tab/>
      </w:r>
      <w:r>
        <w:rPr>
          <w:bCs/>
        </w:rPr>
        <w:t>Представлено экспертом от Испании</w:t>
      </w:r>
    </w:p>
    <w:p w14:paraId="41FD015A" w14:textId="77777777" w:rsidR="00720874" w:rsidRPr="00E46E7D" w:rsidRDefault="00720874" w:rsidP="00720874">
      <w:pPr>
        <w:pStyle w:val="SingleTxtG"/>
        <w:ind w:firstLine="567"/>
      </w:pPr>
      <w:r>
        <w:t>Воспроизведенный ниже текст был подготовлен экспертом от Испании для целей определения минимальных требований к установке ремней безопасности на сиденьях, обращенных к детской удерживающей системе. Изменения к нынешнему тексту Правил ООН выделены жирным шрифтом в случае новых элементов.</w:t>
      </w:r>
    </w:p>
    <w:p w14:paraId="2229B170" w14:textId="77777777" w:rsidR="00720874" w:rsidRPr="00E46E7D" w:rsidRDefault="00720874" w:rsidP="00720874">
      <w:pPr>
        <w:suppressAutoHyphens w:val="0"/>
        <w:spacing w:line="240" w:lineRule="auto"/>
      </w:pPr>
      <w:r w:rsidRPr="00E46E7D">
        <w:rPr>
          <w:sz w:val="24"/>
          <w:szCs w:val="24"/>
          <w:lang w:eastAsia="zh-CN"/>
        </w:rPr>
        <w:br w:type="page"/>
      </w:r>
    </w:p>
    <w:p w14:paraId="3488E410" w14:textId="77777777" w:rsidR="00720874" w:rsidRPr="00E46E7D" w:rsidRDefault="00720874" w:rsidP="00720874">
      <w:pPr>
        <w:pStyle w:val="HChG"/>
        <w:rPr>
          <w:snapToGrid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2A21381" w14:textId="77777777" w:rsidR="00720874" w:rsidRPr="00E46E7D" w:rsidRDefault="00720874" w:rsidP="00720874">
      <w:pPr>
        <w:pStyle w:val="SingleTxtG"/>
      </w:pPr>
      <w:r>
        <w:rPr>
          <w:i/>
          <w:iCs/>
        </w:rPr>
        <w:t>Включить новый пункт 8.1.8</w:t>
      </w:r>
      <w:r>
        <w:t xml:space="preserve"> следующего содержания:</w:t>
      </w:r>
    </w:p>
    <w:p w14:paraId="1ED2FF9A" w14:textId="45FC6C3C" w:rsidR="00720874" w:rsidRPr="00E46E7D" w:rsidRDefault="00A35548" w:rsidP="00720874">
      <w:pPr>
        <w:pStyle w:val="SingleTxtG"/>
        <w:ind w:left="2268" w:hanging="1134"/>
        <w:rPr>
          <w:b/>
          <w:bCs/>
        </w:rPr>
      </w:pPr>
      <w:r>
        <w:t>«</w:t>
      </w:r>
      <w:r w:rsidR="00720874">
        <w:rPr>
          <w:b/>
          <w:bCs/>
        </w:rPr>
        <w:t>8.1.8</w:t>
      </w:r>
      <w:r w:rsidR="00720874">
        <w:tab/>
      </w:r>
      <w:r>
        <w:tab/>
      </w:r>
      <w:r w:rsidR="00720874">
        <w:rPr>
          <w:b/>
          <w:bCs/>
        </w:rPr>
        <w:t>В случае транспортных средств категорий M</w:t>
      </w:r>
      <w:r w:rsidR="00720874">
        <w:rPr>
          <w:b/>
          <w:bCs/>
          <w:vertAlign w:val="subscript"/>
        </w:rPr>
        <w:t>2</w:t>
      </w:r>
      <w:r w:rsidR="00720874">
        <w:rPr>
          <w:b/>
          <w:bCs/>
        </w:rPr>
        <w:t xml:space="preserve"> и M</w:t>
      </w:r>
      <w:r w:rsidR="00720874">
        <w:rPr>
          <w:b/>
          <w:bCs/>
          <w:vertAlign w:val="subscript"/>
        </w:rPr>
        <w:t>3</w:t>
      </w:r>
      <w:r w:rsidR="00720874">
        <w:rPr>
          <w:b/>
          <w:bCs/>
        </w:rPr>
        <w:t xml:space="preserve"> всех классов обращенные вперед сиденья, которые обращены ко встроенным детским удерживающим системам, должны быть оборудованы ремнями безопасности по крайней мере типа </w:t>
      </w:r>
      <w:proofErr w:type="spellStart"/>
      <w:r w:rsidR="00720874">
        <w:rPr>
          <w:b/>
          <w:bCs/>
        </w:rPr>
        <w:t>Ar</w:t>
      </w:r>
      <w:proofErr w:type="spellEnd"/>
      <w:r w:rsidRPr="00A35548">
        <w:t>»</w:t>
      </w:r>
      <w:r w:rsidR="00720874" w:rsidRPr="00A35548">
        <w:t>.</w:t>
      </w:r>
    </w:p>
    <w:p w14:paraId="1FA47238" w14:textId="77777777" w:rsidR="00720874" w:rsidRPr="00E46E7D" w:rsidRDefault="00720874" w:rsidP="00720874">
      <w:pPr>
        <w:pStyle w:val="SingleTxtG"/>
        <w:spacing w:before="120"/>
        <w:ind w:left="2276" w:right="1138" w:hanging="1138"/>
        <w:rPr>
          <w:i/>
          <w:iCs/>
        </w:rPr>
      </w:pPr>
      <w:r>
        <w:rPr>
          <w:i/>
          <w:iCs/>
        </w:rPr>
        <w:t>Пункт 8.1.8</w:t>
      </w:r>
      <w:r>
        <w:t>, изменить нумерацию на 8.1.9.</w:t>
      </w:r>
    </w:p>
    <w:p w14:paraId="02BE8C77" w14:textId="77777777" w:rsidR="00720874" w:rsidRPr="00E46E7D" w:rsidRDefault="00720874" w:rsidP="00720874">
      <w:pPr>
        <w:pStyle w:val="SingleTxtG"/>
        <w:spacing w:before="120"/>
        <w:ind w:left="2276" w:right="1138" w:hanging="1138"/>
      </w:pPr>
      <w:r>
        <w:rPr>
          <w:i/>
          <w:iCs/>
        </w:rPr>
        <w:t>Пункт 8.1.8.1</w:t>
      </w:r>
      <w:r>
        <w:t>, изменить нумерацию на 8.1.9.1.</w:t>
      </w:r>
    </w:p>
    <w:p w14:paraId="631F5498" w14:textId="77777777" w:rsidR="00720874" w:rsidRPr="00E46E7D" w:rsidRDefault="00720874" w:rsidP="00720874">
      <w:pPr>
        <w:pStyle w:val="SingleTxtG"/>
        <w:spacing w:before="120"/>
        <w:ind w:left="2276" w:right="1138" w:hanging="1138"/>
      </w:pPr>
      <w:r>
        <w:t xml:space="preserve">Пункт </w:t>
      </w:r>
      <w:r>
        <w:rPr>
          <w:i/>
          <w:iCs/>
        </w:rPr>
        <w:t>8.1.8.2</w:t>
      </w:r>
      <w:r>
        <w:t>, изменить нумерацию на 8.1.9.2.</w:t>
      </w:r>
    </w:p>
    <w:p w14:paraId="43FD413C" w14:textId="77777777" w:rsidR="00720874" w:rsidRPr="00E46E7D" w:rsidRDefault="00720874" w:rsidP="00720874">
      <w:pPr>
        <w:pStyle w:val="SingleTxtG"/>
        <w:spacing w:before="120"/>
        <w:ind w:left="2276" w:right="1138" w:hanging="1138"/>
      </w:pPr>
      <w:r>
        <w:rPr>
          <w:i/>
          <w:iCs/>
        </w:rPr>
        <w:t>Пункт 8.1.8.3</w:t>
      </w:r>
      <w:r>
        <w:t>, изменить нумерацию на 8.1.9.3.</w:t>
      </w:r>
    </w:p>
    <w:p w14:paraId="65BC687F" w14:textId="77777777" w:rsidR="00720874" w:rsidRPr="00E46E7D" w:rsidRDefault="00720874" w:rsidP="00720874">
      <w:pPr>
        <w:pStyle w:val="SingleTxtG"/>
        <w:spacing w:before="120"/>
        <w:ind w:left="2276" w:right="1138" w:hanging="1138"/>
      </w:pPr>
      <w:r>
        <w:rPr>
          <w:i/>
          <w:iCs/>
        </w:rPr>
        <w:t>Пункт 8.1.8.4</w:t>
      </w:r>
      <w:r>
        <w:t>, изменить нумерацию на 8.1.9.4.</w:t>
      </w:r>
    </w:p>
    <w:p w14:paraId="0801B7D7" w14:textId="77777777" w:rsidR="00720874" w:rsidRPr="00E46E7D" w:rsidRDefault="00720874" w:rsidP="00720874">
      <w:pPr>
        <w:pStyle w:val="SingleTxtG"/>
        <w:spacing w:before="120"/>
        <w:ind w:left="2276" w:right="1138" w:hanging="1138"/>
      </w:pPr>
      <w:r>
        <w:rPr>
          <w:i/>
          <w:iCs/>
        </w:rPr>
        <w:t>Пункт 8.1.9</w:t>
      </w:r>
      <w:r>
        <w:t>, изменить нумерацию на 8.1.10.</w:t>
      </w:r>
    </w:p>
    <w:p w14:paraId="44F67591" w14:textId="77777777" w:rsidR="00720874" w:rsidRPr="00E46E7D" w:rsidRDefault="00720874" w:rsidP="00720874">
      <w:pPr>
        <w:pStyle w:val="Heading2"/>
        <w:ind w:left="1134"/>
        <w:rPr>
          <w:sz w:val="24"/>
          <w:szCs w:val="24"/>
        </w:rPr>
      </w:pPr>
      <w:r>
        <w:rPr>
          <w:i/>
        </w:rPr>
        <w:t>Приложение 16</w:t>
      </w:r>
      <w:r>
        <w:t xml:space="preserve"> изменить следующим образом: </w:t>
      </w:r>
    </w:p>
    <w:p w14:paraId="098C05D0" w14:textId="77777777" w:rsidR="000651D4" w:rsidRDefault="000651D4" w:rsidP="00D9145B">
      <w:pPr>
        <w:sectPr w:rsidR="000651D4" w:rsidSect="00A430A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2FA095F" w14:textId="51C1E0D9" w:rsidR="000651D4" w:rsidRPr="00E46E7D" w:rsidRDefault="000651D4" w:rsidP="000651D4">
      <w:pPr>
        <w:pStyle w:val="HChG"/>
        <w:spacing w:before="0" w:after="120"/>
        <w:ind w:left="1138" w:right="1138" w:hanging="1138"/>
      </w:pPr>
      <w:r w:rsidRPr="000651D4">
        <w:rPr>
          <w:b w:val="0"/>
          <w:sz w:val="20"/>
          <w:szCs w:val="14"/>
        </w:rPr>
        <w:lastRenderedPageBreak/>
        <w:t>«</w:t>
      </w:r>
      <w:r>
        <w:rPr>
          <w:bCs/>
        </w:rPr>
        <w:t>Приложение 16</w:t>
      </w:r>
    </w:p>
    <w:p w14:paraId="7D468289" w14:textId="77777777" w:rsidR="000651D4" w:rsidRPr="00F202B0" w:rsidRDefault="000651D4" w:rsidP="000651D4">
      <w:pPr>
        <w:pStyle w:val="HChG"/>
        <w:rPr>
          <w:sz w:val="24"/>
          <w:szCs w:val="24"/>
        </w:rPr>
      </w:pPr>
      <w:r>
        <w:t xml:space="preserve">Установка ремней безопасности с указанием типов ремней и втягивающих устройств </w:t>
      </w:r>
    </w:p>
    <w:tbl>
      <w:tblPr>
        <w:tblW w:w="491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2593"/>
        <w:gridCol w:w="2444"/>
        <w:gridCol w:w="1033"/>
        <w:gridCol w:w="1215"/>
        <w:gridCol w:w="2511"/>
        <w:gridCol w:w="1681"/>
        <w:gridCol w:w="1229"/>
      </w:tblGrid>
      <w:tr w:rsidR="000651D4" w:rsidRPr="00F202B0" w14:paraId="5789CD2B" w14:textId="77777777" w:rsidTr="00197B6F">
        <w:trPr>
          <w:trHeight w:val="266"/>
          <w:tblHeader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150AB9E2" w14:textId="77777777" w:rsidR="000651D4" w:rsidRPr="00F202B0" w:rsidRDefault="000651D4" w:rsidP="00197B6F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F202B0">
              <w:rPr>
                <w:rFonts w:eastAsia="Calibri" w:cs="Arial"/>
                <w:i/>
                <w:sz w:val="16"/>
                <w:szCs w:val="16"/>
              </w:rPr>
              <w:t>Минимальные требования к ремням безопасности и втягивающим устройствам</w:t>
            </w:r>
          </w:p>
        </w:tc>
      </w:tr>
      <w:tr w:rsidR="000651D4" w:rsidRPr="00F202B0" w14:paraId="057C7BDE" w14:textId="77777777" w:rsidTr="007526F4">
        <w:trPr>
          <w:trHeight w:val="285"/>
          <w:tblHeader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5C90E20E" w14:textId="77777777" w:rsidR="000651D4" w:rsidRPr="00F202B0" w:rsidRDefault="000651D4" w:rsidP="007526F4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Категория транспорт. средства</w:t>
            </w:r>
          </w:p>
        </w:tc>
        <w:tc>
          <w:tcPr>
            <w:tcW w:w="349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D3D2175" w14:textId="77777777" w:rsidR="000651D4" w:rsidRPr="00F202B0" w:rsidRDefault="000651D4" w:rsidP="00197B6F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Сиденья, обращенные вперед</w:t>
            </w:r>
          </w:p>
        </w:tc>
        <w:tc>
          <w:tcPr>
            <w:tcW w:w="599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6D394E55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Сиденья,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обращенные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назад</w:t>
            </w:r>
          </w:p>
        </w:tc>
        <w:tc>
          <w:tcPr>
            <w:tcW w:w="438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4A7F01FF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Сиденья,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обращенные</w:t>
            </w: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br/>
              <w:t>вбок</w:t>
            </w:r>
          </w:p>
        </w:tc>
      </w:tr>
      <w:tr w:rsidR="000651D4" w:rsidRPr="00F202B0" w14:paraId="35DEF6F7" w14:textId="77777777" w:rsidTr="00197B6F">
        <w:trPr>
          <w:trHeight w:val="132"/>
          <w:tblHeader/>
        </w:trPr>
        <w:tc>
          <w:tcPr>
            <w:tcW w:w="472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A89A2A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7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62EFEAC" w14:textId="77777777" w:rsidR="000651D4" w:rsidRPr="00F202B0" w:rsidRDefault="000651D4" w:rsidP="00197B6F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Боковые сиденья</w:t>
            </w:r>
          </w:p>
        </w:tc>
        <w:tc>
          <w:tcPr>
            <w:tcW w:w="16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3ECD5EB" w14:textId="77777777" w:rsidR="000651D4" w:rsidRPr="00F202B0" w:rsidRDefault="000651D4" w:rsidP="00197B6F">
            <w:pPr>
              <w:suppressLineNumbers/>
              <w:spacing w:before="60" w:after="60" w:line="200" w:lineRule="atLeast"/>
              <w:jc w:val="center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Центральные сиденья</w:t>
            </w:r>
          </w:p>
        </w:tc>
        <w:tc>
          <w:tcPr>
            <w:tcW w:w="59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D74C25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438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9114FE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0651D4" w:rsidRPr="00F202B0" w14:paraId="2DB6692B" w14:textId="77777777" w:rsidTr="00197B6F">
        <w:trPr>
          <w:trHeight w:val="216"/>
          <w:tblHeader/>
        </w:trPr>
        <w:tc>
          <w:tcPr>
            <w:tcW w:w="472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B53F64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554DC694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23C80125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4AE0B910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2A2885BD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z w:val="16"/>
                <w:szCs w:val="16"/>
              </w:rPr>
            </w:pPr>
            <w:r w:rsidRPr="00F202B0">
              <w:rPr>
                <w:rFonts w:eastAsia="Calibri" w:cs="Arial"/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599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9F5EDA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438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06BE11" w14:textId="77777777" w:rsidR="000651D4" w:rsidRPr="00F202B0" w:rsidRDefault="000651D4" w:rsidP="00197B6F">
            <w:pPr>
              <w:suppressLineNumbers/>
              <w:spacing w:before="60" w:after="60" w:line="200" w:lineRule="atLeast"/>
              <w:rPr>
                <w:rFonts w:eastAsia="Calibri" w:cs="Arial"/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0651D4" w:rsidRPr="00F202B0" w14:paraId="07CE46D4" w14:textId="77777777" w:rsidTr="00197B6F">
        <w:trPr>
          <w:trHeight w:val="285"/>
        </w:trPr>
        <w:tc>
          <w:tcPr>
            <w:tcW w:w="47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9ED6C0A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456982C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9188FF8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80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E5821F1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61AF656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3692EA3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52F048C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0651D4" w:rsidRPr="00F202B0" w14:paraId="76461420" w14:textId="77777777" w:rsidTr="00197B6F">
        <w:trPr>
          <w:trHeight w:val="285"/>
        </w:trPr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F7FEFF0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vertAlign w:val="subscript"/>
                <w:lang w:eastAsia="en-GB"/>
              </w:rPr>
              <w:t>2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 xml:space="preserve"> &lt; 3,5 т</w:t>
            </w:r>
          </w:p>
        </w:tc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A24712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315AA0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128A59D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F662E0F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E01CDDD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6437E03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0651D4" w:rsidRPr="00F202B0" w14:paraId="1B319C16" w14:textId="77777777" w:rsidTr="00197B6F">
        <w:trPr>
          <w:trHeight w:val="482"/>
        </w:trPr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97F040F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vertAlign w:val="subscript"/>
                <w:lang w:eastAsia="en-GB"/>
              </w:rPr>
              <w:t>2</w:t>
            </w:r>
            <w:r w:rsidRPr="00F202B0"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  <w:t xml:space="preserve"> &gt; 3,5 т</w:t>
            </w:r>
          </w:p>
        </w:tc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8CBBE25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>или Ar4Nm ●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B4A4D4F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C84AE8F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9297C24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78C42E6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AEF58E2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0651D4" w:rsidRPr="00F202B0" w14:paraId="165CE292" w14:textId="77777777" w:rsidTr="00197B6F">
        <w:trPr>
          <w:trHeight w:val="317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93DC47E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3</w:t>
            </w:r>
          </w:p>
        </w:tc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1A80112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Br3, Br4m, Br4Nm или Ar4m,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>или Ar4Nm ●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53DED94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3CFF8AC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C8390E9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6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59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E5B1DDA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spacing w:val="-2"/>
                <w:sz w:val="18"/>
                <w:szCs w:val="18"/>
                <w:lang w:eastAsia="en-GB"/>
              </w:rPr>
              <w:t>Br3, Br4m, Br4Nm</w:t>
            </w:r>
          </w:p>
        </w:tc>
        <w:tc>
          <w:tcPr>
            <w:tcW w:w="4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894FA8E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</w:tr>
      <w:tr w:rsidR="000651D4" w:rsidRPr="00F202B0" w14:paraId="5622DB76" w14:textId="77777777" w:rsidTr="00197B6F">
        <w:trPr>
          <w:trHeight w:val="316"/>
        </w:trPr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46CAB5F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7F7150E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 xml:space="preserve">Условия допуска поясного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>ремня см. в пункте 8.1.7</w:t>
            </w:r>
          </w:p>
        </w:tc>
        <w:tc>
          <w:tcPr>
            <w:tcW w:w="87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CEFA71B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Условия допуска поясного ремня см. в пункте 8.1.7</w:t>
            </w:r>
          </w:p>
        </w:tc>
        <w:tc>
          <w:tcPr>
            <w:tcW w:w="801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0EA9BA9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Условия допуска поясного ремня см. в пункте 8.1.7</w:t>
            </w:r>
          </w:p>
        </w:tc>
        <w:tc>
          <w:tcPr>
            <w:tcW w:w="89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3628EF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Условия допуска поясного ремня см. в пункте 8.1.7</w:t>
            </w:r>
          </w:p>
        </w:tc>
        <w:tc>
          <w:tcPr>
            <w:tcW w:w="59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7137B24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4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167CCA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0651D4" w:rsidRPr="00F202B0" w14:paraId="2E436557" w14:textId="77777777" w:rsidTr="00197B6F">
        <w:trPr>
          <w:trHeight w:val="482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24A31EF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N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36A5F29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Ar4m, Ar4Nm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2D190B8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de-CH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de-CH" w:eastAsia="en-GB"/>
              </w:rPr>
              <w:t xml:space="preserve">Ar4m, Ar4Nm, Br4m, Br4Nm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de-CH" w:eastAsia="en-GB"/>
              </w:rPr>
              <w:br/>
              <w:t>Ø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CA9C11B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val="en-US" w:eastAsia="en-GB"/>
              </w:rPr>
              <w:t xml:space="preserve">B, Br3, Br4m, Br4Nm </w:t>
            </w: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  <w:t>или</w:t>
            </w: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val="en-US" w:eastAsia="en-GB"/>
              </w:rPr>
              <w:t xml:space="preserve"> A, Ar4m, Ar4Nm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*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perscript"/>
                <w:lang w:val="en-US" w:eastAsia="en-GB"/>
              </w:rPr>
              <w:t>1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761EF9E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3324CD3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BBA1EFA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0651D4" w:rsidRPr="00F202B0" w14:paraId="146252AE" w14:textId="77777777" w:rsidTr="00197B6F">
        <w:trPr>
          <w:trHeight w:val="132"/>
        </w:trPr>
        <w:tc>
          <w:tcPr>
            <w:tcW w:w="47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9392A5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A6DAE31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7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CC05702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 xml:space="preserve">Допускается поясной ремень, указанный в пункте 8.1.2.1, если сиденье находится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 xml:space="preserve">с внутренней стороны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>прохода</w:t>
            </w:r>
          </w:p>
        </w:tc>
        <w:tc>
          <w:tcPr>
            <w:tcW w:w="801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9D6ACF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пункте 8.1.6, если ветровое стекло не находится в исходной зоне</w:t>
            </w:r>
          </w:p>
        </w:tc>
        <w:tc>
          <w:tcPr>
            <w:tcW w:w="89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BB62CE9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6E5D4C9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43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A2123AB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0651D4" w:rsidRPr="00F202B0" w14:paraId="30713E69" w14:textId="77777777" w:rsidTr="00197B6F">
        <w:trPr>
          <w:trHeight w:val="507"/>
        </w:trPr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B0AA4D8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N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2</w:t>
            </w:r>
          </w:p>
        </w:tc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62BED3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3,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 или</w:t>
            </w:r>
            <w:proofErr w:type="spellStart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proofErr w:type="spellEnd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proofErr w:type="spellEnd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13F5BA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B, Br3, Br4m, Br4Nm 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6ABD596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B, Br3, Br4m, Br4Nm,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A, Ar4m, Ar4Nm*</w:t>
            </w:r>
          </w:p>
        </w:tc>
        <w:tc>
          <w:tcPr>
            <w:tcW w:w="89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2DA3A6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599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6EBEE12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4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4190F6A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0651D4" w:rsidRPr="00F202B0" w14:paraId="4313D081" w14:textId="77777777" w:rsidTr="00197B6F">
        <w:trPr>
          <w:trHeight w:val="506"/>
        </w:trPr>
        <w:tc>
          <w:tcPr>
            <w:tcW w:w="47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3740103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5792C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пункте 8.1.6, если ветровое стекло находится вне исходной зоны, а также в случае сиденья водителя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A6A91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B1DE86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пункте 8.1.6, если ветровое стекло не находится в исходной зоне</w:t>
            </w: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2AE9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5E0D6FD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43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DA44C6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0651D4" w:rsidRPr="00F202B0" w14:paraId="3C6AFCEF" w14:textId="77777777" w:rsidTr="00197B6F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72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2AA78" w14:textId="77777777" w:rsidR="000651D4" w:rsidRPr="00F202B0" w:rsidRDefault="000651D4" w:rsidP="00197B6F">
            <w:pPr>
              <w:pageBreakBefore/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lastRenderedPageBreak/>
              <w:t>N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vertAlign w:val="subscript"/>
                <w:lang w:eastAsia="en-GB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2B3FB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3,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,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Br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 или </w:t>
            </w:r>
            <w:proofErr w:type="spellStart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proofErr w:type="spellEnd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Ar</w:t>
            </w:r>
            <w:proofErr w:type="spellEnd"/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>Nm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7F7DB9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06FE5F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B, Br3, Br4m, Br4Nm 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val="en-US" w:eastAsia="en-GB"/>
              </w:rPr>
              <w:t xml:space="preserve"> A, Ar4m, Ar4Nm*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94605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E020E7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B, Br3, Br4m, Br4Nm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5B3E1E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>–</w:t>
            </w:r>
          </w:p>
        </w:tc>
      </w:tr>
      <w:tr w:rsidR="000651D4" w:rsidRPr="00F202B0" w14:paraId="2B7FEDE8" w14:textId="77777777" w:rsidTr="00197B6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76365C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1069F3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87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BD52F1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0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239BDA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Допускается поясной ремень, указанный в пункте 8.1.6, если ветровое стекло не находится в исходной зоне</w:t>
            </w: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ECBCC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D142C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7BA544" w14:textId="77777777" w:rsidR="000651D4" w:rsidRPr="00F202B0" w:rsidRDefault="000651D4" w:rsidP="00197B6F">
            <w:pPr>
              <w:suppressLineNumbers/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0651D4" w:rsidRPr="00F202B0" w14:paraId="36B6C07E" w14:textId="77777777" w:rsidTr="00197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96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5D6ACB4" w14:textId="77777777" w:rsidR="000651D4" w:rsidRPr="00F202B0" w:rsidRDefault="000651D4" w:rsidP="00197B6F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A: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 xml:space="preserve">ремень (поясной и диагональный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>с креплением в трех точках)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 xml:space="preserve">3: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автоматически запирающееся втягивающее устройство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7AC63E8" w14:textId="77777777" w:rsidR="000651D4" w:rsidRPr="00F202B0" w:rsidRDefault="000651D4" w:rsidP="00197B6F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B: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 xml:space="preserve">ремень (поясной) с креплением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>в двух точках</w:t>
            </w: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br/>
              <w:t xml:space="preserve">4: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аварийное запирающееся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>втягивающее устройство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B81B86A" w14:textId="77777777" w:rsidR="000651D4" w:rsidRPr="00F202B0" w:rsidRDefault="000651D4" w:rsidP="00197B6F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z w:val="18"/>
                <w:szCs w:val="18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r: втягивающее устройство</w:t>
            </w:r>
          </w:p>
          <w:p w14:paraId="2A8C7B2C" w14:textId="77777777" w:rsidR="000651D4" w:rsidRPr="00F202B0" w:rsidRDefault="000651D4" w:rsidP="00197B6F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N: повышенный уровень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>чувствительности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A5E1775" w14:textId="77777777" w:rsidR="000651D4" w:rsidRPr="00F202B0" w:rsidRDefault="000651D4" w:rsidP="00197B6F">
            <w:pPr>
              <w:suppressLineNumbers/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z w:val="18"/>
                <w:szCs w:val="18"/>
              </w:rPr>
              <w:t>m: аварийное запирающееся втягивающее устройство с повышенным уровнем чувствительности</w:t>
            </w:r>
          </w:p>
        </w:tc>
      </w:tr>
      <w:tr w:rsidR="000651D4" w:rsidRPr="00F202B0" w14:paraId="222CD98C" w14:textId="77777777" w:rsidTr="00197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96" w:type="pct"/>
            <w:gridSpan w:val="2"/>
            <w:tcMar>
              <w:left w:w="28" w:type="dxa"/>
              <w:right w:w="28" w:type="dxa"/>
            </w:tcMar>
          </w:tcPr>
          <w:p w14:paraId="1C036536" w14:textId="77777777" w:rsidR="000651D4" w:rsidRPr="00F202B0" w:rsidRDefault="000651D4" w:rsidP="00197B6F">
            <w:pPr>
              <w:suppressLineNumbers/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*: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см. пункт 8.1.6 настоящих Правил</w:t>
            </w: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9" w:type="pct"/>
            <w:gridSpan w:val="2"/>
            <w:tcMar>
              <w:left w:w="28" w:type="dxa"/>
              <w:right w:w="28" w:type="dxa"/>
            </w:tcMar>
          </w:tcPr>
          <w:p w14:paraId="494E8E60" w14:textId="77777777" w:rsidR="000651D4" w:rsidRPr="00F202B0" w:rsidRDefault="000651D4" w:rsidP="00197B6F">
            <w:pPr>
              <w:suppressLineNumber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spacing w:val="-2"/>
                <w:sz w:val="18"/>
                <w:szCs w:val="18"/>
                <w:lang w:eastAsia="en-GB"/>
              </w:rPr>
              <w:t xml:space="preserve">Ø: </w:t>
            </w:r>
            <w:r w:rsidRPr="00F202B0">
              <w:rPr>
                <w:rFonts w:eastAsia="Calibri" w:cs="Arial"/>
                <w:sz w:val="18"/>
                <w:szCs w:val="18"/>
              </w:rPr>
              <w:t>см. пункт 8.1.2.1 настоящих Правил</w:t>
            </w:r>
          </w:p>
        </w:tc>
        <w:tc>
          <w:tcPr>
            <w:tcW w:w="1328" w:type="pct"/>
            <w:gridSpan w:val="2"/>
            <w:tcMar>
              <w:left w:w="28" w:type="dxa"/>
              <w:right w:w="28" w:type="dxa"/>
            </w:tcMar>
          </w:tcPr>
          <w:p w14:paraId="65B8D6D5" w14:textId="77777777" w:rsidR="000651D4" w:rsidRPr="00F202B0" w:rsidRDefault="000651D4" w:rsidP="00197B6F">
            <w:pPr>
              <w:suppressLineNumbers/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2"/>
                <w:sz w:val="18"/>
                <w:szCs w:val="18"/>
                <w:lang w:eastAsia="en-GB"/>
              </w:rPr>
              <w:t xml:space="preserve">●: 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см. пункт 8.1.7 настоящих Правил</w:t>
            </w:r>
            <w:r w:rsidRPr="00F202B0">
              <w:rPr>
                <w:rFonts w:eastAsia="Calibri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7" w:type="pct"/>
            <w:gridSpan w:val="2"/>
            <w:tcMar>
              <w:left w:w="28" w:type="dxa"/>
              <w:right w:w="28" w:type="dxa"/>
            </w:tcMar>
          </w:tcPr>
          <w:p w14:paraId="7F16A109" w14:textId="77777777" w:rsidR="000651D4" w:rsidRPr="00F202B0" w:rsidRDefault="000651D4" w:rsidP="00197B6F">
            <w:pPr>
              <w:suppressLineNumbers/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</w:pP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  <w:t>(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t>см. пункты 2.14.3 и 2.14.5</w:t>
            </w:r>
            <w:r w:rsidRPr="00F202B0">
              <w:rPr>
                <w:rFonts w:eastAsia="Calibri" w:cs="Arial"/>
                <w:bCs/>
                <w:sz w:val="18"/>
                <w:szCs w:val="18"/>
              </w:rPr>
              <w:br/>
              <w:t>Правил № 16 ООН</w:t>
            </w:r>
            <w:r w:rsidRPr="00F202B0">
              <w:rPr>
                <w:rFonts w:eastAsia="Calibri" w:cs="Arial"/>
                <w:bCs/>
                <w:spacing w:val="-4"/>
                <w:sz w:val="18"/>
                <w:szCs w:val="18"/>
                <w:lang w:eastAsia="en-GB"/>
              </w:rPr>
              <w:t>)</w:t>
            </w:r>
          </w:p>
        </w:tc>
      </w:tr>
      <w:tr w:rsidR="000651D4" w:rsidRPr="00F202B0" w14:paraId="7FA61BE3" w14:textId="77777777" w:rsidTr="00197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Mar>
              <w:left w:w="28" w:type="dxa"/>
              <w:right w:w="28" w:type="dxa"/>
            </w:tcMar>
          </w:tcPr>
          <w:p w14:paraId="2DA28C54" w14:textId="77777777" w:rsidR="000651D4" w:rsidRPr="00F202B0" w:rsidRDefault="000651D4" w:rsidP="00197B6F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ind w:firstLine="170"/>
              <w:rPr>
                <w:sz w:val="18"/>
                <w:szCs w:val="18"/>
              </w:rPr>
            </w:pPr>
            <w:r w:rsidRPr="00F202B0">
              <w:rPr>
                <w:sz w:val="18"/>
                <w:szCs w:val="18"/>
                <w:vertAlign w:val="superscript"/>
              </w:rPr>
              <w:t>1  </w:t>
            </w:r>
            <w:r w:rsidRPr="00F202B0">
              <w:rPr>
                <w:sz w:val="18"/>
                <w:szCs w:val="18"/>
              </w:rPr>
              <w:t xml:space="preserve">Исправление к дополнению 12 к поправкам серии 04, применимое </w:t>
            </w:r>
            <w:proofErr w:type="spellStart"/>
            <w:r w:rsidRPr="00F202B0">
              <w:rPr>
                <w:sz w:val="18"/>
                <w:szCs w:val="18"/>
              </w:rPr>
              <w:t>ab</w:t>
            </w:r>
            <w:proofErr w:type="spellEnd"/>
            <w:r w:rsidRPr="00F202B0">
              <w:rPr>
                <w:sz w:val="18"/>
                <w:szCs w:val="18"/>
              </w:rPr>
              <w:t xml:space="preserve"> </w:t>
            </w:r>
            <w:proofErr w:type="spellStart"/>
            <w:r w:rsidRPr="00F202B0">
              <w:rPr>
                <w:sz w:val="18"/>
                <w:szCs w:val="18"/>
              </w:rPr>
              <w:t>initio</w:t>
            </w:r>
            <w:proofErr w:type="spellEnd"/>
            <w:r w:rsidRPr="00F202B0">
              <w:rPr>
                <w:sz w:val="18"/>
                <w:szCs w:val="18"/>
              </w:rPr>
              <w:t>.</w:t>
            </w:r>
          </w:p>
          <w:p w14:paraId="4FEE3C65" w14:textId="77777777" w:rsidR="000651D4" w:rsidRPr="00F202B0" w:rsidRDefault="000651D4" w:rsidP="00197B6F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ind w:firstLine="170"/>
              <w:rPr>
                <w:sz w:val="18"/>
                <w:szCs w:val="18"/>
              </w:rPr>
            </w:pPr>
            <w:r w:rsidRPr="00F202B0">
              <w:rPr>
                <w:sz w:val="18"/>
                <w:szCs w:val="18"/>
                <w:vertAlign w:val="superscript"/>
              </w:rPr>
              <w:t>2  </w:t>
            </w:r>
            <w:r w:rsidRPr="00F202B0">
              <w:rPr>
                <w:sz w:val="18"/>
                <w:szCs w:val="18"/>
              </w:rPr>
              <w:t xml:space="preserve">Исправление к пересмотру 4, применимое </w:t>
            </w:r>
            <w:proofErr w:type="spellStart"/>
            <w:r w:rsidRPr="00F202B0">
              <w:rPr>
                <w:sz w:val="18"/>
                <w:szCs w:val="18"/>
              </w:rPr>
              <w:t>ab</w:t>
            </w:r>
            <w:proofErr w:type="spellEnd"/>
            <w:r w:rsidRPr="00F202B0">
              <w:rPr>
                <w:sz w:val="18"/>
                <w:szCs w:val="18"/>
              </w:rPr>
              <w:t xml:space="preserve"> </w:t>
            </w:r>
            <w:proofErr w:type="spellStart"/>
            <w:r w:rsidRPr="00F202B0">
              <w:rPr>
                <w:sz w:val="18"/>
                <w:szCs w:val="18"/>
              </w:rPr>
              <w:t>initio</w:t>
            </w:r>
            <w:proofErr w:type="spellEnd"/>
            <w:r w:rsidRPr="00F202B0">
              <w:rPr>
                <w:sz w:val="18"/>
                <w:szCs w:val="18"/>
              </w:rPr>
              <w:t>.</w:t>
            </w:r>
          </w:p>
          <w:p w14:paraId="018FCC48" w14:textId="77777777" w:rsidR="000651D4" w:rsidRPr="002313B1" w:rsidRDefault="000651D4" w:rsidP="002313B1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rPr>
                <w:bCs/>
                <w:spacing w:val="-2"/>
                <w:sz w:val="18"/>
                <w:szCs w:val="18"/>
              </w:rPr>
            </w:pPr>
            <w:r w:rsidRPr="002313B1">
              <w:rPr>
                <w:bCs/>
                <w:sz w:val="18"/>
                <w:szCs w:val="18"/>
              </w:rPr>
              <w:t>Примечание</w:t>
            </w:r>
            <w:r w:rsidRPr="002313B1">
              <w:rPr>
                <w:bCs/>
                <w:iCs/>
                <w:spacing w:val="-2"/>
                <w:sz w:val="18"/>
                <w:szCs w:val="18"/>
              </w:rPr>
              <w:t xml:space="preserve"> </w:t>
            </w:r>
            <w:r w:rsidRPr="002313B1">
              <w:rPr>
                <w:rFonts w:eastAsiaTheme="minorEastAsia"/>
                <w:b/>
                <w:iCs/>
                <w:spacing w:val="-2"/>
                <w:sz w:val="18"/>
                <w:szCs w:val="18"/>
                <w:lang w:val="en-US" w:eastAsia="zh-CN"/>
              </w:rPr>
              <w:t>a</w:t>
            </w:r>
            <w:r w:rsidRPr="002313B1">
              <w:rPr>
                <w:rFonts w:eastAsiaTheme="minorEastAsia"/>
                <w:bCs/>
                <w:iCs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2313B1">
              <w:rPr>
                <w:bCs/>
                <w:iCs/>
                <w:strike/>
                <w:spacing w:val="-2"/>
                <w:sz w:val="18"/>
                <w:szCs w:val="18"/>
              </w:rPr>
              <w:t>1</w:t>
            </w:r>
            <w:r w:rsidRPr="002313B1">
              <w:rPr>
                <w:bCs/>
                <w:iCs/>
                <w:spacing w:val="-2"/>
                <w:sz w:val="18"/>
                <w:szCs w:val="18"/>
              </w:rPr>
              <w:t xml:space="preserve">: </w:t>
            </w:r>
            <w:r w:rsidRPr="002313B1">
              <w:rPr>
                <w:bCs/>
                <w:spacing w:val="-2"/>
                <w:sz w:val="18"/>
                <w:szCs w:val="18"/>
              </w:rPr>
              <w:t>Во всех случаях вместо ремней типа А или В могут устанавливаться ремни типа S при условии использования креплений, соответствующих Правилам № 14 ООН.</w:t>
            </w:r>
          </w:p>
          <w:p w14:paraId="049C949E" w14:textId="77777777" w:rsidR="000651D4" w:rsidRDefault="000651D4" w:rsidP="00197B6F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F202B0">
              <w:rPr>
                <w:bCs/>
                <w:sz w:val="18"/>
                <w:szCs w:val="18"/>
              </w:rPr>
              <w:t xml:space="preserve">Если в качестве ремня S в соответствии с настоящими Правилами утвержден привязной ремень при использовании лямки поясного ремня, лямок плечевого ремня и, возможно, одного или нескольких втягивающих устройств, то изготовителем/подателем заявки могут быть представлены одна или две дополнительные проходящие между ног лямки, включая их фиксацию к креплениям. Эти дополнительные крепления необязательно должны отвечать требованиям Правил № 14 ООН (исправление к дополнению 14 к поправкам серии 04, применимое </w:t>
            </w:r>
            <w:proofErr w:type="spellStart"/>
            <w:r w:rsidRPr="00F202B0">
              <w:rPr>
                <w:bCs/>
                <w:sz w:val="18"/>
                <w:szCs w:val="18"/>
              </w:rPr>
              <w:t>ab</w:t>
            </w:r>
            <w:proofErr w:type="spellEnd"/>
            <w:r w:rsidRPr="00F202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202B0">
              <w:rPr>
                <w:bCs/>
                <w:sz w:val="18"/>
                <w:szCs w:val="18"/>
              </w:rPr>
              <w:t>initio</w:t>
            </w:r>
            <w:proofErr w:type="spellEnd"/>
            <w:r w:rsidRPr="00F202B0">
              <w:rPr>
                <w:bCs/>
                <w:sz w:val="18"/>
                <w:szCs w:val="18"/>
              </w:rPr>
              <w:t>).</w:t>
            </w:r>
          </w:p>
          <w:p w14:paraId="05FE1631" w14:textId="43A46D83" w:rsidR="000651D4" w:rsidRPr="00F202B0" w:rsidRDefault="000651D4" w:rsidP="00197B6F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rPr>
                <w:b/>
                <w:spacing w:val="-2"/>
                <w:sz w:val="18"/>
                <w:szCs w:val="18"/>
                <w:lang w:eastAsia="en-GB"/>
              </w:rPr>
            </w:pPr>
            <w:r w:rsidRPr="00C2451B">
              <w:rPr>
                <w:b/>
                <w:sz w:val="18"/>
                <w:szCs w:val="18"/>
              </w:rPr>
              <w:t>Примечание b: В случае транспортных средств категорий M</w:t>
            </w:r>
            <w:r w:rsidRPr="00C2451B">
              <w:rPr>
                <w:b/>
                <w:sz w:val="18"/>
                <w:szCs w:val="18"/>
                <w:vertAlign w:val="subscript"/>
              </w:rPr>
              <w:t>2</w:t>
            </w:r>
            <w:r w:rsidRPr="00C2451B">
              <w:rPr>
                <w:b/>
                <w:sz w:val="18"/>
                <w:szCs w:val="18"/>
              </w:rPr>
              <w:t xml:space="preserve"> и M</w:t>
            </w:r>
            <w:r w:rsidRPr="00C2451B">
              <w:rPr>
                <w:b/>
                <w:sz w:val="18"/>
                <w:szCs w:val="18"/>
                <w:vertAlign w:val="subscript"/>
              </w:rPr>
              <w:t>3</w:t>
            </w:r>
            <w:r w:rsidRPr="00C2451B">
              <w:rPr>
                <w:b/>
                <w:sz w:val="18"/>
                <w:szCs w:val="18"/>
              </w:rPr>
              <w:t xml:space="preserve"> всех классов обращенные вперед сиденья, которые обращены ко встроенным детским удерживающим системам, должны быть оборудованы ремнями безопасности по крайней мере типа </w:t>
            </w:r>
            <w:proofErr w:type="spellStart"/>
            <w:r w:rsidRPr="00C2451B">
              <w:rPr>
                <w:b/>
                <w:sz w:val="18"/>
                <w:szCs w:val="18"/>
              </w:rPr>
              <w:t>Ar</w:t>
            </w:r>
            <w:proofErr w:type="spellEnd"/>
            <w:r w:rsidRPr="000651D4">
              <w:rPr>
                <w:bCs/>
                <w:szCs w:val="20"/>
              </w:rPr>
              <w:t>».</w:t>
            </w:r>
          </w:p>
        </w:tc>
      </w:tr>
      <w:tr w:rsidR="000651D4" w:rsidRPr="00F202B0" w14:paraId="7779A3D5" w14:textId="77777777" w:rsidTr="00197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Mar>
              <w:left w:w="28" w:type="dxa"/>
              <w:right w:w="28" w:type="dxa"/>
            </w:tcMar>
          </w:tcPr>
          <w:p w14:paraId="2288DC56" w14:textId="77777777" w:rsidR="000651D4" w:rsidRPr="00F202B0" w:rsidRDefault="000651D4" w:rsidP="00197B6F">
            <w:pPr>
              <w:suppressLineNumbers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40" w:line="240" w:lineRule="auto"/>
              <w:ind w:firstLine="170"/>
              <w:rPr>
                <w:sz w:val="18"/>
                <w:szCs w:val="18"/>
                <w:vertAlign w:val="superscript"/>
              </w:rPr>
            </w:pPr>
          </w:p>
        </w:tc>
      </w:tr>
    </w:tbl>
    <w:p w14:paraId="0C786EC8" w14:textId="77777777" w:rsidR="00016770" w:rsidRDefault="00016770" w:rsidP="000651D4">
      <w:pPr>
        <w:suppressAutoHyphens w:val="0"/>
        <w:spacing w:line="240" w:lineRule="auto"/>
        <w:sectPr w:rsidR="00016770" w:rsidSect="000651D4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036341F7" w14:textId="0C23588C" w:rsidR="00016770" w:rsidRPr="00B70739" w:rsidRDefault="00016770" w:rsidP="00016770">
      <w:pPr>
        <w:pStyle w:val="HChG"/>
        <w:rPr>
          <w:snapToGrid w:val="0"/>
        </w:rPr>
      </w:pPr>
      <w:r>
        <w:lastRenderedPageBreak/>
        <w:tab/>
        <w:t>II.</w:t>
      </w:r>
      <w:r>
        <w:tab/>
        <w:t>Обоснование</w:t>
      </w:r>
    </w:p>
    <w:p w14:paraId="11E65A21" w14:textId="77777777" w:rsidR="00016770" w:rsidRPr="00E46E7D" w:rsidRDefault="00016770" w:rsidP="00016770">
      <w:pPr>
        <w:pStyle w:val="SingleTxtG"/>
      </w:pPr>
      <w:r w:rsidRPr="00E46E7D">
        <w:t>1.</w:t>
      </w:r>
      <w:r w:rsidRPr="00E46E7D">
        <w:tab/>
      </w:r>
      <w:r>
        <w:t>В случае транспортных средств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 всех классов, при наличии взрослого пассажира, сидящего на обращенном вперед сиденье, которое обращено ко встроенной детской удерживающей системе, должен быть предотвращен удар между взрослым и ребенком.</w:t>
      </w:r>
    </w:p>
    <w:p w14:paraId="4D1C5CB5" w14:textId="77777777" w:rsidR="00016770" w:rsidRPr="00E46E7D" w:rsidRDefault="00016770" w:rsidP="00016770">
      <w:pPr>
        <w:pStyle w:val="SingleTxtG"/>
        <w:rPr>
          <w:lang w:eastAsia="ja-JP"/>
        </w:rPr>
      </w:pPr>
    </w:p>
    <w:p w14:paraId="541D78D9" w14:textId="77777777" w:rsidR="00016770" w:rsidRPr="00B70739" w:rsidRDefault="00016770" w:rsidP="00016770">
      <w:pPr>
        <w:pStyle w:val="SingleTxtG"/>
        <w:rPr>
          <w:lang w:eastAsia="ja-JP"/>
        </w:rPr>
      </w:pPr>
      <w:r w:rsidRPr="00B70739">
        <w:rPr>
          <w:noProof/>
          <w:lang w:eastAsia="ja-JP"/>
        </w:rPr>
        <w:drawing>
          <wp:inline distT="0" distB="0" distL="0" distR="0" wp14:anchorId="06AC9DA1" wp14:editId="2727CDAE">
            <wp:extent cx="2040340" cy="1847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81" cy="18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08A8" w14:textId="77777777" w:rsidR="00016770" w:rsidRPr="00CC43C8" w:rsidRDefault="00016770" w:rsidP="00016770">
      <w:pPr>
        <w:pStyle w:val="SingleTxtG"/>
      </w:pPr>
      <w:r w:rsidRPr="00CC43C8">
        <w:t>2.</w:t>
      </w:r>
      <w:r w:rsidRPr="00CC43C8">
        <w:tab/>
      </w:r>
      <w:r>
        <w:t xml:space="preserve">Для предотвращения удара между пассажирами вводится требование об установке на таком сиденье для взрослого ремня безопасности </w:t>
      </w:r>
      <w:r w:rsidRPr="00E73041">
        <w:t>с креплением в трех точках</w:t>
      </w:r>
      <w:r>
        <w:t xml:space="preserve">. </w:t>
      </w:r>
    </w:p>
    <w:p w14:paraId="0E02D71F" w14:textId="77777777" w:rsidR="00016770" w:rsidRPr="00CC43C8" w:rsidRDefault="00016770" w:rsidP="00016770">
      <w:pPr>
        <w:spacing w:before="240"/>
        <w:jc w:val="center"/>
        <w:rPr>
          <w:u w:val="single"/>
        </w:rPr>
      </w:pPr>
      <w:r w:rsidRPr="00CC43C8">
        <w:rPr>
          <w:u w:val="single"/>
        </w:rPr>
        <w:tab/>
      </w:r>
      <w:r w:rsidRPr="00CC43C8">
        <w:rPr>
          <w:u w:val="single"/>
        </w:rPr>
        <w:tab/>
      </w:r>
      <w:r w:rsidRPr="00CC43C8">
        <w:rPr>
          <w:u w:val="single"/>
        </w:rPr>
        <w:tab/>
      </w:r>
    </w:p>
    <w:p w14:paraId="1E037BAF" w14:textId="77777777" w:rsidR="00016770" w:rsidRPr="00CC43C8" w:rsidRDefault="00016770" w:rsidP="00016770">
      <w:pPr>
        <w:spacing w:before="240"/>
        <w:jc w:val="center"/>
        <w:rPr>
          <w:u w:val="single"/>
        </w:rPr>
      </w:pPr>
    </w:p>
    <w:p w14:paraId="23D9A16E" w14:textId="033E964C" w:rsidR="00E12C5F" w:rsidRDefault="00E12C5F" w:rsidP="000651D4">
      <w:pPr>
        <w:suppressAutoHyphens w:val="0"/>
        <w:spacing w:line="240" w:lineRule="auto"/>
      </w:pPr>
    </w:p>
    <w:p w14:paraId="1B0D862A" w14:textId="752B1695" w:rsidR="00016770" w:rsidRPr="008D53B6" w:rsidRDefault="00016770" w:rsidP="000651D4">
      <w:pPr>
        <w:suppressAutoHyphens w:val="0"/>
        <w:spacing w:line="240" w:lineRule="auto"/>
      </w:pPr>
    </w:p>
    <w:sectPr w:rsidR="00016770" w:rsidRPr="008D53B6" w:rsidSect="00016770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B261" w14:textId="77777777" w:rsidR="00754B9C" w:rsidRPr="00A312BC" w:rsidRDefault="00754B9C" w:rsidP="00A312BC"/>
  </w:endnote>
  <w:endnote w:type="continuationSeparator" w:id="0">
    <w:p w14:paraId="63879236" w14:textId="77777777" w:rsidR="00754B9C" w:rsidRPr="00A312BC" w:rsidRDefault="00754B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8CC5" w14:textId="5D4AEB96" w:rsidR="00A430AE" w:rsidRPr="00A430AE" w:rsidRDefault="00A430AE">
    <w:pPr>
      <w:pStyle w:val="Footer"/>
    </w:pPr>
    <w:r w:rsidRPr="00A430AE">
      <w:rPr>
        <w:b/>
        <w:sz w:val="18"/>
      </w:rPr>
      <w:fldChar w:fldCharType="begin"/>
    </w:r>
    <w:r w:rsidRPr="00A430AE">
      <w:rPr>
        <w:b/>
        <w:sz w:val="18"/>
      </w:rPr>
      <w:instrText xml:space="preserve"> PAGE  \* MERGEFORMAT </w:instrText>
    </w:r>
    <w:r w:rsidRPr="00A430AE">
      <w:rPr>
        <w:b/>
        <w:sz w:val="18"/>
      </w:rPr>
      <w:fldChar w:fldCharType="separate"/>
    </w:r>
    <w:r w:rsidRPr="00A430AE">
      <w:rPr>
        <w:b/>
        <w:noProof/>
        <w:sz w:val="18"/>
      </w:rPr>
      <w:t>2</w:t>
    </w:r>
    <w:r w:rsidRPr="00A430AE">
      <w:rPr>
        <w:b/>
        <w:sz w:val="18"/>
      </w:rPr>
      <w:fldChar w:fldCharType="end"/>
    </w:r>
    <w:r>
      <w:rPr>
        <w:b/>
        <w:sz w:val="18"/>
      </w:rPr>
      <w:tab/>
    </w:r>
    <w:r>
      <w:t>GE.23-03450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393" w14:textId="6EFABA15" w:rsidR="00A430AE" w:rsidRPr="00A430AE" w:rsidRDefault="00A430AE" w:rsidP="00A430AE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GE.23-03450</w:t>
    </w:r>
    <w:r>
      <w:tab/>
    </w:r>
    <w:r w:rsidRPr="00A430AE">
      <w:rPr>
        <w:b/>
        <w:sz w:val="18"/>
      </w:rPr>
      <w:fldChar w:fldCharType="begin"/>
    </w:r>
    <w:r w:rsidRPr="00A430AE">
      <w:rPr>
        <w:b/>
        <w:sz w:val="18"/>
      </w:rPr>
      <w:instrText xml:space="preserve"> PAGE  \* MERGEFORMAT </w:instrText>
    </w:r>
    <w:r w:rsidRPr="00A430AE">
      <w:rPr>
        <w:b/>
        <w:sz w:val="18"/>
      </w:rPr>
      <w:fldChar w:fldCharType="separate"/>
    </w:r>
    <w:r w:rsidRPr="00A430AE">
      <w:rPr>
        <w:b/>
        <w:noProof/>
        <w:sz w:val="18"/>
      </w:rPr>
      <w:t>3</w:t>
    </w:r>
    <w:r w:rsidRPr="00A430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1004" w14:textId="2011F277" w:rsidR="00042B72" w:rsidRPr="00A430AE" w:rsidRDefault="00A430AE" w:rsidP="00A430A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218550" wp14:editId="07E7A0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23-03450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3806BF" wp14:editId="5D262F6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010323  020323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A86B" w14:textId="6200E6BD" w:rsidR="000651D4" w:rsidRPr="000651D4" w:rsidRDefault="000651D4" w:rsidP="000651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0B8A0" wp14:editId="6245F81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2978F21" w14:textId="77777777" w:rsidR="000651D4" w:rsidRPr="00A430AE" w:rsidRDefault="000651D4" w:rsidP="000651D4">
                          <w:pPr>
                            <w:pStyle w:val="Footer"/>
                          </w:pPr>
                          <w:r w:rsidRPr="00A430A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430A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430A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A430A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GE.23-03450</w:t>
                          </w:r>
                        </w:p>
                        <w:p w14:paraId="03110B09" w14:textId="77777777" w:rsidR="000651D4" w:rsidRDefault="000651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0B8A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2978F21" w14:textId="77777777" w:rsidR="000651D4" w:rsidRPr="00A430AE" w:rsidRDefault="000651D4" w:rsidP="000651D4">
                    <w:pPr>
                      <w:pStyle w:val="Footer"/>
                    </w:pPr>
                    <w:r w:rsidRPr="00A430AE">
                      <w:rPr>
                        <w:b/>
                        <w:sz w:val="18"/>
                      </w:rPr>
                      <w:fldChar w:fldCharType="begin"/>
                    </w:r>
                    <w:r w:rsidRPr="00A430A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430A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A430A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GE.23-03450</w:t>
                    </w:r>
                  </w:p>
                  <w:p w14:paraId="03110B09" w14:textId="77777777" w:rsidR="000651D4" w:rsidRDefault="000651D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E6E3" w14:textId="30D81283" w:rsidR="000651D4" w:rsidRPr="000651D4" w:rsidRDefault="000651D4" w:rsidP="000651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AF1A5" wp14:editId="7067E56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066C38B" w14:textId="77777777" w:rsidR="000651D4" w:rsidRPr="00A430AE" w:rsidRDefault="000651D4" w:rsidP="000651D4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GE.23-03450</w:t>
                          </w:r>
                          <w:r>
                            <w:tab/>
                          </w:r>
                          <w:r w:rsidRPr="00A430A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A430A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A430A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A430A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ADF50F6" w14:textId="77777777" w:rsidR="000651D4" w:rsidRDefault="000651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AF1A5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066C38B" w14:textId="77777777" w:rsidR="000651D4" w:rsidRPr="00A430AE" w:rsidRDefault="000651D4" w:rsidP="000651D4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GE.23-03450</w:t>
                    </w:r>
                    <w:r>
                      <w:tab/>
                    </w:r>
                    <w:r w:rsidRPr="00A430AE">
                      <w:rPr>
                        <w:b/>
                        <w:sz w:val="18"/>
                      </w:rPr>
                      <w:fldChar w:fldCharType="begin"/>
                    </w:r>
                    <w:r w:rsidRPr="00A430A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A430A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A430A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ADF50F6" w14:textId="77777777" w:rsidR="000651D4" w:rsidRDefault="000651D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6690" w14:textId="3DC8C48C" w:rsidR="00016770" w:rsidRPr="00016770" w:rsidRDefault="00016770" w:rsidP="00016770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016770">
      <w:t>GE.23-03450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4097" w14:textId="6126DB12" w:rsidR="00016770" w:rsidRPr="00016770" w:rsidRDefault="00016770" w:rsidP="00016770">
    <w:pPr>
      <w:pStyle w:val="Footer"/>
      <w:rPr>
        <w:b/>
        <w:sz w:val="18"/>
      </w:rPr>
    </w:pPr>
    <w:r>
      <w:t>GE.</w:t>
    </w:r>
    <w:r w:rsidRPr="00016770">
      <w:t>23</w:t>
    </w:r>
    <w:r>
      <w:t>-</w:t>
    </w:r>
    <w:r w:rsidRPr="00016770">
      <w:t>03450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6AFE" w14:textId="77777777" w:rsidR="00754B9C" w:rsidRPr="001075E9" w:rsidRDefault="00754B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72EF01" w14:textId="77777777" w:rsidR="00754B9C" w:rsidRDefault="00754B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0919F0" w14:textId="77777777" w:rsidR="00720874" w:rsidRPr="00E46E7D" w:rsidRDefault="00720874" w:rsidP="00720874">
      <w:pPr>
        <w:pStyle w:val="FootnoteText"/>
      </w:pPr>
      <w:r w:rsidRPr="00144710">
        <w:rPr>
          <w:lang w:val="en-US"/>
        </w:rPr>
        <w:tab/>
      </w:r>
      <w:r w:rsidRPr="00A35548">
        <w:rPr>
          <w:sz w:val="20"/>
          <w:szCs w:val="22"/>
        </w:rPr>
        <w:t>*</w:t>
      </w:r>
      <w:r w:rsidRPr="00A35548">
        <w:rPr>
          <w:sz w:val="20"/>
          <w:szCs w:val="22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783" w14:textId="684DCB3A" w:rsidR="00A430AE" w:rsidRPr="00A430AE" w:rsidRDefault="0003500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6E88">
      <w:t>ECE/TRANS/WP.29/GRSP/2023/3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C8D1" w14:textId="6F9188DF" w:rsidR="00A430AE" w:rsidRPr="00A430AE" w:rsidRDefault="00035006" w:rsidP="00A430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6E88">
      <w:t>ECE/TRANS/WP.29/GRSP/2023/3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710D" w14:textId="2D5279DF" w:rsidR="000651D4" w:rsidRPr="000651D4" w:rsidRDefault="000651D4" w:rsidP="000651D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A1E94" wp14:editId="274F92C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E0C6F1E" w14:textId="451B7DBA" w:rsidR="000651D4" w:rsidRPr="00A430AE" w:rsidRDefault="000651D4" w:rsidP="000651D4">
                          <w:pPr>
                            <w:pStyle w:val="Header"/>
                          </w:pPr>
                          <w:fldSimple w:instr=" TITLE  \* MERGEFORMAT ">
                            <w:r w:rsidR="00F36E88">
                              <w:t>ECE/TRANS/WP.29/GRSP/2023/3</w:t>
                            </w:r>
                          </w:fldSimple>
                        </w:p>
                        <w:p w14:paraId="3E92055C" w14:textId="77777777" w:rsidR="000651D4" w:rsidRDefault="000651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A1E9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E0C6F1E" w14:textId="451B7DBA" w:rsidR="000651D4" w:rsidRPr="00A430AE" w:rsidRDefault="000651D4" w:rsidP="000651D4">
                    <w:pPr>
                      <w:pStyle w:val="Header"/>
                    </w:pPr>
                    <w:fldSimple w:instr=" TITLE  \* MERGEFORMAT ">
                      <w:r w:rsidR="00F36E88">
                        <w:t>ECE/TRANS/WP.29/GRSP/2023/3</w:t>
                      </w:r>
                    </w:fldSimple>
                  </w:p>
                  <w:p w14:paraId="3E92055C" w14:textId="77777777" w:rsidR="000651D4" w:rsidRDefault="000651D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33F1" w14:textId="10230A32" w:rsidR="000651D4" w:rsidRPr="000651D4" w:rsidRDefault="000651D4" w:rsidP="000651D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4AE27A" wp14:editId="44CB8DF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700C35" w14:textId="52A275B8" w:rsidR="000651D4" w:rsidRPr="00A430AE" w:rsidRDefault="000651D4" w:rsidP="000651D4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F36E88">
                              <w:t>ECE/TRANS/WP.29/GRSP/2023/3</w:t>
                            </w:r>
                          </w:fldSimple>
                        </w:p>
                        <w:p w14:paraId="512D8606" w14:textId="77777777" w:rsidR="000651D4" w:rsidRDefault="000651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AE27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2C700C35" w14:textId="52A275B8" w:rsidR="000651D4" w:rsidRPr="00A430AE" w:rsidRDefault="000651D4" w:rsidP="000651D4">
                    <w:pPr>
                      <w:pStyle w:val="Header"/>
                      <w:jc w:val="right"/>
                    </w:pPr>
                    <w:fldSimple w:instr=" TITLE  \* MERGEFORMAT ">
                      <w:r w:rsidR="00F36E88">
                        <w:t>ECE/TRANS/WP.29/GRSP/2023/3</w:t>
                      </w:r>
                    </w:fldSimple>
                  </w:p>
                  <w:p w14:paraId="512D8606" w14:textId="77777777" w:rsidR="000651D4" w:rsidRDefault="000651D4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BF84" w14:textId="5FB0EB9F" w:rsidR="00016770" w:rsidRPr="00016770" w:rsidRDefault="00035006" w:rsidP="0001677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6E88">
      <w:t>ECE/TRANS/WP.29/GRSP/2023/3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5AD6" w14:textId="0143B6D0" w:rsidR="00016770" w:rsidRPr="00016770" w:rsidRDefault="00035006" w:rsidP="0001677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6E88">
      <w:t>ECE/TRANS/WP.29/GRSP/2023/3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5116"/>
    <w:multiLevelType w:val="hybridMultilevel"/>
    <w:tmpl w:val="AB0A3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51658522">
    <w:abstractNumId w:val="17"/>
  </w:num>
  <w:num w:numId="2" w16cid:durableId="1561281573">
    <w:abstractNumId w:val="11"/>
  </w:num>
  <w:num w:numId="3" w16cid:durableId="1670906252">
    <w:abstractNumId w:val="10"/>
  </w:num>
  <w:num w:numId="4" w16cid:durableId="1531721674">
    <w:abstractNumId w:val="18"/>
  </w:num>
  <w:num w:numId="5" w16cid:durableId="1484590502">
    <w:abstractNumId w:val="14"/>
  </w:num>
  <w:num w:numId="6" w16cid:durableId="1875266612">
    <w:abstractNumId w:val="8"/>
  </w:num>
  <w:num w:numId="7" w16cid:durableId="148525554">
    <w:abstractNumId w:val="3"/>
  </w:num>
  <w:num w:numId="8" w16cid:durableId="1078208293">
    <w:abstractNumId w:val="2"/>
  </w:num>
  <w:num w:numId="9" w16cid:durableId="660814348">
    <w:abstractNumId w:val="1"/>
  </w:num>
  <w:num w:numId="10" w16cid:durableId="150754644">
    <w:abstractNumId w:val="0"/>
  </w:num>
  <w:num w:numId="11" w16cid:durableId="1841432331">
    <w:abstractNumId w:val="9"/>
  </w:num>
  <w:num w:numId="12" w16cid:durableId="145783008">
    <w:abstractNumId w:val="7"/>
  </w:num>
  <w:num w:numId="13" w16cid:durableId="1324120607">
    <w:abstractNumId w:val="6"/>
  </w:num>
  <w:num w:numId="14" w16cid:durableId="116418194">
    <w:abstractNumId w:val="5"/>
  </w:num>
  <w:num w:numId="15" w16cid:durableId="335422778">
    <w:abstractNumId w:val="4"/>
  </w:num>
  <w:num w:numId="16" w16cid:durableId="529415987">
    <w:abstractNumId w:val="16"/>
  </w:num>
  <w:num w:numId="17" w16cid:durableId="1736321212">
    <w:abstractNumId w:val="13"/>
  </w:num>
  <w:num w:numId="18" w16cid:durableId="52968496">
    <w:abstractNumId w:val="15"/>
  </w:num>
  <w:num w:numId="19" w16cid:durableId="1585917747">
    <w:abstractNumId w:val="16"/>
  </w:num>
  <w:num w:numId="20" w16cid:durableId="1998069907">
    <w:abstractNumId w:val="13"/>
  </w:num>
  <w:num w:numId="21" w16cid:durableId="1346321651">
    <w:abstractNumId w:val="15"/>
  </w:num>
  <w:num w:numId="22" w16cid:durableId="167765778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9C"/>
    <w:rsid w:val="00016770"/>
    <w:rsid w:val="00033EE1"/>
    <w:rsid w:val="00035006"/>
    <w:rsid w:val="00042B72"/>
    <w:rsid w:val="000558BD"/>
    <w:rsid w:val="000651D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13B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2DF9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874"/>
    <w:rsid w:val="00734ACB"/>
    <w:rsid w:val="007526F4"/>
    <w:rsid w:val="00754B9C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5548"/>
    <w:rsid w:val="00A430A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6A3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E8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7C2C7"/>
  <w15:docId w15:val="{55CCB5FB-E46C-4CB2-8F87-4C64BD9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720874"/>
    <w:rPr>
      <w:rFonts w:eastAsiaTheme="minorHAnsi" w:cs="Arial"/>
      <w:bCs/>
      <w:iCs/>
      <w:szCs w:val="28"/>
      <w:lang w:val="ru-RU" w:eastAsia="en-US"/>
    </w:rPr>
  </w:style>
  <w:style w:type="character" w:customStyle="1" w:styleId="SingleTxtGChar">
    <w:name w:val="_ Single Txt_G Char"/>
    <w:link w:val="SingleTxtG"/>
    <w:qFormat/>
    <w:locked/>
    <w:rsid w:val="00720874"/>
    <w:rPr>
      <w:lang w:val="ru-RU" w:eastAsia="en-US"/>
    </w:rPr>
  </w:style>
  <w:style w:type="character" w:customStyle="1" w:styleId="HChGChar">
    <w:name w:val="_ H _Ch_G Char"/>
    <w:link w:val="HChG"/>
    <w:locked/>
    <w:rsid w:val="0072087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2087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B63C28C-230C-4BA9-95CF-5CD6BFEAFD6D}"/>
</file>

<file path=customXml/itemProps2.xml><?xml version="1.0" encoding="utf-8"?>
<ds:datastoreItem xmlns:ds="http://schemas.openxmlformats.org/officeDocument/2006/customXml" ds:itemID="{DAC3BD08-8D2A-420F-98B5-DA953A5907B3}"/>
</file>

<file path=customXml/itemProps3.xml><?xml version="1.0" encoding="utf-8"?>
<ds:datastoreItem xmlns:ds="http://schemas.openxmlformats.org/officeDocument/2006/customXml" ds:itemID="{30AC204F-03F0-4FAA-84D9-6BBF1C5A5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ECE/TRANS/WP.29/GRSP/2023/3</dc:title>
  <dc:subject/>
  <dc:creator>Ekaterina SALYNSKAYA</dc:creator>
  <cp:keywords/>
  <cp:lastModifiedBy>Josephine Ayiku</cp:lastModifiedBy>
  <cp:revision>2</cp:revision>
  <cp:lastPrinted>2023-03-02T14:39:00Z</cp:lastPrinted>
  <dcterms:created xsi:type="dcterms:W3CDTF">2023-04-03T10:52:00Z</dcterms:created>
  <dcterms:modified xsi:type="dcterms:W3CDTF">2023-04-03T10:52:00Z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