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1A098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CB5388" w14:textId="77777777" w:rsidR="002D5AAC" w:rsidRDefault="002D5AAC" w:rsidP="00BE1D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507F0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F25AAE6" w14:textId="0BAB3315" w:rsidR="002D5AAC" w:rsidRDefault="00BE1DAF" w:rsidP="00BE1DAF">
            <w:pPr>
              <w:jc w:val="right"/>
            </w:pPr>
            <w:r w:rsidRPr="00BE1DAF">
              <w:rPr>
                <w:sz w:val="40"/>
              </w:rPr>
              <w:t>ECE</w:t>
            </w:r>
            <w:r>
              <w:t>/TRANS/WP.29/GRSP/2023/1</w:t>
            </w:r>
          </w:p>
        </w:tc>
      </w:tr>
      <w:tr w:rsidR="002D5AAC" w:rsidRPr="00AF08CE" w14:paraId="1F298E3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EB6C6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8DB58D" wp14:editId="347A822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ABBEC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3920BD" w14:textId="77777777" w:rsidR="002D5AAC" w:rsidRDefault="00BE1DA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697CDE" w14:textId="77777777" w:rsidR="00BE1DAF" w:rsidRDefault="00BE1DAF" w:rsidP="00BE1D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February 2023</w:t>
            </w:r>
          </w:p>
          <w:p w14:paraId="4AF76C57" w14:textId="77777777" w:rsidR="00BE1DAF" w:rsidRDefault="00BE1DAF" w:rsidP="00BE1D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C1E98C" w14:textId="66F7C16B" w:rsidR="00BE1DAF" w:rsidRPr="008D53B6" w:rsidRDefault="00BE1DAF" w:rsidP="00BE1D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42365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4614F0B" w14:textId="77777777" w:rsidR="00122387" w:rsidRPr="000412FA" w:rsidRDefault="00122387" w:rsidP="00122387">
      <w:pPr>
        <w:spacing w:before="120"/>
        <w:rPr>
          <w:sz w:val="28"/>
          <w:szCs w:val="28"/>
        </w:rPr>
      </w:pPr>
      <w:r w:rsidRPr="000412FA">
        <w:rPr>
          <w:sz w:val="28"/>
          <w:szCs w:val="28"/>
        </w:rPr>
        <w:t>Комитет по внутреннему транспорту</w:t>
      </w:r>
    </w:p>
    <w:p w14:paraId="04224EDD" w14:textId="624E26CB" w:rsidR="00122387" w:rsidRPr="000412FA" w:rsidRDefault="00122387" w:rsidP="00122387">
      <w:pPr>
        <w:spacing w:before="120"/>
        <w:rPr>
          <w:b/>
          <w:sz w:val="24"/>
          <w:szCs w:val="24"/>
        </w:rPr>
      </w:pPr>
      <w:r w:rsidRPr="000412FA">
        <w:rPr>
          <w:b/>
          <w:bCs/>
          <w:sz w:val="24"/>
          <w:szCs w:val="24"/>
        </w:rPr>
        <w:t>Всемирный форум для согласования правил</w:t>
      </w:r>
      <w:r w:rsidR="000412FA">
        <w:rPr>
          <w:b/>
          <w:bCs/>
          <w:sz w:val="24"/>
          <w:szCs w:val="24"/>
        </w:rPr>
        <w:br/>
      </w:r>
      <w:r w:rsidRPr="000412FA">
        <w:rPr>
          <w:b/>
          <w:bCs/>
          <w:sz w:val="24"/>
          <w:szCs w:val="24"/>
        </w:rPr>
        <w:t>в области транспортных средств</w:t>
      </w:r>
    </w:p>
    <w:p w14:paraId="33381D0C" w14:textId="77777777" w:rsidR="00122387" w:rsidRPr="00773139" w:rsidRDefault="00122387" w:rsidP="00122387">
      <w:pPr>
        <w:spacing w:before="120" w:after="120"/>
        <w:rPr>
          <w:b/>
          <w:bCs/>
        </w:rPr>
      </w:pPr>
      <w:r>
        <w:rPr>
          <w:b/>
          <w:bCs/>
        </w:rPr>
        <w:t>Рабочая группа по пассивной безопасности</w:t>
      </w:r>
    </w:p>
    <w:p w14:paraId="0ABF2802" w14:textId="77777777" w:rsidR="00122387" w:rsidRPr="00773139" w:rsidRDefault="00122387" w:rsidP="00122387">
      <w:pPr>
        <w:rPr>
          <w:b/>
        </w:rPr>
      </w:pPr>
      <w:r>
        <w:rPr>
          <w:b/>
          <w:bCs/>
        </w:rPr>
        <w:t>Семьдесят третья сессия</w:t>
      </w:r>
      <w:r>
        <w:t xml:space="preserve"> </w:t>
      </w:r>
    </w:p>
    <w:p w14:paraId="626E959D" w14:textId="77777777" w:rsidR="00122387" w:rsidRPr="00804116" w:rsidRDefault="00122387" w:rsidP="00122387">
      <w:pPr>
        <w:spacing w:line="240" w:lineRule="auto"/>
        <w:rPr>
          <w:rFonts w:eastAsia="Times New Roman"/>
        </w:rPr>
      </w:pPr>
      <w:r>
        <w:t>Женева, 15</w:t>
      </w:r>
      <w:r w:rsidRPr="00804116">
        <w:t>–</w:t>
      </w:r>
      <w:r>
        <w:t>19 мая 2023 года</w:t>
      </w:r>
    </w:p>
    <w:p w14:paraId="476E8D6A" w14:textId="77777777" w:rsidR="00122387" w:rsidRPr="00773139" w:rsidRDefault="00122387" w:rsidP="00122387">
      <w:pPr>
        <w:rPr>
          <w:bCs/>
        </w:rPr>
      </w:pPr>
      <w:r>
        <w:t>Пункт 1 предварительной повестки дня</w:t>
      </w:r>
    </w:p>
    <w:p w14:paraId="7733EC21" w14:textId="77777777" w:rsidR="00122387" w:rsidRPr="00773139" w:rsidRDefault="00122387" w:rsidP="00122387">
      <w:pPr>
        <w:rPr>
          <w:b/>
        </w:rPr>
      </w:pPr>
      <w:r>
        <w:rPr>
          <w:b/>
          <w:bCs/>
        </w:rPr>
        <w:t>Утверждение повестки дня</w:t>
      </w:r>
    </w:p>
    <w:p w14:paraId="1DF698EA" w14:textId="11D98699" w:rsidR="00122387" w:rsidRPr="00773139" w:rsidRDefault="00122387" w:rsidP="00122387">
      <w:pPr>
        <w:pStyle w:val="HChG"/>
      </w:pPr>
      <w:r>
        <w:tab/>
      </w:r>
      <w:r>
        <w:tab/>
      </w:r>
      <w:r>
        <w:rPr>
          <w:bCs/>
        </w:rPr>
        <w:t>Аннотированная предварительная повестка дня семьдесят третьей сессии</w:t>
      </w:r>
      <w:r w:rsidR="000412FA" w:rsidRPr="000412F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0412FA" w:rsidRPr="000412FA">
        <w:rPr>
          <w:b w:val="0"/>
          <w:sz w:val="20"/>
        </w:rPr>
        <w:t xml:space="preserve"> </w:t>
      </w:r>
      <w:r w:rsidR="000412FA" w:rsidRPr="000412FA">
        <w:rPr>
          <w:rStyle w:val="FootnoteReference"/>
          <w:sz w:val="20"/>
          <w:szCs w:val="22"/>
          <w:vertAlign w:val="baseline"/>
        </w:rPr>
        <w:footnoteReference w:customMarkFollows="1" w:id="2"/>
        <w:t>**</w:t>
      </w:r>
      <w:r w:rsidRPr="000412FA">
        <w:rPr>
          <w:b w:val="0"/>
        </w:rPr>
        <w:t>,</w:t>
      </w:r>
      <w:r>
        <w:t xml:space="preserve"> </w:t>
      </w:r>
    </w:p>
    <w:p w14:paraId="18550447" w14:textId="1A817F56" w:rsidR="00122387" w:rsidRDefault="00122387" w:rsidP="00122387">
      <w:pPr>
        <w:pStyle w:val="SingleTxtG"/>
      </w:pPr>
      <w:r>
        <w:t>которая состоится во Дворце Наций, откроется в 14 ч 30 мин по ЦЕВ в понедельник, 15 мая 2023 года, и завершится в 12 ч 30 мин в пятницу, 19 мая 2023 года</w:t>
      </w:r>
    </w:p>
    <w:p w14:paraId="74FEC9AD" w14:textId="6D8BDDF7" w:rsidR="003F35FE" w:rsidRDefault="003F35F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091E546" w14:textId="4D24DE11" w:rsidR="00122387" w:rsidRPr="00773139" w:rsidRDefault="00122387" w:rsidP="00122387">
      <w:pPr>
        <w:pStyle w:val="HChG"/>
        <w:spacing w:before="240" w:line="240" w:lineRule="auto"/>
        <w:rPr>
          <w:sz w:val="2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Предварительная повестка дня</w:t>
      </w:r>
      <w:r w:rsidR="004B1EFF" w:rsidRPr="008645D8">
        <w:rPr>
          <w:rStyle w:val="FootnoteReference"/>
          <w:b w:val="0"/>
        </w:rPr>
        <w:footnoteReference w:id="3"/>
      </w:r>
    </w:p>
    <w:p w14:paraId="48155ADD" w14:textId="77777777" w:rsidR="00122387" w:rsidRPr="00773139" w:rsidRDefault="00122387" w:rsidP="003F35FE">
      <w:pPr>
        <w:pStyle w:val="SingleTxtG"/>
        <w:spacing w:line="234" w:lineRule="atLeast"/>
      </w:pPr>
      <w:r>
        <w:t>1.</w:t>
      </w:r>
      <w:r>
        <w:tab/>
        <w:t>Утверждение повестки дня.</w:t>
      </w:r>
    </w:p>
    <w:p w14:paraId="764B9F1B" w14:textId="77777777" w:rsidR="00122387" w:rsidRPr="00773139" w:rsidRDefault="00122387" w:rsidP="003F35FE">
      <w:pPr>
        <w:pStyle w:val="SingleTxtG"/>
        <w:spacing w:line="234" w:lineRule="atLeast"/>
      </w:pPr>
      <w:r>
        <w:t>2.</w:t>
      </w:r>
      <w:r>
        <w:tab/>
        <w:t>Глобальные технические правила № 9 ООН (безопасность пешеходов):</w:t>
      </w:r>
    </w:p>
    <w:p w14:paraId="4E23D24F" w14:textId="66B108BF" w:rsidR="00122387" w:rsidRPr="00773139" w:rsidRDefault="00122387" w:rsidP="003F35FE">
      <w:pPr>
        <w:pStyle w:val="SingleTxtG"/>
        <w:spacing w:line="234" w:lineRule="atLeast"/>
      </w:pPr>
      <w:r>
        <w:tab/>
        <w:t>предложение по поправке 3.</w:t>
      </w:r>
    </w:p>
    <w:p w14:paraId="4F47F225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3.</w:t>
      </w:r>
      <w:r>
        <w:tab/>
        <w:t>Глобальные технические правила № 13 ООН (транспортные средства, работающие на водороде и топливных элементах).</w:t>
      </w:r>
    </w:p>
    <w:p w14:paraId="1621604B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4.</w:t>
      </w:r>
      <w:r>
        <w:tab/>
        <w:t>Глобальные технические правила № 20 ООН (безопасность электромобилей).</w:t>
      </w:r>
    </w:p>
    <w:p w14:paraId="1977D179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5.</w:t>
      </w:r>
      <w:r>
        <w:tab/>
        <w:t>Правила № 14 ООН (крепления ремней безопасности).</w:t>
      </w:r>
    </w:p>
    <w:p w14:paraId="24ABD996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6.</w:t>
      </w:r>
      <w:r>
        <w:tab/>
        <w:t>Правила № 16 ООН (ремни безопасности).</w:t>
      </w:r>
    </w:p>
    <w:p w14:paraId="6FC72608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7.</w:t>
      </w:r>
      <w:r>
        <w:tab/>
        <w:t>Правила № 17 ООН (прочность сидений).</w:t>
      </w:r>
    </w:p>
    <w:p w14:paraId="460AF93E" w14:textId="77777777" w:rsidR="00122387" w:rsidRPr="00773139" w:rsidRDefault="00122387" w:rsidP="003F35FE">
      <w:pPr>
        <w:pStyle w:val="SingleTxtG"/>
        <w:spacing w:line="234" w:lineRule="atLeast"/>
        <w:ind w:left="1701" w:hanging="567"/>
        <w:rPr>
          <w:bCs/>
        </w:rPr>
      </w:pPr>
      <w:r>
        <w:t>8.</w:t>
      </w:r>
      <w:r>
        <w:tab/>
        <w:t>Правила № 94 ООН (лобовое столкновение).</w:t>
      </w:r>
    </w:p>
    <w:p w14:paraId="2E088E93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9.</w:t>
      </w:r>
      <w:r>
        <w:tab/>
        <w:t>Правила № 95 ООН (боковой удар).</w:t>
      </w:r>
    </w:p>
    <w:p w14:paraId="19526915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10.</w:t>
      </w:r>
      <w:r>
        <w:tab/>
        <w:t>Правила № 100 ООН (транспортные средства с электроприводом).</w:t>
      </w:r>
    </w:p>
    <w:p w14:paraId="09960FA4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11.</w:t>
      </w:r>
      <w:r>
        <w:tab/>
        <w:t>Правила № 127 ООН (безопасность пешеходов).</w:t>
      </w:r>
    </w:p>
    <w:p w14:paraId="5CE2C537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12.</w:t>
      </w:r>
      <w:r>
        <w:tab/>
        <w:t>Правила № 129 ООН (усовершенствованные детские удерживающие системы).</w:t>
      </w:r>
    </w:p>
    <w:p w14:paraId="02B4C97E" w14:textId="77777777" w:rsidR="00122387" w:rsidRPr="00773139" w:rsidRDefault="00122387" w:rsidP="003F35FE">
      <w:pPr>
        <w:pStyle w:val="SingleTxtG"/>
        <w:spacing w:line="234" w:lineRule="atLeast"/>
        <w:ind w:left="1701" w:hanging="567"/>
        <w:rPr>
          <w:bCs/>
        </w:rPr>
      </w:pPr>
      <w:r>
        <w:t>13.</w:t>
      </w:r>
      <w:r>
        <w:tab/>
        <w:t>Правила № 134 ООН (транспортные средства, работающие на водороде и топливных элементах).</w:t>
      </w:r>
    </w:p>
    <w:p w14:paraId="6CA29993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14.</w:t>
      </w:r>
      <w:r>
        <w:tab/>
        <w:t>Правила № 135 ООН (боковой удар о столб).</w:t>
      </w:r>
    </w:p>
    <w:p w14:paraId="34EA7C17" w14:textId="77777777" w:rsidR="00122387" w:rsidRPr="00773139" w:rsidRDefault="00122387" w:rsidP="003F35FE">
      <w:pPr>
        <w:pStyle w:val="SingleTxtG"/>
        <w:spacing w:line="234" w:lineRule="atLeast"/>
        <w:ind w:left="1701" w:hanging="567"/>
        <w:rPr>
          <w:bCs/>
        </w:rPr>
      </w:pPr>
      <w:r>
        <w:t>15.</w:t>
      </w:r>
      <w:r>
        <w:tab/>
        <w:t>Правила № 136 ООН (электромобили категории L).</w:t>
      </w:r>
    </w:p>
    <w:p w14:paraId="22A7471D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16.</w:t>
      </w:r>
      <w:r>
        <w:tab/>
        <w:t>Правила № 137 ООН (лобовой удар с уделением особого внимания удерживающим системам).</w:t>
      </w:r>
    </w:p>
    <w:p w14:paraId="065FE553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17.</w:t>
      </w:r>
      <w:r>
        <w:tab/>
        <w:t>Правила № 145 ООН (системы креплений ISOFIX, крепления верхнего страховочного троса ISOFIX и сиденья размера i).</w:t>
      </w:r>
    </w:p>
    <w:p w14:paraId="27ED6710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18.</w:t>
      </w:r>
      <w:r>
        <w:tab/>
        <w:t>Правила № 153 ООН (целостность топливной системы и безопасность электрического привода в случае удара сзади).</w:t>
      </w:r>
    </w:p>
    <w:p w14:paraId="59979658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19.</w:t>
      </w:r>
      <w:r>
        <w:tab/>
        <w:t>Общая резолюция № 1.</w:t>
      </w:r>
    </w:p>
    <w:p w14:paraId="276F9D64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20.</w:t>
      </w:r>
      <w:r>
        <w:tab/>
        <w:t>Надлежащая защита водителя и пассажиров.</w:t>
      </w:r>
    </w:p>
    <w:p w14:paraId="7FF5BC9F" w14:textId="77777777" w:rsidR="00122387" w:rsidRPr="00773139" w:rsidRDefault="00122387" w:rsidP="003F35FE">
      <w:pPr>
        <w:pStyle w:val="SingleTxtG"/>
        <w:spacing w:line="234" w:lineRule="atLeast"/>
        <w:ind w:left="1701" w:hanging="567"/>
      </w:pPr>
      <w:r>
        <w:t>21.</w:t>
      </w:r>
      <w:r>
        <w:tab/>
        <w:t>Обеспечение безопасности детей в городских и междугородных автобусах.</w:t>
      </w:r>
    </w:p>
    <w:p w14:paraId="115221EA" w14:textId="77777777" w:rsidR="00122387" w:rsidRPr="00773139" w:rsidRDefault="00122387" w:rsidP="003F35FE">
      <w:pPr>
        <w:pStyle w:val="SingleTxtG"/>
        <w:spacing w:line="234" w:lineRule="atLeast"/>
        <w:ind w:left="1701" w:hanging="567"/>
        <w:rPr>
          <w:bCs/>
        </w:rPr>
      </w:pPr>
      <w:r>
        <w:t>22.</w:t>
      </w:r>
      <w:r>
        <w:tab/>
        <w:t>Обмен мнениями по вопросу об автоматизации транспортных средств.</w:t>
      </w:r>
    </w:p>
    <w:p w14:paraId="16EBD51E" w14:textId="77777777" w:rsidR="00122387" w:rsidRPr="00773139" w:rsidRDefault="00122387" w:rsidP="003F35FE">
      <w:pPr>
        <w:pStyle w:val="SingleTxtG"/>
        <w:spacing w:line="234" w:lineRule="atLeast"/>
        <w:ind w:left="1701" w:hanging="567"/>
        <w:rPr>
          <w:bCs/>
        </w:rPr>
      </w:pPr>
      <w:r>
        <w:t>23.</w:t>
      </w:r>
      <w:r>
        <w:tab/>
        <w:t>Стратегия Комитета по внутреннему транспорту.</w:t>
      </w:r>
    </w:p>
    <w:p w14:paraId="705BA1D5" w14:textId="77777777" w:rsidR="00122387" w:rsidRPr="00804116" w:rsidRDefault="00122387" w:rsidP="003F35FE">
      <w:pPr>
        <w:pStyle w:val="SingleTxtG"/>
        <w:spacing w:line="234" w:lineRule="atLeast"/>
        <w:ind w:left="1701" w:hanging="567"/>
      </w:pPr>
      <w:r>
        <w:t>24.</w:t>
      </w:r>
      <w:r>
        <w:tab/>
        <w:t>Прочие вопросы:</w:t>
      </w:r>
    </w:p>
    <w:p w14:paraId="065C6297" w14:textId="77777777" w:rsidR="00122387" w:rsidRPr="00A26737" w:rsidRDefault="00122387" w:rsidP="003F35FE">
      <w:pPr>
        <w:pStyle w:val="SingleTxtG"/>
        <w:spacing w:after="80" w:line="234" w:lineRule="atLeast"/>
        <w:ind w:left="2268" w:hanging="567"/>
      </w:pPr>
      <w:r>
        <w:t>a)</w:t>
      </w:r>
      <w:r>
        <w:tab/>
        <w:t>обмен информацией о национальных и международных требованиях, касающихся пассивной безопасности;</w:t>
      </w:r>
    </w:p>
    <w:p w14:paraId="213EF839" w14:textId="77777777" w:rsidR="00122387" w:rsidRPr="00A26737" w:rsidRDefault="00122387" w:rsidP="003F35FE">
      <w:pPr>
        <w:pStyle w:val="SingleTxtG"/>
        <w:spacing w:after="80" w:line="234" w:lineRule="atLeast"/>
        <w:ind w:left="2268" w:hanging="567"/>
      </w:pPr>
      <w:r>
        <w:t>b)</w:t>
      </w:r>
      <w:r>
        <w:tab/>
        <w:t>Правила № 0 ООН (международная система официального утверждения типа комплектного транспортного средства);</w:t>
      </w:r>
    </w:p>
    <w:p w14:paraId="07C5737C" w14:textId="77777777" w:rsidR="00122387" w:rsidRPr="00A26737" w:rsidRDefault="00122387" w:rsidP="003F35FE">
      <w:pPr>
        <w:pStyle w:val="SingleTxtG"/>
        <w:spacing w:after="80" w:line="234" w:lineRule="atLeast"/>
        <w:ind w:left="2268" w:hanging="567"/>
        <w:rPr>
          <w:bCs/>
        </w:rPr>
      </w:pPr>
      <w:r>
        <w:t>c)</w:t>
      </w:r>
      <w:r>
        <w:tab/>
        <w:t>основные вопросы, рассмотренные на сессии Всемирного форума для согласования правил в области транспортных средств, состоявшейся в марте 2023 года;</w:t>
      </w:r>
    </w:p>
    <w:p w14:paraId="3CEC082E" w14:textId="77777777" w:rsidR="00122387" w:rsidRPr="00A26737" w:rsidRDefault="00122387" w:rsidP="003F35FE">
      <w:pPr>
        <w:pStyle w:val="SingleTxtG"/>
        <w:spacing w:line="234" w:lineRule="atLeast"/>
        <w:ind w:firstLine="567"/>
        <w:rPr>
          <w:bCs/>
        </w:rPr>
      </w:pPr>
      <w:r>
        <w:t>d)</w:t>
      </w:r>
      <w:r>
        <w:tab/>
        <w:t>объемный механизм определения точки H;</w:t>
      </w:r>
    </w:p>
    <w:p w14:paraId="4602A607" w14:textId="77777777" w:rsidR="00122387" w:rsidRPr="00773139" w:rsidRDefault="00122387" w:rsidP="003F35FE">
      <w:pPr>
        <w:pStyle w:val="SingleTxtG"/>
        <w:spacing w:line="234" w:lineRule="atLeast"/>
        <w:ind w:firstLine="567"/>
      </w:pPr>
      <w:r>
        <w:t>e)</w:t>
      </w:r>
      <w:r>
        <w:tab/>
        <w:t>интеллектуальные транспортные системы;</w:t>
      </w:r>
    </w:p>
    <w:p w14:paraId="6EA821CC" w14:textId="77777777" w:rsidR="00122387" w:rsidRPr="00773139" w:rsidRDefault="00122387" w:rsidP="003F35FE">
      <w:pPr>
        <w:pStyle w:val="SingleTxtG"/>
        <w:spacing w:line="234" w:lineRule="atLeast"/>
        <w:ind w:firstLine="567"/>
      </w:pPr>
      <w:r>
        <w:t>f)</w:t>
      </w:r>
      <w:r>
        <w:tab/>
        <w:t>дети, оставленные в автомобилях.</w:t>
      </w:r>
    </w:p>
    <w:p w14:paraId="43258559" w14:textId="77777777" w:rsidR="00122387" w:rsidRPr="00773139" w:rsidRDefault="00122387" w:rsidP="00122387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Аннотации</w:t>
      </w:r>
    </w:p>
    <w:p w14:paraId="11797316" w14:textId="77777777" w:rsidR="00122387" w:rsidRPr="00773139" w:rsidRDefault="00122387" w:rsidP="00122387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7B40DEF7" w14:textId="77777777" w:rsidR="00122387" w:rsidRPr="00773139" w:rsidRDefault="00122387" w:rsidP="00122387">
      <w:pPr>
        <w:pStyle w:val="SingleTxtG"/>
        <w:spacing w:line="240" w:lineRule="auto"/>
        <w:ind w:firstLine="567"/>
        <w:rPr>
          <w:spacing w:val="-2"/>
        </w:rPr>
      </w:pPr>
      <w:r>
        <w:t>В соответствии с правилом 7 главы III правил процедуры (TRANS/WP.29/690/Rev.1)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02B6B0FB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35B03B6A" w14:textId="77777777" w:rsidR="00122387" w:rsidRPr="00773139" w:rsidRDefault="00122387" w:rsidP="00122387">
      <w:pPr>
        <w:pStyle w:val="SingleTxtG"/>
        <w:spacing w:line="240" w:lineRule="auto"/>
        <w:rPr>
          <w:i/>
        </w:rPr>
      </w:pPr>
      <w:r>
        <w:t>ECE/TRANS/WP.29/GRSP/2023/1</w:t>
      </w:r>
    </w:p>
    <w:p w14:paraId="44E42E1F" w14:textId="0237947B" w:rsidR="00122387" w:rsidRPr="00773139" w:rsidRDefault="00122387" w:rsidP="00122387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Глобальные технические правила № 9 ООН</w:t>
      </w:r>
      <w:r w:rsidR="004B1EFF">
        <w:rPr>
          <w:bCs/>
        </w:rPr>
        <w:t xml:space="preserve"> </w:t>
      </w:r>
      <w:r>
        <w:rPr>
          <w:bCs/>
        </w:rPr>
        <w:t>(безопасность пешеходов)</w:t>
      </w:r>
    </w:p>
    <w:p w14:paraId="00CA393A" w14:textId="77777777" w:rsidR="00122387" w:rsidRPr="00773139" w:rsidRDefault="00122387" w:rsidP="00122387">
      <w:pPr>
        <w:pStyle w:val="H23G"/>
      </w:pPr>
      <w:r>
        <w:tab/>
      </w:r>
      <w:r>
        <w:tab/>
      </w:r>
      <w:r>
        <w:rPr>
          <w:bCs/>
        </w:rPr>
        <w:t>Предложение по поправке 3</w:t>
      </w:r>
    </w:p>
    <w:p w14:paraId="69021101" w14:textId="5A66ED6A" w:rsidR="00122387" w:rsidRPr="00773139" w:rsidRDefault="00122387" w:rsidP="00122387">
      <w:pPr>
        <w:pStyle w:val="SingleTxtG"/>
        <w:spacing w:line="240" w:lineRule="auto"/>
        <w:ind w:firstLine="567"/>
      </w:pPr>
      <w:r>
        <w:t>GRSP возобновит рассмотрение предложения по поправке (документ ECE/TRANS/WP.29/GRSP/2023/6, заменяющий документ ECE/TRANS/WP.29/GRSP/</w:t>
      </w:r>
      <w:r w:rsidR="004B1EFF">
        <w:br/>
      </w:r>
      <w:r>
        <w:t>2022/2) и окончательного доклада неофициальной рабочей группы по складным системам защиты пешеходов (НРГ</w:t>
      </w:r>
      <w:r w:rsidRPr="00767529">
        <w:t>–</w:t>
      </w:r>
      <w:r>
        <w:t xml:space="preserve">ССЗП) с целью включения положений об активных складных системах в зоне капота. </w:t>
      </w:r>
    </w:p>
    <w:p w14:paraId="0F533047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56FDBBA" w14:textId="77777777" w:rsidR="00122387" w:rsidRPr="00804116" w:rsidRDefault="00122387" w:rsidP="00122387">
      <w:pPr>
        <w:pStyle w:val="SingleTxtG"/>
        <w:spacing w:line="240" w:lineRule="auto"/>
        <w:jc w:val="left"/>
      </w:pPr>
      <w:r w:rsidRPr="00767529">
        <w:rPr>
          <w:lang w:val="en-US"/>
        </w:rPr>
        <w:t>ECE</w:t>
      </w:r>
      <w:r w:rsidRPr="00804116">
        <w:t>/</w:t>
      </w:r>
      <w:r w:rsidRPr="00767529">
        <w:rPr>
          <w:lang w:val="en-US"/>
        </w:rPr>
        <w:t>TRANS</w:t>
      </w:r>
      <w:r w:rsidRPr="00804116">
        <w:t>/</w:t>
      </w:r>
      <w:r w:rsidRPr="00767529">
        <w:rPr>
          <w:lang w:val="en-US"/>
        </w:rPr>
        <w:t>WP</w:t>
      </w:r>
      <w:r w:rsidRPr="00804116">
        <w:t>.29/</w:t>
      </w:r>
      <w:r w:rsidRPr="00767529">
        <w:rPr>
          <w:lang w:val="en-US"/>
        </w:rPr>
        <w:t>GRSP</w:t>
      </w:r>
      <w:r w:rsidRPr="00804116">
        <w:t xml:space="preserve">/72, </w:t>
      </w:r>
      <w:r>
        <w:t>пункт</w:t>
      </w:r>
      <w:r w:rsidRPr="00804116">
        <w:t xml:space="preserve"> 5</w:t>
      </w:r>
      <w:r w:rsidRPr="00804116">
        <w:br/>
      </w:r>
      <w:r w:rsidRPr="00767529">
        <w:rPr>
          <w:lang w:val="en-US"/>
        </w:rPr>
        <w:t>ECE</w:t>
      </w:r>
      <w:r w:rsidRPr="00804116">
        <w:t>/</w:t>
      </w:r>
      <w:r w:rsidRPr="00767529">
        <w:rPr>
          <w:lang w:val="en-US"/>
        </w:rPr>
        <w:t>TRANS</w:t>
      </w:r>
      <w:r w:rsidRPr="00804116">
        <w:t>/</w:t>
      </w:r>
      <w:r w:rsidRPr="00767529">
        <w:rPr>
          <w:lang w:val="en-US"/>
        </w:rPr>
        <w:t>WP</w:t>
      </w:r>
      <w:r w:rsidRPr="00804116">
        <w:t>.29/</w:t>
      </w:r>
      <w:r w:rsidRPr="00767529">
        <w:rPr>
          <w:lang w:val="en-US"/>
        </w:rPr>
        <w:t>GRSP</w:t>
      </w:r>
      <w:r w:rsidRPr="00804116">
        <w:t>/2023/6</w:t>
      </w:r>
      <w:r w:rsidRPr="00804116">
        <w:br/>
        <w:t>(</w:t>
      </w:r>
      <w:r w:rsidRPr="00767529">
        <w:rPr>
          <w:lang w:val="en-US"/>
        </w:rPr>
        <w:t>ECE</w:t>
      </w:r>
      <w:r w:rsidRPr="00804116">
        <w:t>/</w:t>
      </w:r>
      <w:r w:rsidRPr="00767529">
        <w:rPr>
          <w:lang w:val="en-US"/>
        </w:rPr>
        <w:t>TRANS</w:t>
      </w:r>
      <w:r w:rsidRPr="00804116">
        <w:t>/</w:t>
      </w:r>
      <w:r w:rsidRPr="00767529">
        <w:rPr>
          <w:lang w:val="en-US"/>
        </w:rPr>
        <w:t>WP</w:t>
      </w:r>
      <w:r w:rsidRPr="00804116">
        <w:t>.29/</w:t>
      </w:r>
      <w:r w:rsidRPr="00767529">
        <w:rPr>
          <w:lang w:val="en-US"/>
        </w:rPr>
        <w:t>GRSP</w:t>
      </w:r>
      <w:r w:rsidRPr="00804116">
        <w:t>/2022/2)</w:t>
      </w:r>
      <w:r w:rsidRPr="00804116">
        <w:br/>
        <w:t>(</w:t>
      </w:r>
      <w:r w:rsidRPr="00767529">
        <w:rPr>
          <w:lang w:val="en-US"/>
        </w:rPr>
        <w:t>ECE</w:t>
      </w:r>
      <w:r w:rsidRPr="00804116">
        <w:t>/</w:t>
      </w:r>
      <w:r w:rsidRPr="00767529">
        <w:rPr>
          <w:lang w:val="en-US"/>
        </w:rPr>
        <w:t>TRANS</w:t>
      </w:r>
      <w:r w:rsidRPr="00804116">
        <w:t>/</w:t>
      </w:r>
      <w:r w:rsidRPr="00767529">
        <w:rPr>
          <w:lang w:val="en-US"/>
        </w:rPr>
        <w:t>WP</w:t>
      </w:r>
      <w:r w:rsidRPr="00804116">
        <w:t>.29/</w:t>
      </w:r>
      <w:r w:rsidRPr="00767529">
        <w:rPr>
          <w:lang w:val="en-US"/>
        </w:rPr>
        <w:t>AC</w:t>
      </w:r>
      <w:r w:rsidRPr="00804116">
        <w:t>.3/45/</w:t>
      </w:r>
      <w:r w:rsidRPr="00767529">
        <w:rPr>
          <w:lang w:val="en-US"/>
        </w:rPr>
        <w:t>Rev</w:t>
      </w:r>
      <w:r w:rsidRPr="00804116">
        <w:t>.1)</w:t>
      </w:r>
    </w:p>
    <w:p w14:paraId="2F4D306F" w14:textId="77777777" w:rsidR="00122387" w:rsidRPr="00773139" w:rsidRDefault="00122387" w:rsidP="00122387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Глобальные технические правила № 13 ООН (транспортные средства, работающие на водороде и топливных элементах)</w:t>
      </w:r>
    </w:p>
    <w:p w14:paraId="3F47DF33" w14:textId="77777777" w:rsidR="00122387" w:rsidRPr="00773139" w:rsidRDefault="00122387" w:rsidP="00122387">
      <w:pPr>
        <w:pStyle w:val="SingleTxtG"/>
        <w:ind w:firstLine="567"/>
      </w:pPr>
      <w:r>
        <w:t>GRSP, возможно, пожелает возобновить обсуждение будущих поправок к Глобальным техническим правилам № 13 ООН (ГТП ООН) или проекта предложения по поправке 1, рекомендованного GRSP, вместе с окончательным докладом, к сессии Исполнительного комитета Соглашения 1998 года (АС.3) в июне 2023 года.</w:t>
      </w:r>
    </w:p>
    <w:p w14:paraId="434A8F4E" w14:textId="77777777" w:rsidR="00122387" w:rsidRPr="00EA4BA1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1E686CC5" w14:textId="77777777" w:rsidR="00122387" w:rsidRPr="00EA4BA1" w:rsidRDefault="00122387" w:rsidP="00122387">
      <w:pPr>
        <w:pStyle w:val="SingleTxtG"/>
        <w:jc w:val="left"/>
      </w:pPr>
      <w:r w:rsidRPr="00A26737">
        <w:t>ECE</w:t>
      </w:r>
      <w:r w:rsidRPr="00EA4BA1">
        <w:t>/</w:t>
      </w:r>
      <w:r w:rsidRPr="00A26737">
        <w:t>TRANS</w:t>
      </w:r>
      <w:r w:rsidRPr="00EA4BA1">
        <w:t>/</w:t>
      </w:r>
      <w:r w:rsidRPr="00A26737">
        <w:t>WP</w:t>
      </w:r>
      <w:r w:rsidRPr="00EA4BA1">
        <w:t>.29/</w:t>
      </w:r>
      <w:r w:rsidRPr="00A26737">
        <w:t>GRSP</w:t>
      </w:r>
      <w:r w:rsidRPr="00EA4BA1">
        <w:t xml:space="preserve">/72, </w:t>
      </w:r>
      <w:r>
        <w:t>пункты</w:t>
      </w:r>
      <w:r w:rsidRPr="00EA4BA1">
        <w:t xml:space="preserve"> 7 </w:t>
      </w:r>
      <w:r>
        <w:t>и</w:t>
      </w:r>
      <w:r w:rsidRPr="00EA4BA1">
        <w:t xml:space="preserve"> 8</w:t>
      </w:r>
      <w:r w:rsidRPr="00EA4BA1">
        <w:br/>
        <w:t>(</w:t>
      </w:r>
      <w:r w:rsidRPr="00A26737">
        <w:t>ECE</w:t>
      </w:r>
      <w:r w:rsidRPr="00EA4BA1">
        <w:t>/</w:t>
      </w:r>
      <w:r w:rsidRPr="00A26737">
        <w:t>TRANS</w:t>
      </w:r>
      <w:r w:rsidRPr="00EA4BA1">
        <w:t>/</w:t>
      </w:r>
      <w:r w:rsidRPr="00A26737">
        <w:t>WP</w:t>
      </w:r>
      <w:r w:rsidRPr="00EA4BA1">
        <w:t>.29/</w:t>
      </w:r>
      <w:r w:rsidRPr="00A26737">
        <w:t>GRSP</w:t>
      </w:r>
      <w:r w:rsidRPr="00EA4BA1">
        <w:t>/2022/16)</w:t>
      </w:r>
      <w:r>
        <w:br/>
      </w:r>
      <w:r w:rsidRPr="00EA4BA1">
        <w:t>(</w:t>
      </w:r>
      <w:r w:rsidRPr="00A26737">
        <w:t>ECE</w:t>
      </w:r>
      <w:r w:rsidRPr="00EA4BA1">
        <w:t>/</w:t>
      </w:r>
      <w:r w:rsidRPr="00A26737">
        <w:t>TRANS</w:t>
      </w:r>
      <w:r w:rsidRPr="00EA4BA1">
        <w:t>/</w:t>
      </w:r>
      <w:r w:rsidRPr="00A26737">
        <w:t>WP</w:t>
      </w:r>
      <w:r w:rsidRPr="00EA4BA1">
        <w:t>.29/</w:t>
      </w:r>
      <w:r w:rsidRPr="00A26737">
        <w:t>GRSP</w:t>
      </w:r>
      <w:r w:rsidRPr="00EA4BA1">
        <w:t>/2022/17)</w:t>
      </w:r>
    </w:p>
    <w:p w14:paraId="27217558" w14:textId="77777777" w:rsidR="00122387" w:rsidRPr="00773139" w:rsidRDefault="00122387" w:rsidP="00122387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Глобальные технические правила № 20 ООН (безопасность электромобилей)</w:t>
      </w:r>
    </w:p>
    <w:p w14:paraId="499F7826" w14:textId="330CBB67" w:rsidR="00122387" w:rsidRPr="00773139" w:rsidRDefault="00122387" w:rsidP="00122387">
      <w:pPr>
        <w:pStyle w:val="SingleTxtG"/>
        <w:spacing w:line="240" w:lineRule="auto"/>
        <w:ind w:firstLine="567"/>
      </w:pPr>
      <w:r>
        <w:t>GRSP решила возобновить обсуждение этапа 2 разр</w:t>
      </w:r>
      <w:r w:rsidR="00612CA0">
        <w:t>а</w:t>
      </w:r>
      <w:r>
        <w:t>ботки ГТП ООН, а также прогресса в работе НРГ по безопасности электромобилей на этапе 2 (БЭМ — этап 2).</w:t>
      </w:r>
    </w:p>
    <w:p w14:paraId="05D13914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6875DA0" w14:textId="77777777" w:rsidR="00122387" w:rsidRPr="00773139" w:rsidRDefault="00122387" w:rsidP="00122387">
      <w:pPr>
        <w:pStyle w:val="SingleTxtG"/>
        <w:spacing w:after="0" w:line="240" w:lineRule="auto"/>
      </w:pPr>
      <w:r>
        <w:t>ECE/TRANS/WP.29/GRSP/72, пункт 9</w:t>
      </w:r>
    </w:p>
    <w:p w14:paraId="521FA727" w14:textId="77777777" w:rsidR="00122387" w:rsidRPr="00773139" w:rsidRDefault="00122387" w:rsidP="00122387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Правила № 14 ООН (крепления ремней безопасности)</w:t>
      </w:r>
    </w:p>
    <w:p w14:paraId="235C6FD1" w14:textId="67B87EC5" w:rsidR="00122387" w:rsidRPr="00773139" w:rsidRDefault="00122387" w:rsidP="00122387">
      <w:pPr>
        <w:pStyle w:val="SingleTxtG"/>
      </w:pPr>
      <w:r>
        <w:tab/>
        <w:t>GRSP, возможно, пожелает заслушать информацию об итогах совещания заинтересованных сторон по предложению (GRSP-72-25), представленному</w:t>
      </w:r>
      <w:r w:rsidR="00E024DF">
        <w:br/>
      </w:r>
      <w:r>
        <w:t xml:space="preserve">экспертом от Международной организации предприятий автомобильной </w:t>
      </w:r>
      <w:r>
        <w:lastRenderedPageBreak/>
        <w:t>промышленности</w:t>
      </w:r>
      <w:r w:rsidR="004B1EFF">
        <w:t> </w:t>
      </w:r>
      <w:r>
        <w:t>(МОПАП) в целях разрешения использования альтернативных положений сидений во время движения.</w:t>
      </w:r>
    </w:p>
    <w:p w14:paraId="2C3A66F0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578BE000" w14:textId="77777777" w:rsidR="00122387" w:rsidRPr="00773139" w:rsidRDefault="00122387" w:rsidP="00122387">
      <w:pPr>
        <w:pStyle w:val="SingleTxtG"/>
        <w:spacing w:after="0" w:line="240" w:lineRule="auto"/>
        <w:jc w:val="left"/>
      </w:pPr>
      <w:r>
        <w:t>ECE/TRANS/WP.29/GRSP/72, пункт 63</w:t>
      </w:r>
      <w:r>
        <w:br/>
        <w:t>(GRSP-72-25)</w:t>
      </w:r>
    </w:p>
    <w:p w14:paraId="2C1D3F89" w14:textId="77777777" w:rsidR="00122387" w:rsidRPr="00773139" w:rsidRDefault="00122387" w:rsidP="00122387">
      <w:pPr>
        <w:pStyle w:val="H1G"/>
      </w:pPr>
      <w:r>
        <w:rPr>
          <w:bCs/>
        </w:rPr>
        <w:tab/>
        <w:t>6.</w:t>
      </w:r>
      <w:r>
        <w:tab/>
      </w:r>
      <w:r>
        <w:rPr>
          <w:bCs/>
        </w:rPr>
        <w:t>Правила № 16 ООН (ремни безопасности)</w:t>
      </w:r>
    </w:p>
    <w:p w14:paraId="791B34F2" w14:textId="669EBE25" w:rsidR="00122387" w:rsidRPr="00773139" w:rsidRDefault="00122387" w:rsidP="00122387">
      <w:pPr>
        <w:pStyle w:val="SingleTxtG"/>
        <w:spacing w:line="240" w:lineRule="auto"/>
        <w:ind w:firstLine="567"/>
      </w:pPr>
      <w:bookmarkStart w:id="1" w:name="_Hlk82620774"/>
      <w:r>
        <w:t>GRSP решила возобновить обсуждение документа ECE/TRANS/WP.29/GRSP/</w:t>
      </w:r>
      <w:r w:rsidR="004B1EFF">
        <w:br/>
      </w:r>
      <w:r>
        <w:t>2022/3 (ремни безопасности сидений, оснащенных нижними креплениями ISOFIX), представленного экспертом от Японии, и документа ECE/TRANS/WP.29/GRSP/2023/9, представленного специальной группой по детским удерживающим системам и касающегося креплений нижнего страховочного троса. GRSP, возможно, пожелает также рассмотреть предложение, внесенное экспертом от Испании (ECE/TRANS/WP.29/GRSP/2023/3) для целей определения минимальных требований к установке ремней безопасности на сиденьях, обращенных к детской удерживающей системе. Кроме того, GRSP возобновит рассмотрение предложения, представленного экспертом от Франции (документ ECE/TRANS/WP.29/GRSP/2023/17, заменяющий документы ECE/TRANS/WP.29/GRSP/2022/13 и GRSP-72-22) и касающегося сигнализации о непристегнутом ремне безопасности. Кроме того, GRSP решила возобновить обсуждение дополнения, представленного экспертом от МОПАП (документ ECE/TRANS/WP.29/GRSP/2022/12, заменяющий документ ECE/TRANS/</w:t>
      </w:r>
      <w:r w:rsidR="00586B01">
        <w:br/>
      </w:r>
      <w:r>
        <w:t>WP.29/GRSP/2019/15) и касающегося фронтальной подушки безопасности на задних сиденьях. И наконец, GRSP решила рассмотреть предложение, внесенное экспертом от Европейской ассоциации поставщиков автомобильной промышленности (КСАОД) (ECE/TRANS/WP.29/GRSP/2023/15) и нацеленное на запрещение использования уникального идентификатора (УИ) в Правилах № 16 ООН.</w:t>
      </w:r>
    </w:p>
    <w:bookmarkEnd w:id="1"/>
    <w:p w14:paraId="23CB2160" w14:textId="77777777" w:rsidR="00122387" w:rsidRPr="00773139" w:rsidRDefault="00122387" w:rsidP="00122387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42CC2449" w14:textId="77777777" w:rsidR="00122387" w:rsidRPr="00773139" w:rsidRDefault="00122387" w:rsidP="00122387">
      <w:pPr>
        <w:pStyle w:val="SingleTxtG"/>
        <w:spacing w:after="0" w:line="240" w:lineRule="auto"/>
        <w:jc w:val="left"/>
        <w:rPr>
          <w:bCs/>
        </w:rPr>
      </w:pPr>
      <w:r>
        <w:t>ECE/TRANS/WP.29/GRSP/72, пункты 14–17 и 57</w:t>
      </w:r>
      <w:r>
        <w:br/>
        <w:t>ECE/TRANS/WP.29/GRSP/2022/3</w:t>
      </w:r>
      <w:r>
        <w:br/>
        <w:t>ECE/TRANS/WP.29/GRSP/2022/12</w:t>
      </w:r>
      <w:r>
        <w:br/>
        <w:t>ECE/TRANS/WP.29/GRSP/2023/3</w:t>
      </w:r>
      <w:r>
        <w:br/>
        <w:t>ECE/TRANS/WP.29/GRSP/2023/9</w:t>
      </w:r>
      <w:r>
        <w:br/>
        <w:t>ECE/TRANS/WP.29/GRSP/2023/15</w:t>
      </w:r>
      <w:r>
        <w:br/>
        <w:t>ECE/TRANS/WP.29/GRSP/2023/17</w:t>
      </w:r>
      <w:r>
        <w:br/>
        <w:t>(ECE/TRANS/WP.29/GRSP/2022/13)</w:t>
      </w:r>
      <w:r>
        <w:br/>
        <w:t>(ECE/TRANS/WP.29/GRSP/2019/15)</w:t>
      </w:r>
      <w:r>
        <w:br/>
        <w:t>(GRSP-72-22)</w:t>
      </w:r>
      <w:r>
        <w:br/>
        <w:t>(GRSP-72-39)</w:t>
      </w:r>
      <w:bookmarkStart w:id="2" w:name="_Hlk113957291"/>
      <w:bookmarkEnd w:id="2"/>
    </w:p>
    <w:p w14:paraId="2C98D824" w14:textId="77777777" w:rsidR="00122387" w:rsidRPr="00773139" w:rsidRDefault="00122387" w:rsidP="00122387">
      <w:pPr>
        <w:pStyle w:val="H1G"/>
      </w:pPr>
      <w:r>
        <w:rPr>
          <w:bCs/>
        </w:rPr>
        <w:tab/>
        <w:t>7.</w:t>
      </w:r>
      <w:r>
        <w:tab/>
      </w:r>
      <w:r>
        <w:rPr>
          <w:bCs/>
        </w:rPr>
        <w:t>Правила № 17 ООН (прочность сидений)</w:t>
      </w:r>
    </w:p>
    <w:p w14:paraId="7EA8ABD3" w14:textId="24A6162F" w:rsidR="00122387" w:rsidRPr="00773139" w:rsidRDefault="00122387" w:rsidP="00122387">
      <w:pPr>
        <w:pStyle w:val="SingleTxtG"/>
      </w:pPr>
      <w:r>
        <w:tab/>
        <w:t>GRSP решила возобновить обсуждение двух предложений по поправкам, представленных экспертом от Германии, с тем чтобы обеспечить установку только безопасных подголовников на сиденьях на всех сидячих местах и всех категориях транспортных средств, как это указано в области применения Правил ООН (документы ECE/TRANS/WP.29/GRSP/2023/4 и ECE/TRANS/WP.29/GRSP/2023/5, заменяющие документы ECE/TRANS/WP.29/GRSP/2022/20 и ECE/TRANS/WP.29/</w:t>
      </w:r>
      <w:r w:rsidR="00586B01">
        <w:br/>
      </w:r>
      <w:r>
        <w:t>GRSP/2022/21).</w:t>
      </w:r>
    </w:p>
    <w:p w14:paraId="27D4BA2F" w14:textId="77777777" w:rsidR="00122387" w:rsidRPr="00773139" w:rsidRDefault="00122387" w:rsidP="00122387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26F772B8" w14:textId="77777777" w:rsidR="00122387" w:rsidRPr="00773139" w:rsidRDefault="00122387" w:rsidP="00122387">
      <w:pPr>
        <w:pStyle w:val="SingleTxtG"/>
        <w:spacing w:after="0" w:line="240" w:lineRule="auto"/>
        <w:jc w:val="left"/>
        <w:rPr>
          <w:bCs/>
        </w:rPr>
      </w:pPr>
      <w:r>
        <w:t>ECE/TRANS/WP.29/GRSP/72, пункты 14–17</w:t>
      </w:r>
      <w:r>
        <w:br/>
        <w:t>ECE/TRANS/WP.29/GRSP/2023/4</w:t>
      </w:r>
    </w:p>
    <w:p w14:paraId="7DF8C7EB" w14:textId="77777777" w:rsidR="00122387" w:rsidRPr="00122387" w:rsidRDefault="00122387" w:rsidP="00122387">
      <w:pPr>
        <w:pStyle w:val="SingleTxtG"/>
        <w:spacing w:after="0" w:line="240" w:lineRule="auto"/>
        <w:jc w:val="left"/>
        <w:rPr>
          <w:bCs/>
          <w:lang w:val="en-US"/>
        </w:rPr>
      </w:pPr>
      <w:r w:rsidRPr="00773139">
        <w:rPr>
          <w:lang w:val="en-US"/>
        </w:rPr>
        <w:t>ECE/TRANS/WP.29/GRSP/2023/5</w:t>
      </w:r>
    </w:p>
    <w:p w14:paraId="4C1A82B9" w14:textId="77777777" w:rsidR="00122387" w:rsidRPr="00122387" w:rsidRDefault="00122387" w:rsidP="00122387">
      <w:pPr>
        <w:pStyle w:val="SingleTxtG"/>
        <w:spacing w:after="0" w:line="240" w:lineRule="auto"/>
        <w:jc w:val="left"/>
        <w:rPr>
          <w:bCs/>
          <w:lang w:val="en-US"/>
        </w:rPr>
      </w:pPr>
      <w:r w:rsidRPr="00773139">
        <w:rPr>
          <w:lang w:val="en-US"/>
        </w:rPr>
        <w:t>(ECE/TRANS/WP.29/GRSP/2022/20)</w:t>
      </w:r>
      <w:r>
        <w:rPr>
          <w:lang w:val="en-US"/>
        </w:rPr>
        <w:br/>
      </w:r>
      <w:r w:rsidRPr="00773139">
        <w:rPr>
          <w:lang w:val="en-US"/>
        </w:rPr>
        <w:t>(ECE/TRANS/WP.29/GRSP/2022/21)</w:t>
      </w:r>
    </w:p>
    <w:p w14:paraId="3015D2E4" w14:textId="77777777" w:rsidR="00122387" w:rsidRPr="00773139" w:rsidRDefault="00122387" w:rsidP="00122387">
      <w:pPr>
        <w:pStyle w:val="H1G"/>
      </w:pPr>
      <w:r w:rsidRPr="00804116">
        <w:rPr>
          <w:bCs/>
          <w:lang w:val="en-US"/>
        </w:rPr>
        <w:lastRenderedPageBreak/>
        <w:tab/>
      </w:r>
      <w:r>
        <w:rPr>
          <w:bCs/>
        </w:rPr>
        <w:t>8.</w:t>
      </w:r>
      <w:r>
        <w:tab/>
      </w:r>
      <w:r>
        <w:rPr>
          <w:bCs/>
        </w:rPr>
        <w:t>Правила № 94 ООН (лобовое столкновение)</w:t>
      </w:r>
    </w:p>
    <w:p w14:paraId="50484CF1" w14:textId="21EA7048" w:rsidR="00122387" w:rsidRDefault="00122387" w:rsidP="00122387">
      <w:pPr>
        <w:pStyle w:val="SingleTxtG"/>
        <w:ind w:firstLine="567"/>
      </w:pPr>
      <w:r>
        <w:t>GRSP решила возобновить обсуждение представленного экспертом от МОПАП документа о включении в Правила № 94 ООН положений о транспортных средствах, работающих на водородном топливе, в целях согласования этих Правил ООН</w:t>
      </w:r>
      <w:r>
        <w:br/>
        <w:t>с ГТП № 13 ООН с внесенной в них поправкой 1 (ECE/TRANS/WP.29/GRSP/2023/22).</w:t>
      </w:r>
    </w:p>
    <w:p w14:paraId="39E24935" w14:textId="3804B137" w:rsidR="00A05898" w:rsidRPr="00A05898" w:rsidRDefault="00A05898" w:rsidP="00A05898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00BCAAC6" w14:textId="77777777" w:rsidR="00122387" w:rsidRPr="00773139" w:rsidRDefault="00122387" w:rsidP="00122387">
      <w:pPr>
        <w:pStyle w:val="SingleTxtG"/>
        <w:jc w:val="left"/>
      </w:pPr>
      <w:r w:rsidRPr="00A05898">
        <w:t>ECE/TRANS/W</w:t>
      </w:r>
      <w:r>
        <w:t>P.29/GRSP/72, пункт 64</w:t>
      </w:r>
      <w:r>
        <w:br/>
        <w:t>ECE/TRANS/WP.29/GRSP/2023/22</w:t>
      </w:r>
      <w:r>
        <w:br/>
        <w:t>(GRSP-72-34)</w:t>
      </w:r>
    </w:p>
    <w:p w14:paraId="60F00CA6" w14:textId="77777777" w:rsidR="00122387" w:rsidRPr="00773139" w:rsidRDefault="00122387" w:rsidP="00122387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Правила № 95 ООН (боковой удар)</w:t>
      </w:r>
    </w:p>
    <w:p w14:paraId="74222846" w14:textId="77777777" w:rsidR="00122387" w:rsidRPr="00773139" w:rsidRDefault="00122387" w:rsidP="00122387">
      <w:pPr>
        <w:pStyle w:val="SingleTxtG"/>
        <w:ind w:firstLine="567"/>
      </w:pPr>
      <w:r>
        <w:t>GRSP решила возобновить обсуждение представленного экспертом от МОПАП документа о включении в Правила № 95 ООН положений о транспортных средствах, работающих на водородном топливе, в целях согласования этих Правил ООН с ГТП № 13 ООН с внесенной в них поправкой 1 (ECE/TRANS/WP.29/GRSP/2023/18).</w:t>
      </w:r>
    </w:p>
    <w:p w14:paraId="22AE2024" w14:textId="05EA5AD4" w:rsidR="00A05898" w:rsidRPr="00A05898" w:rsidRDefault="00A05898" w:rsidP="00A05898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5D700747" w14:textId="62D50F05" w:rsidR="00122387" w:rsidRPr="00773139" w:rsidRDefault="00122387" w:rsidP="00122387">
      <w:pPr>
        <w:pStyle w:val="SingleTxtG"/>
        <w:jc w:val="left"/>
      </w:pPr>
      <w:r w:rsidRPr="00A05898">
        <w:t>ECE/TRAN</w:t>
      </w:r>
      <w:r>
        <w:t>S/WP.29/GRSP/72, пункт 22</w:t>
      </w:r>
      <w:r>
        <w:br/>
        <w:t>ECE/TRANS/WP.29/GRSP/2023/18</w:t>
      </w:r>
      <w:r>
        <w:br/>
        <w:t>(GRSP-72-29)</w:t>
      </w:r>
    </w:p>
    <w:p w14:paraId="2DD426C1" w14:textId="77777777" w:rsidR="00122387" w:rsidRPr="00773139" w:rsidRDefault="00122387" w:rsidP="00122387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Правила № 100 ООН (транспортные средства с электроприводом)</w:t>
      </w:r>
    </w:p>
    <w:p w14:paraId="3EDF8C89" w14:textId="6F223D73" w:rsidR="00122387" w:rsidRPr="00E84579" w:rsidRDefault="00122387" w:rsidP="00122387">
      <w:pPr>
        <w:pStyle w:val="SingleTxtG"/>
        <w:ind w:firstLine="567"/>
      </w:pPr>
      <w:r>
        <w:t>GRSP решила возобновить обсуждение пересмотренного предложения эксперта от Международной ассоциации изготовителей автомобильных кузовов и прицепов</w:t>
      </w:r>
      <w:r w:rsidR="00CF2C5A">
        <w:t> </w:t>
      </w:r>
      <w:r>
        <w:t>(МАИАКП), которое предусматривает введение положений о типе электрической оси в прицепе, если таковое будет представлено. GRSP решила также возобновить рассмотрение двух пересмотренных предложений, представленных экспертом от Франции в целях уточнения направления удара при испытании на механическую целостность (документы ECE/TRANS/WP.29/GRSP/2023/16 и ECE/TRANS/WP.29/GRSP/2023/23).</w:t>
      </w:r>
      <w:r w:rsidR="00E84579" w:rsidRPr="00E84579">
        <w:t xml:space="preserve"> Наконец, </w:t>
      </w:r>
      <w:r w:rsidR="00E84579" w:rsidRPr="00E84579">
        <w:rPr>
          <w:lang w:val="en-US"/>
        </w:rPr>
        <w:t>GRSP</w:t>
      </w:r>
      <w:r w:rsidR="00E84579" w:rsidRPr="00E84579">
        <w:t>, возможно, пожелает рассмотреть предложение, представленное экспертом от Нидерландов и касающееся идентификации автобусов и грузовиков с электроприводом (</w:t>
      </w:r>
      <w:r w:rsidR="00E84579" w:rsidRPr="00E84579">
        <w:rPr>
          <w:lang w:val="en-US"/>
        </w:rPr>
        <w:t>ECE</w:t>
      </w:r>
      <w:r w:rsidR="00E84579" w:rsidRPr="00E84579">
        <w:t>/</w:t>
      </w:r>
      <w:r w:rsidR="00E84579" w:rsidRPr="00E84579">
        <w:rPr>
          <w:lang w:val="en-US"/>
        </w:rPr>
        <w:t>TRANS</w:t>
      </w:r>
      <w:r w:rsidR="00E84579" w:rsidRPr="00E84579">
        <w:t>/</w:t>
      </w:r>
      <w:r w:rsidR="00E84579" w:rsidRPr="00E84579">
        <w:rPr>
          <w:lang w:val="en-US"/>
        </w:rPr>
        <w:t>WP</w:t>
      </w:r>
      <w:r w:rsidR="00E84579" w:rsidRPr="00E84579">
        <w:t>.29/</w:t>
      </w:r>
      <w:r w:rsidR="00E84579">
        <w:br/>
      </w:r>
      <w:r w:rsidR="00E84579" w:rsidRPr="00E84579">
        <w:rPr>
          <w:lang w:val="en-US"/>
        </w:rPr>
        <w:t>GRSP</w:t>
      </w:r>
      <w:r w:rsidR="00E84579" w:rsidRPr="00E84579">
        <w:t>/2023/10).</w:t>
      </w:r>
    </w:p>
    <w:p w14:paraId="14A21320" w14:textId="55AC546E" w:rsidR="00A05898" w:rsidRPr="00A05898" w:rsidRDefault="00A05898" w:rsidP="00A05898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211F361E" w14:textId="6030EE6D" w:rsidR="00122387" w:rsidRPr="00902B5A" w:rsidRDefault="00122387" w:rsidP="00122387">
      <w:pPr>
        <w:pStyle w:val="SingleTxtG"/>
        <w:jc w:val="left"/>
      </w:pPr>
      <w:r w:rsidRPr="00AF08CE">
        <w:rPr>
          <w:lang w:val="en-US"/>
        </w:rPr>
        <w:t>ECE</w:t>
      </w:r>
      <w:r w:rsidRPr="00AF08CE">
        <w:t>/</w:t>
      </w:r>
      <w:r w:rsidRPr="00AF08CE">
        <w:rPr>
          <w:lang w:val="en-US"/>
        </w:rPr>
        <w:t>TRANS</w:t>
      </w:r>
      <w:r w:rsidRPr="00AF08CE">
        <w:t>/</w:t>
      </w:r>
      <w:r w:rsidRPr="00AF08CE">
        <w:rPr>
          <w:lang w:val="en-US"/>
        </w:rPr>
        <w:t>WP</w:t>
      </w:r>
      <w:r w:rsidRPr="00AF08CE">
        <w:t>.29/</w:t>
      </w:r>
      <w:r w:rsidRPr="00AF08CE">
        <w:rPr>
          <w:lang w:val="en-US"/>
        </w:rPr>
        <w:t>GRSP</w:t>
      </w:r>
      <w:r w:rsidRPr="00AF08CE">
        <w:t xml:space="preserve">/72, </w:t>
      </w:r>
      <w:r>
        <w:t>пункты</w:t>
      </w:r>
      <w:r w:rsidRPr="00AF08CE">
        <w:t xml:space="preserve"> 23 </w:t>
      </w:r>
      <w:r>
        <w:t>и</w:t>
      </w:r>
      <w:r w:rsidRPr="00AF08CE">
        <w:t xml:space="preserve"> 24</w:t>
      </w:r>
      <w:r w:rsidRPr="00AF08CE">
        <w:br/>
      </w:r>
      <w:r w:rsidR="00E84579" w:rsidRPr="00E84579">
        <w:rPr>
          <w:bCs/>
          <w:lang w:val="en-GB"/>
        </w:rPr>
        <w:t>ECE</w:t>
      </w:r>
      <w:r w:rsidR="00E84579" w:rsidRPr="00AF08CE">
        <w:rPr>
          <w:bCs/>
        </w:rPr>
        <w:t>/</w:t>
      </w:r>
      <w:r w:rsidR="00E84579" w:rsidRPr="00E84579">
        <w:rPr>
          <w:bCs/>
          <w:lang w:val="en-GB"/>
        </w:rPr>
        <w:t>TRANS</w:t>
      </w:r>
      <w:r w:rsidR="00E84579" w:rsidRPr="00AF08CE">
        <w:rPr>
          <w:bCs/>
        </w:rPr>
        <w:t>/</w:t>
      </w:r>
      <w:r w:rsidR="00E84579" w:rsidRPr="00E84579">
        <w:rPr>
          <w:bCs/>
          <w:lang w:val="en-GB"/>
        </w:rPr>
        <w:t>WP</w:t>
      </w:r>
      <w:r w:rsidR="00E84579" w:rsidRPr="00AF08CE">
        <w:rPr>
          <w:bCs/>
        </w:rPr>
        <w:t>.29/</w:t>
      </w:r>
      <w:r w:rsidR="00E84579" w:rsidRPr="00E84579">
        <w:rPr>
          <w:bCs/>
          <w:lang w:val="en-GB"/>
        </w:rPr>
        <w:t>GRSP</w:t>
      </w:r>
      <w:r w:rsidR="00E84579" w:rsidRPr="00AF08CE">
        <w:rPr>
          <w:bCs/>
        </w:rPr>
        <w:t>/2023/10</w:t>
      </w:r>
      <w:r w:rsidR="00AF08CE" w:rsidRPr="00AF08CE">
        <w:rPr>
          <w:bCs/>
        </w:rPr>
        <w:br/>
      </w:r>
      <w:r w:rsidR="00AF08CE" w:rsidRPr="00AF08CE">
        <w:rPr>
          <w:bCs/>
          <w:lang w:val="en-US"/>
        </w:rPr>
        <w:t>ECE</w:t>
      </w:r>
      <w:r w:rsidR="00AF08CE" w:rsidRPr="00AF08CE">
        <w:rPr>
          <w:bCs/>
        </w:rPr>
        <w:t>/</w:t>
      </w:r>
      <w:r w:rsidR="00AF08CE" w:rsidRPr="00AF08CE">
        <w:rPr>
          <w:bCs/>
          <w:lang w:val="en-US"/>
        </w:rPr>
        <w:t>TRANS</w:t>
      </w:r>
      <w:r w:rsidR="00AF08CE" w:rsidRPr="00AF08CE">
        <w:rPr>
          <w:bCs/>
        </w:rPr>
        <w:t>/</w:t>
      </w:r>
      <w:r w:rsidR="00AF08CE" w:rsidRPr="00AF08CE">
        <w:rPr>
          <w:bCs/>
          <w:lang w:val="en-US"/>
        </w:rPr>
        <w:t>WP</w:t>
      </w:r>
      <w:r w:rsidR="00AF08CE" w:rsidRPr="00AF08CE">
        <w:rPr>
          <w:bCs/>
        </w:rPr>
        <w:t>.29/</w:t>
      </w:r>
      <w:r w:rsidR="00AF08CE" w:rsidRPr="00AF08CE">
        <w:rPr>
          <w:bCs/>
          <w:lang w:val="en-US"/>
        </w:rPr>
        <w:t>GRSP</w:t>
      </w:r>
      <w:r w:rsidR="00AF08CE" w:rsidRPr="00AF08CE">
        <w:rPr>
          <w:bCs/>
        </w:rPr>
        <w:t>/2023/16</w:t>
      </w:r>
      <w:r w:rsidR="00AF08CE" w:rsidRPr="00AF08CE">
        <w:rPr>
          <w:bCs/>
        </w:rPr>
        <w:br/>
      </w:r>
      <w:r w:rsidRPr="00A26737">
        <w:t>ECE</w:t>
      </w:r>
      <w:r w:rsidRPr="00902B5A">
        <w:t>/</w:t>
      </w:r>
      <w:r w:rsidRPr="00A26737">
        <w:t>TRANS</w:t>
      </w:r>
      <w:r w:rsidRPr="00902B5A">
        <w:t>/</w:t>
      </w:r>
      <w:r w:rsidRPr="00A26737">
        <w:t>WP</w:t>
      </w:r>
      <w:r w:rsidRPr="00902B5A">
        <w:t>.29/</w:t>
      </w:r>
      <w:r w:rsidRPr="00A26737">
        <w:t>GRSP</w:t>
      </w:r>
      <w:r w:rsidRPr="00902B5A">
        <w:t>/2023/23</w:t>
      </w:r>
      <w:r>
        <w:br/>
      </w:r>
      <w:r w:rsidRPr="00902B5A">
        <w:t>(</w:t>
      </w:r>
      <w:r w:rsidRPr="00A26737">
        <w:t>ECE</w:t>
      </w:r>
      <w:r w:rsidRPr="00902B5A">
        <w:t>/</w:t>
      </w:r>
      <w:r w:rsidRPr="00A26737">
        <w:t>TRANS</w:t>
      </w:r>
      <w:r w:rsidRPr="00902B5A">
        <w:t>/</w:t>
      </w:r>
      <w:r w:rsidRPr="00A26737">
        <w:t>WP</w:t>
      </w:r>
      <w:r w:rsidRPr="00902B5A">
        <w:t>.29/</w:t>
      </w:r>
      <w:r w:rsidRPr="00A26737">
        <w:t>GRSP</w:t>
      </w:r>
      <w:r w:rsidRPr="00902B5A">
        <w:t>/2022/14)</w:t>
      </w:r>
      <w:r>
        <w:br/>
      </w:r>
      <w:r w:rsidRPr="00902B5A">
        <w:t>(</w:t>
      </w:r>
      <w:r w:rsidRPr="00A26737">
        <w:t>GRSP</w:t>
      </w:r>
      <w:r w:rsidRPr="00902B5A">
        <w:t>-72-18)</w:t>
      </w:r>
      <w:r>
        <w:br/>
      </w:r>
      <w:r w:rsidRPr="00902B5A">
        <w:t>(</w:t>
      </w:r>
      <w:r w:rsidRPr="00A26737">
        <w:t>GRSP</w:t>
      </w:r>
      <w:r w:rsidRPr="00902B5A">
        <w:t>-72-27)</w:t>
      </w:r>
    </w:p>
    <w:p w14:paraId="456BE847" w14:textId="77777777" w:rsidR="00122387" w:rsidRPr="00773139" w:rsidRDefault="00122387" w:rsidP="00122387">
      <w:pPr>
        <w:pStyle w:val="H1G"/>
      </w:pPr>
      <w:r>
        <w:rPr>
          <w:bCs/>
        </w:rPr>
        <w:tab/>
        <w:t>11.</w:t>
      </w:r>
      <w:r>
        <w:tab/>
      </w:r>
      <w:r>
        <w:rPr>
          <w:bCs/>
        </w:rPr>
        <w:t>Правила № 127 ООН (безопасность пешеходов)</w:t>
      </w:r>
    </w:p>
    <w:p w14:paraId="57BABB4A" w14:textId="77777777" w:rsidR="00122387" w:rsidRPr="00773139" w:rsidRDefault="00122387" w:rsidP="00122387">
      <w:pPr>
        <w:pStyle w:val="SingleTxtG"/>
        <w:spacing w:line="240" w:lineRule="auto"/>
        <w:ind w:firstLine="567"/>
      </w:pPr>
      <w:r>
        <w:t>GRSP, возможно, пожелает рассмотреть предложения по поправкам к данным Правилам ООН, если таковые будут представлены.</w:t>
      </w:r>
    </w:p>
    <w:p w14:paraId="31AFFB5F" w14:textId="77777777" w:rsidR="00122387" w:rsidRPr="00773139" w:rsidRDefault="00122387" w:rsidP="00122387">
      <w:pPr>
        <w:pStyle w:val="H1G"/>
      </w:pPr>
      <w:r>
        <w:rPr>
          <w:bCs/>
        </w:rPr>
        <w:tab/>
        <w:t>12.</w:t>
      </w:r>
      <w:r>
        <w:tab/>
      </w:r>
      <w:r>
        <w:rPr>
          <w:bCs/>
        </w:rPr>
        <w:t>Правила № 129 ООН (усовершенствованные детские удерживающие системы)</w:t>
      </w:r>
    </w:p>
    <w:p w14:paraId="474B3E28" w14:textId="30CB2DBC" w:rsidR="00122387" w:rsidRPr="00A26737" w:rsidRDefault="00122387" w:rsidP="00122387">
      <w:pPr>
        <w:pStyle w:val="SingleTxtG"/>
        <w:spacing w:line="240" w:lineRule="auto"/>
        <w:ind w:firstLine="567"/>
      </w:pPr>
      <w:r>
        <w:t xml:space="preserve">GRSP, возможно, пожелает рассмотреть предложение, представленное экспертом от Нидерландов от имени группы технических служб (ГТС) с целью </w:t>
      </w:r>
      <w:r>
        <w:lastRenderedPageBreak/>
        <w:t>уточнить принцип единого направления движения ремня в пункте 3.2.2 (ECE/TRANS/WP.29/GRSP/2023/11). GRSP решила возобновить рассмотрение предложения, представленного специальной группой по детским удерживающим системам и направленного на введение определений, требований и процедуры испытания креплений нижнего страховочного троса (ECE/TRANS/WP.29/</w:t>
      </w:r>
      <w:r w:rsidR="00CF2C5A">
        <w:br/>
      </w:r>
      <w:r>
        <w:t>GRSP/2023/13). Наконец, GRSP решила возобновить обсуждение предложения, внесенного экспертом от Международной организации потребительских союзов</w:t>
      </w:r>
      <w:r w:rsidR="00CF2C5A">
        <w:t> </w:t>
      </w:r>
      <w:r>
        <w:t>(МОПС) в целях недопущения использования зеленых указателей направления движения ремня, не предусмотренного официальным утверждением типа (ECE/TRANS/WP.29/GRSP/2023/14).</w:t>
      </w:r>
      <w:bookmarkStart w:id="3" w:name="_Hlk32495709"/>
      <w:bookmarkEnd w:id="3"/>
    </w:p>
    <w:p w14:paraId="2C9C6BC9" w14:textId="77777777" w:rsidR="00122387" w:rsidRPr="00EF372A" w:rsidRDefault="00122387" w:rsidP="00122387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07DFBD0A" w14:textId="77777777" w:rsidR="00122387" w:rsidRPr="00EF372A" w:rsidRDefault="00122387" w:rsidP="00122387">
      <w:pPr>
        <w:pStyle w:val="SingleTxtG"/>
        <w:jc w:val="left"/>
        <w:rPr>
          <w:spacing w:val="-4"/>
        </w:rPr>
      </w:pPr>
      <w:r w:rsidRPr="00A26737">
        <w:t>ECE</w:t>
      </w:r>
      <w:r w:rsidRPr="00EF372A">
        <w:t>/</w:t>
      </w:r>
      <w:r w:rsidRPr="00A26737">
        <w:t>TRANS</w:t>
      </w:r>
      <w:r w:rsidRPr="00EF372A">
        <w:t>/</w:t>
      </w:r>
      <w:r w:rsidRPr="00A26737">
        <w:t>WP</w:t>
      </w:r>
      <w:r w:rsidRPr="00EF372A">
        <w:t>.29/</w:t>
      </w:r>
      <w:r w:rsidRPr="00A26737">
        <w:t>GRSP</w:t>
      </w:r>
      <w:r w:rsidRPr="00EF372A">
        <w:t xml:space="preserve">/72, </w:t>
      </w:r>
      <w:r>
        <w:t>пункты</w:t>
      </w:r>
      <w:r w:rsidRPr="00EF372A">
        <w:t xml:space="preserve"> 30 </w:t>
      </w:r>
      <w:r>
        <w:t>и</w:t>
      </w:r>
      <w:r w:rsidRPr="00EF372A">
        <w:t xml:space="preserve"> 31</w:t>
      </w:r>
      <w:r w:rsidRPr="00EF372A">
        <w:br/>
      </w:r>
      <w:r w:rsidRPr="00A26737">
        <w:t>ECE</w:t>
      </w:r>
      <w:r w:rsidRPr="00EF372A">
        <w:t>/</w:t>
      </w:r>
      <w:r w:rsidRPr="00A26737">
        <w:t>TRANS</w:t>
      </w:r>
      <w:r w:rsidRPr="00EF372A">
        <w:t>/</w:t>
      </w:r>
      <w:r w:rsidRPr="00A26737">
        <w:t>WP</w:t>
      </w:r>
      <w:r w:rsidRPr="00EF372A">
        <w:t>.29/</w:t>
      </w:r>
      <w:r w:rsidRPr="00A26737">
        <w:t>GRSP</w:t>
      </w:r>
      <w:r w:rsidRPr="00EF372A">
        <w:t>/2023/11</w:t>
      </w:r>
      <w:r>
        <w:br/>
      </w:r>
      <w:r w:rsidRPr="00A26737">
        <w:t>ECE</w:t>
      </w:r>
      <w:r w:rsidRPr="00EF372A">
        <w:t>/</w:t>
      </w:r>
      <w:r w:rsidRPr="00A26737">
        <w:t>TRANS</w:t>
      </w:r>
      <w:r w:rsidRPr="00EF372A">
        <w:t>/</w:t>
      </w:r>
      <w:r w:rsidRPr="00A26737">
        <w:t>WP</w:t>
      </w:r>
      <w:r w:rsidRPr="00EF372A">
        <w:t>.29/</w:t>
      </w:r>
      <w:r w:rsidRPr="00A26737">
        <w:t>GRSP</w:t>
      </w:r>
      <w:r w:rsidRPr="00EF372A">
        <w:t>/2023/13</w:t>
      </w:r>
      <w:r>
        <w:br/>
      </w:r>
      <w:r w:rsidRPr="00A26737">
        <w:t>ECE</w:t>
      </w:r>
      <w:r w:rsidRPr="00EF372A">
        <w:t>/</w:t>
      </w:r>
      <w:r w:rsidRPr="00A26737">
        <w:t>TRANS</w:t>
      </w:r>
      <w:r w:rsidRPr="00EF372A">
        <w:t>/</w:t>
      </w:r>
      <w:r w:rsidRPr="00A26737">
        <w:t>WP</w:t>
      </w:r>
      <w:r w:rsidRPr="00EF372A">
        <w:t>.29/</w:t>
      </w:r>
      <w:r w:rsidRPr="00A26737">
        <w:t>GRSP</w:t>
      </w:r>
      <w:r w:rsidRPr="00EF372A">
        <w:t>/2023/14</w:t>
      </w:r>
      <w:r>
        <w:br/>
      </w:r>
      <w:r w:rsidRPr="00EF372A">
        <w:t>(</w:t>
      </w:r>
      <w:r w:rsidRPr="00A26737">
        <w:t>GRSP</w:t>
      </w:r>
      <w:r w:rsidRPr="00EF372A">
        <w:t>-72-05-</w:t>
      </w:r>
      <w:r w:rsidRPr="00A26737">
        <w:t>Rev</w:t>
      </w:r>
      <w:r w:rsidRPr="00EF372A">
        <w:t>.1)</w:t>
      </w:r>
    </w:p>
    <w:p w14:paraId="2D63D2E5" w14:textId="7254B69E" w:rsidR="00122387" w:rsidRPr="00773139" w:rsidRDefault="00122387" w:rsidP="00122387">
      <w:pPr>
        <w:pStyle w:val="H1G"/>
      </w:pPr>
      <w:r>
        <w:rPr>
          <w:bCs/>
        </w:rPr>
        <w:tab/>
        <w:t>13.</w:t>
      </w:r>
      <w:r>
        <w:tab/>
      </w:r>
      <w:r>
        <w:rPr>
          <w:bCs/>
        </w:rPr>
        <w:t>Правила № 134 ООН (транспортные средства, работающие на</w:t>
      </w:r>
      <w:r w:rsidR="00CF2C5A">
        <w:rPr>
          <w:bCs/>
        </w:rPr>
        <w:t> </w:t>
      </w:r>
      <w:r>
        <w:rPr>
          <w:bCs/>
        </w:rPr>
        <w:t>водороде и топливных элементах)</w:t>
      </w:r>
    </w:p>
    <w:p w14:paraId="699E5FC0" w14:textId="77777777" w:rsidR="00122387" w:rsidRPr="00773139" w:rsidRDefault="00122387" w:rsidP="00122387">
      <w:pPr>
        <w:pStyle w:val="SingleTxtG"/>
        <w:spacing w:line="240" w:lineRule="auto"/>
        <w:ind w:firstLine="567"/>
        <w:rPr>
          <w:b/>
        </w:rPr>
      </w:pPr>
      <w:r>
        <w:t>GRSP решила возобновить рассмотрение предложения, представленного экспертами от целевой группы о внесении поправок в Правила № 134 ООН (ECE/TRANS/WP.29/GRSP/2023/8) с целью согласовать данные Правила ООН с ГТП № 13 ООН на этапе 2.</w:t>
      </w:r>
    </w:p>
    <w:p w14:paraId="627FDF34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5EA2CB3E" w14:textId="77777777" w:rsidR="00122387" w:rsidRPr="00773139" w:rsidRDefault="00122387" w:rsidP="00122387">
      <w:pPr>
        <w:pStyle w:val="SingleTxtG"/>
        <w:jc w:val="left"/>
        <w:rPr>
          <w:spacing w:val="-4"/>
        </w:rPr>
      </w:pPr>
      <w:r>
        <w:t>ECE/TRANS/WP.29/GRSP/72, пункт 34</w:t>
      </w:r>
      <w:r>
        <w:br/>
        <w:t>ECE/TRANS/WP.29/GRSP/2023/8</w:t>
      </w:r>
    </w:p>
    <w:p w14:paraId="265C054F" w14:textId="77777777" w:rsidR="00122387" w:rsidRPr="00773139" w:rsidRDefault="00122387" w:rsidP="00122387">
      <w:pPr>
        <w:pStyle w:val="H1G"/>
      </w:pPr>
      <w:r>
        <w:rPr>
          <w:bCs/>
        </w:rPr>
        <w:tab/>
        <w:t>14.</w:t>
      </w:r>
      <w:r>
        <w:tab/>
      </w:r>
      <w:r>
        <w:rPr>
          <w:bCs/>
        </w:rPr>
        <w:t>Правила № 135 ООН (боковой удар о столб)</w:t>
      </w:r>
    </w:p>
    <w:p w14:paraId="33445DE0" w14:textId="77777777" w:rsidR="00122387" w:rsidRPr="00773139" w:rsidRDefault="00122387" w:rsidP="00122387">
      <w:pPr>
        <w:pStyle w:val="SingleTxtG"/>
        <w:ind w:firstLine="567"/>
      </w:pPr>
      <w:r>
        <w:t>GRSP решила возобновить обсуждение двух документов, представленных экспертом от МОПАП для включения в Правила № 135 ООН положений о транспортных средствах, работающих на водородном топливе, в целях согласования этих Правил ООН с ГТП № 13 ООН с внесенной в них поправкой 1 (документы ECE/TRANS/WP.29/GRSP/2023/19 и ECE/TRANS/WP.29/GRSP/2023/24).</w:t>
      </w:r>
    </w:p>
    <w:p w14:paraId="60D21A5D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74A4044" w14:textId="77777777" w:rsidR="00122387" w:rsidRPr="00773139" w:rsidRDefault="00122387" w:rsidP="00122387">
      <w:pPr>
        <w:pStyle w:val="SingleTxtG"/>
        <w:jc w:val="left"/>
      </w:pPr>
      <w:r>
        <w:t>ECE/TRANS/WP.29/GRSP/72, пункт 35</w:t>
      </w:r>
      <w:r>
        <w:br/>
        <w:t>ECE/TRANS/WP.29/GRSP/2023/19</w:t>
      </w:r>
      <w:r>
        <w:br/>
        <w:t>ECE/TRANS/WP.29/GRSP/2023/24</w:t>
      </w:r>
      <w:r>
        <w:br/>
        <w:t>(GRSP-72-30)</w:t>
      </w:r>
    </w:p>
    <w:p w14:paraId="769072C7" w14:textId="77777777" w:rsidR="00122387" w:rsidRPr="00773139" w:rsidRDefault="00122387" w:rsidP="00122387">
      <w:pPr>
        <w:pStyle w:val="H1G"/>
      </w:pPr>
      <w:r>
        <w:rPr>
          <w:bCs/>
        </w:rPr>
        <w:tab/>
        <w:t>15.</w:t>
      </w:r>
      <w:r>
        <w:tab/>
      </w:r>
      <w:r>
        <w:rPr>
          <w:bCs/>
        </w:rPr>
        <w:t>Правила № 136 ООН (электромобили категории L)</w:t>
      </w:r>
    </w:p>
    <w:p w14:paraId="1E9022B9" w14:textId="77777777" w:rsidR="00122387" w:rsidRPr="00773139" w:rsidRDefault="00122387" w:rsidP="00122387">
      <w:pPr>
        <w:pStyle w:val="SingleTxtG"/>
        <w:spacing w:line="240" w:lineRule="auto"/>
        <w:ind w:firstLine="567"/>
      </w:pPr>
      <w:r>
        <w:t>GRSP, возможно, пожелает рассмотреть предложения по поправкам к данным Правилам ООН, если таковые будут представлены.</w:t>
      </w:r>
    </w:p>
    <w:p w14:paraId="1A90D260" w14:textId="77777777" w:rsidR="00122387" w:rsidRPr="00773139" w:rsidRDefault="00122387" w:rsidP="00122387">
      <w:pPr>
        <w:pStyle w:val="H1G"/>
      </w:pPr>
      <w:r>
        <w:rPr>
          <w:bCs/>
        </w:rPr>
        <w:tab/>
        <w:t>16.</w:t>
      </w:r>
      <w:r>
        <w:tab/>
      </w:r>
      <w:r>
        <w:rPr>
          <w:bCs/>
        </w:rPr>
        <w:t>Правила № 137 ООН (лобовой удар с уделением особого внимания удерживающим системам)</w:t>
      </w:r>
    </w:p>
    <w:p w14:paraId="40E36512" w14:textId="77777777" w:rsidR="00122387" w:rsidRPr="00773139" w:rsidRDefault="00122387" w:rsidP="00122387">
      <w:pPr>
        <w:pStyle w:val="SingleTxtG"/>
        <w:ind w:firstLine="567"/>
      </w:pPr>
      <w:r>
        <w:t xml:space="preserve">GRSP решила возобновить обсуждение представленного экспертом от МОПАП документа о включении в Правила № 137 ООН положений о транспортных средствах, работающих на водородном топливе, в целях согласования этих Правил ООН с ГТП № 13 ООН с внесенной в них поправкой 1 (ECE/TRANS/WP.29/GRSP/2023/20). GRSP решила также возобновить обсуждение возможного пересмотренного </w:t>
      </w:r>
      <w:r>
        <w:lastRenderedPageBreak/>
        <w:t>предложения (заменяющего GRSP-72-06), представленного специальной группой под руководством эксперта от Японии и касающегося требования относительно критерия сжатия грудной клетки (ThCC).</w:t>
      </w:r>
    </w:p>
    <w:p w14:paraId="6EA94638" w14:textId="77777777" w:rsidR="00122387" w:rsidRPr="00FA7346" w:rsidRDefault="00122387" w:rsidP="00122387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6EF7B4A6" w14:textId="77777777" w:rsidR="00122387" w:rsidRPr="00FA7346" w:rsidRDefault="00122387" w:rsidP="00122387">
      <w:pPr>
        <w:pStyle w:val="SingleTxtG"/>
        <w:jc w:val="left"/>
      </w:pPr>
      <w:r w:rsidRPr="00A26737">
        <w:t>ECE</w:t>
      </w:r>
      <w:r w:rsidRPr="00FA7346">
        <w:t>/</w:t>
      </w:r>
      <w:r w:rsidRPr="00A26737">
        <w:t>TRANS</w:t>
      </w:r>
      <w:r w:rsidRPr="00FA7346">
        <w:t>/</w:t>
      </w:r>
      <w:r w:rsidRPr="00A26737">
        <w:t>WP</w:t>
      </w:r>
      <w:r w:rsidRPr="00FA7346">
        <w:t>.29/</w:t>
      </w:r>
      <w:r w:rsidRPr="00A26737">
        <w:t>GRSP</w:t>
      </w:r>
      <w:r w:rsidRPr="00FA7346">
        <w:t xml:space="preserve">/72, </w:t>
      </w:r>
      <w:r>
        <w:t>пункты</w:t>
      </w:r>
      <w:r w:rsidRPr="00FA7346">
        <w:t xml:space="preserve"> 37 </w:t>
      </w:r>
      <w:r>
        <w:t>и</w:t>
      </w:r>
      <w:r w:rsidRPr="00FA7346">
        <w:t xml:space="preserve"> 38</w:t>
      </w:r>
      <w:r w:rsidRPr="00FA7346">
        <w:br/>
      </w:r>
      <w:r w:rsidRPr="00A26737">
        <w:t>ECE</w:t>
      </w:r>
      <w:r w:rsidRPr="00FA7346">
        <w:t>/</w:t>
      </w:r>
      <w:r w:rsidRPr="00A26737">
        <w:t>TRANS</w:t>
      </w:r>
      <w:r w:rsidRPr="00FA7346">
        <w:t>/</w:t>
      </w:r>
      <w:r w:rsidRPr="00A26737">
        <w:t>WP</w:t>
      </w:r>
      <w:r w:rsidRPr="00FA7346">
        <w:t>.29/</w:t>
      </w:r>
      <w:r w:rsidRPr="00A26737">
        <w:t>GRSP</w:t>
      </w:r>
      <w:r w:rsidRPr="00FA7346">
        <w:t>/2023/20</w:t>
      </w:r>
      <w:r>
        <w:br/>
      </w:r>
      <w:r w:rsidRPr="00FA7346">
        <w:t>(</w:t>
      </w:r>
      <w:r w:rsidRPr="00A26737">
        <w:t>GRSP</w:t>
      </w:r>
      <w:r w:rsidRPr="00FA7346">
        <w:t>-72-31)</w:t>
      </w:r>
      <w:r>
        <w:br/>
      </w:r>
      <w:r w:rsidRPr="00FA7346">
        <w:t>(</w:t>
      </w:r>
      <w:r w:rsidRPr="00A26737">
        <w:t>GRSP</w:t>
      </w:r>
      <w:r w:rsidRPr="00FA7346">
        <w:t>-72-06)</w:t>
      </w:r>
    </w:p>
    <w:p w14:paraId="2FDA2A22" w14:textId="77777777" w:rsidR="00122387" w:rsidRPr="00773139" w:rsidRDefault="00122387" w:rsidP="00122387">
      <w:pPr>
        <w:pStyle w:val="H1G"/>
        <w:keepNext w:val="0"/>
        <w:keepLines w:val="0"/>
        <w:spacing w:line="240" w:lineRule="auto"/>
      </w:pPr>
      <w:r>
        <w:rPr>
          <w:bCs/>
        </w:rPr>
        <w:tab/>
        <w:t>17.</w:t>
      </w:r>
      <w:r>
        <w:tab/>
      </w:r>
      <w:r>
        <w:rPr>
          <w:bCs/>
        </w:rPr>
        <w:t>Правила № 145 ООН (системы креплений ISOFIX, крепления верхнего страховочного троса ISOFIX и сиденья размера i)</w:t>
      </w:r>
      <w:bookmarkStart w:id="4" w:name="_Hlk82425036"/>
    </w:p>
    <w:bookmarkEnd w:id="4"/>
    <w:p w14:paraId="5F8F2E7F" w14:textId="29A4D8A7" w:rsidR="00122387" w:rsidRPr="00773139" w:rsidRDefault="00122387" w:rsidP="00122387">
      <w:pPr>
        <w:pStyle w:val="SingleTxtG"/>
        <w:spacing w:line="240" w:lineRule="auto"/>
        <w:ind w:firstLine="567"/>
      </w:pPr>
      <w:r>
        <w:t xml:space="preserve">GRSP, возможно, пожелает рассмотреть предложение специальной группы по детским удерживающим системам (ECE/TRANS/WP.29/GRSP/2023/12) о внесении поправок, касающихся нижних креплений лямки. </w:t>
      </w:r>
    </w:p>
    <w:p w14:paraId="12F7974E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3F7444A8" w14:textId="77777777" w:rsidR="00122387" w:rsidRPr="00773139" w:rsidRDefault="00122387" w:rsidP="00122387">
      <w:pPr>
        <w:pStyle w:val="SingleTxtG"/>
        <w:jc w:val="left"/>
      </w:pPr>
      <w:r>
        <w:t>ECE/TRANS/WP.29/GRSP/2023/12</w:t>
      </w:r>
    </w:p>
    <w:p w14:paraId="6A7AB925" w14:textId="2353588F" w:rsidR="00122387" w:rsidRPr="00773139" w:rsidRDefault="00122387" w:rsidP="00122387">
      <w:pPr>
        <w:pStyle w:val="H1G"/>
        <w:keepNext w:val="0"/>
        <w:keepLines w:val="0"/>
        <w:spacing w:line="240" w:lineRule="auto"/>
      </w:pPr>
      <w:r>
        <w:rPr>
          <w:bCs/>
        </w:rPr>
        <w:tab/>
        <w:t>18.</w:t>
      </w:r>
      <w:r>
        <w:tab/>
      </w:r>
      <w:r>
        <w:rPr>
          <w:bCs/>
        </w:rPr>
        <w:t>Правила № 153 ООН (целостность топливной системы и</w:t>
      </w:r>
      <w:r w:rsidR="00AF2B34">
        <w:rPr>
          <w:bCs/>
        </w:rPr>
        <w:t> </w:t>
      </w:r>
      <w:r>
        <w:rPr>
          <w:bCs/>
        </w:rPr>
        <w:t>безопасность электрического привода в случае удара сзади)</w:t>
      </w:r>
    </w:p>
    <w:p w14:paraId="011DB1AA" w14:textId="77777777" w:rsidR="00122387" w:rsidRPr="00773139" w:rsidRDefault="00122387" w:rsidP="00122387">
      <w:pPr>
        <w:pStyle w:val="SingleTxtG"/>
        <w:spacing w:line="240" w:lineRule="auto"/>
        <w:ind w:firstLine="567"/>
      </w:pPr>
      <w:r>
        <w:t>GRSP решила возобновить обсуждение представленного экспертом от МОПАП документа о включении в Правила № 153 ООН положений о транспортных средствах, работающих на водородном топливе, в целях согласования этих Правил ООН с ГТП № 13 ООН (ECE/TRANS/WP.29/GRSP/2023/21).</w:t>
      </w:r>
    </w:p>
    <w:p w14:paraId="7A82E54A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AA349E3" w14:textId="77777777" w:rsidR="00122387" w:rsidRPr="00773139" w:rsidRDefault="00122387" w:rsidP="00122387">
      <w:pPr>
        <w:pStyle w:val="SingleTxtG"/>
        <w:jc w:val="left"/>
      </w:pPr>
      <w:r>
        <w:t>ECE/TRANS/WP.29/GRSP/72, пункт 41</w:t>
      </w:r>
      <w:r>
        <w:br/>
        <w:t>ECE/TRANS/WP.29/GRSP/2023/21</w:t>
      </w:r>
      <w:r>
        <w:br/>
        <w:t>(GRSP-72-32)</w:t>
      </w:r>
    </w:p>
    <w:p w14:paraId="355642A3" w14:textId="77777777" w:rsidR="00122387" w:rsidRPr="00773139" w:rsidRDefault="00122387" w:rsidP="00122387">
      <w:pPr>
        <w:pStyle w:val="H1G"/>
        <w:keepNext w:val="0"/>
        <w:keepLines w:val="0"/>
        <w:spacing w:line="240" w:lineRule="auto"/>
        <w:rPr>
          <w:szCs w:val="24"/>
        </w:rPr>
      </w:pPr>
      <w:r>
        <w:rPr>
          <w:bCs/>
        </w:rPr>
        <w:tab/>
        <w:t>19.</w:t>
      </w:r>
      <w:r>
        <w:tab/>
      </w:r>
      <w:r>
        <w:rPr>
          <w:bCs/>
        </w:rPr>
        <w:t>Общая резолюция № 1</w:t>
      </w:r>
    </w:p>
    <w:p w14:paraId="49473165" w14:textId="0590FEBF" w:rsidR="00122387" w:rsidRPr="00773139" w:rsidRDefault="00122387" w:rsidP="00122387">
      <w:pPr>
        <w:pStyle w:val="SingleTxtG"/>
        <w:ind w:firstLine="567"/>
      </w:pPr>
      <w:r>
        <w:t>GRSP, возможно, пожелает рассмотреть ход работы целевой группы по введению манекенов ООН серии Q в ОР.1. Кроме того, GRSP, возможно, пожелает рассмотреть предложение по поправке 4 к ОР.1, подготовленное экспертами от НРГ по складным системам защиты пешеходов (НРГ–ССЗП) в контексте Глобальных технических правил № 9 ООН, в котором предлагается новое добавление 5, касающееся положений о моделях базовых транспортных средств (БТС) для ССЗП (ECE/TRANS/WP.29/GRSP/2023/7).</w:t>
      </w:r>
    </w:p>
    <w:p w14:paraId="4B3EC2C9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1C383B8" w14:textId="77777777" w:rsidR="00122387" w:rsidRPr="00773139" w:rsidRDefault="00122387" w:rsidP="00122387">
      <w:pPr>
        <w:pStyle w:val="SingleTxtG"/>
        <w:jc w:val="left"/>
      </w:pPr>
      <w:r>
        <w:t>ECE/TRANS/WP.29/GRSP/72, пункт 44</w:t>
      </w:r>
      <w:r>
        <w:br/>
        <w:t>ECE/TRANS/WP.29/GRSP/2023/7</w:t>
      </w:r>
    </w:p>
    <w:p w14:paraId="04A0F680" w14:textId="77777777" w:rsidR="00122387" w:rsidRPr="00773139" w:rsidRDefault="00122387" w:rsidP="00122387">
      <w:pPr>
        <w:pStyle w:val="H1G"/>
        <w:keepNext w:val="0"/>
        <w:keepLines w:val="0"/>
        <w:spacing w:line="240" w:lineRule="auto"/>
        <w:rPr>
          <w:szCs w:val="24"/>
        </w:rPr>
      </w:pPr>
      <w:r>
        <w:rPr>
          <w:bCs/>
        </w:rPr>
        <w:tab/>
        <w:t>20.</w:t>
      </w:r>
      <w:r>
        <w:tab/>
      </w:r>
      <w:r>
        <w:rPr>
          <w:bCs/>
        </w:rPr>
        <w:t>Надлежащая защита водителя и пассажиров</w:t>
      </w:r>
    </w:p>
    <w:p w14:paraId="2E1D3902" w14:textId="09581556" w:rsidR="00122387" w:rsidRPr="00773139" w:rsidRDefault="00122387" w:rsidP="00122387">
      <w:pPr>
        <w:pStyle w:val="SingleTxtG"/>
        <w:ind w:firstLine="567"/>
        <w:rPr>
          <w:bCs/>
        </w:rPr>
      </w:pPr>
      <w:r>
        <w:t>GRSP решила возобновить обсуждение этого вопроса на основе результатов работы недавно созданной неофициальной рабочей группы по этому вопросу в ожидании одобрения ее создания со стороны WP.29 и AC.3 на их сессиях в марте 2023</w:t>
      </w:r>
      <w:r w:rsidR="00AF2B34">
        <w:t> </w:t>
      </w:r>
      <w:r>
        <w:t>года.</w:t>
      </w:r>
    </w:p>
    <w:p w14:paraId="3220D785" w14:textId="77777777" w:rsidR="00122387" w:rsidRPr="00BF6807" w:rsidRDefault="00122387" w:rsidP="00122387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30F8E255" w14:textId="77777777" w:rsidR="00122387" w:rsidRPr="00BF6807" w:rsidRDefault="00122387" w:rsidP="00122387">
      <w:pPr>
        <w:pStyle w:val="SingleTxtG"/>
        <w:jc w:val="left"/>
        <w:rPr>
          <w:bCs/>
        </w:rPr>
      </w:pPr>
      <w:r w:rsidRPr="00A26737">
        <w:t>ECE</w:t>
      </w:r>
      <w:r w:rsidRPr="00BF6807">
        <w:t>/</w:t>
      </w:r>
      <w:r w:rsidRPr="00A26737">
        <w:t>TRANS</w:t>
      </w:r>
      <w:r w:rsidRPr="00BF6807">
        <w:t>/</w:t>
      </w:r>
      <w:r w:rsidRPr="00A26737">
        <w:t>WP</w:t>
      </w:r>
      <w:r w:rsidRPr="00BF6807">
        <w:t>.29/</w:t>
      </w:r>
      <w:r w:rsidRPr="00A26737">
        <w:t>GRSP</w:t>
      </w:r>
      <w:r w:rsidRPr="00BF6807">
        <w:t xml:space="preserve">/72, </w:t>
      </w:r>
      <w:r>
        <w:t>пункты</w:t>
      </w:r>
      <w:r w:rsidRPr="00BF6807">
        <w:t xml:space="preserve"> 45 </w:t>
      </w:r>
      <w:r>
        <w:t>и</w:t>
      </w:r>
      <w:r w:rsidRPr="00BF6807">
        <w:t xml:space="preserve"> 46</w:t>
      </w:r>
      <w:r w:rsidRPr="00BF6807">
        <w:br/>
        <w:t>(</w:t>
      </w:r>
      <w:r w:rsidRPr="00A26737">
        <w:t>GRSP</w:t>
      </w:r>
      <w:r w:rsidRPr="00BF6807">
        <w:t>-72-45-</w:t>
      </w:r>
      <w:r w:rsidRPr="00A26737">
        <w:t>Rev</w:t>
      </w:r>
      <w:r w:rsidRPr="00BF6807">
        <w:t>.1)</w:t>
      </w:r>
    </w:p>
    <w:p w14:paraId="570FA8A0" w14:textId="77777777" w:rsidR="00122387" w:rsidRPr="00773139" w:rsidRDefault="00122387" w:rsidP="00122387">
      <w:pPr>
        <w:pStyle w:val="H1G"/>
        <w:keepNext w:val="0"/>
        <w:keepLines w:val="0"/>
        <w:spacing w:line="240" w:lineRule="auto"/>
      </w:pPr>
      <w:r>
        <w:rPr>
          <w:bCs/>
        </w:rPr>
        <w:lastRenderedPageBreak/>
        <w:tab/>
        <w:t>21.</w:t>
      </w:r>
      <w:r>
        <w:tab/>
      </w:r>
      <w:r>
        <w:rPr>
          <w:bCs/>
        </w:rPr>
        <w:t>Обеспечение безопасности детей в городских и междугородных автобусах</w:t>
      </w:r>
    </w:p>
    <w:p w14:paraId="0EC4E27C" w14:textId="77777777" w:rsidR="00122387" w:rsidRPr="00773139" w:rsidRDefault="00122387" w:rsidP="00122387">
      <w:pPr>
        <w:pStyle w:val="SingleTxtG"/>
        <w:ind w:firstLine="567"/>
      </w:pPr>
      <w:r>
        <w:t>GRSP возобновит обсуждение вопроса о том, как обеспечить безопасность детей в автобусах, на основе пересмотренного предложения по новым правилам ООН, представленного НРГ по безопасной перевозке детей в автобусах (ECE/TRANS/WP.29/GRSP/2023/2).</w:t>
      </w:r>
    </w:p>
    <w:p w14:paraId="32317927" w14:textId="77777777" w:rsidR="00122387" w:rsidRPr="00333A06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2F01994C" w14:textId="77777777" w:rsidR="00122387" w:rsidRPr="00333A06" w:rsidRDefault="00122387" w:rsidP="00122387">
      <w:pPr>
        <w:spacing w:after="120"/>
        <w:ind w:left="1134"/>
        <w:rPr>
          <w:bCs/>
        </w:rPr>
      </w:pPr>
      <w:r w:rsidRPr="00A26737">
        <w:t>ECE</w:t>
      </w:r>
      <w:r w:rsidRPr="00333A06">
        <w:t>/</w:t>
      </w:r>
      <w:r w:rsidRPr="00A26737">
        <w:t>TRANS</w:t>
      </w:r>
      <w:r w:rsidRPr="00333A06">
        <w:t>/</w:t>
      </w:r>
      <w:r w:rsidRPr="00A26737">
        <w:t>WP</w:t>
      </w:r>
      <w:r w:rsidRPr="00333A06">
        <w:t>.29/</w:t>
      </w:r>
      <w:r w:rsidRPr="00A26737">
        <w:t>GRSP</w:t>
      </w:r>
      <w:r w:rsidRPr="00333A06">
        <w:t xml:space="preserve">/72, </w:t>
      </w:r>
      <w:r>
        <w:t>пункты</w:t>
      </w:r>
      <w:r w:rsidRPr="00333A06">
        <w:t xml:space="preserve"> 47 </w:t>
      </w:r>
      <w:r>
        <w:t>и</w:t>
      </w:r>
      <w:r w:rsidRPr="00333A06">
        <w:t xml:space="preserve"> 48</w:t>
      </w:r>
      <w:r w:rsidRPr="00333A06">
        <w:br/>
      </w:r>
      <w:r w:rsidRPr="00A26737">
        <w:t>ECE</w:t>
      </w:r>
      <w:r w:rsidRPr="00333A06">
        <w:t>/</w:t>
      </w:r>
      <w:r w:rsidRPr="00A26737">
        <w:t>TRANS</w:t>
      </w:r>
      <w:r w:rsidRPr="00333A06">
        <w:t>/</w:t>
      </w:r>
      <w:r w:rsidRPr="00A26737">
        <w:t>WP</w:t>
      </w:r>
      <w:r w:rsidRPr="00333A06">
        <w:t>.29/</w:t>
      </w:r>
      <w:r w:rsidRPr="00A26737">
        <w:t>GRSP</w:t>
      </w:r>
      <w:r w:rsidRPr="00333A06">
        <w:t>/2023/2</w:t>
      </w:r>
      <w:r>
        <w:br/>
      </w:r>
      <w:r w:rsidRPr="00333A06">
        <w:t>(</w:t>
      </w:r>
      <w:r w:rsidRPr="00A26737">
        <w:t>GRSP</w:t>
      </w:r>
      <w:r w:rsidRPr="00333A06">
        <w:t>-72-02)</w:t>
      </w:r>
    </w:p>
    <w:p w14:paraId="6B62C110" w14:textId="77777777" w:rsidR="00122387" w:rsidRPr="00804116" w:rsidRDefault="00122387" w:rsidP="00122387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804116">
        <w:rPr>
          <w:b/>
          <w:sz w:val="24"/>
        </w:rPr>
        <w:t>22.</w:t>
      </w:r>
      <w:r w:rsidRPr="00804116">
        <w:rPr>
          <w:b/>
          <w:sz w:val="24"/>
        </w:rPr>
        <w:tab/>
        <w:t>Обмен мнениями по вопросу об автоматизации транспортных средств</w:t>
      </w:r>
    </w:p>
    <w:p w14:paraId="46957574" w14:textId="77777777" w:rsidR="00122387" w:rsidRPr="00773139" w:rsidRDefault="00122387" w:rsidP="00122387">
      <w:pPr>
        <w:keepNext/>
        <w:keepLines/>
        <w:spacing w:after="120"/>
        <w:ind w:left="1134" w:right="1134" w:firstLine="567"/>
        <w:jc w:val="both"/>
        <w:rPr>
          <w:iCs/>
        </w:rPr>
      </w:pPr>
      <w:r>
        <w:t>GRSP решила возобновить обсуждение результатов анализа целевой группой соответствующих правил ООН и ГТП ООН (относящихся к ее ведению) на предмет аспектов, связанных с водителями, для учета автономного вождения.</w:t>
      </w:r>
    </w:p>
    <w:p w14:paraId="6EC7B9AE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F2B408B" w14:textId="77777777" w:rsidR="00122387" w:rsidRPr="00773139" w:rsidRDefault="00122387" w:rsidP="00122387">
      <w:pPr>
        <w:spacing w:after="120"/>
        <w:ind w:left="1134"/>
        <w:rPr>
          <w:bCs/>
        </w:rPr>
      </w:pPr>
      <w:r>
        <w:t>ECE/TRANS/WP.29/GRSP/72, пункты 49–51</w:t>
      </w:r>
    </w:p>
    <w:p w14:paraId="395809E9" w14:textId="77777777" w:rsidR="00122387" w:rsidRPr="00804116" w:rsidRDefault="00122387" w:rsidP="00122387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804116">
        <w:rPr>
          <w:b/>
          <w:sz w:val="24"/>
        </w:rPr>
        <w:t>23.</w:t>
      </w:r>
      <w:r w:rsidRPr="00804116">
        <w:rPr>
          <w:b/>
          <w:sz w:val="24"/>
        </w:rPr>
        <w:tab/>
        <w:t>Стратегия Комитета по внутреннему транспорту</w:t>
      </w:r>
    </w:p>
    <w:p w14:paraId="0180FB67" w14:textId="77777777" w:rsidR="00122387" w:rsidRPr="00773139" w:rsidRDefault="00122387" w:rsidP="00122387">
      <w:pPr>
        <w:spacing w:after="120"/>
        <w:ind w:left="1134" w:right="1134" w:firstLine="567"/>
        <w:jc w:val="both"/>
      </w:pPr>
      <w:r>
        <w:t>GRSP, возможно, пожелает заслушать информацию об итогах работы над будущей стратегией Комитета по внутреннему транспорту.</w:t>
      </w:r>
    </w:p>
    <w:p w14:paraId="4C394408" w14:textId="77777777" w:rsidR="00122387" w:rsidRPr="00773139" w:rsidRDefault="00122387" w:rsidP="00122387">
      <w:pPr>
        <w:pStyle w:val="H1G"/>
      </w:pPr>
      <w:r>
        <w:rPr>
          <w:bCs/>
        </w:rPr>
        <w:tab/>
        <w:t>24.</w:t>
      </w:r>
      <w:r>
        <w:tab/>
      </w:r>
      <w:r>
        <w:rPr>
          <w:bCs/>
        </w:rPr>
        <w:t>Прочие вопросы</w:t>
      </w:r>
    </w:p>
    <w:p w14:paraId="4BF3C7CA" w14:textId="77777777" w:rsidR="00122387" w:rsidRPr="00AF2B34" w:rsidRDefault="00122387" w:rsidP="00AF2B34">
      <w:pPr>
        <w:pStyle w:val="H23G"/>
      </w:pPr>
      <w:r w:rsidRPr="00AF2B34">
        <w:tab/>
        <w:t>a)</w:t>
      </w:r>
      <w:r w:rsidRPr="00AF2B34">
        <w:tab/>
        <w:t xml:space="preserve">Обмен информацией о национальных и международных требованиях, касающихся пассивной безопасности </w:t>
      </w:r>
    </w:p>
    <w:p w14:paraId="6244705D" w14:textId="77777777" w:rsidR="00122387" w:rsidRPr="00773139" w:rsidRDefault="00122387" w:rsidP="00122387">
      <w:pPr>
        <w:pStyle w:val="SingleTxtG"/>
        <w:spacing w:line="240" w:lineRule="auto"/>
        <w:ind w:firstLine="567"/>
      </w:pPr>
      <w:r>
        <w:t>GRSP, возможно, пожелает провести обмен информацией.</w:t>
      </w:r>
    </w:p>
    <w:p w14:paraId="769793C5" w14:textId="77777777" w:rsidR="00122387" w:rsidRPr="00AF2B34" w:rsidRDefault="00122387" w:rsidP="00AF2B34">
      <w:pPr>
        <w:pStyle w:val="H23G"/>
      </w:pPr>
      <w:r w:rsidRPr="00AF2B34">
        <w:tab/>
        <w:t>b)</w:t>
      </w:r>
      <w:r w:rsidRPr="00AF2B34">
        <w:tab/>
        <w:t>Правила № 0 ООН (международная система официального утверждения типа комплектного транспортного средства)</w:t>
      </w:r>
    </w:p>
    <w:p w14:paraId="300CF3AA" w14:textId="77777777" w:rsidR="00122387" w:rsidRPr="00773139" w:rsidRDefault="00122387" w:rsidP="00122387">
      <w:pPr>
        <w:pStyle w:val="SingleTxtG"/>
        <w:spacing w:line="240" w:lineRule="auto"/>
        <w:ind w:firstLine="567"/>
      </w:pPr>
      <w:r>
        <w:t>GRSP, возможно, пожелает заслушать сообщение специального представителя по МОУТКТС об итогах последних совещаний НРГ по МОУТКТС и о пересмотренном документе (заменяющем GRSP-72-07-Rev.1), касающемся толкования предшествующей(их) серии(й) поправок (в единственном или множественном числе). Кроме того, GRSP решила возобновить обсуждение документа GRSP-72-15, представленного НРГ по базе данных для обмена документацией об официальном утверждении типа (ДЕТА).</w:t>
      </w:r>
    </w:p>
    <w:p w14:paraId="7BEC8769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3C13D25D" w14:textId="77777777" w:rsidR="00122387" w:rsidRPr="00773139" w:rsidRDefault="00122387" w:rsidP="00122387">
      <w:pPr>
        <w:spacing w:before="120" w:after="120"/>
        <w:ind w:left="1138"/>
        <w:rPr>
          <w:bCs/>
        </w:rPr>
      </w:pPr>
      <w:r>
        <w:t>ECE/TRANS/WP.29/GRSP/72, пункты 56 и 57</w:t>
      </w:r>
      <w:r>
        <w:br/>
        <w:t>GRSP-72-15</w:t>
      </w:r>
      <w:r>
        <w:br/>
        <w:t>(GRSP-72-07-Rev.1)</w:t>
      </w:r>
    </w:p>
    <w:p w14:paraId="5F7A0024" w14:textId="42796758" w:rsidR="00122387" w:rsidRPr="00773139" w:rsidRDefault="00AF2B34" w:rsidP="00AF2B34">
      <w:pPr>
        <w:pStyle w:val="H23G"/>
      </w:pPr>
      <w:r>
        <w:tab/>
      </w:r>
      <w:r w:rsidR="00122387">
        <w:t>c)</w:t>
      </w:r>
      <w:r w:rsidR="00122387">
        <w:tab/>
        <w:t>Основные вопросы, рассмотренные на сессии Всемирного форума для</w:t>
      </w:r>
      <w:r w:rsidR="00E0269D">
        <w:rPr>
          <w:lang w:val="en-US"/>
        </w:rPr>
        <w:t> </w:t>
      </w:r>
      <w:r w:rsidR="00122387">
        <w:t>согласования правил в области транспортных средств, состоявшейся в</w:t>
      </w:r>
      <w:r w:rsidR="00E0269D">
        <w:rPr>
          <w:lang w:val="en-US"/>
        </w:rPr>
        <w:t> </w:t>
      </w:r>
      <w:r w:rsidR="00122387">
        <w:t>марте 2023 года</w:t>
      </w:r>
    </w:p>
    <w:p w14:paraId="6664546B" w14:textId="77777777" w:rsidR="00122387" w:rsidRPr="00773139" w:rsidRDefault="00122387" w:rsidP="00122387">
      <w:pPr>
        <w:pStyle w:val="SingleTxtG"/>
        <w:ind w:firstLine="567"/>
      </w:pPr>
      <w:r>
        <w:t>GRSP будет проинформирована секретариатом об основных вопросах, рассмотренных на указанной сессии Всемирного форума для согласования правил в области транспортных средств (WP.29), которые касаются GRSP и общих тем.</w:t>
      </w:r>
    </w:p>
    <w:p w14:paraId="320789ED" w14:textId="77777777" w:rsidR="00122387" w:rsidRPr="00AF2B34" w:rsidRDefault="00122387" w:rsidP="00AF2B34">
      <w:pPr>
        <w:pStyle w:val="H23G"/>
      </w:pPr>
      <w:bookmarkStart w:id="5" w:name="_Hlk19552761"/>
      <w:r w:rsidRPr="00AF2B34">
        <w:lastRenderedPageBreak/>
        <w:tab/>
        <w:t>d)</w:t>
      </w:r>
      <w:r w:rsidRPr="00AF2B34">
        <w:tab/>
        <w:t>Объемный механизм определения точки H</w:t>
      </w:r>
    </w:p>
    <w:bookmarkEnd w:id="5"/>
    <w:p w14:paraId="66432901" w14:textId="77777777" w:rsidR="00122387" w:rsidRPr="00773139" w:rsidRDefault="00122387" w:rsidP="00122387">
      <w:pPr>
        <w:pStyle w:val="SingleTxtG"/>
        <w:spacing w:before="120" w:line="240" w:lineRule="auto"/>
        <w:ind w:firstLine="567"/>
      </w:pPr>
      <w:r>
        <w:t xml:space="preserve">GRSP решила возобновить рассмотрение документа GRSP-72-33, представленного экспертом от Нидерландов, и результатов обсуждения группы заинтересованных экспертов. </w:t>
      </w:r>
    </w:p>
    <w:p w14:paraId="3988F862" w14:textId="77777777" w:rsidR="00122387" w:rsidRPr="00773139" w:rsidRDefault="00122387" w:rsidP="00122387">
      <w:pPr>
        <w:pStyle w:val="SingleTxtG"/>
        <w:spacing w:before="120" w:line="240" w:lineRule="auto"/>
        <w:rPr>
          <w:b/>
        </w:rPr>
      </w:pPr>
      <w:r>
        <w:rPr>
          <w:b/>
          <w:bCs/>
        </w:rPr>
        <w:t>Документация</w:t>
      </w:r>
    </w:p>
    <w:p w14:paraId="56ADAC74" w14:textId="77777777" w:rsidR="00122387" w:rsidRPr="00773139" w:rsidRDefault="00122387" w:rsidP="00122387">
      <w:pPr>
        <w:spacing w:after="120"/>
        <w:ind w:left="1134"/>
        <w:rPr>
          <w:bCs/>
        </w:rPr>
      </w:pPr>
      <w:r>
        <w:t>ECE/TRANS/WP.29/GRSP/72, пункт 59</w:t>
      </w:r>
      <w:r>
        <w:br/>
        <w:t>GRSP-72-33</w:t>
      </w:r>
    </w:p>
    <w:p w14:paraId="5FBDCAB6" w14:textId="77777777" w:rsidR="00122387" w:rsidRPr="00AF2B34" w:rsidRDefault="00122387" w:rsidP="00AF2B34">
      <w:pPr>
        <w:pStyle w:val="H23G"/>
      </w:pPr>
      <w:r w:rsidRPr="00AF2B34">
        <w:tab/>
        <w:t>e)</w:t>
      </w:r>
      <w:r w:rsidRPr="00AF2B34">
        <w:tab/>
        <w:t>Интеллектуальные транспортные системы</w:t>
      </w:r>
    </w:p>
    <w:p w14:paraId="0F168987" w14:textId="77777777" w:rsidR="00122387" w:rsidRPr="00773139" w:rsidRDefault="00122387" w:rsidP="00122387">
      <w:pPr>
        <w:pStyle w:val="SingleTxtG"/>
        <w:spacing w:before="120" w:after="0"/>
        <w:ind w:firstLine="567"/>
      </w:pPr>
      <w:r>
        <w:t>GRSP, возможно, возобновит обсуждение этой темы.</w:t>
      </w:r>
    </w:p>
    <w:p w14:paraId="6EA6B89C" w14:textId="77777777" w:rsidR="00122387" w:rsidRPr="00AF2B34" w:rsidRDefault="00122387" w:rsidP="00AF2B34">
      <w:pPr>
        <w:pStyle w:val="H23G"/>
      </w:pPr>
      <w:r w:rsidRPr="00AF2B34">
        <w:tab/>
        <w:t>f)</w:t>
      </w:r>
      <w:r w:rsidRPr="00AF2B34">
        <w:tab/>
        <w:t>Дети, оставленные в автомобилях</w:t>
      </w:r>
    </w:p>
    <w:p w14:paraId="0D053E33" w14:textId="0408E5E9" w:rsidR="00122387" w:rsidRPr="00773139" w:rsidRDefault="00122387" w:rsidP="00122387">
      <w:pPr>
        <w:pStyle w:val="SingleTxtG"/>
        <w:ind w:firstLine="567"/>
      </w:pPr>
      <w:r>
        <w:t>В ответ на просьбу WP.29, высказанную на его сессии в июне 2022 года, GRSP возобновит обсуждение этого вопроса для сбора общей информации и статистических данных в качестве первого шага для выяснения того, какая рабочая группа займется разработкой технического решения.</w:t>
      </w:r>
    </w:p>
    <w:p w14:paraId="1D2FD204" w14:textId="77777777" w:rsidR="00122387" w:rsidRPr="00773139" w:rsidRDefault="00122387" w:rsidP="00122387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E98B2BA" w14:textId="77777777" w:rsidR="00122387" w:rsidRPr="00804116" w:rsidRDefault="00122387" w:rsidP="00122387">
      <w:pPr>
        <w:pStyle w:val="SingleTxtG"/>
        <w:spacing w:line="240" w:lineRule="auto"/>
        <w:jc w:val="left"/>
      </w:pPr>
      <w:r w:rsidRPr="00E85FD9">
        <w:rPr>
          <w:lang w:val="en-US"/>
        </w:rPr>
        <w:t>ECE</w:t>
      </w:r>
      <w:r w:rsidRPr="00804116">
        <w:t>/</w:t>
      </w:r>
      <w:r w:rsidRPr="00E85FD9">
        <w:rPr>
          <w:lang w:val="en-US"/>
        </w:rPr>
        <w:t>TRANS</w:t>
      </w:r>
      <w:r w:rsidRPr="00804116">
        <w:t>/</w:t>
      </w:r>
      <w:r w:rsidRPr="00E85FD9">
        <w:rPr>
          <w:lang w:val="en-US"/>
        </w:rPr>
        <w:t>WP</w:t>
      </w:r>
      <w:r w:rsidRPr="00804116">
        <w:t>.29/</w:t>
      </w:r>
      <w:r w:rsidRPr="00E85FD9">
        <w:rPr>
          <w:lang w:val="en-US"/>
        </w:rPr>
        <w:t>GRSP</w:t>
      </w:r>
      <w:r w:rsidRPr="00804116">
        <w:t xml:space="preserve">/72, </w:t>
      </w:r>
      <w:r>
        <w:t>пункт</w:t>
      </w:r>
      <w:r w:rsidRPr="00804116">
        <w:t xml:space="preserve"> 61</w:t>
      </w:r>
      <w:r w:rsidRPr="00804116">
        <w:br/>
      </w:r>
      <w:r w:rsidRPr="00E85FD9">
        <w:rPr>
          <w:lang w:val="en-US"/>
        </w:rPr>
        <w:t>ECE</w:t>
      </w:r>
      <w:r w:rsidRPr="00804116">
        <w:t>/</w:t>
      </w:r>
      <w:r w:rsidRPr="00E85FD9">
        <w:rPr>
          <w:lang w:val="en-US"/>
        </w:rPr>
        <w:t>TRANS</w:t>
      </w:r>
      <w:r w:rsidRPr="00804116">
        <w:t>/</w:t>
      </w:r>
      <w:r w:rsidRPr="00E85FD9">
        <w:rPr>
          <w:lang w:val="en-US"/>
        </w:rPr>
        <w:t>WP</w:t>
      </w:r>
      <w:r w:rsidRPr="00804116">
        <w:t xml:space="preserve">.29/1166, </w:t>
      </w:r>
      <w:r>
        <w:t>пункт</w:t>
      </w:r>
      <w:r w:rsidRPr="00804116">
        <w:t xml:space="preserve"> 76</w:t>
      </w:r>
    </w:p>
    <w:p w14:paraId="530D6A27" w14:textId="77777777" w:rsidR="00122387" w:rsidRDefault="00122387" w:rsidP="00122387">
      <w:pPr>
        <w:spacing w:before="240"/>
        <w:jc w:val="center"/>
        <w:rPr>
          <w:u w:val="single"/>
        </w:rPr>
      </w:pPr>
      <w:r w:rsidRPr="00804116">
        <w:rPr>
          <w:u w:val="single"/>
        </w:rPr>
        <w:tab/>
      </w:r>
      <w:r w:rsidRPr="00804116">
        <w:rPr>
          <w:u w:val="single"/>
        </w:rPr>
        <w:tab/>
      </w:r>
      <w:r w:rsidRPr="00804116">
        <w:rPr>
          <w:u w:val="single"/>
        </w:rPr>
        <w:tab/>
      </w:r>
    </w:p>
    <w:p w14:paraId="6F55BCE6" w14:textId="77777777" w:rsidR="00E12C5F" w:rsidRPr="00E84579" w:rsidRDefault="00E12C5F" w:rsidP="00D9145B"/>
    <w:sectPr w:rsidR="00E12C5F" w:rsidRPr="00E84579" w:rsidSect="00BE1D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AB51" w14:textId="77777777" w:rsidR="00A97059" w:rsidRPr="00A312BC" w:rsidRDefault="00A97059" w:rsidP="00A312BC"/>
  </w:endnote>
  <w:endnote w:type="continuationSeparator" w:id="0">
    <w:p w14:paraId="5FB6179D" w14:textId="77777777" w:rsidR="00A97059" w:rsidRPr="00A312BC" w:rsidRDefault="00A970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929E" w14:textId="2F36B452" w:rsidR="00BE1DAF" w:rsidRPr="00BE1DAF" w:rsidRDefault="00BE1DAF">
    <w:pPr>
      <w:pStyle w:val="Footer"/>
    </w:pPr>
    <w:r w:rsidRPr="00BE1DAF">
      <w:rPr>
        <w:b/>
        <w:sz w:val="18"/>
      </w:rPr>
      <w:fldChar w:fldCharType="begin"/>
    </w:r>
    <w:r w:rsidRPr="00BE1DAF">
      <w:rPr>
        <w:b/>
        <w:sz w:val="18"/>
      </w:rPr>
      <w:instrText xml:space="preserve"> PAGE  \* MERGEFORMAT </w:instrText>
    </w:r>
    <w:r w:rsidRPr="00BE1DAF">
      <w:rPr>
        <w:b/>
        <w:sz w:val="18"/>
      </w:rPr>
      <w:fldChar w:fldCharType="separate"/>
    </w:r>
    <w:r w:rsidRPr="00BE1DAF">
      <w:rPr>
        <w:b/>
        <w:noProof/>
        <w:sz w:val="18"/>
      </w:rPr>
      <w:t>2</w:t>
    </w:r>
    <w:r w:rsidRPr="00BE1DAF">
      <w:rPr>
        <w:b/>
        <w:sz w:val="18"/>
      </w:rPr>
      <w:fldChar w:fldCharType="end"/>
    </w:r>
    <w:r>
      <w:rPr>
        <w:b/>
        <w:sz w:val="18"/>
      </w:rPr>
      <w:tab/>
    </w:r>
    <w:r>
      <w:t>GE.23-03448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05EC" w14:textId="20CE16AE" w:rsidR="00BE1DAF" w:rsidRPr="00BE1DAF" w:rsidRDefault="00BE1DAF" w:rsidP="00BE1DAF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GE.23-03448</w:t>
    </w:r>
    <w:r>
      <w:tab/>
    </w:r>
    <w:r w:rsidRPr="00BE1DAF">
      <w:rPr>
        <w:b/>
        <w:sz w:val="18"/>
      </w:rPr>
      <w:fldChar w:fldCharType="begin"/>
    </w:r>
    <w:r w:rsidRPr="00BE1DAF">
      <w:rPr>
        <w:b/>
        <w:sz w:val="18"/>
      </w:rPr>
      <w:instrText xml:space="preserve"> PAGE  \* MERGEFORMAT </w:instrText>
    </w:r>
    <w:r w:rsidRPr="00BE1DAF">
      <w:rPr>
        <w:b/>
        <w:sz w:val="18"/>
      </w:rPr>
      <w:fldChar w:fldCharType="separate"/>
    </w:r>
    <w:r w:rsidRPr="00BE1DAF">
      <w:rPr>
        <w:b/>
        <w:noProof/>
        <w:sz w:val="18"/>
      </w:rPr>
      <w:t>3</w:t>
    </w:r>
    <w:r w:rsidRPr="00BE1D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C9E" w14:textId="5843DC54" w:rsidR="00042B72" w:rsidRPr="00490E45" w:rsidRDefault="00BE1DAF" w:rsidP="00BE1DA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4DC2613" wp14:editId="7FA8B21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23-03448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F60C43" wp14:editId="6AE5BC3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E45">
      <w:rPr>
        <w:lang w:val="en-US"/>
      </w:rPr>
      <w:t xml:space="preserve">  270223  </w:t>
    </w:r>
    <w:r w:rsidR="004C192B">
      <w:t>0203</w:t>
    </w:r>
    <w:r w:rsidR="00490E45">
      <w:rPr>
        <w:lang w:val="en-US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8774" w14:textId="77777777" w:rsidR="00A97059" w:rsidRPr="001075E9" w:rsidRDefault="00A970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FA774A" w14:textId="77777777" w:rsidR="00A97059" w:rsidRDefault="00A970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0D531A" w14:textId="62D144B5" w:rsidR="000412FA" w:rsidRPr="00773139" w:rsidRDefault="000412FA" w:rsidP="000412FA">
      <w:pPr>
        <w:pStyle w:val="FootnoteText"/>
      </w:pPr>
      <w:r>
        <w:tab/>
      </w:r>
      <w:r w:rsidRPr="000412FA">
        <w:rPr>
          <w:sz w:val="20"/>
        </w:rPr>
        <w:t>*</w:t>
      </w:r>
      <w:r>
        <w:tab/>
      </w:r>
      <w:r>
        <w:tab/>
        <w:t>До сессии документы можно загрузить с веб-сайта Отдела устойчивого транспорта ЕЭК (</w:t>
      </w:r>
      <w:hyperlink r:id="rId1" w:history="1">
        <w:r w:rsidRPr="002B2079">
          <w:rPr>
            <w:rStyle w:val="Hyperlink"/>
          </w:rPr>
          <w:t>https://unece.org/info/events/event/374928</w:t>
        </w:r>
      </w:hyperlink>
      <w:r>
        <w:t xml:space="preserve">). С 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2" w:history="1">
        <w:r w:rsidRPr="002B2079">
          <w:rPr>
            <w:rStyle w:val="Hyperlink"/>
          </w:rPr>
          <w:t>http://documents.un.org/</w:t>
        </w:r>
      </w:hyperlink>
      <w:r>
        <w:t>.</w:t>
      </w:r>
      <w:bookmarkStart w:id="0" w:name="_Hlk128046383"/>
      <w:bookmarkEnd w:id="0"/>
    </w:p>
  </w:footnote>
  <w:footnote w:id="2">
    <w:p w14:paraId="5739FD23" w14:textId="782DA328" w:rsidR="000412FA" w:rsidRPr="00773139" w:rsidRDefault="000412FA" w:rsidP="000412FA">
      <w:pPr>
        <w:pStyle w:val="FootnoteText"/>
      </w:pPr>
      <w:r>
        <w:tab/>
      </w:r>
      <w:r w:rsidRPr="000412FA">
        <w:rPr>
          <w:sz w:val="20"/>
        </w:rPr>
        <w:t>**</w:t>
      </w:r>
      <w:r>
        <w:tab/>
      </w:r>
      <w:r>
        <w:tab/>
        <w:t>Делегатов просят зарегистрироваться онлайн с помощью системы регистрации на веб-сайте ЕЭК (</w:t>
      </w:r>
      <w:hyperlink r:id="rId3" w:history="1">
        <w:r w:rsidRPr="002B2079">
          <w:rPr>
            <w:rStyle w:val="Hyperlink"/>
          </w:rPr>
          <w:t>https://indico.un.org/event/1002139/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временно находится на вилле Ле-Фёйантин (Villa Les Feuillantines (13, Avenue de la Paix)). В случае затруднений просьба связаться с секретариатом по телефону (внутр. ном. 74323). Карту Дворца Наций и другую полезную информацию см. по адресу </w:t>
      </w:r>
      <w:hyperlink r:id="rId4" w:history="1">
        <w:r w:rsidRPr="002B2079">
          <w:rPr>
            <w:rStyle w:val="Hyperlink"/>
          </w:rPr>
          <w:t>www.unece.org/meetings/practical.html</w:t>
        </w:r>
      </w:hyperlink>
      <w:r>
        <w:t>.</w:t>
      </w:r>
    </w:p>
  </w:footnote>
  <w:footnote w:id="3">
    <w:p w14:paraId="1A680294" w14:textId="239CE12D" w:rsidR="004B1EFF" w:rsidRDefault="004B1EF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4B1EFF">
        <w:t>Документы, заключенные в скобки, на сессии рассматриваться не будут и указаны в повестке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FB36" w14:textId="799AF770" w:rsidR="00BE1DAF" w:rsidRPr="00BE1DAF" w:rsidRDefault="0001496D">
    <w:pPr>
      <w:pStyle w:val="Header"/>
    </w:pPr>
    <w:r>
      <w:fldChar w:fldCharType="begin"/>
    </w:r>
    <w:r>
      <w:instrText xml:space="preserve"> TITLE  \* MERGEFORMA</w:instrText>
    </w:r>
    <w:r>
      <w:instrText xml:space="preserve">T </w:instrText>
    </w:r>
    <w:r>
      <w:fldChar w:fldCharType="separate"/>
    </w:r>
    <w:r w:rsidR="000E1569">
      <w:t>ECE/TRANS/WP.29/GRSP/2023/1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4A39" w14:textId="0D896A10" w:rsidR="00BE1DAF" w:rsidRPr="00BE1DAF" w:rsidRDefault="0001496D" w:rsidP="00BE1DA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E1569">
      <w:t>ECE/TRANS/WP.29/GRSP/2023/1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C1AB0"/>
    <w:multiLevelType w:val="multilevel"/>
    <w:tmpl w:val="F96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8C31A4A"/>
    <w:multiLevelType w:val="multilevel"/>
    <w:tmpl w:val="9BE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22529">
    <w:abstractNumId w:val="17"/>
  </w:num>
  <w:num w:numId="2" w16cid:durableId="1679772648">
    <w:abstractNumId w:val="11"/>
  </w:num>
  <w:num w:numId="3" w16cid:durableId="671303763">
    <w:abstractNumId w:val="10"/>
  </w:num>
  <w:num w:numId="4" w16cid:durableId="2123842080">
    <w:abstractNumId w:val="18"/>
  </w:num>
  <w:num w:numId="5" w16cid:durableId="488326377">
    <w:abstractNumId w:val="14"/>
  </w:num>
  <w:num w:numId="6" w16cid:durableId="954748632">
    <w:abstractNumId w:val="8"/>
  </w:num>
  <w:num w:numId="7" w16cid:durableId="1296570508">
    <w:abstractNumId w:val="3"/>
  </w:num>
  <w:num w:numId="8" w16cid:durableId="929972119">
    <w:abstractNumId w:val="2"/>
  </w:num>
  <w:num w:numId="9" w16cid:durableId="1784616403">
    <w:abstractNumId w:val="1"/>
  </w:num>
  <w:num w:numId="10" w16cid:durableId="335961141">
    <w:abstractNumId w:val="0"/>
  </w:num>
  <w:num w:numId="11" w16cid:durableId="639770555">
    <w:abstractNumId w:val="9"/>
  </w:num>
  <w:num w:numId="12" w16cid:durableId="1484084953">
    <w:abstractNumId w:val="7"/>
  </w:num>
  <w:num w:numId="13" w16cid:durableId="265237256">
    <w:abstractNumId w:val="6"/>
  </w:num>
  <w:num w:numId="14" w16cid:durableId="1518276355">
    <w:abstractNumId w:val="5"/>
  </w:num>
  <w:num w:numId="15" w16cid:durableId="56976215">
    <w:abstractNumId w:val="4"/>
  </w:num>
  <w:num w:numId="16" w16cid:durableId="994449799">
    <w:abstractNumId w:val="16"/>
  </w:num>
  <w:num w:numId="17" w16cid:durableId="1072703367">
    <w:abstractNumId w:val="13"/>
  </w:num>
  <w:num w:numId="18" w16cid:durableId="284700546">
    <w:abstractNumId w:val="15"/>
  </w:num>
  <w:num w:numId="19" w16cid:durableId="1959215351">
    <w:abstractNumId w:val="16"/>
  </w:num>
  <w:num w:numId="20" w16cid:durableId="867790341">
    <w:abstractNumId w:val="13"/>
  </w:num>
  <w:num w:numId="21" w16cid:durableId="720204268">
    <w:abstractNumId w:val="15"/>
  </w:num>
  <w:num w:numId="22" w16cid:durableId="328602631">
    <w:abstractNumId w:val="12"/>
  </w:num>
  <w:num w:numId="23" w16cid:durableId="23489854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59"/>
    <w:rsid w:val="0001496D"/>
    <w:rsid w:val="00033EE1"/>
    <w:rsid w:val="000412FA"/>
    <w:rsid w:val="00042B72"/>
    <w:rsid w:val="000558BD"/>
    <w:rsid w:val="00070840"/>
    <w:rsid w:val="000B57E7"/>
    <w:rsid w:val="000B6373"/>
    <w:rsid w:val="000E1569"/>
    <w:rsid w:val="000E4E5B"/>
    <w:rsid w:val="000F09DF"/>
    <w:rsid w:val="000F61B2"/>
    <w:rsid w:val="001075E9"/>
    <w:rsid w:val="00122387"/>
    <w:rsid w:val="00133FE1"/>
    <w:rsid w:val="0014152F"/>
    <w:rsid w:val="00180183"/>
    <w:rsid w:val="0018024D"/>
    <w:rsid w:val="0018649F"/>
    <w:rsid w:val="00196389"/>
    <w:rsid w:val="001B3EF6"/>
    <w:rsid w:val="001C7A89"/>
    <w:rsid w:val="001D031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46ED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35FE"/>
    <w:rsid w:val="00407B78"/>
    <w:rsid w:val="00424203"/>
    <w:rsid w:val="00452493"/>
    <w:rsid w:val="00453318"/>
    <w:rsid w:val="00454AF2"/>
    <w:rsid w:val="00454E07"/>
    <w:rsid w:val="00472C5C"/>
    <w:rsid w:val="00485F8A"/>
    <w:rsid w:val="00490E45"/>
    <w:rsid w:val="004B1EFF"/>
    <w:rsid w:val="004C192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6B01"/>
    <w:rsid w:val="005961C8"/>
    <w:rsid w:val="005966F1"/>
    <w:rsid w:val="005D7914"/>
    <w:rsid w:val="005E2B41"/>
    <w:rsid w:val="005F0B42"/>
    <w:rsid w:val="00612CA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45D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5898"/>
    <w:rsid w:val="00A14DA8"/>
    <w:rsid w:val="00A312BC"/>
    <w:rsid w:val="00A84021"/>
    <w:rsid w:val="00A84D35"/>
    <w:rsid w:val="00A917B3"/>
    <w:rsid w:val="00A97059"/>
    <w:rsid w:val="00AB4B51"/>
    <w:rsid w:val="00AF08CE"/>
    <w:rsid w:val="00AF2B34"/>
    <w:rsid w:val="00AF3AE7"/>
    <w:rsid w:val="00B10CC7"/>
    <w:rsid w:val="00B36DF7"/>
    <w:rsid w:val="00B539E7"/>
    <w:rsid w:val="00B62458"/>
    <w:rsid w:val="00BC18B2"/>
    <w:rsid w:val="00BD33EE"/>
    <w:rsid w:val="00BE1CC7"/>
    <w:rsid w:val="00BE1DAF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2C5A"/>
    <w:rsid w:val="00CF55F6"/>
    <w:rsid w:val="00D33D63"/>
    <w:rsid w:val="00D34038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24DF"/>
    <w:rsid w:val="00E0269D"/>
    <w:rsid w:val="00E12C5F"/>
    <w:rsid w:val="00E73F76"/>
    <w:rsid w:val="00E84579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67F71"/>
  <w15:docId w15:val="{4BED36FB-6EA2-45FF-91B8-B6F223D3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22387"/>
    <w:rPr>
      <w:lang w:val="ru-RU" w:eastAsia="en-US"/>
    </w:rPr>
  </w:style>
  <w:style w:type="character" w:customStyle="1" w:styleId="HChGChar">
    <w:name w:val="_ H _Ch_G Char"/>
    <w:link w:val="HChG"/>
    <w:rsid w:val="00122387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22387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122387"/>
    <w:rPr>
      <w:b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04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2139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info/events/event/374928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472E-F9C0-47A7-B6CE-E5A0C036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2482</Words>
  <Characters>14152</Characters>
  <Application>Microsoft Office Word</Application>
  <DocSecurity>0</DocSecurity>
  <Lines>117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ECE/TRANS/WP.29/GRSP/2023/1</vt:lpstr>
      <vt:lpstr>A/</vt:lpstr>
      <vt:lpstr>A/</vt:lpstr>
    </vt:vector>
  </TitlesOfParts>
  <Company>DCM</Company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ECE/TRANS/WP.29/GRSP/2023/1</dc:title>
  <dc:subject/>
  <dc:creator>Uliana ANTIPOVA</dc:creator>
  <cp:keywords/>
  <cp:lastModifiedBy>Josephine Ayiku</cp:lastModifiedBy>
  <cp:revision>2</cp:revision>
  <cp:lastPrinted>2023-03-02T12:04:00Z</cp:lastPrinted>
  <dcterms:created xsi:type="dcterms:W3CDTF">2023-04-03T15:54:00Z</dcterms:created>
  <dcterms:modified xsi:type="dcterms:W3CDTF">2023-04-03T15:54:00Z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