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10935" w:type="dxa"/>
        <w:tblLayout w:type="fixed"/>
        <w:tblCellMar>
          <w:left w:w="0" w:type="dxa"/>
          <w:right w:w="0" w:type="dxa"/>
        </w:tblCellMar>
        <w:tblLook w:val="01E0" w:firstRow="1" w:lastRow="1" w:firstColumn="1" w:lastColumn="1" w:noHBand="0" w:noVBand="0"/>
      </w:tblPr>
      <w:tblGrid>
        <w:gridCol w:w="4111"/>
        <w:gridCol w:w="6804"/>
        <w:gridCol w:w="20"/>
      </w:tblGrid>
      <w:tr w:rsidR="00F556AD" w:rsidRPr="006D6543" w14:paraId="41DAAFFD" w14:textId="77777777" w:rsidTr="008075B2">
        <w:trPr>
          <w:cantSplit/>
          <w:trHeight w:hRule="exact" w:val="1162"/>
        </w:trPr>
        <w:tc>
          <w:tcPr>
            <w:tcW w:w="4111" w:type="dxa"/>
            <w:tcBorders>
              <w:bottom w:val="single" w:sz="4" w:space="0" w:color="auto"/>
            </w:tcBorders>
            <w:vAlign w:val="bottom"/>
          </w:tcPr>
          <w:p w14:paraId="1B561301" w14:textId="77777777" w:rsidR="00F556AD" w:rsidRPr="006D6543" w:rsidRDefault="00F556AD" w:rsidP="008075B2">
            <w:pPr>
              <w:spacing w:after="80"/>
              <w:ind w:left="567" w:right="-1832" w:hanging="567"/>
            </w:pPr>
            <w:r w:rsidRPr="006D6543">
              <w:t>Transmitted by expert from Republic of Korea</w:t>
            </w:r>
          </w:p>
        </w:tc>
        <w:tc>
          <w:tcPr>
            <w:tcW w:w="6804" w:type="dxa"/>
            <w:tcBorders>
              <w:bottom w:val="single" w:sz="4" w:space="0" w:color="auto"/>
            </w:tcBorders>
            <w:vAlign w:val="bottom"/>
          </w:tcPr>
          <w:p w14:paraId="5023D19F" w14:textId="77777777" w:rsidR="00F556AD" w:rsidRPr="006D6543" w:rsidRDefault="00F556AD" w:rsidP="008075B2">
            <w:pPr>
              <w:autoSpaceDE w:val="0"/>
              <w:autoSpaceDN w:val="0"/>
              <w:adjustRightInd w:val="0"/>
              <w:ind w:right="-1625" w:firstLine="3263"/>
            </w:pPr>
          </w:p>
          <w:p w14:paraId="092DACD0" w14:textId="441040F3" w:rsidR="00F556AD" w:rsidRPr="006D6543" w:rsidRDefault="00F556AD" w:rsidP="008075B2">
            <w:pPr>
              <w:autoSpaceDE w:val="0"/>
              <w:autoSpaceDN w:val="0"/>
              <w:adjustRightInd w:val="0"/>
              <w:ind w:right="-1625" w:firstLine="3263"/>
              <w:rPr>
                <w:rFonts w:ascii="TimesNewRomanPS-BoldMT" w:hAnsi="TimesNewRomanPS-BoldMT" w:cs="TimesNewRomanPS-BoldMT"/>
                <w:b/>
                <w:bCs/>
              </w:rPr>
            </w:pPr>
            <w:r w:rsidRPr="006D6543">
              <w:t xml:space="preserve">Informal document </w:t>
            </w:r>
            <w:r w:rsidRPr="006D6543">
              <w:rPr>
                <w:b/>
                <w:bCs/>
              </w:rPr>
              <w:t>GRSP-7</w:t>
            </w:r>
            <w:r>
              <w:rPr>
                <w:b/>
                <w:bCs/>
              </w:rPr>
              <w:t>3</w:t>
            </w:r>
            <w:r w:rsidRPr="006D6543">
              <w:rPr>
                <w:b/>
                <w:bCs/>
              </w:rPr>
              <w:t>-</w:t>
            </w:r>
            <w:r w:rsidR="00E5213A">
              <w:rPr>
                <w:rFonts w:ascii="TimesNewRomanPS-BoldMT" w:hAnsi="TimesNewRomanPS-BoldMT" w:cs="TimesNewRomanPS-BoldMT"/>
                <w:b/>
                <w:bCs/>
              </w:rPr>
              <w:t>03</w:t>
            </w:r>
          </w:p>
          <w:p w14:paraId="384B5831" w14:textId="5C867D24" w:rsidR="00F556AD" w:rsidRPr="006D6543" w:rsidRDefault="00F556AD" w:rsidP="008075B2">
            <w:pPr>
              <w:autoSpaceDE w:val="0"/>
              <w:autoSpaceDN w:val="0"/>
              <w:adjustRightInd w:val="0"/>
              <w:ind w:left="3263"/>
            </w:pPr>
            <w:r w:rsidRPr="006D6543">
              <w:t>(7</w:t>
            </w:r>
            <w:r>
              <w:t>3rd</w:t>
            </w:r>
            <w:r w:rsidRPr="006D6543">
              <w:t xml:space="preserve"> GRSP, </w:t>
            </w:r>
            <w:r>
              <w:t>1</w:t>
            </w:r>
            <w:r w:rsidRPr="006D6543">
              <w:t xml:space="preserve">5 - </w:t>
            </w:r>
            <w:r>
              <w:t>1</w:t>
            </w:r>
            <w:r w:rsidRPr="006D6543">
              <w:t xml:space="preserve">9 </w:t>
            </w:r>
            <w:r>
              <w:t>May</w:t>
            </w:r>
            <w:r w:rsidRPr="006D6543">
              <w:t xml:space="preserve"> 202</w:t>
            </w:r>
            <w:r>
              <w:t>3</w:t>
            </w:r>
            <w:r w:rsidRPr="006D6543">
              <w:t>,</w:t>
            </w:r>
          </w:p>
          <w:p w14:paraId="3D832538" w14:textId="2E7BB7CE" w:rsidR="00F556AD" w:rsidRPr="006D6543" w:rsidRDefault="00F556AD" w:rsidP="008075B2">
            <w:pPr>
              <w:spacing w:before="120"/>
              <w:ind w:left="3405" w:right="851"/>
              <w:rPr>
                <w:b/>
                <w:sz w:val="28"/>
                <w:szCs w:val="28"/>
              </w:rPr>
            </w:pPr>
            <w:r w:rsidRPr="006D6543">
              <w:t>agenda item 2)</w:t>
            </w:r>
          </w:p>
          <w:p w14:paraId="6B37B1E1" w14:textId="77777777" w:rsidR="00F556AD" w:rsidRPr="006D6543" w:rsidRDefault="00F556AD" w:rsidP="008075B2">
            <w:pPr>
              <w:spacing w:after="80" w:line="300" w:lineRule="exact"/>
              <w:rPr>
                <w:b/>
              </w:rPr>
            </w:pPr>
          </w:p>
        </w:tc>
        <w:tc>
          <w:tcPr>
            <w:tcW w:w="20" w:type="dxa"/>
            <w:tcBorders>
              <w:bottom w:val="single" w:sz="4" w:space="0" w:color="auto"/>
            </w:tcBorders>
            <w:vAlign w:val="bottom"/>
          </w:tcPr>
          <w:p w14:paraId="52AFEB17" w14:textId="77777777" w:rsidR="00F556AD" w:rsidRPr="006D6543" w:rsidRDefault="00F556AD" w:rsidP="008075B2">
            <w:pPr>
              <w:jc w:val="right"/>
            </w:pPr>
          </w:p>
        </w:tc>
      </w:tr>
    </w:tbl>
    <w:p w14:paraId="21C369D7" w14:textId="77777777" w:rsidR="00F556AD" w:rsidRDefault="00F556AD" w:rsidP="00F556AD">
      <w:pPr>
        <w:pStyle w:val="HChG"/>
        <w:ind w:left="0" w:firstLine="0"/>
        <w:jc w:val="both"/>
      </w:pPr>
      <w:r w:rsidRPr="006D6543">
        <w:tab/>
      </w:r>
    </w:p>
    <w:p w14:paraId="458ABBCE" w14:textId="77777777" w:rsidR="00F556AD" w:rsidRDefault="00F556AD" w:rsidP="00F556AD">
      <w:pPr>
        <w:pStyle w:val="HChG"/>
        <w:ind w:left="0" w:firstLine="0"/>
        <w:jc w:val="both"/>
      </w:pPr>
    </w:p>
    <w:p w14:paraId="7D9E668E" w14:textId="2469DB1E" w:rsidR="00F556AD" w:rsidRDefault="00F556AD" w:rsidP="00F556AD">
      <w:pPr>
        <w:pStyle w:val="HChG"/>
        <w:ind w:left="0" w:firstLine="0"/>
        <w:jc w:val="both"/>
      </w:pPr>
      <w:r>
        <w:t>Background for validation of reference HBMs for Annex 2 of GTR9-03 proposal</w:t>
      </w:r>
      <w:r w:rsidRPr="006D6543">
        <w:t xml:space="preserve"> </w:t>
      </w:r>
    </w:p>
    <w:p w14:paraId="0C07E711" w14:textId="2638307F" w:rsidR="00C520E5" w:rsidRDefault="00C520E5" w:rsidP="00C520E5"/>
    <w:p w14:paraId="54A95040" w14:textId="77777777" w:rsidR="00C520E5" w:rsidRPr="00C520E5" w:rsidRDefault="00C520E5" w:rsidP="00C520E5"/>
    <w:p w14:paraId="5F25ECAC" w14:textId="77777777" w:rsidR="00F556AD" w:rsidRPr="006D6543" w:rsidRDefault="00F556AD" w:rsidP="00F556AD">
      <w:pPr>
        <w:pStyle w:val="H1G"/>
        <w:ind w:firstLine="0"/>
      </w:pPr>
      <w:r w:rsidRPr="006D6543">
        <w:tab/>
        <w:t xml:space="preserve">Submitted by the Chair (Republic of Korea) of the Informal Working Group on the Deployable Pedestrian Protection Systems of UN Global Technical Regulation No. 9. </w:t>
      </w:r>
      <w:r w:rsidRPr="006D6543">
        <w:rPr>
          <w:bCs/>
        </w:rPr>
        <w:footnoteReference w:customMarkFollows="1" w:id="1"/>
        <w:t>*</w:t>
      </w:r>
    </w:p>
    <w:p w14:paraId="4CF57559" w14:textId="2D05F0B2" w:rsidR="00F556AD" w:rsidRPr="006D6543" w:rsidRDefault="00F556AD" w:rsidP="00F556AD">
      <w:pPr>
        <w:tabs>
          <w:tab w:val="left" w:pos="1701"/>
        </w:tabs>
        <w:spacing w:after="120"/>
        <w:ind w:left="1134" w:right="1134"/>
        <w:jc w:val="both"/>
        <w:rPr>
          <w:rFonts w:eastAsia="SimSun" w:cs="Arial"/>
          <w:snapToGrid w:val="0"/>
        </w:rPr>
      </w:pPr>
      <w:r w:rsidRPr="006D6543">
        <w:rPr>
          <w:rFonts w:eastAsia="SimSun" w:cs="Arial"/>
          <w:snapToGrid w:val="0"/>
        </w:rPr>
        <w:tab/>
        <w:t xml:space="preserve">The text reproduced below was prepared by the experts of the Informal Working Group (IWG) of the Deployable Pedestrian Protection Systems (IWG-DPPS) on UN Global Technical Regulation No. 9 and proposes </w:t>
      </w:r>
      <w:r>
        <w:rPr>
          <w:rFonts w:eastAsia="SimSun" w:cs="Arial"/>
          <w:snapToGrid w:val="0"/>
        </w:rPr>
        <w:t>a background for validation of the reference Human Body Models (HBM) used in Annex 2 of GTR9-03 proposal.</w:t>
      </w:r>
      <w:r w:rsidRPr="006D6543">
        <w:rPr>
          <w:rFonts w:eastAsia="SimSun" w:cs="Arial"/>
          <w:snapToGrid w:val="0"/>
        </w:rPr>
        <w:t xml:space="preserve"> </w:t>
      </w:r>
    </w:p>
    <w:p w14:paraId="57E3F2EB" w14:textId="4300F76E" w:rsidR="00F556AD" w:rsidRDefault="00F556AD">
      <w:pPr>
        <w:suppressAutoHyphens w:val="0"/>
        <w:spacing w:after="160" w:line="259" w:lineRule="auto"/>
        <w:jc w:val="both"/>
      </w:pPr>
      <w:r>
        <w:br w:type="page"/>
      </w:r>
    </w:p>
    <w:p w14:paraId="172113F3" w14:textId="77777777" w:rsidR="00E170EE" w:rsidRDefault="00E170EE"/>
    <w:p w14:paraId="7F0F691C" w14:textId="7D4EBD2C" w:rsidR="00937D79" w:rsidRPr="00F02CEE" w:rsidRDefault="00937D79" w:rsidP="00A8512A">
      <w:pPr>
        <w:pStyle w:val="HMG"/>
        <w:ind w:left="0" w:rightChars="567" w:firstLine="0"/>
      </w:pPr>
      <w:r w:rsidRPr="00F02CEE">
        <w:t>Background - validation of reference Human Body</w:t>
      </w:r>
      <w:r w:rsidR="00A8512A">
        <w:t xml:space="preserve"> </w:t>
      </w:r>
      <w:r w:rsidRPr="00F02CEE">
        <w:t>Models</w:t>
      </w:r>
    </w:p>
    <w:p w14:paraId="0D404698" w14:textId="77777777" w:rsidR="00937D79" w:rsidRPr="004A160B" w:rsidRDefault="00937D79" w:rsidP="00937D79">
      <w:pPr>
        <w:pStyle w:val="SingleTxtG"/>
        <w:rPr>
          <w:b/>
          <w:bCs/>
        </w:rPr>
      </w:pPr>
      <w:r w:rsidRPr="004A160B">
        <w:rPr>
          <w:b/>
          <w:bCs/>
        </w:rPr>
        <w:t>This section contains a description of the validation of the reference AM50 human body models that were used for the definition of the qualification corridors, as depicted in Chapter 2.5 of Annex 2.</w:t>
      </w:r>
    </w:p>
    <w:p w14:paraId="75E0EC96" w14:textId="77777777" w:rsidR="00937D79" w:rsidRPr="004A160B" w:rsidRDefault="00937D79" w:rsidP="00937D79">
      <w:pPr>
        <w:pStyle w:val="SingleTxtG"/>
        <w:rPr>
          <w:b/>
          <w:bCs/>
        </w:rPr>
      </w:pPr>
      <w:r w:rsidRPr="004A160B">
        <w:rPr>
          <w:b/>
          <w:bCs/>
        </w:rPr>
        <w:t>The validation procedure, in contrast to the previously described qualification simulations, describes the process towards determination of the degree to which the reference models represent the pedestrian kinematics during real world crashes.</w:t>
      </w:r>
    </w:p>
    <w:p w14:paraId="50E13F9C" w14:textId="77777777" w:rsidR="00937D79" w:rsidRPr="004A160B" w:rsidRDefault="00937D79" w:rsidP="00937D79">
      <w:pPr>
        <w:pStyle w:val="SingleTxtG"/>
      </w:pPr>
      <w:r w:rsidRPr="004A160B">
        <w:rPr>
          <w:b/>
          <w:bCs/>
          <w:iCs/>
        </w:rPr>
        <w:t>For their individual validations, the different HBMs had to undergo a harmonized procedure. This procedure consisted of simulations of the HBM against a model representing a generic vehicle frontend (SAE buck</w:t>
      </w:r>
      <w:r w:rsidRPr="004A160B">
        <w:rPr>
          <w:rStyle w:val="FootnoteReference"/>
          <w:b/>
          <w:bCs/>
          <w:iCs/>
        </w:rPr>
        <w:footnoteReference w:customMarkFollows="1" w:id="2"/>
        <w:t>1</w:t>
      </w:r>
      <w:r w:rsidRPr="004A160B">
        <w:rPr>
          <w:b/>
          <w:bCs/>
          <w:iCs/>
        </w:rPr>
        <w:t>) used in post-mortem-human-subject (PMHS) experiments</w:t>
      </w:r>
      <w:r>
        <w:rPr>
          <w:b/>
          <w:bCs/>
          <w:iCs/>
        </w:rPr>
        <w:t>.</w:t>
      </w:r>
      <w:r>
        <w:rPr>
          <w:rStyle w:val="FootnoteReference"/>
          <w:b/>
          <w:bCs/>
          <w:iCs/>
        </w:rPr>
        <w:footnoteReference w:customMarkFollows="1" w:id="3"/>
        <w:t>2</w:t>
      </w:r>
      <w:r w:rsidRPr="004A160B">
        <w:rPr>
          <w:b/>
          <w:bCs/>
          <w:iCs/>
        </w:rPr>
        <w:t xml:space="preserve"> The SAE buck simulation model is part of the THUMS User Community validation repository</w:t>
      </w:r>
      <w:r>
        <w:rPr>
          <w:b/>
          <w:bCs/>
          <w:iCs/>
        </w:rPr>
        <w:t>.</w:t>
      </w:r>
      <w:r>
        <w:rPr>
          <w:rStyle w:val="FootnoteReference"/>
          <w:b/>
          <w:bCs/>
          <w:iCs/>
        </w:rPr>
        <w:footnoteReference w:customMarkFollows="1" w:id="4"/>
        <w:t>3</w:t>
      </w:r>
      <w:r>
        <w:rPr>
          <w:b/>
          <w:bCs/>
          <w:iCs/>
        </w:rPr>
        <w:t xml:space="preserve"> </w:t>
      </w:r>
      <w:r w:rsidRPr="004A160B">
        <w:rPr>
          <w:b/>
          <w:bCs/>
        </w:rPr>
        <w:t>It has been validated by comparing its responses to previously published impactor tests with a hardware version of the SAE buck</w:t>
      </w:r>
      <w:r w:rsidRPr="004A160B">
        <w:rPr>
          <w:b/>
          <w:bCs/>
          <w:vertAlign w:val="superscript"/>
        </w:rPr>
        <w:t>1</w:t>
      </w:r>
      <w:r w:rsidRPr="004A160B">
        <w:rPr>
          <w:b/>
          <w:bCs/>
        </w:rPr>
        <w:t>, shown in Figure A.6</w:t>
      </w:r>
      <w:r w:rsidRPr="004A160B">
        <w:t>.</w:t>
      </w:r>
    </w:p>
    <w:p w14:paraId="6C522D18" w14:textId="77777777" w:rsidR="00937D79" w:rsidRPr="004A160B" w:rsidRDefault="00937D79" w:rsidP="00937D79">
      <w:pPr>
        <w:ind w:left="1134"/>
        <w:rPr>
          <w:b/>
          <w:iCs/>
        </w:rPr>
      </w:pPr>
      <w:r w:rsidRPr="004A160B">
        <w:rPr>
          <w:b/>
        </w:rPr>
        <w:t>Figure A.6</w:t>
      </w:r>
      <w:r w:rsidRPr="004A160B">
        <w:rPr>
          <w:b/>
        </w:rPr>
        <w:br/>
        <w:t>Impactor responses of SAE bucks used for Human Body Model validation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513"/>
        <w:gridCol w:w="4513"/>
      </w:tblGrid>
      <w:tr w:rsidR="00937D79" w:rsidRPr="00F218CF" w14:paraId="3FD61113" w14:textId="77777777" w:rsidTr="00C14D71">
        <w:tc>
          <w:tcPr>
            <w:tcW w:w="5270" w:type="dxa"/>
          </w:tcPr>
          <w:p w14:paraId="2798E15D" w14:textId="77777777" w:rsidR="00937D79" w:rsidRPr="00F218CF" w:rsidRDefault="00937D79" w:rsidP="00C14D71">
            <w:pPr>
              <w:jc w:val="both"/>
              <w:rPr>
                <w:b/>
                <w:bCs/>
                <w:iCs/>
                <w:szCs w:val="24"/>
              </w:rPr>
            </w:pPr>
            <w:r w:rsidRPr="00F218CF">
              <w:rPr>
                <w:noProof/>
                <w:lang w:val="en-US" w:eastAsia="ko-KR"/>
              </w:rPr>
              <w:drawing>
                <wp:inline distT="0" distB="0" distL="0" distR="0" wp14:anchorId="587CA999" wp14:editId="41834320">
                  <wp:extent cx="2844000" cy="2743200"/>
                  <wp:effectExtent l="0" t="0" r="0" b="0"/>
                  <wp:docPr id="20" name="Diagram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3788" w:type="dxa"/>
          </w:tcPr>
          <w:p w14:paraId="2F0A7923" w14:textId="77777777" w:rsidR="00937D79" w:rsidRPr="00F218CF" w:rsidRDefault="00937D79" w:rsidP="00C14D71">
            <w:pPr>
              <w:jc w:val="both"/>
              <w:rPr>
                <w:b/>
                <w:bCs/>
                <w:iCs/>
                <w:szCs w:val="24"/>
              </w:rPr>
            </w:pPr>
            <w:r w:rsidRPr="00F218CF">
              <w:rPr>
                <w:noProof/>
                <w:lang w:val="en-US" w:eastAsia="ko-KR"/>
              </w:rPr>
              <w:drawing>
                <wp:inline distT="0" distB="0" distL="0" distR="0" wp14:anchorId="63B2F5B8" wp14:editId="63897E8A">
                  <wp:extent cx="2844000" cy="2743200"/>
                  <wp:effectExtent l="0" t="0" r="0" b="0"/>
                  <wp:docPr id="169" name="Diagramm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1259EC2F" w14:textId="77777777" w:rsidR="00937D79" w:rsidRPr="00165C31" w:rsidRDefault="00937D79" w:rsidP="00937D79">
      <w:pPr>
        <w:pStyle w:val="SingleTxtG"/>
        <w:rPr>
          <w:b/>
          <w:bCs/>
          <w:szCs w:val="32"/>
        </w:rPr>
      </w:pPr>
      <w:r w:rsidRPr="00165C31">
        <w:rPr>
          <w:b/>
          <w:bCs/>
          <w:szCs w:val="32"/>
        </w:rPr>
        <w:t>The HBM responses were compared to scaled corridors</w:t>
      </w:r>
      <w:r w:rsidRPr="00E95581">
        <w:rPr>
          <w:b/>
          <w:bCs/>
          <w:szCs w:val="32"/>
          <w:vertAlign w:val="superscript"/>
        </w:rPr>
        <w:t>2</w:t>
      </w:r>
      <w:r w:rsidRPr="00165C31">
        <w:rPr>
          <w:b/>
          <w:bCs/>
          <w:szCs w:val="32"/>
        </w:rPr>
        <w:t xml:space="preserve"> derived from three tests with PMHS.</w:t>
      </w:r>
      <w:r w:rsidRPr="00165C31">
        <w:rPr>
          <w:b/>
          <w:bCs/>
          <w:i/>
          <w:szCs w:val="32"/>
        </w:rPr>
        <w:t xml:space="preserve"> </w:t>
      </w:r>
      <w:r w:rsidRPr="00165C31">
        <w:rPr>
          <w:b/>
          <w:bCs/>
          <w:szCs w:val="32"/>
        </w:rPr>
        <w:t xml:space="preserve">The procedure used for the validation of those models that were used for the qualification corridors is limited to the purpose of pedestrian Head </w:t>
      </w:r>
      <w:r w:rsidRPr="00165C31">
        <w:rPr>
          <w:b/>
          <w:bCs/>
          <w:szCs w:val="32"/>
        </w:rPr>
        <w:lastRenderedPageBreak/>
        <w:t>Impact Time (HIT) and Wrap Around Distance (WAD) calculation. It is not suited to qualify for injury assessment in this or any other crashworthiness regulation. If HBMs are intended for extended usage, more enhanced validations are needed.</w:t>
      </w:r>
    </w:p>
    <w:p w14:paraId="1EC6783B" w14:textId="77777777" w:rsidR="00937D79" w:rsidRPr="00165C31" w:rsidRDefault="00937D79" w:rsidP="00937D79">
      <w:pPr>
        <w:pStyle w:val="SingleTxtG"/>
        <w:rPr>
          <w:b/>
          <w:bCs/>
          <w:szCs w:val="32"/>
        </w:rPr>
      </w:pPr>
      <w:r w:rsidRPr="00165C31">
        <w:rPr>
          <w:b/>
          <w:bCs/>
          <w:szCs w:val="32"/>
        </w:rPr>
        <w:t>To validate the very same model, which is used for the qualification simulations, the HBM posture was not aligned with the PMHS tests, but corresponded to Table 2-1 of Annex 2 instead. The main difference between the posture from the PMHS tests and Table 2-1 is the arm posture (the PMHS leg position and the proposed HBM position both target the SAE J2782</w:t>
      </w:r>
      <w:r w:rsidRPr="003257B4">
        <w:rPr>
          <w:rStyle w:val="FootnoteReference"/>
          <w:b/>
          <w:bCs/>
        </w:rPr>
        <w:footnoteReference w:customMarkFollows="1" w:id="5"/>
        <w:t>4</w:t>
      </w:r>
      <w:r w:rsidRPr="00165C31">
        <w:rPr>
          <w:b/>
          <w:bCs/>
          <w:szCs w:val="32"/>
          <w:vertAlign w:val="superscript"/>
        </w:rPr>
        <w:t xml:space="preserve"> </w:t>
      </w:r>
      <w:r w:rsidRPr="00165C31">
        <w:rPr>
          <w:b/>
          <w:bCs/>
          <w:szCs w:val="32"/>
        </w:rPr>
        <w:t>measures and are therefore comparable). Previous studies have shown that the arm posture effects HIT by roughly ±3 ms</w:t>
      </w:r>
      <w:r w:rsidRPr="00A251D5">
        <w:rPr>
          <w:rStyle w:val="FootnoteReference"/>
          <w:b/>
          <w:bCs/>
        </w:rPr>
        <w:footnoteReference w:customMarkFollows="1" w:id="6"/>
        <w:t>5</w:t>
      </w:r>
      <w:r>
        <w:rPr>
          <w:b/>
          <w:bCs/>
        </w:rPr>
        <w:t xml:space="preserve"> </w:t>
      </w:r>
      <w:r w:rsidRPr="00165C31">
        <w:rPr>
          <w:b/>
          <w:bCs/>
          <w:szCs w:val="32"/>
        </w:rPr>
        <w:t xml:space="preserve">which is smaller than the range of results observed in the PMHS study. </w:t>
      </w:r>
    </w:p>
    <w:p w14:paraId="3EFF28E7" w14:textId="77777777" w:rsidR="00937D79" w:rsidRPr="00165C31" w:rsidRDefault="00937D79" w:rsidP="00937D79">
      <w:pPr>
        <w:pStyle w:val="SingleTxtG"/>
        <w:rPr>
          <w:b/>
          <w:bCs/>
          <w:szCs w:val="32"/>
        </w:rPr>
      </w:pPr>
      <w:r w:rsidRPr="00165C31">
        <w:rPr>
          <w:b/>
          <w:bCs/>
          <w:szCs w:val="32"/>
        </w:rPr>
        <w:t>The HBMs were positioned vertically relative to the SAE buck such that AC (as defined in Fig. A.3) is positioned at a height of 932 mm. (Based on the offset between H-Point and pelvis reference point used for tracking defined in SAE J2782</w:t>
      </w:r>
      <w:r>
        <w:rPr>
          <w:b/>
          <w:bCs/>
          <w:szCs w:val="32"/>
          <w:vertAlign w:val="superscript"/>
        </w:rPr>
        <w:t>4</w:t>
      </w:r>
      <w:r w:rsidRPr="00165C31">
        <w:rPr>
          <w:b/>
          <w:bCs/>
          <w:szCs w:val="32"/>
        </w:rPr>
        <w:t>, the provided location of the pelvis reference point</w:t>
      </w:r>
      <w:r w:rsidRPr="00B40209">
        <w:rPr>
          <w:b/>
          <w:bCs/>
          <w:szCs w:val="32"/>
          <w:vertAlign w:val="superscript"/>
        </w:rPr>
        <w:t>2</w:t>
      </w:r>
      <w:r w:rsidRPr="00165C31">
        <w:rPr>
          <w:b/>
          <w:bCs/>
          <w:szCs w:val="32"/>
        </w:rPr>
        <w:t xml:space="preserve"> was offset by 73 mm to convert it to the AC location. The minimum value of the pelvis reference point from the corridor was taken to ensure that HC requirements from Table 2-1 are not contradicted.)</w:t>
      </w:r>
    </w:p>
    <w:p w14:paraId="5DD10BF8" w14:textId="77777777" w:rsidR="00937D79" w:rsidRPr="00165C31" w:rsidRDefault="00937D79" w:rsidP="00937D79">
      <w:pPr>
        <w:pStyle w:val="SingleTxtG"/>
        <w:rPr>
          <w:b/>
          <w:bCs/>
          <w:szCs w:val="32"/>
        </w:rPr>
      </w:pPr>
      <w:r w:rsidRPr="00165C31">
        <w:rPr>
          <w:b/>
          <w:bCs/>
          <w:szCs w:val="32"/>
        </w:rPr>
        <w:t xml:space="preserve">For the lateral position, AC was aligned with the vehicle centreline. </w:t>
      </w:r>
    </w:p>
    <w:p w14:paraId="37C51212" w14:textId="77777777" w:rsidR="00937D79" w:rsidRPr="00165C31" w:rsidRDefault="00937D79" w:rsidP="00937D79">
      <w:pPr>
        <w:pStyle w:val="SingleTxtG"/>
        <w:rPr>
          <w:b/>
          <w:bCs/>
          <w:szCs w:val="32"/>
        </w:rPr>
      </w:pPr>
      <w:r w:rsidRPr="00165C31">
        <w:rPr>
          <w:b/>
          <w:bCs/>
          <w:szCs w:val="32"/>
        </w:rPr>
        <w:t>No ground floor was modelled. Gravity was applied and the HBM was positioned as close as possible to the vehicle model. The SAE buck model driving towards the HBM with an initial velocity of 40 km/h. The same contact settings as defined in 2.2 were used (</w:t>
      </w:r>
      <w:proofErr w:type="gramStart"/>
      <w:r w:rsidRPr="00165C31">
        <w:rPr>
          <w:b/>
          <w:bCs/>
          <w:szCs w:val="32"/>
        </w:rPr>
        <w:t>i.e.</w:t>
      </w:r>
      <w:proofErr w:type="gramEnd"/>
      <w:r w:rsidRPr="00165C31">
        <w:rPr>
          <w:b/>
          <w:bCs/>
          <w:szCs w:val="32"/>
        </w:rPr>
        <w:t xml:space="preserve"> the static and dynamic coefficient of friction between the car and the HBM is set to 0.3.).</w:t>
      </w:r>
    </w:p>
    <w:p w14:paraId="1E530260" w14:textId="77777777" w:rsidR="00937D79" w:rsidRPr="00165C31" w:rsidRDefault="00937D79" w:rsidP="00937D79">
      <w:pPr>
        <w:pStyle w:val="SingleTxtG"/>
        <w:rPr>
          <w:b/>
          <w:bCs/>
          <w:szCs w:val="32"/>
        </w:rPr>
      </w:pPr>
      <w:r w:rsidRPr="00165C31">
        <w:rPr>
          <w:b/>
          <w:bCs/>
          <w:szCs w:val="32"/>
        </w:rPr>
        <w:t>All outputs as described in 2.3. were generated and analysed. From the simulations, the HIT was calculated according to 3.3. All reference HBMs fulfilled the criteria defined in Table 2-11, based on the scaled corridors from the PMHS tests</w:t>
      </w:r>
      <w:r w:rsidRPr="00D562A7">
        <w:rPr>
          <w:b/>
          <w:bCs/>
          <w:szCs w:val="32"/>
          <w:vertAlign w:val="superscript"/>
        </w:rPr>
        <w:t>2</w:t>
      </w:r>
      <w:r w:rsidRPr="00165C31">
        <w:rPr>
          <w:b/>
          <w:bCs/>
          <w:szCs w:val="32"/>
        </w:rPr>
        <w:t xml:space="preserve"> (transformed to the coordinate system defined in Figure A.1) while also fulfilling all quality checks defined in 2.4. For the calculation of </w:t>
      </w:r>
      <w:proofErr w:type="spellStart"/>
      <w:r w:rsidRPr="00165C31">
        <w:rPr>
          <w:b/>
          <w:bCs/>
        </w:rPr>
        <w:t>ΔHCx</w:t>
      </w:r>
      <w:proofErr w:type="spellEnd"/>
      <w:r w:rsidRPr="00165C31">
        <w:rPr>
          <w:b/>
          <w:bCs/>
        </w:rPr>
        <w:t xml:space="preserve">, </w:t>
      </w:r>
      <w:proofErr w:type="spellStart"/>
      <w:r w:rsidRPr="00165C31">
        <w:rPr>
          <w:b/>
          <w:bCs/>
          <w:szCs w:val="32"/>
        </w:rPr>
        <w:t>HCx</w:t>
      </w:r>
      <w:proofErr w:type="spellEnd"/>
      <w:r w:rsidRPr="00165C31">
        <w:rPr>
          <w:b/>
          <w:bCs/>
          <w:szCs w:val="32"/>
        </w:rPr>
        <w:t xml:space="preserve"> was </w:t>
      </w:r>
      <w:proofErr w:type="spellStart"/>
      <w:r w:rsidRPr="00165C31">
        <w:rPr>
          <w:b/>
          <w:bCs/>
          <w:szCs w:val="32"/>
        </w:rPr>
        <w:t>offsetted</w:t>
      </w:r>
      <w:proofErr w:type="spellEnd"/>
      <w:r w:rsidRPr="00165C31">
        <w:rPr>
          <w:b/>
          <w:bCs/>
          <w:szCs w:val="32"/>
        </w:rPr>
        <w:t xml:space="preserve"> with its value at the time of first contact with the vehicle to be in line with the PMHS tests</w:t>
      </w:r>
      <w:r>
        <w:rPr>
          <w:b/>
          <w:bCs/>
          <w:szCs w:val="32"/>
        </w:rPr>
        <w:t>.</w:t>
      </w:r>
      <w:r w:rsidRPr="00B40209">
        <w:rPr>
          <w:b/>
          <w:bCs/>
          <w:szCs w:val="32"/>
          <w:vertAlign w:val="superscript"/>
        </w:rPr>
        <w:t>2</w:t>
      </w:r>
      <w:r w:rsidRPr="00165C31">
        <w:rPr>
          <w:b/>
          <w:bCs/>
          <w:szCs w:val="32"/>
        </w:rPr>
        <w:t xml:space="preserve"> For the HIT, the mean value </w:t>
      </w:r>
      <w:proofErr w:type="gramStart"/>
      <w:r w:rsidRPr="00165C31">
        <w:rPr>
          <w:b/>
          <w:bCs/>
          <w:szCs w:val="32"/>
        </w:rPr>
        <w:t>form</w:t>
      </w:r>
      <w:proofErr w:type="gramEnd"/>
      <w:r w:rsidRPr="00165C31">
        <w:rPr>
          <w:b/>
          <w:bCs/>
          <w:szCs w:val="32"/>
        </w:rPr>
        <w:t xml:space="preserve"> the PMHS tests was taken and a tolerance of +5 percent and -10 percent was added (consistent to the trajectories as specified in SAEJ2868</w:t>
      </w:r>
      <w:r>
        <w:rPr>
          <w:b/>
          <w:bCs/>
          <w:szCs w:val="32"/>
        </w:rPr>
        <w:t>.</w:t>
      </w:r>
      <w:r w:rsidRPr="0090343F">
        <w:rPr>
          <w:rStyle w:val="FootnoteReference"/>
          <w:b/>
          <w:bCs/>
        </w:rPr>
        <w:footnoteReference w:customMarkFollows="1" w:id="7"/>
        <w:t>6</w:t>
      </w:r>
      <w:r w:rsidRPr="0090343F">
        <w:rPr>
          <w:b/>
          <w:bCs/>
        </w:rPr>
        <w:t xml:space="preserve"> </w:t>
      </w:r>
    </w:p>
    <w:p w14:paraId="718EDB70" w14:textId="77777777" w:rsidR="00937D79" w:rsidRPr="00165C31" w:rsidRDefault="00937D79" w:rsidP="00937D79">
      <w:pPr>
        <w:pStyle w:val="SingleTxtG"/>
        <w:jc w:val="left"/>
        <w:rPr>
          <w:b/>
          <w:bCs/>
        </w:rPr>
      </w:pPr>
      <w:r w:rsidRPr="00165C31">
        <w:rPr>
          <w:b/>
          <w:bCs/>
        </w:rPr>
        <w:t>[Table 2-11</w:t>
      </w:r>
      <w:r w:rsidRPr="00165C31">
        <w:rPr>
          <w:b/>
          <w:bCs/>
        </w:rPr>
        <w:br/>
        <w:t>Validation of AM50 HBMs</w:t>
      </w:r>
    </w:p>
    <w:p w14:paraId="10854B3B" w14:textId="77777777" w:rsidR="00937D79" w:rsidRPr="00F218CF" w:rsidRDefault="00937D79" w:rsidP="00937D79">
      <w:pPr>
        <w:rPr>
          <w:b/>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5"/>
        <w:gridCol w:w="688"/>
        <w:gridCol w:w="697"/>
        <w:gridCol w:w="692"/>
        <w:gridCol w:w="697"/>
        <w:gridCol w:w="692"/>
        <w:gridCol w:w="869"/>
      </w:tblGrid>
      <w:tr w:rsidR="00937D79" w:rsidRPr="00042FC0" w14:paraId="78142680" w14:textId="77777777" w:rsidTr="00C14D71">
        <w:trPr>
          <w:tblHeader/>
        </w:trPr>
        <w:tc>
          <w:tcPr>
            <w:tcW w:w="3035" w:type="dxa"/>
            <w:tcBorders>
              <w:top w:val="single" w:sz="4" w:space="0" w:color="auto"/>
              <w:bottom w:val="single" w:sz="12" w:space="0" w:color="auto"/>
            </w:tcBorders>
            <w:shd w:val="clear" w:color="auto" w:fill="auto"/>
            <w:vAlign w:val="bottom"/>
          </w:tcPr>
          <w:p w14:paraId="64A3CD81" w14:textId="77777777" w:rsidR="00937D79" w:rsidRPr="00042FC0" w:rsidRDefault="00937D79" w:rsidP="00C14D71">
            <w:pPr>
              <w:spacing w:before="80" w:after="80" w:line="200" w:lineRule="exact"/>
              <w:ind w:right="113"/>
              <w:rPr>
                <w:b/>
                <w:bCs/>
                <w:i/>
                <w:sz w:val="16"/>
              </w:rPr>
            </w:pPr>
          </w:p>
        </w:tc>
        <w:tc>
          <w:tcPr>
            <w:tcW w:w="1385" w:type="dxa"/>
            <w:gridSpan w:val="2"/>
            <w:tcBorders>
              <w:top w:val="single" w:sz="4" w:space="0" w:color="auto"/>
              <w:bottom w:val="single" w:sz="12" w:space="0" w:color="auto"/>
            </w:tcBorders>
            <w:shd w:val="clear" w:color="auto" w:fill="auto"/>
            <w:vAlign w:val="bottom"/>
          </w:tcPr>
          <w:p w14:paraId="7B0FBB1B" w14:textId="77777777" w:rsidR="00937D79" w:rsidRPr="00042FC0" w:rsidRDefault="00937D79" w:rsidP="00C14D71">
            <w:pPr>
              <w:spacing w:before="80" w:after="80" w:line="200" w:lineRule="exact"/>
              <w:ind w:right="113"/>
              <w:rPr>
                <w:b/>
                <w:bCs/>
                <w:i/>
                <w:sz w:val="16"/>
              </w:rPr>
            </w:pPr>
            <w:r w:rsidRPr="00042FC0">
              <w:rPr>
                <w:b/>
                <w:bCs/>
                <w:i/>
                <w:sz w:val="16"/>
              </w:rPr>
              <w:t>HIT [ms]</w:t>
            </w:r>
          </w:p>
        </w:tc>
        <w:tc>
          <w:tcPr>
            <w:tcW w:w="1389" w:type="dxa"/>
            <w:gridSpan w:val="2"/>
            <w:tcBorders>
              <w:top w:val="single" w:sz="4" w:space="0" w:color="auto"/>
              <w:bottom w:val="single" w:sz="12" w:space="0" w:color="auto"/>
            </w:tcBorders>
            <w:shd w:val="clear" w:color="auto" w:fill="auto"/>
            <w:vAlign w:val="bottom"/>
          </w:tcPr>
          <w:p w14:paraId="2589F492" w14:textId="77777777" w:rsidR="00937D79" w:rsidRPr="00042FC0" w:rsidRDefault="00937D79" w:rsidP="00C14D71">
            <w:pPr>
              <w:spacing w:before="80" w:after="80" w:line="200" w:lineRule="exact"/>
              <w:ind w:right="113"/>
              <w:rPr>
                <w:b/>
                <w:bCs/>
                <w:i/>
                <w:sz w:val="16"/>
              </w:rPr>
            </w:pPr>
            <w:proofErr w:type="spellStart"/>
            <w:r w:rsidRPr="00042FC0">
              <w:rPr>
                <w:b/>
                <w:bCs/>
                <w:i/>
                <w:sz w:val="16"/>
              </w:rPr>
              <w:t>ΔHCx</w:t>
            </w:r>
            <w:proofErr w:type="spellEnd"/>
            <w:r w:rsidRPr="00042FC0">
              <w:rPr>
                <w:b/>
                <w:bCs/>
                <w:i/>
                <w:sz w:val="16"/>
              </w:rPr>
              <w:t xml:space="preserve"> [mm]</w:t>
            </w:r>
          </w:p>
        </w:tc>
        <w:tc>
          <w:tcPr>
            <w:tcW w:w="1561" w:type="dxa"/>
            <w:gridSpan w:val="2"/>
            <w:tcBorders>
              <w:top w:val="single" w:sz="4" w:space="0" w:color="auto"/>
              <w:bottom w:val="single" w:sz="12" w:space="0" w:color="auto"/>
            </w:tcBorders>
            <w:shd w:val="clear" w:color="auto" w:fill="auto"/>
            <w:vAlign w:val="bottom"/>
          </w:tcPr>
          <w:p w14:paraId="38783EF6" w14:textId="77777777" w:rsidR="00937D79" w:rsidRPr="00042FC0" w:rsidRDefault="00937D79" w:rsidP="00C14D71">
            <w:pPr>
              <w:spacing w:before="80" w:after="80" w:line="200" w:lineRule="exact"/>
              <w:ind w:right="113"/>
              <w:rPr>
                <w:b/>
                <w:bCs/>
                <w:i/>
                <w:sz w:val="16"/>
              </w:rPr>
            </w:pPr>
            <w:proofErr w:type="spellStart"/>
            <w:r w:rsidRPr="00042FC0">
              <w:rPr>
                <w:b/>
                <w:bCs/>
                <w:i/>
                <w:sz w:val="16"/>
              </w:rPr>
              <w:t>HCz</w:t>
            </w:r>
            <w:proofErr w:type="spellEnd"/>
            <w:r w:rsidRPr="00042FC0">
              <w:rPr>
                <w:b/>
                <w:bCs/>
                <w:i/>
                <w:sz w:val="16"/>
              </w:rPr>
              <w:t xml:space="preserve"> [mm]</w:t>
            </w:r>
          </w:p>
        </w:tc>
      </w:tr>
      <w:tr w:rsidR="00937D79" w:rsidRPr="00042FC0" w14:paraId="4654AA9F" w14:textId="77777777" w:rsidTr="00C14D71">
        <w:trPr>
          <w:trHeight w:hRule="exact" w:val="113"/>
        </w:trPr>
        <w:tc>
          <w:tcPr>
            <w:tcW w:w="3035" w:type="dxa"/>
            <w:tcBorders>
              <w:top w:val="single" w:sz="12" w:space="0" w:color="auto"/>
            </w:tcBorders>
            <w:shd w:val="clear" w:color="auto" w:fill="auto"/>
          </w:tcPr>
          <w:p w14:paraId="3815F31D" w14:textId="77777777" w:rsidR="00937D79" w:rsidRPr="00042FC0" w:rsidRDefault="00937D79" w:rsidP="00C14D71">
            <w:pPr>
              <w:spacing w:before="40" w:after="120"/>
              <w:ind w:right="113"/>
              <w:rPr>
                <w:b/>
                <w:bCs/>
              </w:rPr>
            </w:pPr>
          </w:p>
        </w:tc>
        <w:tc>
          <w:tcPr>
            <w:tcW w:w="1385" w:type="dxa"/>
            <w:gridSpan w:val="2"/>
            <w:tcBorders>
              <w:top w:val="single" w:sz="12" w:space="0" w:color="auto"/>
            </w:tcBorders>
            <w:shd w:val="clear" w:color="auto" w:fill="auto"/>
          </w:tcPr>
          <w:p w14:paraId="3D1C67B1" w14:textId="77777777" w:rsidR="00937D79" w:rsidRPr="00042FC0" w:rsidRDefault="00937D79" w:rsidP="00C14D71">
            <w:pPr>
              <w:spacing w:before="40" w:after="120"/>
              <w:ind w:right="113"/>
              <w:rPr>
                <w:b/>
                <w:bCs/>
              </w:rPr>
            </w:pPr>
          </w:p>
        </w:tc>
        <w:tc>
          <w:tcPr>
            <w:tcW w:w="1389" w:type="dxa"/>
            <w:gridSpan w:val="2"/>
            <w:tcBorders>
              <w:top w:val="single" w:sz="12" w:space="0" w:color="auto"/>
            </w:tcBorders>
            <w:shd w:val="clear" w:color="auto" w:fill="auto"/>
          </w:tcPr>
          <w:p w14:paraId="05C2C812" w14:textId="77777777" w:rsidR="00937D79" w:rsidRPr="00042FC0" w:rsidRDefault="00937D79" w:rsidP="00C14D71">
            <w:pPr>
              <w:spacing w:before="40" w:after="120"/>
              <w:ind w:right="113"/>
              <w:rPr>
                <w:b/>
                <w:bCs/>
              </w:rPr>
            </w:pPr>
          </w:p>
        </w:tc>
        <w:tc>
          <w:tcPr>
            <w:tcW w:w="1561" w:type="dxa"/>
            <w:gridSpan w:val="2"/>
            <w:tcBorders>
              <w:top w:val="single" w:sz="12" w:space="0" w:color="auto"/>
            </w:tcBorders>
            <w:shd w:val="clear" w:color="auto" w:fill="auto"/>
          </w:tcPr>
          <w:p w14:paraId="1C821B0E" w14:textId="77777777" w:rsidR="00937D79" w:rsidRPr="00042FC0" w:rsidRDefault="00937D79" w:rsidP="00C14D71">
            <w:pPr>
              <w:spacing w:before="40" w:after="120"/>
              <w:ind w:right="113"/>
              <w:rPr>
                <w:b/>
                <w:bCs/>
              </w:rPr>
            </w:pPr>
          </w:p>
        </w:tc>
      </w:tr>
      <w:tr w:rsidR="00937D79" w:rsidRPr="00042FC0" w14:paraId="39235EDF" w14:textId="77777777" w:rsidTr="00C14D71">
        <w:tc>
          <w:tcPr>
            <w:tcW w:w="3035" w:type="dxa"/>
            <w:shd w:val="clear" w:color="auto" w:fill="auto"/>
          </w:tcPr>
          <w:p w14:paraId="39227AFE" w14:textId="77777777" w:rsidR="00937D79" w:rsidRPr="00042FC0" w:rsidRDefault="00937D79" w:rsidP="00C14D71">
            <w:pPr>
              <w:spacing w:before="40" w:after="120"/>
              <w:ind w:right="113"/>
              <w:rPr>
                <w:b/>
                <w:bCs/>
              </w:rPr>
            </w:pPr>
          </w:p>
        </w:tc>
        <w:tc>
          <w:tcPr>
            <w:tcW w:w="688" w:type="dxa"/>
            <w:shd w:val="clear" w:color="auto" w:fill="auto"/>
          </w:tcPr>
          <w:p w14:paraId="7AD524F5" w14:textId="77777777" w:rsidR="00937D79" w:rsidRPr="00042FC0" w:rsidRDefault="00937D79" w:rsidP="00C14D71">
            <w:pPr>
              <w:spacing w:before="40" w:after="120"/>
              <w:ind w:right="113"/>
              <w:rPr>
                <w:b/>
                <w:bCs/>
              </w:rPr>
            </w:pPr>
            <w:r w:rsidRPr="00042FC0">
              <w:rPr>
                <w:b/>
                <w:bCs/>
              </w:rPr>
              <w:t>Min</w:t>
            </w:r>
          </w:p>
        </w:tc>
        <w:tc>
          <w:tcPr>
            <w:tcW w:w="697" w:type="dxa"/>
            <w:shd w:val="clear" w:color="auto" w:fill="auto"/>
          </w:tcPr>
          <w:p w14:paraId="5DF7BE2B" w14:textId="77777777" w:rsidR="00937D79" w:rsidRPr="00042FC0" w:rsidRDefault="00937D79" w:rsidP="00C14D71">
            <w:pPr>
              <w:spacing w:before="40" w:after="120"/>
              <w:ind w:right="113"/>
              <w:rPr>
                <w:b/>
                <w:bCs/>
              </w:rPr>
            </w:pPr>
            <w:r w:rsidRPr="00042FC0">
              <w:rPr>
                <w:b/>
                <w:bCs/>
              </w:rPr>
              <w:t>Max</w:t>
            </w:r>
          </w:p>
        </w:tc>
        <w:tc>
          <w:tcPr>
            <w:tcW w:w="692" w:type="dxa"/>
            <w:shd w:val="clear" w:color="auto" w:fill="auto"/>
          </w:tcPr>
          <w:p w14:paraId="04475882" w14:textId="77777777" w:rsidR="00937D79" w:rsidRPr="00042FC0" w:rsidRDefault="00937D79" w:rsidP="00C14D71">
            <w:pPr>
              <w:spacing w:before="40" w:after="120"/>
              <w:ind w:right="113"/>
              <w:rPr>
                <w:b/>
                <w:bCs/>
              </w:rPr>
            </w:pPr>
            <w:r w:rsidRPr="00042FC0">
              <w:rPr>
                <w:b/>
                <w:bCs/>
              </w:rPr>
              <w:t>Min</w:t>
            </w:r>
          </w:p>
        </w:tc>
        <w:tc>
          <w:tcPr>
            <w:tcW w:w="697" w:type="dxa"/>
            <w:shd w:val="clear" w:color="auto" w:fill="auto"/>
          </w:tcPr>
          <w:p w14:paraId="401B2162" w14:textId="77777777" w:rsidR="00937D79" w:rsidRPr="00042FC0" w:rsidRDefault="00937D79" w:rsidP="00C14D71">
            <w:pPr>
              <w:spacing w:before="40" w:after="120"/>
              <w:ind w:right="113"/>
              <w:rPr>
                <w:b/>
                <w:bCs/>
              </w:rPr>
            </w:pPr>
            <w:r w:rsidRPr="00042FC0">
              <w:rPr>
                <w:b/>
                <w:bCs/>
              </w:rPr>
              <w:t>Max</w:t>
            </w:r>
          </w:p>
        </w:tc>
        <w:tc>
          <w:tcPr>
            <w:tcW w:w="692" w:type="dxa"/>
            <w:shd w:val="clear" w:color="auto" w:fill="auto"/>
          </w:tcPr>
          <w:p w14:paraId="6BDC823E" w14:textId="77777777" w:rsidR="00937D79" w:rsidRPr="00042FC0" w:rsidRDefault="00937D79" w:rsidP="00C14D71">
            <w:pPr>
              <w:spacing w:before="40" w:after="120"/>
              <w:ind w:right="113"/>
              <w:rPr>
                <w:b/>
                <w:bCs/>
              </w:rPr>
            </w:pPr>
            <w:r w:rsidRPr="00042FC0">
              <w:rPr>
                <w:b/>
                <w:bCs/>
              </w:rPr>
              <w:t>Min</w:t>
            </w:r>
          </w:p>
        </w:tc>
        <w:tc>
          <w:tcPr>
            <w:tcW w:w="869" w:type="dxa"/>
            <w:shd w:val="clear" w:color="auto" w:fill="auto"/>
          </w:tcPr>
          <w:p w14:paraId="057D75F8" w14:textId="77777777" w:rsidR="00937D79" w:rsidRPr="00042FC0" w:rsidRDefault="00937D79" w:rsidP="00C14D71">
            <w:pPr>
              <w:spacing w:before="40" w:after="120"/>
              <w:ind w:right="113"/>
              <w:rPr>
                <w:b/>
                <w:bCs/>
              </w:rPr>
            </w:pPr>
            <w:r w:rsidRPr="00042FC0">
              <w:rPr>
                <w:b/>
                <w:bCs/>
              </w:rPr>
              <w:t>Max</w:t>
            </w:r>
          </w:p>
        </w:tc>
      </w:tr>
      <w:tr w:rsidR="00937D79" w:rsidRPr="00042FC0" w14:paraId="289655A4" w14:textId="77777777" w:rsidTr="00C14D71">
        <w:tc>
          <w:tcPr>
            <w:tcW w:w="3035" w:type="dxa"/>
            <w:shd w:val="clear" w:color="auto" w:fill="auto"/>
          </w:tcPr>
          <w:p w14:paraId="1CFB5832" w14:textId="77777777" w:rsidR="00937D79" w:rsidRPr="00042FC0" w:rsidRDefault="00937D79" w:rsidP="00C14D71">
            <w:pPr>
              <w:spacing w:before="40" w:after="120"/>
              <w:ind w:right="113"/>
              <w:rPr>
                <w:b/>
                <w:bCs/>
              </w:rPr>
            </w:pPr>
          </w:p>
        </w:tc>
        <w:tc>
          <w:tcPr>
            <w:tcW w:w="688" w:type="dxa"/>
            <w:shd w:val="clear" w:color="auto" w:fill="auto"/>
          </w:tcPr>
          <w:p w14:paraId="71733F11" w14:textId="77777777" w:rsidR="00937D79" w:rsidRPr="00042FC0" w:rsidRDefault="00937D79" w:rsidP="00C14D71">
            <w:pPr>
              <w:spacing w:before="40" w:after="120"/>
              <w:ind w:right="113"/>
              <w:rPr>
                <w:b/>
                <w:bCs/>
              </w:rPr>
            </w:pPr>
          </w:p>
        </w:tc>
        <w:tc>
          <w:tcPr>
            <w:tcW w:w="697" w:type="dxa"/>
            <w:shd w:val="clear" w:color="auto" w:fill="auto"/>
          </w:tcPr>
          <w:p w14:paraId="6D476543" w14:textId="77777777" w:rsidR="00937D79" w:rsidRPr="00042FC0" w:rsidRDefault="00937D79" w:rsidP="00C14D71">
            <w:pPr>
              <w:spacing w:before="40" w:after="120"/>
              <w:ind w:right="113"/>
              <w:rPr>
                <w:b/>
                <w:bCs/>
              </w:rPr>
            </w:pPr>
          </w:p>
        </w:tc>
        <w:tc>
          <w:tcPr>
            <w:tcW w:w="692" w:type="dxa"/>
            <w:shd w:val="clear" w:color="auto" w:fill="auto"/>
          </w:tcPr>
          <w:p w14:paraId="67049F5E" w14:textId="77777777" w:rsidR="00937D79" w:rsidRPr="00042FC0" w:rsidRDefault="00937D79" w:rsidP="00C14D71">
            <w:pPr>
              <w:spacing w:before="40" w:after="120"/>
              <w:ind w:right="113"/>
              <w:rPr>
                <w:b/>
                <w:bCs/>
              </w:rPr>
            </w:pPr>
          </w:p>
        </w:tc>
        <w:tc>
          <w:tcPr>
            <w:tcW w:w="697" w:type="dxa"/>
            <w:shd w:val="clear" w:color="auto" w:fill="auto"/>
          </w:tcPr>
          <w:p w14:paraId="3762C5DF" w14:textId="77777777" w:rsidR="00937D79" w:rsidRPr="00042FC0" w:rsidRDefault="00937D79" w:rsidP="00C14D71">
            <w:pPr>
              <w:spacing w:before="40" w:after="120"/>
              <w:ind w:right="113"/>
              <w:rPr>
                <w:b/>
                <w:bCs/>
              </w:rPr>
            </w:pPr>
          </w:p>
        </w:tc>
        <w:tc>
          <w:tcPr>
            <w:tcW w:w="692" w:type="dxa"/>
            <w:shd w:val="clear" w:color="auto" w:fill="auto"/>
          </w:tcPr>
          <w:p w14:paraId="634DC4FD" w14:textId="77777777" w:rsidR="00937D79" w:rsidRPr="00042FC0" w:rsidRDefault="00937D79" w:rsidP="00C14D71">
            <w:pPr>
              <w:spacing w:before="40" w:after="120"/>
              <w:ind w:right="113"/>
              <w:rPr>
                <w:b/>
                <w:bCs/>
              </w:rPr>
            </w:pPr>
          </w:p>
        </w:tc>
        <w:tc>
          <w:tcPr>
            <w:tcW w:w="869" w:type="dxa"/>
            <w:shd w:val="clear" w:color="auto" w:fill="auto"/>
          </w:tcPr>
          <w:p w14:paraId="398B1AF7" w14:textId="77777777" w:rsidR="00937D79" w:rsidRPr="00042FC0" w:rsidRDefault="00937D79" w:rsidP="00C14D71">
            <w:pPr>
              <w:spacing w:before="40" w:after="120"/>
              <w:ind w:right="113"/>
              <w:rPr>
                <w:b/>
                <w:bCs/>
              </w:rPr>
            </w:pPr>
          </w:p>
        </w:tc>
      </w:tr>
      <w:tr w:rsidR="00937D79" w:rsidRPr="00042FC0" w14:paraId="628A0297" w14:textId="77777777" w:rsidTr="00C14D71">
        <w:tc>
          <w:tcPr>
            <w:tcW w:w="3035" w:type="dxa"/>
            <w:shd w:val="clear" w:color="auto" w:fill="auto"/>
          </w:tcPr>
          <w:p w14:paraId="2A603B3D" w14:textId="77777777" w:rsidR="00937D79" w:rsidRPr="00042FC0" w:rsidRDefault="00937D79" w:rsidP="00C14D71">
            <w:pPr>
              <w:spacing w:before="40" w:after="120"/>
              <w:ind w:right="113"/>
              <w:rPr>
                <w:b/>
                <w:bCs/>
              </w:rPr>
            </w:pPr>
          </w:p>
        </w:tc>
        <w:tc>
          <w:tcPr>
            <w:tcW w:w="1385" w:type="dxa"/>
            <w:gridSpan w:val="2"/>
            <w:shd w:val="clear" w:color="auto" w:fill="auto"/>
          </w:tcPr>
          <w:p w14:paraId="48CD51A6" w14:textId="77777777" w:rsidR="00937D79" w:rsidRPr="00042FC0" w:rsidRDefault="00937D79" w:rsidP="00C14D71">
            <w:pPr>
              <w:spacing w:before="40" w:after="120"/>
              <w:ind w:right="113"/>
              <w:rPr>
                <w:b/>
                <w:bCs/>
              </w:rPr>
            </w:pPr>
          </w:p>
        </w:tc>
        <w:tc>
          <w:tcPr>
            <w:tcW w:w="1389" w:type="dxa"/>
            <w:gridSpan w:val="2"/>
            <w:shd w:val="clear" w:color="auto" w:fill="auto"/>
          </w:tcPr>
          <w:p w14:paraId="07C239E1" w14:textId="77777777" w:rsidR="00937D79" w:rsidRPr="00042FC0" w:rsidRDefault="00937D79" w:rsidP="00C14D71">
            <w:pPr>
              <w:spacing w:before="40" w:after="120"/>
              <w:ind w:right="113"/>
              <w:rPr>
                <w:b/>
                <w:bCs/>
              </w:rPr>
            </w:pPr>
          </w:p>
        </w:tc>
        <w:tc>
          <w:tcPr>
            <w:tcW w:w="1561" w:type="dxa"/>
            <w:gridSpan w:val="2"/>
            <w:shd w:val="clear" w:color="auto" w:fill="auto"/>
          </w:tcPr>
          <w:p w14:paraId="413327C8" w14:textId="77777777" w:rsidR="00937D79" w:rsidRPr="00042FC0" w:rsidRDefault="00937D79" w:rsidP="00C14D71">
            <w:pPr>
              <w:spacing w:before="40" w:after="120"/>
              <w:ind w:right="113"/>
              <w:rPr>
                <w:b/>
                <w:bCs/>
              </w:rPr>
            </w:pPr>
          </w:p>
        </w:tc>
      </w:tr>
      <w:tr w:rsidR="00937D79" w:rsidRPr="00042FC0" w14:paraId="33C0AD38" w14:textId="77777777" w:rsidTr="00C14D71">
        <w:tc>
          <w:tcPr>
            <w:tcW w:w="3035" w:type="dxa"/>
            <w:shd w:val="clear" w:color="auto" w:fill="auto"/>
          </w:tcPr>
          <w:p w14:paraId="63923A03" w14:textId="77777777" w:rsidR="00937D79" w:rsidRPr="00042FC0" w:rsidDel="00FB5433" w:rsidRDefault="00937D79" w:rsidP="00C14D71">
            <w:pPr>
              <w:spacing w:before="40" w:after="120"/>
              <w:ind w:right="113"/>
              <w:rPr>
                <w:b/>
                <w:bCs/>
              </w:rPr>
            </w:pPr>
          </w:p>
        </w:tc>
        <w:tc>
          <w:tcPr>
            <w:tcW w:w="1385" w:type="dxa"/>
            <w:gridSpan w:val="2"/>
            <w:shd w:val="clear" w:color="auto" w:fill="auto"/>
          </w:tcPr>
          <w:p w14:paraId="7BC87927" w14:textId="77777777" w:rsidR="00937D79" w:rsidRPr="00042FC0" w:rsidRDefault="00937D79" w:rsidP="00C14D71">
            <w:pPr>
              <w:spacing w:before="40" w:after="120"/>
              <w:ind w:right="113"/>
              <w:rPr>
                <w:b/>
                <w:bCs/>
              </w:rPr>
            </w:pPr>
          </w:p>
        </w:tc>
        <w:tc>
          <w:tcPr>
            <w:tcW w:w="1389" w:type="dxa"/>
            <w:gridSpan w:val="2"/>
            <w:shd w:val="clear" w:color="auto" w:fill="auto"/>
          </w:tcPr>
          <w:p w14:paraId="54DCB4DE" w14:textId="77777777" w:rsidR="00937D79" w:rsidRPr="00042FC0" w:rsidRDefault="00937D79" w:rsidP="00C14D71">
            <w:pPr>
              <w:spacing w:before="40" w:after="120"/>
              <w:ind w:right="113"/>
              <w:rPr>
                <w:b/>
                <w:bCs/>
              </w:rPr>
            </w:pPr>
          </w:p>
        </w:tc>
        <w:tc>
          <w:tcPr>
            <w:tcW w:w="1561" w:type="dxa"/>
            <w:gridSpan w:val="2"/>
            <w:shd w:val="clear" w:color="auto" w:fill="auto"/>
          </w:tcPr>
          <w:p w14:paraId="32139179" w14:textId="77777777" w:rsidR="00937D79" w:rsidRPr="00042FC0" w:rsidRDefault="00937D79" w:rsidP="00C14D71">
            <w:pPr>
              <w:spacing w:before="40" w:after="120"/>
              <w:ind w:right="113"/>
              <w:rPr>
                <w:b/>
                <w:bCs/>
              </w:rPr>
            </w:pPr>
          </w:p>
        </w:tc>
      </w:tr>
      <w:tr w:rsidR="00937D79" w:rsidRPr="00042FC0" w14:paraId="7C5991A0" w14:textId="77777777" w:rsidTr="00C14D71">
        <w:tc>
          <w:tcPr>
            <w:tcW w:w="3035" w:type="dxa"/>
            <w:shd w:val="clear" w:color="auto" w:fill="auto"/>
          </w:tcPr>
          <w:p w14:paraId="01C20428" w14:textId="77777777" w:rsidR="00937D79" w:rsidRPr="00042FC0" w:rsidRDefault="00937D79" w:rsidP="00C14D71">
            <w:pPr>
              <w:spacing w:before="40" w:after="120"/>
              <w:ind w:right="113"/>
              <w:rPr>
                <w:b/>
                <w:bCs/>
              </w:rPr>
            </w:pPr>
          </w:p>
        </w:tc>
        <w:tc>
          <w:tcPr>
            <w:tcW w:w="1385" w:type="dxa"/>
            <w:gridSpan w:val="2"/>
            <w:shd w:val="clear" w:color="auto" w:fill="auto"/>
          </w:tcPr>
          <w:p w14:paraId="0B261899" w14:textId="77777777" w:rsidR="00937D79" w:rsidRPr="00042FC0" w:rsidRDefault="00937D79" w:rsidP="00C14D71">
            <w:pPr>
              <w:spacing w:before="40" w:after="120"/>
              <w:ind w:right="113"/>
              <w:rPr>
                <w:b/>
                <w:bCs/>
              </w:rPr>
            </w:pPr>
          </w:p>
        </w:tc>
        <w:tc>
          <w:tcPr>
            <w:tcW w:w="1389" w:type="dxa"/>
            <w:gridSpan w:val="2"/>
            <w:shd w:val="clear" w:color="auto" w:fill="auto"/>
          </w:tcPr>
          <w:p w14:paraId="4F8A638D" w14:textId="77777777" w:rsidR="00937D79" w:rsidRPr="00042FC0" w:rsidRDefault="00937D79" w:rsidP="00C14D71">
            <w:pPr>
              <w:spacing w:before="40" w:after="120"/>
              <w:ind w:right="113"/>
              <w:rPr>
                <w:b/>
                <w:bCs/>
              </w:rPr>
            </w:pPr>
          </w:p>
        </w:tc>
        <w:tc>
          <w:tcPr>
            <w:tcW w:w="1561" w:type="dxa"/>
            <w:gridSpan w:val="2"/>
            <w:shd w:val="clear" w:color="auto" w:fill="auto"/>
          </w:tcPr>
          <w:p w14:paraId="0B19EB03" w14:textId="77777777" w:rsidR="00937D79" w:rsidRPr="00042FC0" w:rsidRDefault="00937D79" w:rsidP="00C14D71">
            <w:pPr>
              <w:spacing w:before="40" w:after="120"/>
              <w:ind w:right="113"/>
              <w:rPr>
                <w:b/>
                <w:bCs/>
              </w:rPr>
            </w:pPr>
          </w:p>
        </w:tc>
      </w:tr>
      <w:tr w:rsidR="00937D79" w:rsidRPr="00042FC0" w14:paraId="5F7D7C62" w14:textId="77777777" w:rsidTr="00C14D71">
        <w:tc>
          <w:tcPr>
            <w:tcW w:w="3035" w:type="dxa"/>
            <w:shd w:val="clear" w:color="auto" w:fill="auto"/>
          </w:tcPr>
          <w:p w14:paraId="1334A887" w14:textId="77777777" w:rsidR="00937D79" w:rsidRPr="00042FC0" w:rsidRDefault="00937D79" w:rsidP="00C14D71">
            <w:pPr>
              <w:spacing w:before="40" w:after="120"/>
              <w:ind w:right="113"/>
              <w:rPr>
                <w:b/>
                <w:bCs/>
              </w:rPr>
            </w:pPr>
          </w:p>
        </w:tc>
        <w:tc>
          <w:tcPr>
            <w:tcW w:w="1385" w:type="dxa"/>
            <w:gridSpan w:val="2"/>
            <w:shd w:val="clear" w:color="auto" w:fill="auto"/>
          </w:tcPr>
          <w:p w14:paraId="66321131" w14:textId="77777777" w:rsidR="00937D79" w:rsidRPr="00042FC0" w:rsidRDefault="00937D79" w:rsidP="00C14D71">
            <w:pPr>
              <w:spacing w:before="40" w:after="120"/>
              <w:ind w:right="113"/>
              <w:rPr>
                <w:b/>
                <w:bCs/>
              </w:rPr>
            </w:pPr>
          </w:p>
        </w:tc>
        <w:tc>
          <w:tcPr>
            <w:tcW w:w="1389" w:type="dxa"/>
            <w:gridSpan w:val="2"/>
            <w:shd w:val="clear" w:color="auto" w:fill="auto"/>
          </w:tcPr>
          <w:p w14:paraId="29CA6FF3" w14:textId="77777777" w:rsidR="00937D79" w:rsidRPr="00042FC0" w:rsidRDefault="00937D79" w:rsidP="00C14D71">
            <w:pPr>
              <w:spacing w:before="40" w:after="120"/>
              <w:ind w:right="113"/>
              <w:rPr>
                <w:b/>
                <w:bCs/>
              </w:rPr>
            </w:pPr>
          </w:p>
        </w:tc>
        <w:tc>
          <w:tcPr>
            <w:tcW w:w="1561" w:type="dxa"/>
            <w:gridSpan w:val="2"/>
            <w:shd w:val="clear" w:color="auto" w:fill="auto"/>
          </w:tcPr>
          <w:p w14:paraId="56358D60" w14:textId="77777777" w:rsidR="00937D79" w:rsidRPr="00042FC0" w:rsidRDefault="00937D79" w:rsidP="00C14D71">
            <w:pPr>
              <w:spacing w:before="40" w:after="120"/>
              <w:ind w:right="113"/>
              <w:rPr>
                <w:b/>
                <w:bCs/>
              </w:rPr>
            </w:pPr>
          </w:p>
        </w:tc>
      </w:tr>
      <w:tr w:rsidR="00937D79" w:rsidRPr="00042FC0" w14:paraId="68706A06" w14:textId="77777777" w:rsidTr="00C14D71">
        <w:tc>
          <w:tcPr>
            <w:tcW w:w="3035" w:type="dxa"/>
            <w:shd w:val="clear" w:color="auto" w:fill="auto"/>
          </w:tcPr>
          <w:p w14:paraId="6C1993A4" w14:textId="77777777" w:rsidR="00937D79" w:rsidRPr="00042FC0" w:rsidRDefault="00937D79" w:rsidP="00C14D71">
            <w:pPr>
              <w:spacing w:before="40" w:after="120"/>
              <w:ind w:right="113"/>
              <w:rPr>
                <w:b/>
                <w:bCs/>
              </w:rPr>
            </w:pPr>
          </w:p>
        </w:tc>
        <w:tc>
          <w:tcPr>
            <w:tcW w:w="1385" w:type="dxa"/>
            <w:gridSpan w:val="2"/>
            <w:shd w:val="clear" w:color="auto" w:fill="auto"/>
          </w:tcPr>
          <w:p w14:paraId="2C41E4D4" w14:textId="77777777" w:rsidR="00937D79" w:rsidRPr="00042FC0" w:rsidRDefault="00937D79" w:rsidP="00C14D71">
            <w:pPr>
              <w:spacing w:before="40" w:after="120"/>
              <w:ind w:right="113"/>
              <w:rPr>
                <w:b/>
                <w:bCs/>
                <w:i/>
              </w:rPr>
            </w:pPr>
          </w:p>
        </w:tc>
        <w:tc>
          <w:tcPr>
            <w:tcW w:w="1389" w:type="dxa"/>
            <w:gridSpan w:val="2"/>
            <w:shd w:val="clear" w:color="auto" w:fill="auto"/>
          </w:tcPr>
          <w:p w14:paraId="76F4625E" w14:textId="77777777" w:rsidR="00937D79" w:rsidRPr="00042FC0" w:rsidRDefault="00937D79" w:rsidP="00C14D71">
            <w:pPr>
              <w:spacing w:before="40" w:after="120"/>
              <w:ind w:right="113"/>
              <w:rPr>
                <w:b/>
                <w:bCs/>
                <w:i/>
              </w:rPr>
            </w:pPr>
          </w:p>
        </w:tc>
        <w:tc>
          <w:tcPr>
            <w:tcW w:w="1561" w:type="dxa"/>
            <w:gridSpan w:val="2"/>
            <w:shd w:val="clear" w:color="auto" w:fill="auto"/>
          </w:tcPr>
          <w:p w14:paraId="186EA9AF" w14:textId="77777777" w:rsidR="00937D79" w:rsidRPr="00042FC0" w:rsidRDefault="00937D79" w:rsidP="00C14D71">
            <w:pPr>
              <w:spacing w:before="40" w:after="120"/>
              <w:ind w:right="113"/>
              <w:rPr>
                <w:b/>
                <w:bCs/>
                <w:i/>
              </w:rPr>
            </w:pPr>
          </w:p>
        </w:tc>
      </w:tr>
      <w:tr w:rsidR="00937D79" w:rsidRPr="00042FC0" w14:paraId="1B43192E" w14:textId="77777777" w:rsidTr="00C14D71">
        <w:tc>
          <w:tcPr>
            <w:tcW w:w="3035" w:type="dxa"/>
            <w:shd w:val="clear" w:color="auto" w:fill="auto"/>
          </w:tcPr>
          <w:p w14:paraId="3BA06503" w14:textId="77777777" w:rsidR="00937D79" w:rsidRPr="00042FC0" w:rsidRDefault="00937D79" w:rsidP="00C14D71">
            <w:pPr>
              <w:spacing w:before="40" w:after="120"/>
              <w:ind w:right="113"/>
              <w:rPr>
                <w:b/>
                <w:bCs/>
              </w:rPr>
            </w:pPr>
          </w:p>
        </w:tc>
        <w:tc>
          <w:tcPr>
            <w:tcW w:w="1385" w:type="dxa"/>
            <w:gridSpan w:val="2"/>
            <w:shd w:val="clear" w:color="auto" w:fill="auto"/>
          </w:tcPr>
          <w:p w14:paraId="134FEF19" w14:textId="77777777" w:rsidR="00937D79" w:rsidRPr="00042FC0" w:rsidRDefault="00937D79" w:rsidP="00C14D71">
            <w:pPr>
              <w:spacing w:before="40" w:after="120"/>
              <w:ind w:right="113"/>
              <w:rPr>
                <w:b/>
                <w:bCs/>
                <w:i/>
              </w:rPr>
            </w:pPr>
          </w:p>
        </w:tc>
        <w:tc>
          <w:tcPr>
            <w:tcW w:w="1389" w:type="dxa"/>
            <w:gridSpan w:val="2"/>
            <w:shd w:val="clear" w:color="auto" w:fill="auto"/>
          </w:tcPr>
          <w:p w14:paraId="7C943EBC" w14:textId="77777777" w:rsidR="00937D79" w:rsidRPr="00042FC0" w:rsidRDefault="00937D79" w:rsidP="00C14D71">
            <w:pPr>
              <w:spacing w:before="40" w:after="120"/>
              <w:ind w:right="113"/>
              <w:rPr>
                <w:b/>
                <w:bCs/>
                <w:i/>
              </w:rPr>
            </w:pPr>
          </w:p>
        </w:tc>
        <w:tc>
          <w:tcPr>
            <w:tcW w:w="1561" w:type="dxa"/>
            <w:gridSpan w:val="2"/>
            <w:shd w:val="clear" w:color="auto" w:fill="auto"/>
          </w:tcPr>
          <w:p w14:paraId="5E37BC63" w14:textId="77777777" w:rsidR="00937D79" w:rsidRPr="00042FC0" w:rsidRDefault="00937D79" w:rsidP="00C14D71">
            <w:pPr>
              <w:spacing w:before="40" w:after="120"/>
              <w:ind w:right="113"/>
              <w:rPr>
                <w:b/>
                <w:bCs/>
                <w:i/>
              </w:rPr>
            </w:pPr>
          </w:p>
        </w:tc>
      </w:tr>
      <w:tr w:rsidR="00937D79" w:rsidRPr="00042FC0" w14:paraId="0A2E17E1" w14:textId="77777777" w:rsidTr="00C14D71">
        <w:tc>
          <w:tcPr>
            <w:tcW w:w="3035" w:type="dxa"/>
            <w:tcBorders>
              <w:bottom w:val="single" w:sz="12" w:space="0" w:color="auto"/>
            </w:tcBorders>
            <w:shd w:val="clear" w:color="auto" w:fill="auto"/>
          </w:tcPr>
          <w:p w14:paraId="7829ACCF" w14:textId="77777777" w:rsidR="00937D79" w:rsidRPr="00042FC0" w:rsidRDefault="00937D79" w:rsidP="00C14D71">
            <w:pPr>
              <w:spacing w:before="40" w:after="120"/>
              <w:ind w:right="113"/>
              <w:rPr>
                <w:b/>
                <w:bCs/>
              </w:rPr>
            </w:pPr>
          </w:p>
        </w:tc>
        <w:tc>
          <w:tcPr>
            <w:tcW w:w="1385" w:type="dxa"/>
            <w:gridSpan w:val="2"/>
            <w:tcBorders>
              <w:bottom w:val="single" w:sz="12" w:space="0" w:color="auto"/>
            </w:tcBorders>
            <w:shd w:val="clear" w:color="auto" w:fill="auto"/>
          </w:tcPr>
          <w:p w14:paraId="71D77CC1" w14:textId="77777777" w:rsidR="00937D79" w:rsidRPr="00042FC0" w:rsidRDefault="00937D79" w:rsidP="00C14D71">
            <w:pPr>
              <w:spacing w:before="40" w:after="120"/>
              <w:ind w:right="113"/>
              <w:rPr>
                <w:b/>
                <w:bCs/>
              </w:rPr>
            </w:pPr>
          </w:p>
        </w:tc>
        <w:tc>
          <w:tcPr>
            <w:tcW w:w="1389" w:type="dxa"/>
            <w:gridSpan w:val="2"/>
            <w:tcBorders>
              <w:bottom w:val="single" w:sz="12" w:space="0" w:color="auto"/>
            </w:tcBorders>
            <w:shd w:val="clear" w:color="auto" w:fill="auto"/>
          </w:tcPr>
          <w:p w14:paraId="72D9E62E" w14:textId="77777777" w:rsidR="00937D79" w:rsidRPr="00042FC0" w:rsidRDefault="00937D79" w:rsidP="00C14D71">
            <w:pPr>
              <w:spacing w:before="40" w:after="120"/>
              <w:ind w:right="113"/>
              <w:rPr>
                <w:b/>
                <w:bCs/>
              </w:rPr>
            </w:pPr>
          </w:p>
        </w:tc>
        <w:tc>
          <w:tcPr>
            <w:tcW w:w="1561" w:type="dxa"/>
            <w:gridSpan w:val="2"/>
            <w:tcBorders>
              <w:bottom w:val="single" w:sz="12" w:space="0" w:color="auto"/>
            </w:tcBorders>
            <w:shd w:val="clear" w:color="auto" w:fill="auto"/>
          </w:tcPr>
          <w:p w14:paraId="2C606C79" w14:textId="77777777" w:rsidR="00937D79" w:rsidRPr="00042FC0" w:rsidRDefault="00937D79" w:rsidP="00C14D71">
            <w:pPr>
              <w:spacing w:before="40" w:after="120"/>
              <w:ind w:right="113"/>
              <w:rPr>
                <w:b/>
                <w:bCs/>
              </w:rPr>
            </w:pPr>
          </w:p>
        </w:tc>
      </w:tr>
    </w:tbl>
    <w:p w14:paraId="2556D5E0" w14:textId="77777777" w:rsidR="00937D79" w:rsidRPr="00F218CF" w:rsidRDefault="00937D79" w:rsidP="00937D79">
      <w:pPr>
        <w:ind w:left="8505"/>
        <w:rPr>
          <w:b/>
          <w:szCs w:val="24"/>
        </w:rPr>
      </w:pPr>
      <w:r>
        <w:rPr>
          <w:b/>
          <w:szCs w:val="24"/>
        </w:rPr>
        <w:t>]</w:t>
      </w:r>
    </w:p>
    <w:p w14:paraId="0F57C2A0" w14:textId="77777777" w:rsidR="00937D79" w:rsidRPr="00042FC0" w:rsidRDefault="00937D79" w:rsidP="00937D79">
      <w:pPr>
        <w:pStyle w:val="SingleTxtG"/>
        <w:rPr>
          <w:b/>
          <w:bCs/>
        </w:rPr>
      </w:pPr>
      <w:r w:rsidRPr="00042FC0">
        <w:rPr>
          <w:b/>
          <w:bCs/>
        </w:rPr>
        <w:t>For the other statures, no reference PMHS tests were available. The following reference HBMs have been used for developing the corridors in this Annex.</w:t>
      </w:r>
    </w:p>
    <w:p w14:paraId="34D23C35" w14:textId="77777777" w:rsidR="00937D79" w:rsidRPr="00EC23C6" w:rsidRDefault="00937D79" w:rsidP="00937D79">
      <w:pPr>
        <w:pStyle w:val="SingleTxtG"/>
        <w:jc w:val="left"/>
        <w:rPr>
          <w:b/>
          <w:bCs/>
        </w:rPr>
      </w:pPr>
      <w:r w:rsidRPr="00EC23C6">
        <w:rPr>
          <w:b/>
          <w:bCs/>
        </w:rPr>
        <w:t>[Table 2-12</w:t>
      </w:r>
      <w:r w:rsidRPr="00EC23C6">
        <w:rPr>
          <w:b/>
          <w:bCs/>
        </w:rPr>
        <w:br/>
        <w:t>Reference models used for 6yo and AF05</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7"/>
        <w:gridCol w:w="3883"/>
      </w:tblGrid>
      <w:tr w:rsidR="00937D79" w:rsidRPr="009534F6" w14:paraId="7420795E" w14:textId="77777777" w:rsidTr="00C14D71">
        <w:trPr>
          <w:tblHeader/>
        </w:trPr>
        <w:tc>
          <w:tcPr>
            <w:tcW w:w="3487" w:type="dxa"/>
            <w:tcBorders>
              <w:top w:val="single" w:sz="4" w:space="0" w:color="auto"/>
              <w:bottom w:val="single" w:sz="12" w:space="0" w:color="auto"/>
            </w:tcBorders>
            <w:shd w:val="clear" w:color="auto" w:fill="auto"/>
            <w:vAlign w:val="bottom"/>
          </w:tcPr>
          <w:p w14:paraId="005C8D0F" w14:textId="77777777" w:rsidR="00937D79" w:rsidRPr="009534F6" w:rsidRDefault="00937D79" w:rsidP="00C14D71">
            <w:pPr>
              <w:pStyle w:val="BodyText"/>
              <w:spacing w:before="80" w:after="80" w:line="200" w:lineRule="exact"/>
              <w:rPr>
                <w:i/>
                <w:sz w:val="16"/>
                <w:szCs w:val="28"/>
              </w:rPr>
            </w:pPr>
            <w:r w:rsidRPr="009534F6">
              <w:rPr>
                <w:i/>
                <w:sz w:val="16"/>
                <w:szCs w:val="28"/>
              </w:rPr>
              <w:t>05F</w:t>
            </w:r>
          </w:p>
        </w:tc>
        <w:tc>
          <w:tcPr>
            <w:tcW w:w="3883" w:type="dxa"/>
            <w:tcBorders>
              <w:top w:val="single" w:sz="4" w:space="0" w:color="auto"/>
              <w:bottom w:val="single" w:sz="12" w:space="0" w:color="auto"/>
            </w:tcBorders>
            <w:shd w:val="clear" w:color="auto" w:fill="auto"/>
            <w:vAlign w:val="bottom"/>
          </w:tcPr>
          <w:p w14:paraId="799C16B8" w14:textId="77777777" w:rsidR="00937D79" w:rsidRPr="009534F6" w:rsidRDefault="00937D79" w:rsidP="00C14D71">
            <w:pPr>
              <w:pStyle w:val="BodyText"/>
              <w:spacing w:before="80" w:after="80" w:line="200" w:lineRule="exact"/>
              <w:jc w:val="right"/>
              <w:rPr>
                <w:i/>
                <w:sz w:val="16"/>
                <w:szCs w:val="28"/>
              </w:rPr>
            </w:pPr>
            <w:r w:rsidRPr="009534F6">
              <w:rPr>
                <w:i/>
                <w:sz w:val="16"/>
                <w:szCs w:val="28"/>
              </w:rPr>
              <w:t>6yo</w:t>
            </w:r>
          </w:p>
        </w:tc>
      </w:tr>
      <w:tr w:rsidR="00937D79" w:rsidRPr="009534F6" w14:paraId="39EB2588" w14:textId="77777777" w:rsidTr="00C14D71">
        <w:tc>
          <w:tcPr>
            <w:tcW w:w="3487" w:type="dxa"/>
            <w:tcBorders>
              <w:top w:val="single" w:sz="12" w:space="0" w:color="auto"/>
            </w:tcBorders>
            <w:shd w:val="clear" w:color="auto" w:fill="auto"/>
          </w:tcPr>
          <w:p w14:paraId="1CDD025D" w14:textId="77777777" w:rsidR="00937D79" w:rsidRPr="009534F6" w:rsidRDefault="00937D79" w:rsidP="00C14D71">
            <w:pPr>
              <w:pStyle w:val="BodyText"/>
              <w:spacing w:before="40" w:after="40" w:line="220" w:lineRule="exact"/>
              <w:rPr>
                <w:b/>
                <w:sz w:val="18"/>
                <w:szCs w:val="28"/>
              </w:rPr>
            </w:pPr>
          </w:p>
        </w:tc>
        <w:tc>
          <w:tcPr>
            <w:tcW w:w="3883" w:type="dxa"/>
            <w:tcBorders>
              <w:top w:val="single" w:sz="12" w:space="0" w:color="auto"/>
            </w:tcBorders>
            <w:shd w:val="clear" w:color="auto" w:fill="auto"/>
            <w:vAlign w:val="bottom"/>
          </w:tcPr>
          <w:p w14:paraId="65B05CF6" w14:textId="77777777" w:rsidR="00937D79" w:rsidRPr="009534F6" w:rsidRDefault="00937D79" w:rsidP="00C14D71">
            <w:pPr>
              <w:pStyle w:val="BodyText"/>
              <w:spacing w:before="40" w:after="40" w:line="220" w:lineRule="exact"/>
              <w:jc w:val="right"/>
              <w:rPr>
                <w:b/>
                <w:sz w:val="18"/>
                <w:szCs w:val="28"/>
              </w:rPr>
            </w:pPr>
          </w:p>
        </w:tc>
      </w:tr>
      <w:tr w:rsidR="00937D79" w:rsidRPr="009534F6" w:rsidDel="00FB5433" w14:paraId="123309ED" w14:textId="77777777" w:rsidTr="00C14D71">
        <w:tc>
          <w:tcPr>
            <w:tcW w:w="3487" w:type="dxa"/>
            <w:shd w:val="clear" w:color="auto" w:fill="auto"/>
          </w:tcPr>
          <w:p w14:paraId="0D0B95EC" w14:textId="77777777" w:rsidR="00937D79" w:rsidRPr="009534F6" w:rsidRDefault="00937D79" w:rsidP="00C14D71">
            <w:pPr>
              <w:pStyle w:val="BodyText"/>
              <w:spacing w:before="40" w:after="40" w:line="220" w:lineRule="exact"/>
              <w:rPr>
                <w:b/>
                <w:sz w:val="18"/>
                <w:szCs w:val="28"/>
              </w:rPr>
            </w:pPr>
          </w:p>
        </w:tc>
        <w:tc>
          <w:tcPr>
            <w:tcW w:w="3883" w:type="dxa"/>
            <w:shd w:val="clear" w:color="auto" w:fill="auto"/>
            <w:vAlign w:val="bottom"/>
          </w:tcPr>
          <w:p w14:paraId="1083251A" w14:textId="77777777" w:rsidR="00937D79" w:rsidRPr="009534F6" w:rsidRDefault="00937D79" w:rsidP="00C14D71">
            <w:pPr>
              <w:pStyle w:val="BodyText"/>
              <w:spacing w:before="40" w:after="40" w:line="220" w:lineRule="exact"/>
              <w:jc w:val="right"/>
              <w:rPr>
                <w:b/>
                <w:sz w:val="18"/>
                <w:szCs w:val="28"/>
              </w:rPr>
            </w:pPr>
          </w:p>
        </w:tc>
      </w:tr>
      <w:tr w:rsidR="00937D79" w:rsidRPr="009534F6" w14:paraId="4E70CD35" w14:textId="77777777" w:rsidTr="00C14D71">
        <w:tc>
          <w:tcPr>
            <w:tcW w:w="3487" w:type="dxa"/>
            <w:shd w:val="clear" w:color="auto" w:fill="auto"/>
          </w:tcPr>
          <w:p w14:paraId="4B107468" w14:textId="77777777" w:rsidR="00937D79" w:rsidRPr="009534F6" w:rsidRDefault="00937D79" w:rsidP="00C14D71">
            <w:pPr>
              <w:suppressAutoHyphens w:val="0"/>
              <w:spacing w:before="40" w:after="40" w:line="220" w:lineRule="exact"/>
              <w:rPr>
                <w:b/>
                <w:sz w:val="18"/>
                <w:szCs w:val="22"/>
              </w:rPr>
            </w:pPr>
          </w:p>
        </w:tc>
        <w:tc>
          <w:tcPr>
            <w:tcW w:w="3883" w:type="dxa"/>
            <w:shd w:val="clear" w:color="auto" w:fill="auto"/>
            <w:vAlign w:val="bottom"/>
          </w:tcPr>
          <w:p w14:paraId="514E932C" w14:textId="77777777" w:rsidR="00937D79" w:rsidRPr="009534F6" w:rsidRDefault="00937D79" w:rsidP="00C14D71">
            <w:pPr>
              <w:suppressAutoHyphens w:val="0"/>
              <w:spacing w:before="40" w:after="40" w:line="220" w:lineRule="exact"/>
              <w:jc w:val="right"/>
              <w:rPr>
                <w:b/>
                <w:sz w:val="18"/>
                <w:szCs w:val="22"/>
                <w:lang w:eastAsia="en-GB"/>
              </w:rPr>
            </w:pPr>
          </w:p>
        </w:tc>
      </w:tr>
      <w:tr w:rsidR="00937D79" w:rsidRPr="009534F6" w14:paraId="227AC04B" w14:textId="77777777" w:rsidTr="00C14D71">
        <w:tc>
          <w:tcPr>
            <w:tcW w:w="3487" w:type="dxa"/>
            <w:shd w:val="clear" w:color="auto" w:fill="auto"/>
          </w:tcPr>
          <w:p w14:paraId="587D5C5E" w14:textId="77777777" w:rsidR="00937D79" w:rsidRPr="009534F6" w:rsidRDefault="00937D79" w:rsidP="00C14D71">
            <w:pPr>
              <w:pStyle w:val="BodyText"/>
              <w:spacing w:before="40" w:after="40" w:line="220" w:lineRule="exact"/>
              <w:rPr>
                <w:b/>
                <w:sz w:val="18"/>
                <w:szCs w:val="28"/>
              </w:rPr>
            </w:pPr>
          </w:p>
        </w:tc>
        <w:tc>
          <w:tcPr>
            <w:tcW w:w="3883" w:type="dxa"/>
            <w:shd w:val="clear" w:color="auto" w:fill="auto"/>
            <w:vAlign w:val="bottom"/>
          </w:tcPr>
          <w:p w14:paraId="5C4D747D" w14:textId="77777777" w:rsidR="00937D79" w:rsidRPr="009534F6" w:rsidRDefault="00937D79" w:rsidP="00C14D71">
            <w:pPr>
              <w:pStyle w:val="BodyText"/>
              <w:spacing w:before="40" w:after="40" w:line="220" w:lineRule="exact"/>
              <w:jc w:val="right"/>
              <w:rPr>
                <w:b/>
                <w:sz w:val="18"/>
                <w:szCs w:val="28"/>
              </w:rPr>
            </w:pPr>
          </w:p>
        </w:tc>
      </w:tr>
      <w:tr w:rsidR="00937D79" w:rsidRPr="009534F6" w14:paraId="49124CE9" w14:textId="77777777" w:rsidTr="00C14D71">
        <w:tc>
          <w:tcPr>
            <w:tcW w:w="3487" w:type="dxa"/>
            <w:shd w:val="clear" w:color="auto" w:fill="auto"/>
          </w:tcPr>
          <w:p w14:paraId="5A2FD1C4" w14:textId="77777777" w:rsidR="00937D79" w:rsidRPr="009534F6" w:rsidRDefault="00937D79" w:rsidP="00C14D71">
            <w:pPr>
              <w:pStyle w:val="BodyText"/>
              <w:spacing w:before="40" w:after="40" w:line="220" w:lineRule="exact"/>
              <w:rPr>
                <w:b/>
                <w:sz w:val="18"/>
                <w:szCs w:val="28"/>
              </w:rPr>
            </w:pPr>
          </w:p>
        </w:tc>
        <w:tc>
          <w:tcPr>
            <w:tcW w:w="3883" w:type="dxa"/>
            <w:shd w:val="clear" w:color="auto" w:fill="auto"/>
            <w:vAlign w:val="bottom"/>
          </w:tcPr>
          <w:p w14:paraId="778F21D8" w14:textId="77777777" w:rsidR="00937D79" w:rsidRPr="009534F6" w:rsidRDefault="00937D79" w:rsidP="00C14D71">
            <w:pPr>
              <w:pStyle w:val="BodyText"/>
              <w:spacing w:before="40" w:after="40" w:line="220" w:lineRule="exact"/>
              <w:jc w:val="right"/>
              <w:rPr>
                <w:b/>
                <w:sz w:val="18"/>
                <w:szCs w:val="28"/>
              </w:rPr>
            </w:pPr>
          </w:p>
        </w:tc>
      </w:tr>
      <w:tr w:rsidR="00937D79" w:rsidRPr="009534F6" w14:paraId="0CBE81CD" w14:textId="77777777" w:rsidTr="00C14D71">
        <w:tc>
          <w:tcPr>
            <w:tcW w:w="3487" w:type="dxa"/>
            <w:shd w:val="clear" w:color="auto" w:fill="auto"/>
          </w:tcPr>
          <w:p w14:paraId="5E1D60C8" w14:textId="77777777" w:rsidR="00937D79" w:rsidRPr="009534F6" w:rsidRDefault="00937D79" w:rsidP="00C14D71">
            <w:pPr>
              <w:pStyle w:val="BodyText"/>
              <w:spacing w:before="40" w:after="40" w:line="220" w:lineRule="exact"/>
              <w:rPr>
                <w:b/>
                <w:sz w:val="18"/>
                <w:szCs w:val="28"/>
              </w:rPr>
            </w:pPr>
          </w:p>
        </w:tc>
        <w:tc>
          <w:tcPr>
            <w:tcW w:w="3883" w:type="dxa"/>
            <w:shd w:val="clear" w:color="auto" w:fill="auto"/>
            <w:vAlign w:val="bottom"/>
          </w:tcPr>
          <w:p w14:paraId="2816C634" w14:textId="77777777" w:rsidR="00937D79" w:rsidRPr="009534F6" w:rsidRDefault="00937D79" w:rsidP="00C14D71">
            <w:pPr>
              <w:pStyle w:val="BodyText"/>
              <w:spacing w:before="40" w:after="40" w:line="220" w:lineRule="exact"/>
              <w:jc w:val="right"/>
              <w:rPr>
                <w:b/>
                <w:sz w:val="18"/>
                <w:szCs w:val="28"/>
              </w:rPr>
            </w:pPr>
          </w:p>
        </w:tc>
      </w:tr>
      <w:tr w:rsidR="00937D79" w:rsidRPr="009534F6" w14:paraId="434A636D" w14:textId="77777777" w:rsidTr="00C14D71">
        <w:tc>
          <w:tcPr>
            <w:tcW w:w="3487" w:type="dxa"/>
            <w:tcBorders>
              <w:bottom w:val="single" w:sz="12" w:space="0" w:color="auto"/>
            </w:tcBorders>
            <w:shd w:val="clear" w:color="auto" w:fill="auto"/>
          </w:tcPr>
          <w:p w14:paraId="03863ED6" w14:textId="77777777" w:rsidR="00937D79" w:rsidRPr="009534F6" w:rsidRDefault="00937D79" w:rsidP="00C14D71">
            <w:pPr>
              <w:pStyle w:val="BodyText"/>
              <w:spacing w:before="40" w:after="40" w:line="220" w:lineRule="exact"/>
              <w:rPr>
                <w:b/>
                <w:sz w:val="18"/>
                <w:szCs w:val="28"/>
              </w:rPr>
            </w:pPr>
          </w:p>
        </w:tc>
        <w:tc>
          <w:tcPr>
            <w:tcW w:w="3883" w:type="dxa"/>
            <w:tcBorders>
              <w:bottom w:val="single" w:sz="12" w:space="0" w:color="auto"/>
            </w:tcBorders>
            <w:shd w:val="clear" w:color="auto" w:fill="auto"/>
            <w:vAlign w:val="bottom"/>
          </w:tcPr>
          <w:p w14:paraId="50255568" w14:textId="77777777" w:rsidR="00937D79" w:rsidRPr="009534F6" w:rsidRDefault="00937D79" w:rsidP="00C14D71">
            <w:pPr>
              <w:pStyle w:val="BodyText"/>
              <w:spacing w:before="40" w:after="40" w:line="220" w:lineRule="exact"/>
              <w:jc w:val="right"/>
              <w:rPr>
                <w:b/>
                <w:sz w:val="18"/>
                <w:szCs w:val="28"/>
              </w:rPr>
            </w:pPr>
          </w:p>
        </w:tc>
      </w:tr>
    </w:tbl>
    <w:p w14:paraId="1CA41F14" w14:textId="77777777" w:rsidR="00937D79" w:rsidRDefault="00937D79"/>
    <w:sectPr w:rsidR="00937D79">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B684" w14:textId="77777777" w:rsidR="00CB2FD1" w:rsidRDefault="00CB2FD1" w:rsidP="00937D79">
      <w:pPr>
        <w:spacing w:line="240" w:lineRule="auto"/>
      </w:pPr>
      <w:r>
        <w:separator/>
      </w:r>
    </w:p>
  </w:endnote>
  <w:endnote w:type="continuationSeparator" w:id="0">
    <w:p w14:paraId="47EBC6C1" w14:textId="77777777" w:rsidR="00CB2FD1" w:rsidRDefault="00CB2FD1" w:rsidP="00937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929B" w14:textId="1E6EE033" w:rsidR="00F556AD" w:rsidRDefault="00F55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3B0C" w14:textId="09B2763E" w:rsidR="00F556AD" w:rsidRDefault="00F55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0689" w14:textId="6B0714B6" w:rsidR="00F556AD" w:rsidRDefault="00F5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E192" w14:textId="77777777" w:rsidR="00CB2FD1" w:rsidRDefault="00CB2FD1" w:rsidP="00937D79">
      <w:pPr>
        <w:spacing w:line="240" w:lineRule="auto"/>
      </w:pPr>
      <w:r>
        <w:separator/>
      </w:r>
    </w:p>
  </w:footnote>
  <w:footnote w:type="continuationSeparator" w:id="0">
    <w:p w14:paraId="0CC3717A" w14:textId="77777777" w:rsidR="00CB2FD1" w:rsidRDefault="00CB2FD1" w:rsidP="00937D79">
      <w:pPr>
        <w:spacing w:line="240" w:lineRule="auto"/>
      </w:pPr>
      <w:r>
        <w:continuationSeparator/>
      </w:r>
    </w:p>
  </w:footnote>
  <w:footnote w:id="1">
    <w:p w14:paraId="7FA3C2A0" w14:textId="77777777" w:rsidR="00F556AD" w:rsidRPr="002232AF" w:rsidRDefault="00F556AD" w:rsidP="00F556AD">
      <w:pPr>
        <w:pStyle w:val="FootnoteText"/>
      </w:pPr>
      <w:r>
        <w:tab/>
      </w:r>
      <w:r w:rsidRPr="002232AF">
        <w:rPr>
          <w:rStyle w:val="FootnoteReference"/>
        </w:rPr>
        <w:t>*</w:t>
      </w:r>
      <w:r w:rsidRPr="002232AF">
        <w:tab/>
      </w:r>
      <w:r w:rsidRPr="00CA5AF3">
        <w:rPr>
          <w:szCs w:val="18"/>
        </w:rPr>
        <w:t xml:space="preserve">In accordance with the programme of work of the Inland Transport Committee for 2022 as outlined in proposed programme budget for 2022 (A/76/6 (part V, sect. 20) para. 20.76), the World Forum will develop, </w:t>
      </w:r>
      <w:proofErr w:type="gramStart"/>
      <w:r w:rsidRPr="00CA5AF3">
        <w:rPr>
          <w:szCs w:val="18"/>
        </w:rPr>
        <w:t>harmonize</w:t>
      </w:r>
      <w:proofErr w:type="gramEnd"/>
      <w:r w:rsidRPr="00CA5AF3">
        <w:rPr>
          <w:szCs w:val="18"/>
        </w:rPr>
        <w:t xml:space="preserve"> and update UN Regulations in order to enhance the performance of vehicles. The present document is submitted in conformity with that mandate.</w:t>
      </w:r>
    </w:p>
  </w:footnote>
  <w:footnote w:id="2">
    <w:p w14:paraId="26DC95A4" w14:textId="77777777" w:rsidR="00937D79" w:rsidRPr="005229CA" w:rsidRDefault="00937D79" w:rsidP="00937D79">
      <w:pPr>
        <w:pStyle w:val="EndnoteText"/>
      </w:pPr>
      <w:r>
        <w:tab/>
      </w:r>
      <w:r w:rsidRPr="00D53696">
        <w:rPr>
          <w:rStyle w:val="FootnoteReference"/>
          <w:b/>
          <w:bCs/>
        </w:rPr>
        <w:t>1</w:t>
      </w:r>
      <w:r w:rsidRPr="00D53696">
        <w:rPr>
          <w:b/>
          <w:bCs/>
        </w:rPr>
        <w:t xml:space="preserve"> </w:t>
      </w:r>
      <w:r w:rsidRPr="00D53696">
        <w:rPr>
          <w:b/>
          <w:bCs/>
        </w:rPr>
        <w:tab/>
      </w:r>
      <w:proofErr w:type="spellStart"/>
      <w:r w:rsidRPr="00D53696">
        <w:rPr>
          <w:b/>
          <w:bCs/>
          <w:szCs w:val="18"/>
        </w:rPr>
        <w:t>Pipkorn</w:t>
      </w:r>
      <w:proofErr w:type="spellEnd"/>
      <w:r w:rsidRPr="00D53696">
        <w:rPr>
          <w:b/>
          <w:bCs/>
          <w:szCs w:val="18"/>
        </w:rPr>
        <w:t xml:space="preserve">, Bengt; Forsberg, Christian; Takahashi, </w:t>
      </w:r>
      <w:proofErr w:type="spellStart"/>
      <w:r w:rsidRPr="00D53696">
        <w:rPr>
          <w:b/>
          <w:bCs/>
          <w:szCs w:val="18"/>
        </w:rPr>
        <w:t>Yukou</w:t>
      </w:r>
      <w:proofErr w:type="spellEnd"/>
      <w:r w:rsidRPr="00D53696">
        <w:rPr>
          <w:b/>
          <w:bCs/>
          <w:szCs w:val="18"/>
        </w:rPr>
        <w:t xml:space="preserve">; Ikeda, </w:t>
      </w:r>
      <w:proofErr w:type="spellStart"/>
      <w:r w:rsidRPr="00D53696">
        <w:rPr>
          <w:b/>
          <w:bCs/>
          <w:szCs w:val="18"/>
        </w:rPr>
        <w:t>Miwako</w:t>
      </w:r>
      <w:proofErr w:type="spellEnd"/>
      <w:r w:rsidRPr="00D53696">
        <w:rPr>
          <w:b/>
          <w:bCs/>
          <w:szCs w:val="18"/>
        </w:rPr>
        <w:t xml:space="preserve">; Fredriksson, </w:t>
      </w:r>
      <w:proofErr w:type="spellStart"/>
      <w:r w:rsidRPr="00D53696">
        <w:rPr>
          <w:b/>
          <w:bCs/>
          <w:szCs w:val="18"/>
        </w:rPr>
        <w:t>Rikard</w:t>
      </w:r>
      <w:proofErr w:type="spellEnd"/>
      <w:r w:rsidRPr="00D53696">
        <w:rPr>
          <w:b/>
          <w:bCs/>
          <w:szCs w:val="18"/>
        </w:rPr>
        <w:t xml:space="preserve">; </w:t>
      </w:r>
      <w:proofErr w:type="spellStart"/>
      <w:r w:rsidRPr="00D53696">
        <w:rPr>
          <w:b/>
          <w:bCs/>
          <w:szCs w:val="18"/>
        </w:rPr>
        <w:t>Svensson</w:t>
      </w:r>
      <w:proofErr w:type="spellEnd"/>
      <w:r w:rsidRPr="00D53696">
        <w:rPr>
          <w:b/>
          <w:bCs/>
          <w:szCs w:val="18"/>
        </w:rPr>
        <w:t xml:space="preserve">, Christian; </w:t>
      </w:r>
      <w:proofErr w:type="spellStart"/>
      <w:r w:rsidRPr="00D53696">
        <w:rPr>
          <w:b/>
          <w:bCs/>
          <w:szCs w:val="18"/>
        </w:rPr>
        <w:t>Thesleff</w:t>
      </w:r>
      <w:proofErr w:type="spellEnd"/>
      <w:r w:rsidRPr="00D53696">
        <w:rPr>
          <w:b/>
          <w:bCs/>
          <w:szCs w:val="18"/>
        </w:rPr>
        <w:t>, Alexander (2014): Development and component validation of a generic vehicle front buck for pedestrian impact evaluation. In: 2014 IRCOBI Conference Proceedings.</w:t>
      </w:r>
      <w:r w:rsidRPr="00C3079E">
        <w:rPr>
          <w:szCs w:val="18"/>
        </w:rPr>
        <w:t xml:space="preserve"> </w:t>
      </w:r>
      <w:hyperlink r:id="rId1" w:history="1">
        <w:r w:rsidRPr="00C3079E">
          <w:rPr>
            <w:rStyle w:val="Hyperlink"/>
            <w:szCs w:val="18"/>
          </w:rPr>
          <w:t>http://www.ircobi.org/wordpress/downloads/irc14/pdf_files/82.pdf</w:t>
        </w:r>
      </w:hyperlink>
      <w:r w:rsidRPr="00C3079E">
        <w:rPr>
          <w:szCs w:val="18"/>
        </w:rPr>
        <w:t xml:space="preserve">   </w:t>
      </w:r>
    </w:p>
  </w:footnote>
  <w:footnote w:id="3">
    <w:p w14:paraId="77658D97" w14:textId="77777777" w:rsidR="00937D79" w:rsidRPr="005229CA" w:rsidRDefault="00937D79" w:rsidP="00937D79">
      <w:pPr>
        <w:pStyle w:val="EndnoteText"/>
        <w:rPr>
          <w:b/>
          <w:bCs/>
          <w:lang w:val="de-DE"/>
        </w:rPr>
      </w:pPr>
      <w:r>
        <w:rPr>
          <w:b/>
          <w:bCs/>
        </w:rPr>
        <w:tab/>
      </w:r>
      <w:r w:rsidRPr="00DD550F">
        <w:rPr>
          <w:rStyle w:val="FootnoteReference"/>
          <w:b/>
          <w:bCs/>
        </w:rPr>
        <w:t>2</w:t>
      </w:r>
      <w:r w:rsidRPr="00DD550F">
        <w:rPr>
          <w:b/>
          <w:bCs/>
        </w:rPr>
        <w:t xml:space="preserve"> </w:t>
      </w:r>
      <w:r w:rsidRPr="00DD550F">
        <w:rPr>
          <w:b/>
          <w:bCs/>
        </w:rPr>
        <w:tab/>
      </w:r>
      <w:r w:rsidRPr="00DD550F">
        <w:rPr>
          <w:b/>
          <w:bCs/>
          <w:szCs w:val="18"/>
        </w:rPr>
        <w:t xml:space="preserve">Forman, J. L.; Hamed </w:t>
      </w:r>
      <w:proofErr w:type="spellStart"/>
      <w:r w:rsidRPr="00DD550F">
        <w:rPr>
          <w:b/>
          <w:bCs/>
          <w:szCs w:val="18"/>
        </w:rPr>
        <w:t>Joodaki</w:t>
      </w:r>
      <w:proofErr w:type="spellEnd"/>
      <w:r w:rsidRPr="00DD550F">
        <w:rPr>
          <w:b/>
          <w:bCs/>
          <w:szCs w:val="18"/>
        </w:rPr>
        <w:t xml:space="preserve">; Ali </w:t>
      </w:r>
      <w:proofErr w:type="spellStart"/>
      <w:r w:rsidRPr="00DD550F">
        <w:rPr>
          <w:b/>
          <w:bCs/>
          <w:szCs w:val="18"/>
        </w:rPr>
        <w:t>Forghani</w:t>
      </w:r>
      <w:proofErr w:type="spellEnd"/>
      <w:r w:rsidRPr="00DD550F">
        <w:rPr>
          <w:b/>
          <w:bCs/>
          <w:szCs w:val="18"/>
        </w:rPr>
        <w:t xml:space="preserve">; Patrick Riley; Varun </w:t>
      </w:r>
      <w:proofErr w:type="spellStart"/>
      <w:r w:rsidRPr="00DD550F">
        <w:rPr>
          <w:b/>
          <w:bCs/>
          <w:szCs w:val="18"/>
        </w:rPr>
        <w:t>Bollapragada</w:t>
      </w:r>
      <w:proofErr w:type="spellEnd"/>
      <w:r w:rsidRPr="00DD550F">
        <w:rPr>
          <w:b/>
          <w:bCs/>
          <w:szCs w:val="18"/>
        </w:rPr>
        <w:t xml:space="preserve">; David </w:t>
      </w:r>
      <w:proofErr w:type="spellStart"/>
      <w:r w:rsidRPr="00DD550F">
        <w:rPr>
          <w:b/>
          <w:bCs/>
          <w:szCs w:val="18"/>
        </w:rPr>
        <w:t>Lessley</w:t>
      </w:r>
      <w:proofErr w:type="spellEnd"/>
      <w:r w:rsidRPr="00DD550F">
        <w:rPr>
          <w:b/>
          <w:bCs/>
          <w:szCs w:val="18"/>
        </w:rPr>
        <w:t xml:space="preserve"> et al. (Hg.) (2015): Biofidelity Corridors for Whole‐Body Pedestrian Impact with a Generic Buck. International Research Council on the Biomechanics of Injury. Lyon, France. </w:t>
      </w:r>
      <w:r w:rsidRPr="00DD550F">
        <w:rPr>
          <w:b/>
          <w:bCs/>
          <w:szCs w:val="18"/>
          <w:lang w:val="de-AT"/>
        </w:rPr>
        <w:t>Online verfügbar unter</w:t>
      </w:r>
      <w:r w:rsidRPr="00C3079E">
        <w:rPr>
          <w:szCs w:val="18"/>
          <w:lang w:val="de-AT"/>
        </w:rPr>
        <w:t xml:space="preserve"> </w:t>
      </w:r>
      <w:hyperlink r:id="rId2" w:history="1">
        <w:r w:rsidRPr="00C3079E">
          <w:rPr>
            <w:rStyle w:val="Hyperlink"/>
            <w:szCs w:val="18"/>
            <w:lang w:val="de-AT"/>
          </w:rPr>
          <w:t>http://www.ircobi.org/wordpress/downloads/irc15/pdf_files/49.pdf</w:t>
        </w:r>
      </w:hyperlink>
      <w:r w:rsidRPr="00C3079E">
        <w:rPr>
          <w:szCs w:val="18"/>
          <w:lang w:val="de-AT"/>
        </w:rPr>
        <w:t xml:space="preserve"> </w:t>
      </w:r>
    </w:p>
  </w:footnote>
  <w:footnote w:id="4">
    <w:p w14:paraId="0DF5D1F8" w14:textId="77777777" w:rsidR="00937D79" w:rsidRPr="00C3079E" w:rsidRDefault="00937D79" w:rsidP="00937D79">
      <w:pPr>
        <w:pStyle w:val="EndnoteText"/>
        <w:rPr>
          <w:szCs w:val="18"/>
          <w:lang w:val="de-AT"/>
        </w:rPr>
      </w:pPr>
      <w:r w:rsidRPr="005229CA">
        <w:rPr>
          <w:lang w:val="de-DE"/>
        </w:rPr>
        <w:tab/>
      </w:r>
      <w:r w:rsidRPr="005229CA">
        <w:rPr>
          <w:rStyle w:val="FootnoteReference"/>
          <w:b/>
          <w:bCs/>
          <w:lang w:val="de-DE"/>
        </w:rPr>
        <w:t>3</w:t>
      </w:r>
      <w:r w:rsidRPr="005229CA">
        <w:rPr>
          <w:b/>
          <w:bCs/>
          <w:lang w:val="de-DE"/>
        </w:rPr>
        <w:t xml:space="preserve"> </w:t>
      </w:r>
      <w:r w:rsidRPr="005229CA">
        <w:rPr>
          <w:lang w:val="de-DE"/>
        </w:rPr>
        <w:tab/>
      </w:r>
      <w:hyperlink r:id="rId3" w:history="1">
        <w:r w:rsidRPr="00C3079E">
          <w:rPr>
            <w:rStyle w:val="Hyperlink"/>
            <w:szCs w:val="18"/>
            <w:lang w:val="de-AT"/>
          </w:rPr>
          <w:t>https://tuc-project.org/whole-body-pedestrian-impact/</w:t>
        </w:r>
      </w:hyperlink>
      <w:r w:rsidRPr="00C3079E">
        <w:rPr>
          <w:szCs w:val="18"/>
          <w:lang w:val="de-AT"/>
        </w:rPr>
        <w:t xml:space="preserve"> </w:t>
      </w:r>
    </w:p>
    <w:p w14:paraId="2A84D12A" w14:textId="77777777" w:rsidR="00937D79" w:rsidRPr="005229CA" w:rsidRDefault="00937D79" w:rsidP="00937D79">
      <w:pPr>
        <w:pStyle w:val="FootnoteText"/>
        <w:rPr>
          <w:lang w:val="de-DE"/>
        </w:rPr>
      </w:pPr>
    </w:p>
  </w:footnote>
  <w:footnote w:id="5">
    <w:p w14:paraId="44590955" w14:textId="77777777" w:rsidR="00937D79" w:rsidRPr="005229CA" w:rsidRDefault="00937D79" w:rsidP="00937D79">
      <w:pPr>
        <w:pStyle w:val="EndnoteText"/>
      </w:pPr>
      <w:r w:rsidRPr="005229CA">
        <w:rPr>
          <w:lang w:val="de-DE"/>
        </w:rPr>
        <w:tab/>
      </w:r>
      <w:r w:rsidRPr="00291F6A">
        <w:rPr>
          <w:rStyle w:val="FootnoteReference"/>
          <w:b/>
          <w:bCs/>
        </w:rPr>
        <w:t>4</w:t>
      </w:r>
      <w:r w:rsidRPr="00291F6A">
        <w:rPr>
          <w:b/>
          <w:bCs/>
        </w:rPr>
        <w:t xml:space="preserve"> </w:t>
      </w:r>
      <w:r w:rsidRPr="00291F6A">
        <w:rPr>
          <w:b/>
          <w:bCs/>
        </w:rPr>
        <w:tab/>
      </w:r>
      <w:r w:rsidRPr="00291F6A">
        <w:rPr>
          <w:b/>
          <w:bCs/>
          <w:szCs w:val="18"/>
        </w:rPr>
        <w:t xml:space="preserve">Performance Specifications for a Midsize Male Pedestrian Research Dummy SAE J2782_201911 </w:t>
      </w:r>
      <w:hyperlink r:id="rId4" w:history="1">
        <w:r w:rsidRPr="00291F6A">
          <w:rPr>
            <w:rStyle w:val="Hyperlink"/>
            <w:b/>
            <w:bCs/>
            <w:szCs w:val="18"/>
          </w:rPr>
          <w:t>https://doi.org/10.4271/J2782_201911</w:t>
        </w:r>
      </w:hyperlink>
      <w:r w:rsidRPr="00291F6A">
        <w:rPr>
          <w:b/>
          <w:bCs/>
          <w:szCs w:val="18"/>
        </w:rPr>
        <w:t xml:space="preserve">  </w:t>
      </w:r>
    </w:p>
  </w:footnote>
  <w:footnote w:id="6">
    <w:p w14:paraId="26C7C9E3" w14:textId="77777777" w:rsidR="00937D79" w:rsidRPr="005229CA" w:rsidRDefault="00937D79" w:rsidP="00937D79">
      <w:pPr>
        <w:pStyle w:val="FootnoteText"/>
        <w:rPr>
          <w:b/>
          <w:bCs/>
        </w:rPr>
      </w:pPr>
      <w:r>
        <w:tab/>
      </w:r>
      <w:r w:rsidRPr="00BA4173">
        <w:rPr>
          <w:rStyle w:val="FootnoteReference"/>
          <w:b/>
          <w:bCs/>
        </w:rPr>
        <w:t>5</w:t>
      </w:r>
      <w:r w:rsidRPr="00BA4173">
        <w:rPr>
          <w:b/>
          <w:bCs/>
        </w:rPr>
        <w:t xml:space="preserve"> </w:t>
      </w:r>
      <w:r w:rsidRPr="00BA4173">
        <w:rPr>
          <w:b/>
          <w:bCs/>
        </w:rPr>
        <w:tab/>
      </w:r>
      <w:r w:rsidRPr="00BA4173">
        <w:rPr>
          <w:b/>
          <w:bCs/>
          <w:szCs w:val="18"/>
        </w:rPr>
        <w:t xml:space="preserve">Klug, Corina; Feist, Florian; </w:t>
      </w:r>
      <w:proofErr w:type="spellStart"/>
      <w:r w:rsidRPr="00BA4173">
        <w:rPr>
          <w:b/>
          <w:bCs/>
          <w:szCs w:val="18"/>
        </w:rPr>
        <w:t>Raffler</w:t>
      </w:r>
      <w:proofErr w:type="spellEnd"/>
      <w:r w:rsidRPr="00BA4173">
        <w:rPr>
          <w:b/>
          <w:bCs/>
          <w:szCs w:val="18"/>
        </w:rPr>
        <w:t xml:space="preserve">, Marco; </w:t>
      </w:r>
      <w:proofErr w:type="spellStart"/>
      <w:r w:rsidRPr="00BA4173">
        <w:rPr>
          <w:b/>
          <w:bCs/>
          <w:szCs w:val="18"/>
        </w:rPr>
        <w:t>Sinz</w:t>
      </w:r>
      <w:proofErr w:type="spellEnd"/>
      <w:r w:rsidRPr="00BA4173">
        <w:rPr>
          <w:b/>
          <w:bCs/>
          <w:szCs w:val="18"/>
        </w:rPr>
        <w:t>, Wolfgang; Petit, Philippe; Ellway, James; van Ratingen, Michiel (2017): Development of a Procedure to Compare Kinematics of Human Body Models for Pedestrian Simulations. In: 2017 IRCOBI Conference Proceedings.</w:t>
      </w:r>
    </w:p>
  </w:footnote>
  <w:footnote w:id="7">
    <w:p w14:paraId="5998D24B" w14:textId="77777777" w:rsidR="00937D79" w:rsidRPr="005229CA" w:rsidRDefault="00937D79" w:rsidP="00937D79">
      <w:pPr>
        <w:pStyle w:val="FootnoteText"/>
        <w:rPr>
          <w:b/>
          <w:bCs/>
        </w:rPr>
      </w:pPr>
      <w:r>
        <w:tab/>
      </w:r>
      <w:r w:rsidRPr="0076559C">
        <w:rPr>
          <w:rStyle w:val="FootnoteReference"/>
          <w:b/>
          <w:bCs/>
        </w:rPr>
        <w:t>6</w:t>
      </w:r>
      <w:r w:rsidRPr="0076559C">
        <w:rPr>
          <w:b/>
          <w:bCs/>
        </w:rPr>
        <w:t xml:space="preserve"> </w:t>
      </w:r>
      <w:r w:rsidRPr="0090343F">
        <w:rPr>
          <w:b/>
          <w:bCs/>
        </w:rPr>
        <w:tab/>
      </w:r>
      <w:r w:rsidRPr="0090343F">
        <w:rPr>
          <w:b/>
          <w:bCs/>
          <w:szCs w:val="18"/>
        </w:rPr>
        <w:t>Pedestrian Dummy Full Scale Test Results and Resource Materials SAE J2868_201010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5FE8" w14:textId="77777777" w:rsidR="00F556AD" w:rsidRDefault="00F5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F560" w14:textId="77777777" w:rsidR="00F556AD" w:rsidRDefault="00F55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A74B" w14:textId="77777777" w:rsidR="00F556AD" w:rsidRDefault="00F5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79"/>
    <w:rsid w:val="00937D79"/>
    <w:rsid w:val="00A8512A"/>
    <w:rsid w:val="00C520E5"/>
    <w:rsid w:val="00CB2FD1"/>
    <w:rsid w:val="00E170EE"/>
    <w:rsid w:val="00E5213A"/>
    <w:rsid w:val="00F556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81646"/>
  <w15:chartTrackingRefBased/>
  <w15:docId w15:val="{F4192FC5-826F-48C1-868D-AD106A62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79"/>
    <w:pPr>
      <w:suppressAutoHyphens/>
      <w:spacing w:after="0" w:line="240" w:lineRule="atLeast"/>
      <w:jc w:val="left"/>
    </w:pPr>
    <w:rPr>
      <w:rFonts w:ascii="Times New Roman" w:eastAsia="Batang" w:hAnsi="Times New Roman" w:cs="Times New Roman"/>
      <w:kern w:val="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7D79"/>
    <w:pPr>
      <w:spacing w:after="120"/>
      <w:ind w:left="1134" w:right="1134"/>
      <w:jc w:val="both"/>
    </w:pPr>
  </w:style>
  <w:style w:type="paragraph" w:customStyle="1" w:styleId="HMG">
    <w:name w:val="_ H __M_G"/>
    <w:basedOn w:val="Normal"/>
    <w:next w:val="Normal"/>
    <w:qFormat/>
    <w:rsid w:val="00937D79"/>
    <w:pPr>
      <w:keepNext/>
      <w:keepLines/>
      <w:tabs>
        <w:tab w:val="right" w:pos="851"/>
      </w:tabs>
      <w:spacing w:before="240" w:after="240" w:line="360" w:lineRule="exact"/>
      <w:ind w:left="1134" w:right="1134" w:hanging="1134"/>
    </w:pPr>
    <w:rPr>
      <w:b/>
      <w:sz w:val="34"/>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937D79"/>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937D79"/>
    <w:pPr>
      <w:tabs>
        <w:tab w:val="right" w:pos="1021"/>
      </w:tabs>
      <w:spacing w:line="220" w:lineRule="exact"/>
      <w:ind w:left="1134" w:right="1134" w:hanging="1134"/>
    </w:pPr>
    <w:rPr>
      <w:sz w:val="18"/>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uiPriority w:val="99"/>
    <w:qFormat/>
    <w:rsid w:val="00937D79"/>
    <w:rPr>
      <w:rFonts w:ascii="Times New Roman" w:eastAsia="Batang" w:hAnsi="Times New Roman" w:cs="Times New Roman"/>
      <w:kern w:val="0"/>
      <w:sz w:val="18"/>
      <w:szCs w:val="20"/>
      <w:lang w:val="en-GB" w:eastAsia="fr-FR"/>
    </w:rPr>
  </w:style>
  <w:style w:type="paragraph" w:styleId="EndnoteText">
    <w:name w:val="endnote text"/>
    <w:aliases w:val="2_G"/>
    <w:basedOn w:val="FootnoteText"/>
    <w:link w:val="EndnoteTextChar"/>
    <w:qFormat/>
    <w:rsid w:val="00937D79"/>
  </w:style>
  <w:style w:type="character" w:customStyle="1" w:styleId="EndnoteTextChar">
    <w:name w:val="Endnote Text Char"/>
    <w:aliases w:val="2_G Char"/>
    <w:basedOn w:val="DefaultParagraphFont"/>
    <w:link w:val="EndnoteText"/>
    <w:rsid w:val="00937D79"/>
    <w:rPr>
      <w:rFonts w:ascii="Times New Roman" w:eastAsia="Batang" w:hAnsi="Times New Roman" w:cs="Times New Roman"/>
      <w:kern w:val="0"/>
      <w:sz w:val="18"/>
      <w:szCs w:val="20"/>
      <w:lang w:val="en-GB" w:eastAsia="fr-FR"/>
    </w:rPr>
  </w:style>
  <w:style w:type="character" w:styleId="Hyperlink">
    <w:name w:val="Hyperlink"/>
    <w:basedOn w:val="DefaultParagraphFont"/>
    <w:rsid w:val="00937D79"/>
    <w:rPr>
      <w:color w:val="0000FF"/>
      <w:u w:val="none"/>
    </w:rPr>
  </w:style>
  <w:style w:type="table" w:styleId="TableGrid">
    <w:name w:val="Table Grid"/>
    <w:basedOn w:val="TableNormal"/>
    <w:uiPriority w:val="39"/>
    <w:rsid w:val="00937D79"/>
    <w:pPr>
      <w:suppressAutoHyphens/>
      <w:spacing w:after="0" w:line="240" w:lineRule="atLeast"/>
      <w:jc w:val="left"/>
    </w:pPr>
    <w:rPr>
      <w:rFonts w:ascii="Times New Roman" w:eastAsia="Batang" w:hAnsi="Times New Roman" w:cs="Times New Roman"/>
      <w:kern w:val="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937D79"/>
    <w:rPr>
      <w:rFonts w:ascii="Times New Roman" w:eastAsia="Batang" w:hAnsi="Times New Roman" w:cs="Times New Roman"/>
      <w:kern w:val="0"/>
      <w:szCs w:val="20"/>
      <w:lang w:val="en-GB" w:eastAsia="fr-FR"/>
    </w:rPr>
  </w:style>
  <w:style w:type="paragraph" w:styleId="CommentText">
    <w:name w:val="annotation text"/>
    <w:basedOn w:val="Normal"/>
    <w:link w:val="CommentTextChar"/>
    <w:uiPriority w:val="99"/>
    <w:unhideWhenUsed/>
    <w:rsid w:val="00937D79"/>
    <w:pPr>
      <w:spacing w:line="240" w:lineRule="auto"/>
    </w:pPr>
  </w:style>
  <w:style w:type="character" w:customStyle="1" w:styleId="CommentTextChar">
    <w:name w:val="Comment Text Char"/>
    <w:basedOn w:val="DefaultParagraphFont"/>
    <w:link w:val="CommentText"/>
    <w:uiPriority w:val="99"/>
    <w:rsid w:val="00937D79"/>
    <w:rPr>
      <w:rFonts w:ascii="Times New Roman" w:eastAsia="Batang" w:hAnsi="Times New Roman" w:cs="Times New Roman"/>
      <w:kern w:val="0"/>
      <w:szCs w:val="20"/>
      <w:lang w:val="en-GB" w:eastAsia="fr-FR"/>
    </w:rPr>
  </w:style>
  <w:style w:type="character" w:styleId="CommentReference">
    <w:name w:val="annotation reference"/>
    <w:basedOn w:val="DefaultParagraphFont"/>
    <w:uiPriority w:val="99"/>
    <w:semiHidden/>
    <w:unhideWhenUsed/>
    <w:rsid w:val="00937D79"/>
    <w:rPr>
      <w:sz w:val="16"/>
      <w:szCs w:val="16"/>
    </w:rPr>
  </w:style>
  <w:style w:type="paragraph" w:styleId="BodyText">
    <w:name w:val="Body Text"/>
    <w:basedOn w:val="Normal"/>
    <w:next w:val="Normal"/>
    <w:link w:val="BodyTextChar"/>
    <w:uiPriority w:val="1"/>
    <w:qFormat/>
    <w:rsid w:val="00937D79"/>
    <w:pPr>
      <w:suppressAutoHyphens w:val="0"/>
      <w:spacing w:line="240" w:lineRule="auto"/>
    </w:pPr>
    <w:rPr>
      <w:sz w:val="24"/>
      <w:szCs w:val="24"/>
      <w:lang w:eastAsia="en-GB"/>
    </w:rPr>
  </w:style>
  <w:style w:type="character" w:customStyle="1" w:styleId="BodyTextChar">
    <w:name w:val="Body Text Char"/>
    <w:basedOn w:val="DefaultParagraphFont"/>
    <w:link w:val="BodyText"/>
    <w:uiPriority w:val="1"/>
    <w:rsid w:val="00937D79"/>
    <w:rPr>
      <w:rFonts w:ascii="Times New Roman" w:eastAsia="Batang" w:hAnsi="Times New Roman" w:cs="Times New Roman"/>
      <w:kern w:val="0"/>
      <w:sz w:val="24"/>
      <w:szCs w:val="24"/>
      <w:lang w:val="en-GB" w:eastAsia="en-GB"/>
    </w:rPr>
  </w:style>
  <w:style w:type="paragraph" w:styleId="Header">
    <w:name w:val="header"/>
    <w:basedOn w:val="Normal"/>
    <w:link w:val="HeaderChar"/>
    <w:uiPriority w:val="99"/>
    <w:unhideWhenUsed/>
    <w:rsid w:val="00F556AD"/>
    <w:pPr>
      <w:tabs>
        <w:tab w:val="center" w:pos="4513"/>
        <w:tab w:val="right" w:pos="9026"/>
      </w:tabs>
      <w:spacing w:line="240" w:lineRule="auto"/>
    </w:pPr>
  </w:style>
  <w:style w:type="character" w:customStyle="1" w:styleId="HeaderChar">
    <w:name w:val="Header Char"/>
    <w:basedOn w:val="DefaultParagraphFont"/>
    <w:link w:val="Header"/>
    <w:uiPriority w:val="99"/>
    <w:rsid w:val="00F556AD"/>
    <w:rPr>
      <w:rFonts w:ascii="Times New Roman" w:eastAsia="Batang" w:hAnsi="Times New Roman" w:cs="Times New Roman"/>
      <w:kern w:val="0"/>
      <w:szCs w:val="20"/>
      <w:lang w:val="en-GB" w:eastAsia="fr-FR"/>
    </w:rPr>
  </w:style>
  <w:style w:type="paragraph" w:styleId="Footer">
    <w:name w:val="footer"/>
    <w:basedOn w:val="Normal"/>
    <w:link w:val="FooterChar"/>
    <w:uiPriority w:val="99"/>
    <w:unhideWhenUsed/>
    <w:rsid w:val="00F556AD"/>
    <w:pPr>
      <w:tabs>
        <w:tab w:val="center" w:pos="4513"/>
        <w:tab w:val="right" w:pos="9026"/>
      </w:tabs>
      <w:spacing w:line="240" w:lineRule="auto"/>
    </w:pPr>
  </w:style>
  <w:style w:type="character" w:customStyle="1" w:styleId="FooterChar">
    <w:name w:val="Footer Char"/>
    <w:basedOn w:val="DefaultParagraphFont"/>
    <w:link w:val="Footer"/>
    <w:uiPriority w:val="99"/>
    <w:rsid w:val="00F556AD"/>
    <w:rPr>
      <w:rFonts w:ascii="Times New Roman" w:eastAsia="Batang" w:hAnsi="Times New Roman" w:cs="Times New Roman"/>
      <w:kern w:val="0"/>
      <w:szCs w:val="20"/>
      <w:lang w:val="en-GB" w:eastAsia="fr-FR"/>
    </w:rPr>
  </w:style>
  <w:style w:type="paragraph" w:customStyle="1" w:styleId="HChG">
    <w:name w:val="_ H _Ch_G"/>
    <w:basedOn w:val="Normal"/>
    <w:next w:val="Normal"/>
    <w:link w:val="HChGChar"/>
    <w:qFormat/>
    <w:rsid w:val="00F556AD"/>
    <w:pPr>
      <w:keepNext/>
      <w:keepLines/>
      <w:tabs>
        <w:tab w:val="right" w:pos="851"/>
      </w:tabs>
      <w:spacing w:before="360" w:after="240" w:line="300" w:lineRule="exact"/>
      <w:ind w:left="1134" w:right="1134" w:hanging="1134"/>
    </w:pPr>
    <w:rPr>
      <w:rFonts w:eastAsia="Times New Roman"/>
      <w:b/>
      <w:sz w:val="28"/>
    </w:rPr>
  </w:style>
  <w:style w:type="character" w:customStyle="1" w:styleId="HChGChar">
    <w:name w:val="_ H _Ch_G Char"/>
    <w:link w:val="HChG"/>
    <w:rsid w:val="00F556AD"/>
    <w:rPr>
      <w:rFonts w:ascii="Times New Roman" w:eastAsia="Times New Roman" w:hAnsi="Times New Roman" w:cs="Times New Roman"/>
      <w:b/>
      <w:kern w:val="0"/>
      <w:sz w:val="28"/>
      <w:szCs w:val="20"/>
      <w:lang w:val="en-GB" w:eastAsia="fr-FR"/>
    </w:rPr>
  </w:style>
  <w:style w:type="paragraph" w:customStyle="1" w:styleId="H1G">
    <w:name w:val="_ H_1_G"/>
    <w:basedOn w:val="Normal"/>
    <w:next w:val="Normal"/>
    <w:link w:val="H1GChar"/>
    <w:qFormat/>
    <w:rsid w:val="00F556AD"/>
    <w:pPr>
      <w:keepNext/>
      <w:keepLines/>
      <w:tabs>
        <w:tab w:val="right" w:pos="851"/>
      </w:tabs>
      <w:spacing w:before="360" w:after="240" w:line="270" w:lineRule="exact"/>
      <w:ind w:left="1134" w:right="1134" w:hanging="1134"/>
    </w:pPr>
    <w:rPr>
      <w:rFonts w:eastAsia="Times New Roman"/>
      <w:b/>
      <w:sz w:val="24"/>
    </w:rPr>
  </w:style>
  <w:style w:type="character" w:customStyle="1" w:styleId="H1GChar">
    <w:name w:val="_ H_1_G Char"/>
    <w:link w:val="H1G"/>
    <w:rsid w:val="00F556AD"/>
    <w:rPr>
      <w:rFonts w:ascii="Times New Roman" w:eastAsia="Times New Roman" w:hAnsi="Times New Roman" w:cs="Times New Roman"/>
      <w:b/>
      <w:kern w:val="0"/>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tuc-project.org/whole-body-pedestrian-impact/" TargetMode="External"/><Relationship Id="rId2" Type="http://schemas.openxmlformats.org/officeDocument/2006/relationships/hyperlink" Target="http://www.ircobi.org/wordpress/downloads/irc15/pdf_files/49.pdf" TargetMode="External"/><Relationship Id="rId1" Type="http://schemas.openxmlformats.org/officeDocument/2006/relationships/hyperlink" Target="http://www.ircobi.org/wordpress/downloads/irc14/pdf_files/82.pdf" TargetMode="External"/><Relationship Id="rId4" Type="http://schemas.openxmlformats.org/officeDocument/2006/relationships/hyperlink" Target="https://doi.org/10.4271/J2782_20191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lugcor\Downloads\SAEBuck-Impactor_LSDyna_Data\SAEBuck-Impactor_LSDyna_Data\Data_excel\impact_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lugcor\Downloads\SAEBuck-Impactor_LSDyna_Data\SAEBuck-Impactor_LSDyna_Data\Data_excel\impact_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de-AT" sz="1000"/>
              <a:t>Bumper and Lower Bumper Impact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lineMarker"/>
        <c:varyColors val="0"/>
        <c:ser>
          <c:idx val="0"/>
          <c:order val="0"/>
          <c:tx>
            <c:strRef>
              <c:f>'SAE-lower-impact'!$A$2</c:f>
              <c:strCache>
                <c:ptCount val="1"/>
                <c:pt idx="0">
                  <c:v>Experiment</c:v>
                </c:pt>
              </c:strCache>
            </c:strRef>
          </c:tx>
          <c:spPr>
            <a:ln w="28575" cap="rnd">
              <a:solidFill>
                <a:schemeClr val="accent1"/>
              </a:solidFill>
              <a:prstDash val="sysDash"/>
              <a:round/>
            </a:ln>
            <a:effectLst/>
          </c:spPr>
          <c:marker>
            <c:symbol val="none"/>
          </c:marker>
          <c:xVal>
            <c:numRef>
              <c:f>'SAE-lower-impact'!$A$4:$A$95</c:f>
              <c:numCache>
                <c:formatCode>0.00E+00</c:formatCode>
                <c:ptCount val="92"/>
                <c:pt idx="0">
                  <c:v>8.3000000000000004E-2</c:v>
                </c:pt>
                <c:pt idx="1">
                  <c:v>0.66400000000000003</c:v>
                </c:pt>
                <c:pt idx="2">
                  <c:v>3.15</c:v>
                </c:pt>
                <c:pt idx="3">
                  <c:v>7.21</c:v>
                </c:pt>
                <c:pt idx="4">
                  <c:v>10.4</c:v>
                </c:pt>
                <c:pt idx="5">
                  <c:v>13.4</c:v>
                </c:pt>
                <c:pt idx="6">
                  <c:v>15.6</c:v>
                </c:pt>
                <c:pt idx="7">
                  <c:v>18.100000000000001</c:v>
                </c:pt>
                <c:pt idx="8">
                  <c:v>20.5</c:v>
                </c:pt>
                <c:pt idx="9">
                  <c:v>23</c:v>
                </c:pt>
                <c:pt idx="10">
                  <c:v>25.9</c:v>
                </c:pt>
                <c:pt idx="11">
                  <c:v>27.3</c:v>
                </c:pt>
                <c:pt idx="12">
                  <c:v>30.5</c:v>
                </c:pt>
                <c:pt idx="13">
                  <c:v>32.200000000000003</c:v>
                </c:pt>
                <c:pt idx="14">
                  <c:v>34.4</c:v>
                </c:pt>
                <c:pt idx="15">
                  <c:v>36.1</c:v>
                </c:pt>
                <c:pt idx="16">
                  <c:v>36.299999999999997</c:v>
                </c:pt>
                <c:pt idx="17">
                  <c:v>37.299999999999997</c:v>
                </c:pt>
                <c:pt idx="18">
                  <c:v>38.799999999999997</c:v>
                </c:pt>
                <c:pt idx="19">
                  <c:v>39.4</c:v>
                </c:pt>
                <c:pt idx="20">
                  <c:v>40.6</c:v>
                </c:pt>
                <c:pt idx="21">
                  <c:v>42.6</c:v>
                </c:pt>
                <c:pt idx="22">
                  <c:v>43.1</c:v>
                </c:pt>
                <c:pt idx="23">
                  <c:v>44.8</c:v>
                </c:pt>
                <c:pt idx="24">
                  <c:v>45.2</c:v>
                </c:pt>
                <c:pt idx="25">
                  <c:v>47</c:v>
                </c:pt>
                <c:pt idx="26">
                  <c:v>49</c:v>
                </c:pt>
                <c:pt idx="27">
                  <c:v>49.1</c:v>
                </c:pt>
                <c:pt idx="28">
                  <c:v>50.6</c:v>
                </c:pt>
                <c:pt idx="29">
                  <c:v>52.5</c:v>
                </c:pt>
                <c:pt idx="30">
                  <c:v>53</c:v>
                </c:pt>
                <c:pt idx="31">
                  <c:v>53.8</c:v>
                </c:pt>
                <c:pt idx="32">
                  <c:v>55.1</c:v>
                </c:pt>
                <c:pt idx="33">
                  <c:v>55.2</c:v>
                </c:pt>
                <c:pt idx="34">
                  <c:v>55.5</c:v>
                </c:pt>
                <c:pt idx="35">
                  <c:v>56.4</c:v>
                </c:pt>
                <c:pt idx="36">
                  <c:v>58</c:v>
                </c:pt>
                <c:pt idx="37">
                  <c:v>58.1</c:v>
                </c:pt>
                <c:pt idx="38">
                  <c:v>60.4</c:v>
                </c:pt>
                <c:pt idx="39">
                  <c:v>60.7</c:v>
                </c:pt>
                <c:pt idx="40">
                  <c:v>61.6</c:v>
                </c:pt>
                <c:pt idx="41">
                  <c:v>63.2</c:v>
                </c:pt>
                <c:pt idx="42">
                  <c:v>64.400000000000006</c:v>
                </c:pt>
                <c:pt idx="43">
                  <c:v>65.3</c:v>
                </c:pt>
                <c:pt idx="44">
                  <c:v>65.599999999999994</c:v>
                </c:pt>
                <c:pt idx="45">
                  <c:v>65.8</c:v>
                </c:pt>
                <c:pt idx="46">
                  <c:v>65.8</c:v>
                </c:pt>
                <c:pt idx="47">
                  <c:v>65.599999999999994</c:v>
                </c:pt>
                <c:pt idx="48">
                  <c:v>65.3</c:v>
                </c:pt>
                <c:pt idx="49">
                  <c:v>64.400000000000006</c:v>
                </c:pt>
                <c:pt idx="50">
                  <c:v>63.2</c:v>
                </c:pt>
                <c:pt idx="51">
                  <c:v>61.6</c:v>
                </c:pt>
                <c:pt idx="52">
                  <c:v>60.7</c:v>
                </c:pt>
                <c:pt idx="53">
                  <c:v>60.4</c:v>
                </c:pt>
                <c:pt idx="54">
                  <c:v>58.1</c:v>
                </c:pt>
                <c:pt idx="55">
                  <c:v>58</c:v>
                </c:pt>
                <c:pt idx="56">
                  <c:v>56.4</c:v>
                </c:pt>
                <c:pt idx="57">
                  <c:v>55.5</c:v>
                </c:pt>
                <c:pt idx="58">
                  <c:v>55.2</c:v>
                </c:pt>
                <c:pt idx="59">
                  <c:v>55.1</c:v>
                </c:pt>
                <c:pt idx="60">
                  <c:v>53.8</c:v>
                </c:pt>
                <c:pt idx="61">
                  <c:v>53</c:v>
                </c:pt>
                <c:pt idx="62">
                  <c:v>52.5</c:v>
                </c:pt>
                <c:pt idx="63">
                  <c:v>50.6</c:v>
                </c:pt>
                <c:pt idx="64">
                  <c:v>49.1</c:v>
                </c:pt>
                <c:pt idx="65">
                  <c:v>49</c:v>
                </c:pt>
                <c:pt idx="66">
                  <c:v>47</c:v>
                </c:pt>
                <c:pt idx="67">
                  <c:v>45.2</c:v>
                </c:pt>
                <c:pt idx="68">
                  <c:v>44.8</c:v>
                </c:pt>
                <c:pt idx="69">
                  <c:v>43.1</c:v>
                </c:pt>
                <c:pt idx="70">
                  <c:v>42.6</c:v>
                </c:pt>
                <c:pt idx="71">
                  <c:v>40.6</c:v>
                </c:pt>
                <c:pt idx="72">
                  <c:v>39.4</c:v>
                </c:pt>
                <c:pt idx="73">
                  <c:v>38.799999999999997</c:v>
                </c:pt>
                <c:pt idx="74">
                  <c:v>37.299999999999997</c:v>
                </c:pt>
                <c:pt idx="75">
                  <c:v>36.299999999999997</c:v>
                </c:pt>
                <c:pt idx="76">
                  <c:v>36.1</c:v>
                </c:pt>
                <c:pt idx="77">
                  <c:v>34.4</c:v>
                </c:pt>
                <c:pt idx="78">
                  <c:v>32.200000000000003</c:v>
                </c:pt>
                <c:pt idx="79">
                  <c:v>30.5</c:v>
                </c:pt>
                <c:pt idx="80">
                  <c:v>27.3</c:v>
                </c:pt>
                <c:pt idx="81">
                  <c:v>25.9</c:v>
                </c:pt>
                <c:pt idx="82">
                  <c:v>23</c:v>
                </c:pt>
                <c:pt idx="83">
                  <c:v>20.5</c:v>
                </c:pt>
                <c:pt idx="84">
                  <c:v>18.100000000000001</c:v>
                </c:pt>
                <c:pt idx="85">
                  <c:v>15.6</c:v>
                </c:pt>
                <c:pt idx="86">
                  <c:v>13.4</c:v>
                </c:pt>
                <c:pt idx="87">
                  <c:v>10.4</c:v>
                </c:pt>
                <c:pt idx="88">
                  <c:v>7.21</c:v>
                </c:pt>
                <c:pt idx="89">
                  <c:v>3.15</c:v>
                </c:pt>
                <c:pt idx="90">
                  <c:v>0.66400000000000003</c:v>
                </c:pt>
                <c:pt idx="91">
                  <c:v>8.3000000000000004E-2</c:v>
                </c:pt>
              </c:numCache>
            </c:numRef>
          </c:xVal>
          <c:yVal>
            <c:numRef>
              <c:f>'SAE-lower-impact'!$B$4:$B$95</c:f>
              <c:numCache>
                <c:formatCode>0.00E+00</c:formatCode>
                <c:ptCount val="92"/>
                <c:pt idx="0">
                  <c:v>0.189</c:v>
                </c:pt>
                <c:pt idx="1">
                  <c:v>0.26800000000000002</c:v>
                </c:pt>
                <c:pt idx="2">
                  <c:v>0.53500000000000003</c:v>
                </c:pt>
                <c:pt idx="3">
                  <c:v>0.82899999999999996</c:v>
                </c:pt>
                <c:pt idx="4">
                  <c:v>1.31</c:v>
                </c:pt>
                <c:pt idx="5">
                  <c:v>1.63</c:v>
                </c:pt>
                <c:pt idx="6">
                  <c:v>2.0099999999999998</c:v>
                </c:pt>
                <c:pt idx="7">
                  <c:v>2.27</c:v>
                </c:pt>
                <c:pt idx="8">
                  <c:v>2.4300000000000002</c:v>
                </c:pt>
                <c:pt idx="9">
                  <c:v>2.38</c:v>
                </c:pt>
                <c:pt idx="10">
                  <c:v>2.11</c:v>
                </c:pt>
                <c:pt idx="11">
                  <c:v>2.0099999999999998</c:v>
                </c:pt>
                <c:pt idx="12">
                  <c:v>2.06</c:v>
                </c:pt>
                <c:pt idx="13">
                  <c:v>2.35</c:v>
                </c:pt>
                <c:pt idx="14">
                  <c:v>2.94</c:v>
                </c:pt>
                <c:pt idx="15">
                  <c:v>3.88</c:v>
                </c:pt>
                <c:pt idx="16">
                  <c:v>4.04</c:v>
                </c:pt>
                <c:pt idx="17">
                  <c:v>4.6500000000000004</c:v>
                </c:pt>
                <c:pt idx="18">
                  <c:v>5.08</c:v>
                </c:pt>
                <c:pt idx="19">
                  <c:v>5.2</c:v>
                </c:pt>
                <c:pt idx="20">
                  <c:v>5.24</c:v>
                </c:pt>
                <c:pt idx="21">
                  <c:v>4.8499999999999996</c:v>
                </c:pt>
                <c:pt idx="22">
                  <c:v>4.71</c:v>
                </c:pt>
                <c:pt idx="23">
                  <c:v>4.33</c:v>
                </c:pt>
                <c:pt idx="24">
                  <c:v>4.28</c:v>
                </c:pt>
                <c:pt idx="25">
                  <c:v>4.17</c:v>
                </c:pt>
                <c:pt idx="26">
                  <c:v>4.07</c:v>
                </c:pt>
                <c:pt idx="27">
                  <c:v>4.07</c:v>
                </c:pt>
                <c:pt idx="28">
                  <c:v>4.3099999999999996</c:v>
                </c:pt>
                <c:pt idx="29">
                  <c:v>5.22</c:v>
                </c:pt>
                <c:pt idx="30">
                  <c:v>5.53</c:v>
                </c:pt>
                <c:pt idx="31">
                  <c:v>5.72</c:v>
                </c:pt>
                <c:pt idx="32">
                  <c:v>5.16</c:v>
                </c:pt>
                <c:pt idx="33">
                  <c:v>5.0999999999999996</c:v>
                </c:pt>
                <c:pt idx="34">
                  <c:v>4.55</c:v>
                </c:pt>
                <c:pt idx="35">
                  <c:v>4.3099999999999996</c:v>
                </c:pt>
                <c:pt idx="36">
                  <c:v>4.28</c:v>
                </c:pt>
                <c:pt idx="37">
                  <c:v>4.28</c:v>
                </c:pt>
                <c:pt idx="38">
                  <c:v>4.28</c:v>
                </c:pt>
                <c:pt idx="39">
                  <c:v>4.3499999999999996</c:v>
                </c:pt>
                <c:pt idx="40">
                  <c:v>4.5999999999999996</c:v>
                </c:pt>
                <c:pt idx="41">
                  <c:v>4.75</c:v>
                </c:pt>
                <c:pt idx="42">
                  <c:v>4.8099999999999996</c:v>
                </c:pt>
                <c:pt idx="43">
                  <c:v>4.8600000000000003</c:v>
                </c:pt>
                <c:pt idx="44">
                  <c:v>4.87</c:v>
                </c:pt>
                <c:pt idx="45">
                  <c:v>4.88</c:v>
                </c:pt>
                <c:pt idx="46">
                  <c:v>4.8099999999999996</c:v>
                </c:pt>
                <c:pt idx="47">
                  <c:v>4.38</c:v>
                </c:pt>
                <c:pt idx="48">
                  <c:v>4.07</c:v>
                </c:pt>
                <c:pt idx="49">
                  <c:v>3.29</c:v>
                </c:pt>
                <c:pt idx="50">
                  <c:v>2.54</c:v>
                </c:pt>
                <c:pt idx="51">
                  <c:v>2.33</c:v>
                </c:pt>
                <c:pt idx="52">
                  <c:v>2.27</c:v>
                </c:pt>
                <c:pt idx="53">
                  <c:v>2.25</c:v>
                </c:pt>
                <c:pt idx="54">
                  <c:v>1.99</c:v>
                </c:pt>
                <c:pt idx="55">
                  <c:v>1.98</c:v>
                </c:pt>
                <c:pt idx="56">
                  <c:v>1.74</c:v>
                </c:pt>
                <c:pt idx="57">
                  <c:v>1.61</c:v>
                </c:pt>
                <c:pt idx="58">
                  <c:v>1.55</c:v>
                </c:pt>
                <c:pt idx="59">
                  <c:v>1.54</c:v>
                </c:pt>
                <c:pt idx="60">
                  <c:v>1.29</c:v>
                </c:pt>
                <c:pt idx="61">
                  <c:v>1.18</c:v>
                </c:pt>
                <c:pt idx="62">
                  <c:v>1.1100000000000001</c:v>
                </c:pt>
                <c:pt idx="63">
                  <c:v>0.95099999999999996</c:v>
                </c:pt>
                <c:pt idx="64">
                  <c:v>0.90900000000000003</c:v>
                </c:pt>
                <c:pt idx="65">
                  <c:v>0.90900000000000003</c:v>
                </c:pt>
                <c:pt idx="66">
                  <c:v>1</c:v>
                </c:pt>
                <c:pt idx="67">
                  <c:v>1.1000000000000001</c:v>
                </c:pt>
                <c:pt idx="68">
                  <c:v>1.08</c:v>
                </c:pt>
                <c:pt idx="69">
                  <c:v>0.86099999999999999</c:v>
                </c:pt>
                <c:pt idx="70">
                  <c:v>0.80200000000000005</c:v>
                </c:pt>
                <c:pt idx="71">
                  <c:v>0.64200000000000002</c:v>
                </c:pt>
                <c:pt idx="72">
                  <c:v>0.42799999999999999</c:v>
                </c:pt>
                <c:pt idx="73">
                  <c:v>5.5399999999999998E-2</c:v>
                </c:pt>
                <c:pt idx="74">
                  <c:v>1.6500000000000001E-2</c:v>
                </c:pt>
                <c:pt idx="75">
                  <c:v>-3.5500000000000001E-15</c:v>
                </c:pt>
                <c:pt idx="76">
                  <c:v>-3.0000000000000001E-3</c:v>
                </c:pt>
                <c:pt idx="77">
                  <c:v>-2.0299999999999999E-2</c:v>
                </c:pt>
                <c:pt idx="78">
                  <c:v>-3.4700000000000002E-2</c:v>
                </c:pt>
                <c:pt idx="79">
                  <c:v>-4.2500000000000003E-2</c:v>
                </c:pt>
                <c:pt idx="80">
                  <c:v>-5.1200000000000002E-2</c:v>
                </c:pt>
                <c:pt idx="81">
                  <c:v>-5.33E-2</c:v>
                </c:pt>
                <c:pt idx="82">
                  <c:v>-5.5500000000000001E-2</c:v>
                </c:pt>
                <c:pt idx="83">
                  <c:v>-5.5500000000000001E-2</c:v>
                </c:pt>
                <c:pt idx="84">
                  <c:v>-5.4399999999999997E-2</c:v>
                </c:pt>
                <c:pt idx="85">
                  <c:v>-5.2200000000000003E-2</c:v>
                </c:pt>
                <c:pt idx="86">
                  <c:v>-4.9599999999999998E-2</c:v>
                </c:pt>
                <c:pt idx="87">
                  <c:v>-4.5199999999999997E-2</c:v>
                </c:pt>
                <c:pt idx="88">
                  <c:v>-0.04</c:v>
                </c:pt>
                <c:pt idx="89">
                  <c:v>-3.2599999999999997E-2</c:v>
                </c:pt>
                <c:pt idx="90">
                  <c:v>-2.7900000000000001E-2</c:v>
                </c:pt>
                <c:pt idx="91">
                  <c:v>-2.6700000000000002E-2</c:v>
                </c:pt>
              </c:numCache>
            </c:numRef>
          </c:yVal>
          <c:smooth val="0"/>
          <c:extLst>
            <c:ext xmlns:c16="http://schemas.microsoft.com/office/drawing/2014/chart" uri="{C3380CC4-5D6E-409C-BE32-E72D297353CC}">
              <c16:uniqueId val="{00000000-E094-49AA-B75C-24C1BC5955A7}"/>
            </c:ext>
          </c:extLst>
        </c:ser>
        <c:ser>
          <c:idx val="2"/>
          <c:order val="1"/>
          <c:tx>
            <c:strRef>
              <c:f>'SAE-lower-impact'!$D$2</c:f>
              <c:strCache>
                <c:ptCount val="1"/>
                <c:pt idx="0">
                  <c:v>Simulation</c:v>
                </c:pt>
              </c:strCache>
            </c:strRef>
          </c:tx>
          <c:spPr>
            <a:ln w="28575" cap="rnd">
              <a:solidFill>
                <a:schemeClr val="accent3"/>
              </a:solidFill>
              <a:round/>
            </a:ln>
            <a:effectLst/>
          </c:spPr>
          <c:marker>
            <c:symbol val="none"/>
          </c:marker>
          <c:xVal>
            <c:numRef>
              <c:f>'SAE-lower-impact'!$D$4:$D$207</c:f>
              <c:numCache>
                <c:formatCode>0.00E+00</c:formatCode>
                <c:ptCount val="204"/>
                <c:pt idx="0">
                  <c:v>-5</c:v>
                </c:pt>
                <c:pt idx="1">
                  <c:v>-3.89</c:v>
                </c:pt>
                <c:pt idx="2">
                  <c:v>-2.78</c:v>
                </c:pt>
                <c:pt idx="3">
                  <c:v>-1.67</c:v>
                </c:pt>
                <c:pt idx="4">
                  <c:v>-0.56000000000000005</c:v>
                </c:pt>
                <c:pt idx="5">
                  <c:v>0.54900000000000004</c:v>
                </c:pt>
                <c:pt idx="6">
                  <c:v>1.66</c:v>
                </c:pt>
                <c:pt idx="7">
                  <c:v>2.77</c:v>
                </c:pt>
                <c:pt idx="8">
                  <c:v>3.88</c:v>
                </c:pt>
                <c:pt idx="9">
                  <c:v>4.9800000000000004</c:v>
                </c:pt>
                <c:pt idx="10">
                  <c:v>6.07</c:v>
                </c:pt>
                <c:pt idx="11">
                  <c:v>7.17</c:v>
                </c:pt>
                <c:pt idx="12">
                  <c:v>8.26</c:v>
                </c:pt>
                <c:pt idx="13">
                  <c:v>9.34</c:v>
                </c:pt>
                <c:pt idx="14">
                  <c:v>10.4</c:v>
                </c:pt>
                <c:pt idx="15">
                  <c:v>11.5</c:v>
                </c:pt>
                <c:pt idx="16">
                  <c:v>12.5</c:v>
                </c:pt>
                <c:pt idx="17">
                  <c:v>13.6</c:v>
                </c:pt>
                <c:pt idx="18">
                  <c:v>14.7</c:v>
                </c:pt>
                <c:pt idx="19">
                  <c:v>15.7</c:v>
                </c:pt>
                <c:pt idx="20">
                  <c:v>16.7</c:v>
                </c:pt>
                <c:pt idx="21">
                  <c:v>17.8</c:v>
                </c:pt>
                <c:pt idx="22">
                  <c:v>18.8</c:v>
                </c:pt>
                <c:pt idx="23">
                  <c:v>19.8</c:v>
                </c:pt>
                <c:pt idx="24">
                  <c:v>20.8</c:v>
                </c:pt>
                <c:pt idx="25">
                  <c:v>21.9</c:v>
                </c:pt>
                <c:pt idx="26">
                  <c:v>22.9</c:v>
                </c:pt>
                <c:pt idx="27">
                  <c:v>23.9</c:v>
                </c:pt>
                <c:pt idx="28">
                  <c:v>24.9</c:v>
                </c:pt>
                <c:pt idx="29">
                  <c:v>25.9</c:v>
                </c:pt>
                <c:pt idx="30">
                  <c:v>26.8</c:v>
                </c:pt>
                <c:pt idx="31">
                  <c:v>27.8</c:v>
                </c:pt>
                <c:pt idx="32">
                  <c:v>28.8</c:v>
                </c:pt>
                <c:pt idx="33">
                  <c:v>29.8</c:v>
                </c:pt>
                <c:pt idx="34">
                  <c:v>30.7</c:v>
                </c:pt>
                <c:pt idx="35">
                  <c:v>31.7</c:v>
                </c:pt>
                <c:pt idx="36">
                  <c:v>32.6</c:v>
                </c:pt>
                <c:pt idx="37">
                  <c:v>33.5</c:v>
                </c:pt>
                <c:pt idx="38">
                  <c:v>34.5</c:v>
                </c:pt>
                <c:pt idx="39">
                  <c:v>35.4</c:v>
                </c:pt>
                <c:pt idx="40">
                  <c:v>36.200000000000003</c:v>
                </c:pt>
                <c:pt idx="41">
                  <c:v>37.1</c:v>
                </c:pt>
                <c:pt idx="42">
                  <c:v>38</c:v>
                </c:pt>
                <c:pt idx="43">
                  <c:v>38.799999999999997</c:v>
                </c:pt>
                <c:pt idx="44">
                  <c:v>39.6</c:v>
                </c:pt>
                <c:pt idx="45">
                  <c:v>40.4</c:v>
                </c:pt>
                <c:pt idx="46">
                  <c:v>41.2</c:v>
                </c:pt>
                <c:pt idx="47">
                  <c:v>42</c:v>
                </c:pt>
                <c:pt idx="48">
                  <c:v>42.8</c:v>
                </c:pt>
                <c:pt idx="49">
                  <c:v>43.5</c:v>
                </c:pt>
                <c:pt idx="50">
                  <c:v>44.3</c:v>
                </c:pt>
                <c:pt idx="51">
                  <c:v>45</c:v>
                </c:pt>
                <c:pt idx="52">
                  <c:v>45.7</c:v>
                </c:pt>
                <c:pt idx="53">
                  <c:v>46.4</c:v>
                </c:pt>
                <c:pt idx="54">
                  <c:v>47.1</c:v>
                </c:pt>
                <c:pt idx="55">
                  <c:v>47.7</c:v>
                </c:pt>
                <c:pt idx="56">
                  <c:v>48.4</c:v>
                </c:pt>
                <c:pt idx="57">
                  <c:v>49</c:v>
                </c:pt>
                <c:pt idx="58">
                  <c:v>49.6</c:v>
                </c:pt>
                <c:pt idx="59">
                  <c:v>50.2</c:v>
                </c:pt>
                <c:pt idx="60">
                  <c:v>50.8</c:v>
                </c:pt>
                <c:pt idx="61">
                  <c:v>51.3</c:v>
                </c:pt>
                <c:pt idx="62">
                  <c:v>51.9</c:v>
                </c:pt>
                <c:pt idx="63">
                  <c:v>52.4</c:v>
                </c:pt>
                <c:pt idx="64">
                  <c:v>52.9</c:v>
                </c:pt>
                <c:pt idx="65">
                  <c:v>53.4</c:v>
                </c:pt>
                <c:pt idx="66">
                  <c:v>53.9</c:v>
                </c:pt>
                <c:pt idx="67">
                  <c:v>54.3</c:v>
                </c:pt>
                <c:pt idx="68">
                  <c:v>54.7</c:v>
                </c:pt>
                <c:pt idx="69">
                  <c:v>55.2</c:v>
                </c:pt>
                <c:pt idx="70">
                  <c:v>55.6</c:v>
                </c:pt>
                <c:pt idx="71">
                  <c:v>55.9</c:v>
                </c:pt>
                <c:pt idx="72">
                  <c:v>56.3</c:v>
                </c:pt>
                <c:pt idx="73">
                  <c:v>56.6</c:v>
                </c:pt>
                <c:pt idx="74">
                  <c:v>57</c:v>
                </c:pt>
                <c:pt idx="75">
                  <c:v>57.3</c:v>
                </c:pt>
                <c:pt idx="76">
                  <c:v>57.5</c:v>
                </c:pt>
                <c:pt idx="77">
                  <c:v>57.8</c:v>
                </c:pt>
                <c:pt idx="78">
                  <c:v>58</c:v>
                </c:pt>
                <c:pt idx="79">
                  <c:v>58.3</c:v>
                </c:pt>
                <c:pt idx="80">
                  <c:v>58.5</c:v>
                </c:pt>
                <c:pt idx="81">
                  <c:v>58.6</c:v>
                </c:pt>
                <c:pt idx="82">
                  <c:v>58.8</c:v>
                </c:pt>
                <c:pt idx="83">
                  <c:v>58.9</c:v>
                </c:pt>
                <c:pt idx="84">
                  <c:v>59</c:v>
                </c:pt>
                <c:pt idx="85">
                  <c:v>59.1</c:v>
                </c:pt>
                <c:pt idx="86">
                  <c:v>59.2</c:v>
                </c:pt>
                <c:pt idx="87">
                  <c:v>59.2</c:v>
                </c:pt>
                <c:pt idx="88">
                  <c:v>59.3</c:v>
                </c:pt>
                <c:pt idx="89">
                  <c:v>59.3</c:v>
                </c:pt>
                <c:pt idx="90">
                  <c:v>59.3</c:v>
                </c:pt>
                <c:pt idx="91">
                  <c:v>59.2</c:v>
                </c:pt>
                <c:pt idx="92">
                  <c:v>59.2</c:v>
                </c:pt>
                <c:pt idx="93">
                  <c:v>59.1</c:v>
                </c:pt>
                <c:pt idx="94">
                  <c:v>59</c:v>
                </c:pt>
                <c:pt idx="95">
                  <c:v>58.9</c:v>
                </c:pt>
                <c:pt idx="96">
                  <c:v>58.7</c:v>
                </c:pt>
                <c:pt idx="97">
                  <c:v>58.6</c:v>
                </c:pt>
                <c:pt idx="98">
                  <c:v>58.4</c:v>
                </c:pt>
                <c:pt idx="99">
                  <c:v>58.2</c:v>
                </c:pt>
                <c:pt idx="100">
                  <c:v>58</c:v>
                </c:pt>
                <c:pt idx="101">
                  <c:v>57.7</c:v>
                </c:pt>
                <c:pt idx="102">
                  <c:v>57.5</c:v>
                </c:pt>
                <c:pt idx="103">
                  <c:v>57.2</c:v>
                </c:pt>
                <c:pt idx="104">
                  <c:v>56.9</c:v>
                </c:pt>
                <c:pt idx="105">
                  <c:v>56.6</c:v>
                </c:pt>
                <c:pt idx="106">
                  <c:v>56.3</c:v>
                </c:pt>
                <c:pt idx="107">
                  <c:v>55.9</c:v>
                </c:pt>
                <c:pt idx="108">
                  <c:v>55.6</c:v>
                </c:pt>
                <c:pt idx="109">
                  <c:v>55.2</c:v>
                </c:pt>
                <c:pt idx="110">
                  <c:v>54.8</c:v>
                </c:pt>
                <c:pt idx="111">
                  <c:v>54.4</c:v>
                </c:pt>
                <c:pt idx="112">
                  <c:v>53.9</c:v>
                </c:pt>
                <c:pt idx="113">
                  <c:v>53.5</c:v>
                </c:pt>
                <c:pt idx="114">
                  <c:v>53</c:v>
                </c:pt>
                <c:pt idx="115">
                  <c:v>52.6</c:v>
                </c:pt>
                <c:pt idx="116">
                  <c:v>52.1</c:v>
                </c:pt>
                <c:pt idx="117">
                  <c:v>51.6</c:v>
                </c:pt>
                <c:pt idx="118">
                  <c:v>51.1</c:v>
                </c:pt>
                <c:pt idx="119">
                  <c:v>50.5</c:v>
                </c:pt>
                <c:pt idx="120">
                  <c:v>50</c:v>
                </c:pt>
                <c:pt idx="121">
                  <c:v>49.5</c:v>
                </c:pt>
                <c:pt idx="122">
                  <c:v>48.9</c:v>
                </c:pt>
                <c:pt idx="123">
                  <c:v>48.4</c:v>
                </c:pt>
                <c:pt idx="124">
                  <c:v>47.8</c:v>
                </c:pt>
                <c:pt idx="125">
                  <c:v>47.2</c:v>
                </c:pt>
                <c:pt idx="126">
                  <c:v>46.6</c:v>
                </c:pt>
                <c:pt idx="127">
                  <c:v>46</c:v>
                </c:pt>
                <c:pt idx="128">
                  <c:v>45.4</c:v>
                </c:pt>
                <c:pt idx="129">
                  <c:v>44.8</c:v>
                </c:pt>
                <c:pt idx="130">
                  <c:v>44.2</c:v>
                </c:pt>
                <c:pt idx="131">
                  <c:v>43.6</c:v>
                </c:pt>
                <c:pt idx="132">
                  <c:v>42.9</c:v>
                </c:pt>
                <c:pt idx="133">
                  <c:v>42.3</c:v>
                </c:pt>
                <c:pt idx="134">
                  <c:v>41.7</c:v>
                </c:pt>
                <c:pt idx="135">
                  <c:v>41</c:v>
                </c:pt>
                <c:pt idx="136">
                  <c:v>40.4</c:v>
                </c:pt>
                <c:pt idx="137">
                  <c:v>39.700000000000003</c:v>
                </c:pt>
                <c:pt idx="138">
                  <c:v>39.1</c:v>
                </c:pt>
                <c:pt idx="139">
                  <c:v>38.4</c:v>
                </c:pt>
                <c:pt idx="140">
                  <c:v>37.700000000000003</c:v>
                </c:pt>
                <c:pt idx="141">
                  <c:v>37.1</c:v>
                </c:pt>
                <c:pt idx="142">
                  <c:v>36.4</c:v>
                </c:pt>
                <c:pt idx="143">
                  <c:v>35.700000000000003</c:v>
                </c:pt>
                <c:pt idx="144">
                  <c:v>35</c:v>
                </c:pt>
                <c:pt idx="145">
                  <c:v>34.4</c:v>
                </c:pt>
                <c:pt idx="146">
                  <c:v>33.700000000000003</c:v>
                </c:pt>
                <c:pt idx="147">
                  <c:v>33</c:v>
                </c:pt>
                <c:pt idx="148">
                  <c:v>32.299999999999997</c:v>
                </c:pt>
                <c:pt idx="149">
                  <c:v>31.6</c:v>
                </c:pt>
                <c:pt idx="150">
                  <c:v>30.9</c:v>
                </c:pt>
                <c:pt idx="151">
                  <c:v>30.2</c:v>
                </c:pt>
                <c:pt idx="152">
                  <c:v>29.5</c:v>
                </c:pt>
                <c:pt idx="153">
                  <c:v>28.8</c:v>
                </c:pt>
                <c:pt idx="154">
                  <c:v>28.1</c:v>
                </c:pt>
                <c:pt idx="155">
                  <c:v>27.3</c:v>
                </c:pt>
                <c:pt idx="156">
                  <c:v>26.6</c:v>
                </c:pt>
                <c:pt idx="157">
                  <c:v>25.9</c:v>
                </c:pt>
                <c:pt idx="158">
                  <c:v>25.2</c:v>
                </c:pt>
                <c:pt idx="159">
                  <c:v>24.5</c:v>
                </c:pt>
                <c:pt idx="160">
                  <c:v>23.8</c:v>
                </c:pt>
                <c:pt idx="161">
                  <c:v>23</c:v>
                </c:pt>
                <c:pt idx="162">
                  <c:v>22.3</c:v>
                </c:pt>
                <c:pt idx="163">
                  <c:v>21.6</c:v>
                </c:pt>
                <c:pt idx="164">
                  <c:v>20.9</c:v>
                </c:pt>
                <c:pt idx="165">
                  <c:v>20.100000000000001</c:v>
                </c:pt>
                <c:pt idx="166">
                  <c:v>19.399999999999999</c:v>
                </c:pt>
                <c:pt idx="167">
                  <c:v>18.7</c:v>
                </c:pt>
                <c:pt idx="168">
                  <c:v>17.899999999999999</c:v>
                </c:pt>
                <c:pt idx="169">
                  <c:v>17.2</c:v>
                </c:pt>
                <c:pt idx="170">
                  <c:v>16.5</c:v>
                </c:pt>
                <c:pt idx="171">
                  <c:v>15.8</c:v>
                </c:pt>
                <c:pt idx="172">
                  <c:v>15</c:v>
                </c:pt>
                <c:pt idx="173">
                  <c:v>14.3</c:v>
                </c:pt>
                <c:pt idx="174">
                  <c:v>13.5</c:v>
                </c:pt>
                <c:pt idx="175">
                  <c:v>12.8</c:v>
                </c:pt>
                <c:pt idx="176">
                  <c:v>12.1</c:v>
                </c:pt>
                <c:pt idx="177">
                  <c:v>11.3</c:v>
                </c:pt>
                <c:pt idx="178">
                  <c:v>10.6</c:v>
                </c:pt>
                <c:pt idx="179">
                  <c:v>9.8699999999999992</c:v>
                </c:pt>
                <c:pt idx="180">
                  <c:v>9.14</c:v>
                </c:pt>
                <c:pt idx="181">
                  <c:v>8.41</c:v>
                </c:pt>
                <c:pt idx="182">
                  <c:v>7.67</c:v>
                </c:pt>
                <c:pt idx="183">
                  <c:v>6.94</c:v>
                </c:pt>
                <c:pt idx="184">
                  <c:v>6.2</c:v>
                </c:pt>
                <c:pt idx="185">
                  <c:v>5.46</c:v>
                </c:pt>
                <c:pt idx="186">
                  <c:v>4.7300000000000004</c:v>
                </c:pt>
                <c:pt idx="187">
                  <c:v>3.99</c:v>
                </c:pt>
                <c:pt idx="188">
                  <c:v>3.26</c:v>
                </c:pt>
                <c:pt idx="189">
                  <c:v>2.5099999999999998</c:v>
                </c:pt>
                <c:pt idx="190">
                  <c:v>1.78</c:v>
                </c:pt>
                <c:pt idx="191">
                  <c:v>1.04</c:v>
                </c:pt>
                <c:pt idx="192">
                  <c:v>0.29699999999999999</c:v>
                </c:pt>
                <c:pt idx="193">
                  <c:v>-0.443</c:v>
                </c:pt>
                <c:pt idx="194">
                  <c:v>-1.18</c:v>
                </c:pt>
                <c:pt idx="195">
                  <c:v>-1.93</c:v>
                </c:pt>
                <c:pt idx="196">
                  <c:v>-2.67</c:v>
                </c:pt>
                <c:pt idx="197">
                  <c:v>-3.41</c:v>
                </c:pt>
                <c:pt idx="198">
                  <c:v>-4.1500000000000004</c:v>
                </c:pt>
                <c:pt idx="199">
                  <c:v>-4.8899999999999997</c:v>
                </c:pt>
                <c:pt idx="200">
                  <c:v>-5.64</c:v>
                </c:pt>
              </c:numCache>
            </c:numRef>
          </c:xVal>
          <c:yVal>
            <c:numRef>
              <c:f>'SAE-lower-impact'!$E$4:$E$207</c:f>
              <c:numCache>
                <c:formatCode>0.00E+00</c:formatCode>
                <c:ptCount val="204"/>
                <c:pt idx="0">
                  <c:v>8.2699999999999996E-2</c:v>
                </c:pt>
                <c:pt idx="1">
                  <c:v>0.161</c:v>
                </c:pt>
                <c:pt idx="2">
                  <c:v>0.253</c:v>
                </c:pt>
                <c:pt idx="3">
                  <c:v>0.35799999999999998</c:v>
                </c:pt>
                <c:pt idx="4">
                  <c:v>0.47599999999999998</c:v>
                </c:pt>
                <c:pt idx="5">
                  <c:v>0.60399999999999998</c:v>
                </c:pt>
                <c:pt idx="6">
                  <c:v>0.74099999999999999</c:v>
                </c:pt>
                <c:pt idx="7">
                  <c:v>0.88100000000000001</c:v>
                </c:pt>
                <c:pt idx="8">
                  <c:v>1.02</c:v>
                </c:pt>
                <c:pt idx="9">
                  <c:v>1.1599999999999999</c:v>
                </c:pt>
                <c:pt idx="10">
                  <c:v>1.28</c:v>
                </c:pt>
                <c:pt idx="11">
                  <c:v>1.39</c:v>
                </c:pt>
                <c:pt idx="12">
                  <c:v>1.49</c:v>
                </c:pt>
                <c:pt idx="13">
                  <c:v>1.57</c:v>
                </c:pt>
                <c:pt idx="14">
                  <c:v>1.63</c:v>
                </c:pt>
                <c:pt idx="15">
                  <c:v>1.67</c:v>
                </c:pt>
                <c:pt idx="16">
                  <c:v>1.7</c:v>
                </c:pt>
                <c:pt idx="17">
                  <c:v>1.71</c:v>
                </c:pt>
                <c:pt idx="18">
                  <c:v>1.72</c:v>
                </c:pt>
                <c:pt idx="19">
                  <c:v>1.72</c:v>
                </c:pt>
                <c:pt idx="20">
                  <c:v>1.72</c:v>
                </c:pt>
                <c:pt idx="21">
                  <c:v>1.71</c:v>
                </c:pt>
                <c:pt idx="22">
                  <c:v>1.71</c:v>
                </c:pt>
                <c:pt idx="23">
                  <c:v>1.72</c:v>
                </c:pt>
                <c:pt idx="24">
                  <c:v>1.74</c:v>
                </c:pt>
                <c:pt idx="25">
                  <c:v>1.77</c:v>
                </c:pt>
                <c:pt idx="26">
                  <c:v>1.82</c:v>
                </c:pt>
                <c:pt idx="27">
                  <c:v>1.88</c:v>
                </c:pt>
                <c:pt idx="28">
                  <c:v>1.97</c:v>
                </c:pt>
                <c:pt idx="29">
                  <c:v>2.08</c:v>
                </c:pt>
                <c:pt idx="30">
                  <c:v>2.21</c:v>
                </c:pt>
                <c:pt idx="31">
                  <c:v>2.37</c:v>
                </c:pt>
                <c:pt idx="32">
                  <c:v>2.54</c:v>
                </c:pt>
                <c:pt idx="33">
                  <c:v>2.74</c:v>
                </c:pt>
                <c:pt idx="34">
                  <c:v>2.95</c:v>
                </c:pt>
                <c:pt idx="35">
                  <c:v>3.17</c:v>
                </c:pt>
                <c:pt idx="36">
                  <c:v>3.39</c:v>
                </c:pt>
                <c:pt idx="37">
                  <c:v>3.61</c:v>
                </c:pt>
                <c:pt idx="38">
                  <c:v>3.81</c:v>
                </c:pt>
                <c:pt idx="39">
                  <c:v>4.01</c:v>
                </c:pt>
                <c:pt idx="40">
                  <c:v>4.1900000000000004</c:v>
                </c:pt>
                <c:pt idx="41">
                  <c:v>4.3499999999999996</c:v>
                </c:pt>
                <c:pt idx="42">
                  <c:v>4.5</c:v>
                </c:pt>
                <c:pt idx="43">
                  <c:v>4.63</c:v>
                </c:pt>
                <c:pt idx="44">
                  <c:v>4.74</c:v>
                </c:pt>
                <c:pt idx="45">
                  <c:v>4.83</c:v>
                </c:pt>
                <c:pt idx="46">
                  <c:v>4.91</c:v>
                </c:pt>
                <c:pt idx="47">
                  <c:v>4.9800000000000004</c:v>
                </c:pt>
                <c:pt idx="48">
                  <c:v>5.03</c:v>
                </c:pt>
                <c:pt idx="49">
                  <c:v>5.07</c:v>
                </c:pt>
                <c:pt idx="50">
                  <c:v>5.0999999999999996</c:v>
                </c:pt>
                <c:pt idx="51">
                  <c:v>5.12</c:v>
                </c:pt>
                <c:pt idx="52">
                  <c:v>5.14</c:v>
                </c:pt>
                <c:pt idx="53">
                  <c:v>5.15</c:v>
                </c:pt>
                <c:pt idx="54">
                  <c:v>5.16</c:v>
                </c:pt>
                <c:pt idx="55">
                  <c:v>5.16</c:v>
                </c:pt>
                <c:pt idx="56">
                  <c:v>5.17</c:v>
                </c:pt>
                <c:pt idx="57">
                  <c:v>5.19</c:v>
                </c:pt>
                <c:pt idx="58">
                  <c:v>5.21</c:v>
                </c:pt>
                <c:pt idx="59">
                  <c:v>5.24</c:v>
                </c:pt>
                <c:pt idx="60">
                  <c:v>5.27</c:v>
                </c:pt>
                <c:pt idx="61">
                  <c:v>5.32</c:v>
                </c:pt>
                <c:pt idx="62">
                  <c:v>5.37</c:v>
                </c:pt>
                <c:pt idx="63">
                  <c:v>5.43</c:v>
                </c:pt>
                <c:pt idx="64">
                  <c:v>5.49</c:v>
                </c:pt>
                <c:pt idx="65">
                  <c:v>5.57</c:v>
                </c:pt>
                <c:pt idx="66">
                  <c:v>5.65</c:v>
                </c:pt>
                <c:pt idx="67">
                  <c:v>5.74</c:v>
                </c:pt>
                <c:pt idx="68">
                  <c:v>5.83</c:v>
                </c:pt>
                <c:pt idx="69">
                  <c:v>5.93</c:v>
                </c:pt>
                <c:pt idx="70">
                  <c:v>6.03</c:v>
                </c:pt>
                <c:pt idx="71">
                  <c:v>6.13</c:v>
                </c:pt>
                <c:pt idx="72">
                  <c:v>6.22</c:v>
                </c:pt>
                <c:pt idx="73">
                  <c:v>6.31</c:v>
                </c:pt>
                <c:pt idx="74">
                  <c:v>6.4</c:v>
                </c:pt>
                <c:pt idx="75">
                  <c:v>6.48</c:v>
                </c:pt>
                <c:pt idx="76">
                  <c:v>6.55</c:v>
                </c:pt>
                <c:pt idx="77">
                  <c:v>6.61</c:v>
                </c:pt>
                <c:pt idx="78">
                  <c:v>6.67</c:v>
                </c:pt>
                <c:pt idx="79">
                  <c:v>6.71</c:v>
                </c:pt>
                <c:pt idx="80">
                  <c:v>6.74</c:v>
                </c:pt>
                <c:pt idx="81">
                  <c:v>6.77</c:v>
                </c:pt>
                <c:pt idx="82">
                  <c:v>6.78</c:v>
                </c:pt>
                <c:pt idx="83">
                  <c:v>6.79</c:v>
                </c:pt>
                <c:pt idx="84">
                  <c:v>6.79</c:v>
                </c:pt>
                <c:pt idx="85">
                  <c:v>6.78</c:v>
                </c:pt>
                <c:pt idx="86">
                  <c:v>6.76</c:v>
                </c:pt>
                <c:pt idx="87">
                  <c:v>6.74</c:v>
                </c:pt>
                <c:pt idx="88">
                  <c:v>6.72</c:v>
                </c:pt>
                <c:pt idx="89">
                  <c:v>6.69</c:v>
                </c:pt>
                <c:pt idx="90">
                  <c:v>6.66</c:v>
                </c:pt>
                <c:pt idx="91">
                  <c:v>6.63</c:v>
                </c:pt>
                <c:pt idx="92">
                  <c:v>6.6</c:v>
                </c:pt>
                <c:pt idx="93">
                  <c:v>6.57</c:v>
                </c:pt>
                <c:pt idx="94">
                  <c:v>6.54</c:v>
                </c:pt>
                <c:pt idx="95">
                  <c:v>6.5</c:v>
                </c:pt>
                <c:pt idx="96">
                  <c:v>6.47</c:v>
                </c:pt>
                <c:pt idx="97">
                  <c:v>6.42</c:v>
                </c:pt>
                <c:pt idx="98">
                  <c:v>6.38</c:v>
                </c:pt>
                <c:pt idx="99">
                  <c:v>6.32</c:v>
                </c:pt>
                <c:pt idx="100">
                  <c:v>6.25</c:v>
                </c:pt>
                <c:pt idx="101">
                  <c:v>6.18</c:v>
                </c:pt>
                <c:pt idx="102">
                  <c:v>6.1</c:v>
                </c:pt>
                <c:pt idx="103">
                  <c:v>6.01</c:v>
                </c:pt>
                <c:pt idx="104">
                  <c:v>5.91</c:v>
                </c:pt>
                <c:pt idx="105">
                  <c:v>5.8</c:v>
                </c:pt>
                <c:pt idx="106">
                  <c:v>5.68</c:v>
                </c:pt>
                <c:pt idx="107">
                  <c:v>5.55</c:v>
                </c:pt>
                <c:pt idx="108">
                  <c:v>5.41</c:v>
                </c:pt>
                <c:pt idx="109">
                  <c:v>5.26</c:v>
                </c:pt>
                <c:pt idx="110">
                  <c:v>5.0999999999999996</c:v>
                </c:pt>
                <c:pt idx="111">
                  <c:v>4.9400000000000004</c:v>
                </c:pt>
                <c:pt idx="112">
                  <c:v>4.7699999999999996</c:v>
                </c:pt>
                <c:pt idx="113">
                  <c:v>4.5999999999999996</c:v>
                </c:pt>
                <c:pt idx="114">
                  <c:v>4.42</c:v>
                </c:pt>
                <c:pt idx="115">
                  <c:v>4.24</c:v>
                </c:pt>
                <c:pt idx="116">
                  <c:v>4.07</c:v>
                </c:pt>
                <c:pt idx="117">
                  <c:v>3.9</c:v>
                </c:pt>
                <c:pt idx="118">
                  <c:v>3.73</c:v>
                </c:pt>
                <c:pt idx="119">
                  <c:v>3.56</c:v>
                </c:pt>
                <c:pt idx="120">
                  <c:v>3.39</c:v>
                </c:pt>
                <c:pt idx="121">
                  <c:v>3.23</c:v>
                </c:pt>
                <c:pt idx="122">
                  <c:v>3.08</c:v>
                </c:pt>
                <c:pt idx="123">
                  <c:v>2.92</c:v>
                </c:pt>
                <c:pt idx="124">
                  <c:v>2.77</c:v>
                </c:pt>
                <c:pt idx="125">
                  <c:v>2.63</c:v>
                </c:pt>
                <c:pt idx="126">
                  <c:v>2.5</c:v>
                </c:pt>
                <c:pt idx="127">
                  <c:v>2.38</c:v>
                </c:pt>
                <c:pt idx="128">
                  <c:v>2.2599999999999998</c:v>
                </c:pt>
                <c:pt idx="129">
                  <c:v>2.15</c:v>
                </c:pt>
                <c:pt idx="130">
                  <c:v>2.04</c:v>
                </c:pt>
                <c:pt idx="131">
                  <c:v>1.94</c:v>
                </c:pt>
                <c:pt idx="132">
                  <c:v>1.85</c:v>
                </c:pt>
                <c:pt idx="133">
                  <c:v>1.76</c:v>
                </c:pt>
                <c:pt idx="134">
                  <c:v>1.68</c:v>
                </c:pt>
                <c:pt idx="135">
                  <c:v>1.6</c:v>
                </c:pt>
                <c:pt idx="136">
                  <c:v>1.53</c:v>
                </c:pt>
                <c:pt idx="137">
                  <c:v>1.47</c:v>
                </c:pt>
                <c:pt idx="138">
                  <c:v>1.41</c:v>
                </c:pt>
                <c:pt idx="139">
                  <c:v>1.35</c:v>
                </c:pt>
                <c:pt idx="140">
                  <c:v>1.31</c:v>
                </c:pt>
                <c:pt idx="141">
                  <c:v>1.26</c:v>
                </c:pt>
                <c:pt idx="142">
                  <c:v>1.21</c:v>
                </c:pt>
                <c:pt idx="143">
                  <c:v>1.17</c:v>
                </c:pt>
                <c:pt idx="144">
                  <c:v>1.1299999999999999</c:v>
                </c:pt>
                <c:pt idx="145">
                  <c:v>1.08</c:v>
                </c:pt>
                <c:pt idx="146">
                  <c:v>1.04</c:v>
                </c:pt>
                <c:pt idx="147">
                  <c:v>0.99199999999999999</c:v>
                </c:pt>
                <c:pt idx="148">
                  <c:v>0.94599999999999995</c:v>
                </c:pt>
                <c:pt idx="149">
                  <c:v>0.9</c:v>
                </c:pt>
                <c:pt idx="150">
                  <c:v>0.85499999999999998</c:v>
                </c:pt>
                <c:pt idx="151">
                  <c:v>0.81200000000000006</c:v>
                </c:pt>
                <c:pt idx="152">
                  <c:v>0.76900000000000002</c:v>
                </c:pt>
                <c:pt idx="153">
                  <c:v>0.72699999999999998</c:v>
                </c:pt>
                <c:pt idx="154">
                  <c:v>0.68500000000000005</c:v>
                </c:pt>
                <c:pt idx="155">
                  <c:v>0.64400000000000002</c:v>
                </c:pt>
                <c:pt idx="156">
                  <c:v>0.60499999999999998</c:v>
                </c:pt>
                <c:pt idx="157">
                  <c:v>0.56799999999999995</c:v>
                </c:pt>
                <c:pt idx="158">
                  <c:v>0.53400000000000003</c:v>
                </c:pt>
                <c:pt idx="159">
                  <c:v>0.501</c:v>
                </c:pt>
                <c:pt idx="160">
                  <c:v>0.47199999999999998</c:v>
                </c:pt>
                <c:pt idx="161">
                  <c:v>0.44400000000000001</c:v>
                </c:pt>
                <c:pt idx="162">
                  <c:v>0.41699999999999998</c:v>
                </c:pt>
                <c:pt idx="163">
                  <c:v>0.39200000000000002</c:v>
                </c:pt>
                <c:pt idx="164">
                  <c:v>0.36599999999999999</c:v>
                </c:pt>
                <c:pt idx="165">
                  <c:v>0.34</c:v>
                </c:pt>
                <c:pt idx="166">
                  <c:v>0.314</c:v>
                </c:pt>
                <c:pt idx="167">
                  <c:v>0.28799999999999998</c:v>
                </c:pt>
                <c:pt idx="168">
                  <c:v>0.26200000000000001</c:v>
                </c:pt>
                <c:pt idx="169">
                  <c:v>0.23599999999999999</c:v>
                </c:pt>
                <c:pt idx="170">
                  <c:v>0.21</c:v>
                </c:pt>
                <c:pt idx="171">
                  <c:v>0.186</c:v>
                </c:pt>
                <c:pt idx="172">
                  <c:v>0.16200000000000001</c:v>
                </c:pt>
                <c:pt idx="173">
                  <c:v>0.14199999999999999</c:v>
                </c:pt>
                <c:pt idx="174">
                  <c:v>0.123</c:v>
                </c:pt>
                <c:pt idx="175">
                  <c:v>0.107</c:v>
                </c:pt>
                <c:pt idx="176">
                  <c:v>9.4299999999999995E-2</c:v>
                </c:pt>
                <c:pt idx="177">
                  <c:v>8.4400000000000003E-2</c:v>
                </c:pt>
                <c:pt idx="178">
                  <c:v>7.8100000000000003E-2</c:v>
                </c:pt>
                <c:pt idx="179">
                  <c:v>7.5300000000000006E-2</c:v>
                </c:pt>
                <c:pt idx="180">
                  <c:v>7.5999999999999998E-2</c:v>
                </c:pt>
                <c:pt idx="181">
                  <c:v>7.9699999999999993E-2</c:v>
                </c:pt>
                <c:pt idx="182">
                  <c:v>8.5999999999999993E-2</c:v>
                </c:pt>
                <c:pt idx="183">
                  <c:v>9.4299999999999995E-2</c:v>
                </c:pt>
                <c:pt idx="184">
                  <c:v>0.104</c:v>
                </c:pt>
                <c:pt idx="185">
                  <c:v>0.113</c:v>
                </c:pt>
                <c:pt idx="186">
                  <c:v>0.122</c:v>
                </c:pt>
                <c:pt idx="187">
                  <c:v>0.13</c:v>
                </c:pt>
                <c:pt idx="188">
                  <c:v>0.13500000000000001</c:v>
                </c:pt>
                <c:pt idx="189">
                  <c:v>0.13900000000000001</c:v>
                </c:pt>
                <c:pt idx="190">
                  <c:v>0.14000000000000001</c:v>
                </c:pt>
                <c:pt idx="191">
                  <c:v>0.13900000000000001</c:v>
                </c:pt>
                <c:pt idx="192">
                  <c:v>0.13500000000000001</c:v>
                </c:pt>
                <c:pt idx="193">
                  <c:v>0.13</c:v>
                </c:pt>
                <c:pt idx="194">
                  <c:v>0.123</c:v>
                </c:pt>
                <c:pt idx="195">
                  <c:v>0.115</c:v>
                </c:pt>
                <c:pt idx="196">
                  <c:v>0.105</c:v>
                </c:pt>
                <c:pt idx="197">
                  <c:v>9.4299999999999995E-2</c:v>
                </c:pt>
                <c:pt idx="198">
                  <c:v>8.3199999999999996E-2</c:v>
                </c:pt>
                <c:pt idx="199">
                  <c:v>7.1900000000000006E-2</c:v>
                </c:pt>
                <c:pt idx="200">
                  <c:v>6.0699999999999997E-2</c:v>
                </c:pt>
              </c:numCache>
            </c:numRef>
          </c:yVal>
          <c:smooth val="0"/>
          <c:extLst>
            <c:ext xmlns:c16="http://schemas.microsoft.com/office/drawing/2014/chart" uri="{C3380CC4-5D6E-409C-BE32-E72D297353CC}">
              <c16:uniqueId val="{00000001-E094-49AA-B75C-24C1BC5955A7}"/>
            </c:ext>
          </c:extLst>
        </c:ser>
        <c:dLbls>
          <c:showLegendKey val="0"/>
          <c:showVal val="0"/>
          <c:showCatName val="0"/>
          <c:showSerName val="0"/>
          <c:showPercent val="0"/>
          <c:showBubbleSize val="0"/>
        </c:dLbls>
        <c:axId val="1500045551"/>
        <c:axId val="1500039311"/>
      </c:scatterChart>
      <c:valAx>
        <c:axId val="1500045551"/>
        <c:scaling>
          <c:orientation val="minMax"/>
          <c:min val="0"/>
        </c:scaling>
        <c:delete val="0"/>
        <c:axPos val="b"/>
        <c:numFmt formatCode="#,##0" sourceLinked="0"/>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0039311"/>
        <c:crosses val="autoZero"/>
        <c:crossBetween val="midCat"/>
      </c:valAx>
      <c:valAx>
        <c:axId val="1500039311"/>
        <c:scaling>
          <c:orientation val="minMax"/>
          <c:min val="0"/>
        </c:scaling>
        <c:delete val="0"/>
        <c:axPos val="l"/>
        <c:numFmt formatCode="#,##0" sourceLinked="0"/>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004555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de-AT" sz="1000"/>
              <a:t>Grille and Bonnet Edge Impact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lineMarker"/>
        <c:varyColors val="0"/>
        <c:ser>
          <c:idx val="0"/>
          <c:order val="0"/>
          <c:tx>
            <c:strRef>
              <c:f>'SAE-lower-impact'!$A$2</c:f>
              <c:strCache>
                <c:ptCount val="1"/>
                <c:pt idx="0">
                  <c:v>Experiment</c:v>
                </c:pt>
              </c:strCache>
            </c:strRef>
          </c:tx>
          <c:spPr>
            <a:ln w="28575" cap="rnd">
              <a:solidFill>
                <a:schemeClr val="accent1"/>
              </a:solidFill>
              <a:prstDash val="sysDash"/>
              <a:round/>
            </a:ln>
            <a:effectLst/>
          </c:spPr>
          <c:marker>
            <c:symbol val="none"/>
          </c:marker>
          <c:xVal>
            <c:numRef>
              <c:f>'SAE-upper-impact'!$A$4:$A$95</c:f>
              <c:numCache>
                <c:formatCode>0.00E+00</c:formatCode>
                <c:ptCount val="92"/>
                <c:pt idx="0">
                  <c:v>-0.16500000000000001</c:v>
                </c:pt>
                <c:pt idx="1">
                  <c:v>0.249</c:v>
                </c:pt>
                <c:pt idx="2">
                  <c:v>2.66</c:v>
                </c:pt>
                <c:pt idx="3">
                  <c:v>7.14</c:v>
                </c:pt>
                <c:pt idx="4">
                  <c:v>11.4</c:v>
                </c:pt>
                <c:pt idx="5">
                  <c:v>14.6</c:v>
                </c:pt>
                <c:pt idx="6">
                  <c:v>17.8</c:v>
                </c:pt>
                <c:pt idx="7">
                  <c:v>21.6</c:v>
                </c:pt>
                <c:pt idx="8">
                  <c:v>25</c:v>
                </c:pt>
                <c:pt idx="9">
                  <c:v>28.4</c:v>
                </c:pt>
                <c:pt idx="10">
                  <c:v>30.6</c:v>
                </c:pt>
                <c:pt idx="11">
                  <c:v>34.1</c:v>
                </c:pt>
                <c:pt idx="12">
                  <c:v>36.5</c:v>
                </c:pt>
                <c:pt idx="13">
                  <c:v>37.700000000000003</c:v>
                </c:pt>
                <c:pt idx="14">
                  <c:v>39.200000000000003</c:v>
                </c:pt>
                <c:pt idx="15">
                  <c:v>41.7</c:v>
                </c:pt>
                <c:pt idx="16">
                  <c:v>44.1</c:v>
                </c:pt>
                <c:pt idx="17">
                  <c:v>45</c:v>
                </c:pt>
                <c:pt idx="18">
                  <c:v>47.5</c:v>
                </c:pt>
                <c:pt idx="19">
                  <c:v>48.5</c:v>
                </c:pt>
                <c:pt idx="20">
                  <c:v>50.5</c:v>
                </c:pt>
                <c:pt idx="21">
                  <c:v>50.9</c:v>
                </c:pt>
                <c:pt idx="22">
                  <c:v>53.3</c:v>
                </c:pt>
                <c:pt idx="23">
                  <c:v>54.9</c:v>
                </c:pt>
                <c:pt idx="24">
                  <c:v>55.5</c:v>
                </c:pt>
                <c:pt idx="25">
                  <c:v>57.3</c:v>
                </c:pt>
                <c:pt idx="26">
                  <c:v>58.4</c:v>
                </c:pt>
                <c:pt idx="27">
                  <c:v>60.1</c:v>
                </c:pt>
                <c:pt idx="28">
                  <c:v>61.7</c:v>
                </c:pt>
                <c:pt idx="29">
                  <c:v>62.8</c:v>
                </c:pt>
                <c:pt idx="30">
                  <c:v>64.3</c:v>
                </c:pt>
                <c:pt idx="31">
                  <c:v>65.900000000000006</c:v>
                </c:pt>
                <c:pt idx="32">
                  <c:v>66.599999999999994</c:v>
                </c:pt>
                <c:pt idx="33">
                  <c:v>68.7</c:v>
                </c:pt>
                <c:pt idx="34">
                  <c:v>69.5</c:v>
                </c:pt>
                <c:pt idx="35">
                  <c:v>71.8</c:v>
                </c:pt>
                <c:pt idx="36">
                  <c:v>72.099999999999994</c:v>
                </c:pt>
                <c:pt idx="37">
                  <c:v>74</c:v>
                </c:pt>
                <c:pt idx="38">
                  <c:v>74.599999999999994</c:v>
                </c:pt>
                <c:pt idx="39">
                  <c:v>75.5</c:v>
                </c:pt>
                <c:pt idx="40">
                  <c:v>75.599999999999994</c:v>
                </c:pt>
                <c:pt idx="41">
                  <c:v>75.599999999999994</c:v>
                </c:pt>
                <c:pt idx="42">
                  <c:v>75.5</c:v>
                </c:pt>
                <c:pt idx="43">
                  <c:v>74.599999999999994</c:v>
                </c:pt>
                <c:pt idx="44">
                  <c:v>74</c:v>
                </c:pt>
                <c:pt idx="45">
                  <c:v>72.099999999999994</c:v>
                </c:pt>
                <c:pt idx="46">
                  <c:v>71.8</c:v>
                </c:pt>
                <c:pt idx="47">
                  <c:v>69.5</c:v>
                </c:pt>
                <c:pt idx="48">
                  <c:v>68.7</c:v>
                </c:pt>
                <c:pt idx="49">
                  <c:v>66.599999999999994</c:v>
                </c:pt>
                <c:pt idx="50">
                  <c:v>65.900000000000006</c:v>
                </c:pt>
                <c:pt idx="51">
                  <c:v>64.3</c:v>
                </c:pt>
                <c:pt idx="52">
                  <c:v>62.8</c:v>
                </c:pt>
                <c:pt idx="53">
                  <c:v>61.7</c:v>
                </c:pt>
                <c:pt idx="54">
                  <c:v>60.1</c:v>
                </c:pt>
                <c:pt idx="55">
                  <c:v>58.4</c:v>
                </c:pt>
                <c:pt idx="56">
                  <c:v>57.3</c:v>
                </c:pt>
                <c:pt idx="57">
                  <c:v>55.5</c:v>
                </c:pt>
                <c:pt idx="58">
                  <c:v>54.9</c:v>
                </c:pt>
                <c:pt idx="59">
                  <c:v>53.3</c:v>
                </c:pt>
                <c:pt idx="60">
                  <c:v>50.9</c:v>
                </c:pt>
                <c:pt idx="61">
                  <c:v>50.5</c:v>
                </c:pt>
                <c:pt idx="62">
                  <c:v>48.5</c:v>
                </c:pt>
                <c:pt idx="63">
                  <c:v>47.5</c:v>
                </c:pt>
                <c:pt idx="64">
                  <c:v>45</c:v>
                </c:pt>
                <c:pt idx="65">
                  <c:v>44.1</c:v>
                </c:pt>
                <c:pt idx="66">
                  <c:v>41.7</c:v>
                </c:pt>
                <c:pt idx="67">
                  <c:v>39.200000000000003</c:v>
                </c:pt>
                <c:pt idx="68">
                  <c:v>37.700000000000003</c:v>
                </c:pt>
                <c:pt idx="69">
                  <c:v>36.5</c:v>
                </c:pt>
                <c:pt idx="70">
                  <c:v>34.1</c:v>
                </c:pt>
                <c:pt idx="71">
                  <c:v>30.6</c:v>
                </c:pt>
                <c:pt idx="72">
                  <c:v>28.4</c:v>
                </c:pt>
                <c:pt idx="73">
                  <c:v>25</c:v>
                </c:pt>
                <c:pt idx="74">
                  <c:v>21.6</c:v>
                </c:pt>
                <c:pt idx="75">
                  <c:v>17.8</c:v>
                </c:pt>
                <c:pt idx="76">
                  <c:v>14.6</c:v>
                </c:pt>
                <c:pt idx="77">
                  <c:v>11.4</c:v>
                </c:pt>
                <c:pt idx="78">
                  <c:v>7.14</c:v>
                </c:pt>
                <c:pt idx="79">
                  <c:v>2.66</c:v>
                </c:pt>
                <c:pt idx="80">
                  <c:v>0.249</c:v>
                </c:pt>
                <c:pt idx="81">
                  <c:v>-0.16500000000000001</c:v>
                </c:pt>
              </c:numCache>
            </c:numRef>
          </c:xVal>
          <c:yVal>
            <c:numRef>
              <c:f>'SAE-upper-impact'!$B$4:$B$95</c:f>
              <c:numCache>
                <c:formatCode>0.00E+00</c:formatCode>
                <c:ptCount val="92"/>
                <c:pt idx="0">
                  <c:v>-6.6400000000000001E-2</c:v>
                </c:pt>
                <c:pt idx="1">
                  <c:v>2.0000000000000001E-4</c:v>
                </c:pt>
                <c:pt idx="2">
                  <c:v>0.29799999999999999</c:v>
                </c:pt>
                <c:pt idx="3">
                  <c:v>0.57099999999999995</c:v>
                </c:pt>
                <c:pt idx="4">
                  <c:v>0.84399999999999997</c:v>
                </c:pt>
                <c:pt idx="5">
                  <c:v>1.22</c:v>
                </c:pt>
                <c:pt idx="6">
                  <c:v>1.52</c:v>
                </c:pt>
                <c:pt idx="7">
                  <c:v>2.04</c:v>
                </c:pt>
                <c:pt idx="8">
                  <c:v>2.5499999999999998</c:v>
                </c:pt>
                <c:pt idx="9">
                  <c:v>3.15</c:v>
                </c:pt>
                <c:pt idx="10">
                  <c:v>3.47</c:v>
                </c:pt>
                <c:pt idx="11">
                  <c:v>3.61</c:v>
                </c:pt>
                <c:pt idx="12">
                  <c:v>3.58</c:v>
                </c:pt>
                <c:pt idx="13">
                  <c:v>3.47</c:v>
                </c:pt>
                <c:pt idx="14">
                  <c:v>3.4</c:v>
                </c:pt>
                <c:pt idx="15">
                  <c:v>3.42</c:v>
                </c:pt>
                <c:pt idx="16">
                  <c:v>3.48</c:v>
                </c:pt>
                <c:pt idx="17">
                  <c:v>3.5</c:v>
                </c:pt>
                <c:pt idx="18">
                  <c:v>3.51</c:v>
                </c:pt>
                <c:pt idx="19">
                  <c:v>3.48</c:v>
                </c:pt>
                <c:pt idx="20">
                  <c:v>3.41</c:v>
                </c:pt>
                <c:pt idx="21">
                  <c:v>3.41</c:v>
                </c:pt>
                <c:pt idx="22">
                  <c:v>3.42</c:v>
                </c:pt>
                <c:pt idx="23">
                  <c:v>3.41</c:v>
                </c:pt>
                <c:pt idx="24">
                  <c:v>3.38</c:v>
                </c:pt>
                <c:pt idx="25">
                  <c:v>3.19</c:v>
                </c:pt>
                <c:pt idx="26">
                  <c:v>3.12</c:v>
                </c:pt>
                <c:pt idx="27">
                  <c:v>3.11</c:v>
                </c:pt>
                <c:pt idx="28">
                  <c:v>3.26</c:v>
                </c:pt>
                <c:pt idx="29">
                  <c:v>3.44</c:v>
                </c:pt>
                <c:pt idx="30">
                  <c:v>3.74</c:v>
                </c:pt>
                <c:pt idx="31">
                  <c:v>4.01</c:v>
                </c:pt>
                <c:pt idx="32">
                  <c:v>4.09</c:v>
                </c:pt>
                <c:pt idx="33">
                  <c:v>4.1500000000000004</c:v>
                </c:pt>
                <c:pt idx="34">
                  <c:v>4.1399999999999997</c:v>
                </c:pt>
                <c:pt idx="35">
                  <c:v>4.0999999999999996</c:v>
                </c:pt>
                <c:pt idx="36">
                  <c:v>4.09</c:v>
                </c:pt>
                <c:pt idx="37">
                  <c:v>3.94</c:v>
                </c:pt>
                <c:pt idx="38">
                  <c:v>3.88</c:v>
                </c:pt>
                <c:pt idx="39">
                  <c:v>3.78</c:v>
                </c:pt>
                <c:pt idx="40">
                  <c:v>3.76</c:v>
                </c:pt>
                <c:pt idx="41">
                  <c:v>3.77</c:v>
                </c:pt>
                <c:pt idx="42">
                  <c:v>3.39</c:v>
                </c:pt>
                <c:pt idx="43">
                  <c:v>2.04</c:v>
                </c:pt>
                <c:pt idx="44">
                  <c:v>1.53</c:v>
                </c:pt>
                <c:pt idx="45">
                  <c:v>1.24</c:v>
                </c:pt>
                <c:pt idx="46">
                  <c:v>1.23</c:v>
                </c:pt>
                <c:pt idx="47">
                  <c:v>0.72099999999999997</c:v>
                </c:pt>
                <c:pt idx="48">
                  <c:v>0.63800000000000001</c:v>
                </c:pt>
                <c:pt idx="49">
                  <c:v>0.58399999999999996</c:v>
                </c:pt>
                <c:pt idx="50">
                  <c:v>0.53500000000000003</c:v>
                </c:pt>
                <c:pt idx="51">
                  <c:v>0.36699999999999999</c:v>
                </c:pt>
                <c:pt idx="52">
                  <c:v>0.29099999999999998</c:v>
                </c:pt>
                <c:pt idx="53">
                  <c:v>0.25700000000000001</c:v>
                </c:pt>
                <c:pt idx="54">
                  <c:v>0.20799999999999999</c:v>
                </c:pt>
                <c:pt idx="55">
                  <c:v>0.22800000000000001</c:v>
                </c:pt>
                <c:pt idx="56">
                  <c:v>0.32800000000000001</c:v>
                </c:pt>
                <c:pt idx="57">
                  <c:v>0.496</c:v>
                </c:pt>
                <c:pt idx="58">
                  <c:v>0.48799999999999999</c:v>
                </c:pt>
                <c:pt idx="59">
                  <c:v>0.30599999999999999</c:v>
                </c:pt>
                <c:pt idx="60">
                  <c:v>0.109</c:v>
                </c:pt>
                <c:pt idx="61">
                  <c:v>8.7999999999999995E-2</c:v>
                </c:pt>
                <c:pt idx="62">
                  <c:v>3.27E-2</c:v>
                </c:pt>
                <c:pt idx="63">
                  <c:v>3.6999999999999998E-2</c:v>
                </c:pt>
                <c:pt idx="64">
                  <c:v>5.7299999999999997E-2</c:v>
                </c:pt>
                <c:pt idx="65">
                  <c:v>6.3399999999999998E-2</c:v>
                </c:pt>
                <c:pt idx="66">
                  <c:v>5.5100000000000003E-2</c:v>
                </c:pt>
                <c:pt idx="67">
                  <c:v>-2.7E-2</c:v>
                </c:pt>
                <c:pt idx="68">
                  <c:v>-2.8500000000000001E-2</c:v>
                </c:pt>
                <c:pt idx="69">
                  <c:v>-2.8299999999999999E-2</c:v>
                </c:pt>
                <c:pt idx="70">
                  <c:v>-2.5399999999999999E-2</c:v>
                </c:pt>
                <c:pt idx="71">
                  <c:v>-1.8700000000000001E-2</c:v>
                </c:pt>
                <c:pt idx="72">
                  <c:v>-1.32E-2</c:v>
                </c:pt>
                <c:pt idx="73">
                  <c:v>-3.8E-3</c:v>
                </c:pt>
                <c:pt idx="74">
                  <c:v>6.4999999999999997E-3</c:v>
                </c:pt>
                <c:pt idx="75">
                  <c:v>1.8700000000000001E-2</c:v>
                </c:pt>
                <c:pt idx="76">
                  <c:v>2.92E-2</c:v>
                </c:pt>
                <c:pt idx="77">
                  <c:v>4.02E-2</c:v>
                </c:pt>
                <c:pt idx="78">
                  <c:v>5.5E-2</c:v>
                </c:pt>
                <c:pt idx="79">
                  <c:v>7.0800000000000002E-2</c:v>
                </c:pt>
                <c:pt idx="80">
                  <c:v>7.9299999999999995E-2</c:v>
                </c:pt>
                <c:pt idx="81">
                  <c:v>8.0799999999999997E-2</c:v>
                </c:pt>
              </c:numCache>
            </c:numRef>
          </c:yVal>
          <c:smooth val="0"/>
          <c:extLst>
            <c:ext xmlns:c16="http://schemas.microsoft.com/office/drawing/2014/chart" uri="{C3380CC4-5D6E-409C-BE32-E72D297353CC}">
              <c16:uniqueId val="{00000000-5903-46F7-8BA1-A863479B57F4}"/>
            </c:ext>
          </c:extLst>
        </c:ser>
        <c:ser>
          <c:idx val="2"/>
          <c:order val="1"/>
          <c:tx>
            <c:strRef>
              <c:f>'SAE-lower-impact'!$D$2</c:f>
              <c:strCache>
                <c:ptCount val="1"/>
                <c:pt idx="0">
                  <c:v>Simulation</c:v>
                </c:pt>
              </c:strCache>
            </c:strRef>
          </c:tx>
          <c:spPr>
            <a:ln w="28575" cap="rnd">
              <a:solidFill>
                <a:schemeClr val="accent3"/>
              </a:solidFill>
              <a:round/>
            </a:ln>
            <a:effectLst/>
          </c:spPr>
          <c:marker>
            <c:symbol val="none"/>
          </c:marker>
          <c:xVal>
            <c:numRef>
              <c:f>'SAE-upper-impact'!$D$4:$D$404</c:f>
              <c:numCache>
                <c:formatCode>0.00E+00</c:formatCode>
                <c:ptCount val="401"/>
                <c:pt idx="0">
                  <c:v>-5</c:v>
                </c:pt>
                <c:pt idx="1">
                  <c:v>-4.33</c:v>
                </c:pt>
                <c:pt idx="2">
                  <c:v>-3.66</c:v>
                </c:pt>
                <c:pt idx="3">
                  <c:v>-2.99</c:v>
                </c:pt>
                <c:pt idx="4">
                  <c:v>-2.3199999999999998</c:v>
                </c:pt>
                <c:pt idx="5">
                  <c:v>-1.65</c:v>
                </c:pt>
                <c:pt idx="6">
                  <c:v>-0.98</c:v>
                </c:pt>
                <c:pt idx="7">
                  <c:v>-0.31</c:v>
                </c:pt>
                <c:pt idx="8">
                  <c:v>0.35899999999999999</c:v>
                </c:pt>
                <c:pt idx="9">
                  <c:v>1.03</c:v>
                </c:pt>
                <c:pt idx="10">
                  <c:v>1.7</c:v>
                </c:pt>
                <c:pt idx="11">
                  <c:v>2.37</c:v>
                </c:pt>
                <c:pt idx="12">
                  <c:v>3.04</c:v>
                </c:pt>
                <c:pt idx="13">
                  <c:v>3.71</c:v>
                </c:pt>
                <c:pt idx="14">
                  <c:v>4.38</c:v>
                </c:pt>
                <c:pt idx="15">
                  <c:v>5.04</c:v>
                </c:pt>
                <c:pt idx="16">
                  <c:v>5.71</c:v>
                </c:pt>
                <c:pt idx="17">
                  <c:v>6.37</c:v>
                </c:pt>
                <c:pt idx="18">
                  <c:v>7.04</c:v>
                </c:pt>
                <c:pt idx="19">
                  <c:v>7.7</c:v>
                </c:pt>
                <c:pt idx="20">
                  <c:v>8.36</c:v>
                </c:pt>
                <c:pt idx="21">
                  <c:v>9.01</c:v>
                </c:pt>
                <c:pt idx="22">
                  <c:v>9.66</c:v>
                </c:pt>
                <c:pt idx="23">
                  <c:v>10.3</c:v>
                </c:pt>
                <c:pt idx="24">
                  <c:v>11</c:v>
                </c:pt>
                <c:pt idx="25">
                  <c:v>11.6</c:v>
                </c:pt>
                <c:pt idx="26">
                  <c:v>12.3</c:v>
                </c:pt>
                <c:pt idx="27">
                  <c:v>12.9</c:v>
                </c:pt>
                <c:pt idx="28">
                  <c:v>13.5</c:v>
                </c:pt>
                <c:pt idx="29">
                  <c:v>14.2</c:v>
                </c:pt>
                <c:pt idx="30">
                  <c:v>14.8</c:v>
                </c:pt>
                <c:pt idx="31">
                  <c:v>15.4</c:v>
                </c:pt>
                <c:pt idx="32">
                  <c:v>16.100000000000001</c:v>
                </c:pt>
                <c:pt idx="33">
                  <c:v>16.7</c:v>
                </c:pt>
                <c:pt idx="34">
                  <c:v>17.3</c:v>
                </c:pt>
                <c:pt idx="35">
                  <c:v>17.899999999999999</c:v>
                </c:pt>
                <c:pt idx="36">
                  <c:v>18.5</c:v>
                </c:pt>
                <c:pt idx="37">
                  <c:v>19.2</c:v>
                </c:pt>
                <c:pt idx="38">
                  <c:v>19.8</c:v>
                </c:pt>
                <c:pt idx="39">
                  <c:v>20.399999999999999</c:v>
                </c:pt>
                <c:pt idx="40">
                  <c:v>21</c:v>
                </c:pt>
                <c:pt idx="41">
                  <c:v>21.6</c:v>
                </c:pt>
                <c:pt idx="42">
                  <c:v>22.2</c:v>
                </c:pt>
                <c:pt idx="43">
                  <c:v>22.8</c:v>
                </c:pt>
                <c:pt idx="44">
                  <c:v>23.4</c:v>
                </c:pt>
                <c:pt idx="45">
                  <c:v>24</c:v>
                </c:pt>
                <c:pt idx="46">
                  <c:v>24.6</c:v>
                </c:pt>
                <c:pt idx="47">
                  <c:v>25.2</c:v>
                </c:pt>
                <c:pt idx="48">
                  <c:v>25.7</c:v>
                </c:pt>
                <c:pt idx="49">
                  <c:v>26.3</c:v>
                </c:pt>
                <c:pt idx="50">
                  <c:v>26.9</c:v>
                </c:pt>
                <c:pt idx="51">
                  <c:v>27.5</c:v>
                </c:pt>
                <c:pt idx="52">
                  <c:v>28.1</c:v>
                </c:pt>
                <c:pt idx="53">
                  <c:v>28.6</c:v>
                </c:pt>
                <c:pt idx="54">
                  <c:v>29.2</c:v>
                </c:pt>
                <c:pt idx="55">
                  <c:v>29.8</c:v>
                </c:pt>
                <c:pt idx="56">
                  <c:v>30.3</c:v>
                </c:pt>
                <c:pt idx="57">
                  <c:v>30.9</c:v>
                </c:pt>
                <c:pt idx="58">
                  <c:v>31.4</c:v>
                </c:pt>
                <c:pt idx="59">
                  <c:v>32</c:v>
                </c:pt>
                <c:pt idx="60">
                  <c:v>32.6</c:v>
                </c:pt>
                <c:pt idx="61">
                  <c:v>33.1</c:v>
                </c:pt>
                <c:pt idx="62">
                  <c:v>33.6</c:v>
                </c:pt>
                <c:pt idx="63">
                  <c:v>34.200000000000003</c:v>
                </c:pt>
                <c:pt idx="64">
                  <c:v>34.700000000000003</c:v>
                </c:pt>
                <c:pt idx="65">
                  <c:v>35.299999999999997</c:v>
                </c:pt>
                <c:pt idx="66">
                  <c:v>35.799999999999997</c:v>
                </c:pt>
                <c:pt idx="67">
                  <c:v>36.299999999999997</c:v>
                </c:pt>
                <c:pt idx="68">
                  <c:v>36.9</c:v>
                </c:pt>
                <c:pt idx="69">
                  <c:v>37.4</c:v>
                </c:pt>
                <c:pt idx="70">
                  <c:v>37.9</c:v>
                </c:pt>
                <c:pt idx="71">
                  <c:v>38.4</c:v>
                </c:pt>
                <c:pt idx="72">
                  <c:v>39</c:v>
                </c:pt>
                <c:pt idx="73">
                  <c:v>39.5</c:v>
                </c:pt>
                <c:pt idx="74">
                  <c:v>40</c:v>
                </c:pt>
                <c:pt idx="75">
                  <c:v>40.5</c:v>
                </c:pt>
                <c:pt idx="76">
                  <c:v>41</c:v>
                </c:pt>
                <c:pt idx="77">
                  <c:v>41.5</c:v>
                </c:pt>
                <c:pt idx="78">
                  <c:v>42</c:v>
                </c:pt>
                <c:pt idx="79">
                  <c:v>42.5</c:v>
                </c:pt>
                <c:pt idx="80">
                  <c:v>43</c:v>
                </c:pt>
                <c:pt idx="81">
                  <c:v>43.5</c:v>
                </c:pt>
                <c:pt idx="82">
                  <c:v>44</c:v>
                </c:pt>
                <c:pt idx="83">
                  <c:v>44.5</c:v>
                </c:pt>
                <c:pt idx="84">
                  <c:v>44.9</c:v>
                </c:pt>
                <c:pt idx="85">
                  <c:v>45.4</c:v>
                </c:pt>
                <c:pt idx="86">
                  <c:v>45.9</c:v>
                </c:pt>
                <c:pt idx="87">
                  <c:v>46.4</c:v>
                </c:pt>
                <c:pt idx="88">
                  <c:v>46.8</c:v>
                </c:pt>
                <c:pt idx="89">
                  <c:v>47.3</c:v>
                </c:pt>
                <c:pt idx="90">
                  <c:v>47.8</c:v>
                </c:pt>
                <c:pt idx="91">
                  <c:v>48.2</c:v>
                </c:pt>
                <c:pt idx="92">
                  <c:v>48.7</c:v>
                </c:pt>
                <c:pt idx="93">
                  <c:v>49.1</c:v>
                </c:pt>
                <c:pt idx="94">
                  <c:v>49.6</c:v>
                </c:pt>
                <c:pt idx="95">
                  <c:v>50</c:v>
                </c:pt>
                <c:pt idx="96">
                  <c:v>50.5</c:v>
                </c:pt>
                <c:pt idx="97">
                  <c:v>50.9</c:v>
                </c:pt>
                <c:pt idx="98">
                  <c:v>51.3</c:v>
                </c:pt>
                <c:pt idx="99">
                  <c:v>51.8</c:v>
                </c:pt>
                <c:pt idx="100">
                  <c:v>52.2</c:v>
                </c:pt>
                <c:pt idx="101">
                  <c:v>52.6</c:v>
                </c:pt>
                <c:pt idx="102">
                  <c:v>53</c:v>
                </c:pt>
                <c:pt idx="103">
                  <c:v>53.4</c:v>
                </c:pt>
                <c:pt idx="104">
                  <c:v>53.8</c:v>
                </c:pt>
                <c:pt idx="105">
                  <c:v>54.3</c:v>
                </c:pt>
                <c:pt idx="106">
                  <c:v>54.7</c:v>
                </c:pt>
                <c:pt idx="107">
                  <c:v>55.1</c:v>
                </c:pt>
                <c:pt idx="108">
                  <c:v>55.5</c:v>
                </c:pt>
                <c:pt idx="109">
                  <c:v>55.8</c:v>
                </c:pt>
                <c:pt idx="110">
                  <c:v>56.2</c:v>
                </c:pt>
                <c:pt idx="111">
                  <c:v>56.6</c:v>
                </c:pt>
                <c:pt idx="112">
                  <c:v>57</c:v>
                </c:pt>
                <c:pt idx="113">
                  <c:v>57.4</c:v>
                </c:pt>
                <c:pt idx="114">
                  <c:v>57.7</c:v>
                </c:pt>
                <c:pt idx="115">
                  <c:v>58.1</c:v>
                </c:pt>
                <c:pt idx="116">
                  <c:v>58.5</c:v>
                </c:pt>
                <c:pt idx="117">
                  <c:v>58.8</c:v>
                </c:pt>
                <c:pt idx="118">
                  <c:v>59.2</c:v>
                </c:pt>
                <c:pt idx="119">
                  <c:v>59.5</c:v>
                </c:pt>
                <c:pt idx="120">
                  <c:v>59.9</c:v>
                </c:pt>
                <c:pt idx="121">
                  <c:v>60.2</c:v>
                </c:pt>
                <c:pt idx="122">
                  <c:v>60.6</c:v>
                </c:pt>
                <c:pt idx="123">
                  <c:v>60.9</c:v>
                </c:pt>
                <c:pt idx="124">
                  <c:v>61.2</c:v>
                </c:pt>
                <c:pt idx="125">
                  <c:v>61.6</c:v>
                </c:pt>
                <c:pt idx="126">
                  <c:v>61.9</c:v>
                </c:pt>
                <c:pt idx="127">
                  <c:v>62.2</c:v>
                </c:pt>
                <c:pt idx="128">
                  <c:v>62.5</c:v>
                </c:pt>
                <c:pt idx="129">
                  <c:v>62.8</c:v>
                </c:pt>
                <c:pt idx="130">
                  <c:v>63.1</c:v>
                </c:pt>
                <c:pt idx="131">
                  <c:v>63.4</c:v>
                </c:pt>
                <c:pt idx="132">
                  <c:v>63.7</c:v>
                </c:pt>
                <c:pt idx="133">
                  <c:v>64</c:v>
                </c:pt>
                <c:pt idx="134">
                  <c:v>64.3</c:v>
                </c:pt>
                <c:pt idx="135">
                  <c:v>64.599999999999994</c:v>
                </c:pt>
                <c:pt idx="136">
                  <c:v>64.900000000000006</c:v>
                </c:pt>
                <c:pt idx="137">
                  <c:v>65.2</c:v>
                </c:pt>
                <c:pt idx="138">
                  <c:v>65.5</c:v>
                </c:pt>
                <c:pt idx="139">
                  <c:v>65.7</c:v>
                </c:pt>
                <c:pt idx="140">
                  <c:v>66</c:v>
                </c:pt>
                <c:pt idx="141">
                  <c:v>66.3</c:v>
                </c:pt>
                <c:pt idx="142">
                  <c:v>66.5</c:v>
                </c:pt>
                <c:pt idx="143">
                  <c:v>66.8</c:v>
                </c:pt>
                <c:pt idx="144">
                  <c:v>67.099999999999994</c:v>
                </c:pt>
                <c:pt idx="145">
                  <c:v>67.3</c:v>
                </c:pt>
                <c:pt idx="146">
                  <c:v>67.599999999999994</c:v>
                </c:pt>
                <c:pt idx="147">
                  <c:v>67.8</c:v>
                </c:pt>
                <c:pt idx="148">
                  <c:v>68</c:v>
                </c:pt>
                <c:pt idx="149">
                  <c:v>68.3</c:v>
                </c:pt>
                <c:pt idx="150">
                  <c:v>68.5</c:v>
                </c:pt>
                <c:pt idx="151">
                  <c:v>68.7</c:v>
                </c:pt>
                <c:pt idx="152">
                  <c:v>69</c:v>
                </c:pt>
                <c:pt idx="153">
                  <c:v>69.2</c:v>
                </c:pt>
                <c:pt idx="154">
                  <c:v>69.400000000000006</c:v>
                </c:pt>
                <c:pt idx="155">
                  <c:v>69.599999999999994</c:v>
                </c:pt>
                <c:pt idx="156">
                  <c:v>69.8</c:v>
                </c:pt>
                <c:pt idx="157">
                  <c:v>70</c:v>
                </c:pt>
                <c:pt idx="158">
                  <c:v>70.2</c:v>
                </c:pt>
                <c:pt idx="159">
                  <c:v>70.400000000000006</c:v>
                </c:pt>
                <c:pt idx="160">
                  <c:v>70.599999999999994</c:v>
                </c:pt>
                <c:pt idx="161">
                  <c:v>70.8</c:v>
                </c:pt>
                <c:pt idx="162">
                  <c:v>71</c:v>
                </c:pt>
                <c:pt idx="163">
                  <c:v>71.2</c:v>
                </c:pt>
                <c:pt idx="164">
                  <c:v>71.400000000000006</c:v>
                </c:pt>
                <c:pt idx="165">
                  <c:v>71.599999999999994</c:v>
                </c:pt>
                <c:pt idx="166">
                  <c:v>71.7</c:v>
                </c:pt>
                <c:pt idx="167">
                  <c:v>71.900000000000006</c:v>
                </c:pt>
                <c:pt idx="168">
                  <c:v>72.099999999999994</c:v>
                </c:pt>
                <c:pt idx="169">
                  <c:v>72.2</c:v>
                </c:pt>
                <c:pt idx="170">
                  <c:v>72.400000000000006</c:v>
                </c:pt>
                <c:pt idx="171">
                  <c:v>72.5</c:v>
                </c:pt>
                <c:pt idx="172">
                  <c:v>72.7</c:v>
                </c:pt>
                <c:pt idx="173">
                  <c:v>72.8</c:v>
                </c:pt>
                <c:pt idx="174">
                  <c:v>72.900000000000006</c:v>
                </c:pt>
                <c:pt idx="175">
                  <c:v>73.099999999999994</c:v>
                </c:pt>
                <c:pt idx="176">
                  <c:v>73.2</c:v>
                </c:pt>
                <c:pt idx="177">
                  <c:v>73.3</c:v>
                </c:pt>
                <c:pt idx="178">
                  <c:v>73.400000000000006</c:v>
                </c:pt>
                <c:pt idx="179">
                  <c:v>73.5</c:v>
                </c:pt>
                <c:pt idx="180">
                  <c:v>73.7</c:v>
                </c:pt>
                <c:pt idx="181">
                  <c:v>73.8</c:v>
                </c:pt>
                <c:pt idx="182">
                  <c:v>73.900000000000006</c:v>
                </c:pt>
                <c:pt idx="183">
                  <c:v>73.900000000000006</c:v>
                </c:pt>
                <c:pt idx="184">
                  <c:v>74</c:v>
                </c:pt>
                <c:pt idx="185">
                  <c:v>74.099999999999994</c:v>
                </c:pt>
                <c:pt idx="186">
                  <c:v>74.2</c:v>
                </c:pt>
                <c:pt idx="187">
                  <c:v>74.3</c:v>
                </c:pt>
                <c:pt idx="188">
                  <c:v>74.3</c:v>
                </c:pt>
                <c:pt idx="189">
                  <c:v>74.400000000000006</c:v>
                </c:pt>
                <c:pt idx="190">
                  <c:v>74.5</c:v>
                </c:pt>
                <c:pt idx="191">
                  <c:v>74.5</c:v>
                </c:pt>
                <c:pt idx="192">
                  <c:v>74.599999999999994</c:v>
                </c:pt>
                <c:pt idx="193">
                  <c:v>74.599999999999994</c:v>
                </c:pt>
                <c:pt idx="194">
                  <c:v>74.7</c:v>
                </c:pt>
                <c:pt idx="195">
                  <c:v>74.7</c:v>
                </c:pt>
                <c:pt idx="196">
                  <c:v>74.8</c:v>
                </c:pt>
                <c:pt idx="197">
                  <c:v>74.8</c:v>
                </c:pt>
                <c:pt idx="198">
                  <c:v>74.8</c:v>
                </c:pt>
                <c:pt idx="199">
                  <c:v>74.900000000000006</c:v>
                </c:pt>
                <c:pt idx="200">
                  <c:v>74.900000000000006</c:v>
                </c:pt>
                <c:pt idx="201">
                  <c:v>74.900000000000006</c:v>
                </c:pt>
                <c:pt idx="202">
                  <c:v>74.900000000000006</c:v>
                </c:pt>
                <c:pt idx="203">
                  <c:v>74.900000000000006</c:v>
                </c:pt>
                <c:pt idx="204">
                  <c:v>74.900000000000006</c:v>
                </c:pt>
                <c:pt idx="205">
                  <c:v>74.900000000000006</c:v>
                </c:pt>
                <c:pt idx="206">
                  <c:v>74.900000000000006</c:v>
                </c:pt>
                <c:pt idx="207">
                  <c:v>74.900000000000006</c:v>
                </c:pt>
                <c:pt idx="208">
                  <c:v>74.900000000000006</c:v>
                </c:pt>
                <c:pt idx="209">
                  <c:v>74.900000000000006</c:v>
                </c:pt>
                <c:pt idx="210">
                  <c:v>74.900000000000006</c:v>
                </c:pt>
                <c:pt idx="211">
                  <c:v>74.900000000000006</c:v>
                </c:pt>
                <c:pt idx="212">
                  <c:v>74.900000000000006</c:v>
                </c:pt>
                <c:pt idx="213">
                  <c:v>74.8</c:v>
                </c:pt>
                <c:pt idx="214">
                  <c:v>74.8</c:v>
                </c:pt>
                <c:pt idx="215">
                  <c:v>74.8</c:v>
                </c:pt>
                <c:pt idx="216">
                  <c:v>74.7</c:v>
                </c:pt>
                <c:pt idx="217">
                  <c:v>74.7</c:v>
                </c:pt>
                <c:pt idx="218">
                  <c:v>74.7</c:v>
                </c:pt>
                <c:pt idx="219">
                  <c:v>74.599999999999994</c:v>
                </c:pt>
                <c:pt idx="220">
                  <c:v>74.599999999999994</c:v>
                </c:pt>
                <c:pt idx="221">
                  <c:v>74.5</c:v>
                </c:pt>
                <c:pt idx="222">
                  <c:v>74.5</c:v>
                </c:pt>
                <c:pt idx="223">
                  <c:v>74.400000000000006</c:v>
                </c:pt>
                <c:pt idx="224">
                  <c:v>74.3</c:v>
                </c:pt>
                <c:pt idx="225">
                  <c:v>74.3</c:v>
                </c:pt>
                <c:pt idx="226">
                  <c:v>74.2</c:v>
                </c:pt>
                <c:pt idx="227">
                  <c:v>74.2</c:v>
                </c:pt>
                <c:pt idx="228">
                  <c:v>74.099999999999994</c:v>
                </c:pt>
                <c:pt idx="229">
                  <c:v>74</c:v>
                </c:pt>
                <c:pt idx="230">
                  <c:v>73.900000000000006</c:v>
                </c:pt>
                <c:pt idx="231">
                  <c:v>73.900000000000006</c:v>
                </c:pt>
                <c:pt idx="232">
                  <c:v>73.8</c:v>
                </c:pt>
                <c:pt idx="233">
                  <c:v>73.7</c:v>
                </c:pt>
                <c:pt idx="234">
                  <c:v>73.599999999999994</c:v>
                </c:pt>
                <c:pt idx="235">
                  <c:v>73.5</c:v>
                </c:pt>
                <c:pt idx="236">
                  <c:v>73.400000000000006</c:v>
                </c:pt>
                <c:pt idx="237">
                  <c:v>73.400000000000006</c:v>
                </c:pt>
                <c:pt idx="238">
                  <c:v>73.3</c:v>
                </c:pt>
                <c:pt idx="239">
                  <c:v>73.2</c:v>
                </c:pt>
                <c:pt idx="240">
                  <c:v>73.099999999999994</c:v>
                </c:pt>
                <c:pt idx="241">
                  <c:v>73</c:v>
                </c:pt>
                <c:pt idx="242">
                  <c:v>72.900000000000006</c:v>
                </c:pt>
                <c:pt idx="243">
                  <c:v>72.8</c:v>
                </c:pt>
                <c:pt idx="244">
                  <c:v>72.7</c:v>
                </c:pt>
                <c:pt idx="245">
                  <c:v>72.599999999999994</c:v>
                </c:pt>
                <c:pt idx="246">
                  <c:v>72.5</c:v>
                </c:pt>
                <c:pt idx="247">
                  <c:v>72.400000000000006</c:v>
                </c:pt>
                <c:pt idx="248">
                  <c:v>72.2</c:v>
                </c:pt>
                <c:pt idx="249">
                  <c:v>72.099999999999994</c:v>
                </c:pt>
                <c:pt idx="250">
                  <c:v>72</c:v>
                </c:pt>
                <c:pt idx="251">
                  <c:v>71.900000000000006</c:v>
                </c:pt>
                <c:pt idx="252">
                  <c:v>71.8</c:v>
                </c:pt>
                <c:pt idx="253">
                  <c:v>71.7</c:v>
                </c:pt>
                <c:pt idx="254">
                  <c:v>71.5</c:v>
                </c:pt>
                <c:pt idx="255">
                  <c:v>71.400000000000006</c:v>
                </c:pt>
                <c:pt idx="256">
                  <c:v>71.3</c:v>
                </c:pt>
                <c:pt idx="257">
                  <c:v>71.2</c:v>
                </c:pt>
                <c:pt idx="258">
                  <c:v>71</c:v>
                </c:pt>
                <c:pt idx="259">
                  <c:v>70.900000000000006</c:v>
                </c:pt>
                <c:pt idx="260">
                  <c:v>70.8</c:v>
                </c:pt>
                <c:pt idx="261">
                  <c:v>70.599999999999994</c:v>
                </c:pt>
                <c:pt idx="262">
                  <c:v>70.5</c:v>
                </c:pt>
                <c:pt idx="263">
                  <c:v>70.400000000000006</c:v>
                </c:pt>
                <c:pt idx="264">
                  <c:v>70.2</c:v>
                </c:pt>
                <c:pt idx="265">
                  <c:v>70.099999999999994</c:v>
                </c:pt>
                <c:pt idx="266">
                  <c:v>70</c:v>
                </c:pt>
                <c:pt idx="267">
                  <c:v>69.8</c:v>
                </c:pt>
                <c:pt idx="268">
                  <c:v>69.7</c:v>
                </c:pt>
                <c:pt idx="269">
                  <c:v>69.5</c:v>
                </c:pt>
                <c:pt idx="270">
                  <c:v>69.400000000000006</c:v>
                </c:pt>
                <c:pt idx="271">
                  <c:v>69.2</c:v>
                </c:pt>
                <c:pt idx="272">
                  <c:v>69.099999999999994</c:v>
                </c:pt>
                <c:pt idx="273">
                  <c:v>68.900000000000006</c:v>
                </c:pt>
                <c:pt idx="274">
                  <c:v>68.8</c:v>
                </c:pt>
                <c:pt idx="275">
                  <c:v>68.599999999999994</c:v>
                </c:pt>
                <c:pt idx="276">
                  <c:v>68.5</c:v>
                </c:pt>
                <c:pt idx="277">
                  <c:v>68.3</c:v>
                </c:pt>
                <c:pt idx="278">
                  <c:v>68.2</c:v>
                </c:pt>
                <c:pt idx="279">
                  <c:v>68</c:v>
                </c:pt>
                <c:pt idx="280">
                  <c:v>67.900000000000006</c:v>
                </c:pt>
                <c:pt idx="281">
                  <c:v>67.7</c:v>
                </c:pt>
                <c:pt idx="282">
                  <c:v>67.599999999999994</c:v>
                </c:pt>
                <c:pt idx="283">
                  <c:v>67.400000000000006</c:v>
                </c:pt>
                <c:pt idx="284">
                  <c:v>67.2</c:v>
                </c:pt>
                <c:pt idx="285">
                  <c:v>67.099999999999994</c:v>
                </c:pt>
                <c:pt idx="286">
                  <c:v>66.900000000000006</c:v>
                </c:pt>
                <c:pt idx="287">
                  <c:v>66.7</c:v>
                </c:pt>
                <c:pt idx="288">
                  <c:v>66.599999999999994</c:v>
                </c:pt>
                <c:pt idx="289">
                  <c:v>66.400000000000006</c:v>
                </c:pt>
                <c:pt idx="290">
                  <c:v>66.2</c:v>
                </c:pt>
                <c:pt idx="291">
                  <c:v>66.099999999999994</c:v>
                </c:pt>
                <c:pt idx="292">
                  <c:v>65.900000000000006</c:v>
                </c:pt>
                <c:pt idx="293">
                  <c:v>65.7</c:v>
                </c:pt>
                <c:pt idx="294">
                  <c:v>65.5</c:v>
                </c:pt>
                <c:pt idx="295">
                  <c:v>65.400000000000006</c:v>
                </c:pt>
                <c:pt idx="296">
                  <c:v>65.2</c:v>
                </c:pt>
                <c:pt idx="297">
                  <c:v>65</c:v>
                </c:pt>
                <c:pt idx="298">
                  <c:v>64.8</c:v>
                </c:pt>
                <c:pt idx="299">
                  <c:v>64.7</c:v>
                </c:pt>
                <c:pt idx="300">
                  <c:v>64.5</c:v>
                </c:pt>
                <c:pt idx="301">
                  <c:v>64.3</c:v>
                </c:pt>
                <c:pt idx="302">
                  <c:v>64.099999999999994</c:v>
                </c:pt>
                <c:pt idx="303">
                  <c:v>63.9</c:v>
                </c:pt>
                <c:pt idx="304">
                  <c:v>63.8</c:v>
                </c:pt>
                <c:pt idx="305">
                  <c:v>63.6</c:v>
                </c:pt>
                <c:pt idx="306">
                  <c:v>63.4</c:v>
                </c:pt>
                <c:pt idx="307">
                  <c:v>63.2</c:v>
                </c:pt>
                <c:pt idx="308">
                  <c:v>63</c:v>
                </c:pt>
                <c:pt idx="309">
                  <c:v>62.8</c:v>
                </c:pt>
                <c:pt idx="310">
                  <c:v>62.6</c:v>
                </c:pt>
                <c:pt idx="311">
                  <c:v>62.5</c:v>
                </c:pt>
                <c:pt idx="312">
                  <c:v>62.3</c:v>
                </c:pt>
                <c:pt idx="313">
                  <c:v>62.1</c:v>
                </c:pt>
                <c:pt idx="314">
                  <c:v>61.9</c:v>
                </c:pt>
                <c:pt idx="315">
                  <c:v>61.7</c:v>
                </c:pt>
                <c:pt idx="316">
                  <c:v>61.5</c:v>
                </c:pt>
                <c:pt idx="317">
                  <c:v>61.3</c:v>
                </c:pt>
                <c:pt idx="318">
                  <c:v>61.1</c:v>
                </c:pt>
                <c:pt idx="319">
                  <c:v>60.9</c:v>
                </c:pt>
                <c:pt idx="320">
                  <c:v>60.7</c:v>
                </c:pt>
                <c:pt idx="321">
                  <c:v>60.5</c:v>
                </c:pt>
                <c:pt idx="322">
                  <c:v>60.3</c:v>
                </c:pt>
                <c:pt idx="323">
                  <c:v>60.2</c:v>
                </c:pt>
                <c:pt idx="324">
                  <c:v>60</c:v>
                </c:pt>
                <c:pt idx="325">
                  <c:v>59.8</c:v>
                </c:pt>
                <c:pt idx="326">
                  <c:v>59.6</c:v>
                </c:pt>
                <c:pt idx="327">
                  <c:v>59.4</c:v>
                </c:pt>
                <c:pt idx="328">
                  <c:v>59.2</c:v>
                </c:pt>
                <c:pt idx="329">
                  <c:v>59</c:v>
                </c:pt>
                <c:pt idx="330">
                  <c:v>58.8</c:v>
                </c:pt>
                <c:pt idx="331">
                  <c:v>58.6</c:v>
                </c:pt>
                <c:pt idx="332">
                  <c:v>58.4</c:v>
                </c:pt>
                <c:pt idx="333">
                  <c:v>58.2</c:v>
                </c:pt>
                <c:pt idx="334">
                  <c:v>58</c:v>
                </c:pt>
                <c:pt idx="335">
                  <c:v>57.8</c:v>
                </c:pt>
                <c:pt idx="336">
                  <c:v>57.6</c:v>
                </c:pt>
                <c:pt idx="337">
                  <c:v>57.4</c:v>
                </c:pt>
                <c:pt idx="338">
                  <c:v>57.2</c:v>
                </c:pt>
                <c:pt idx="339">
                  <c:v>57</c:v>
                </c:pt>
                <c:pt idx="340">
                  <c:v>56.8</c:v>
                </c:pt>
                <c:pt idx="341">
                  <c:v>56.6</c:v>
                </c:pt>
                <c:pt idx="342">
                  <c:v>56.3</c:v>
                </c:pt>
                <c:pt idx="343">
                  <c:v>56.1</c:v>
                </c:pt>
                <c:pt idx="344">
                  <c:v>55.9</c:v>
                </c:pt>
                <c:pt idx="345">
                  <c:v>55.7</c:v>
                </c:pt>
                <c:pt idx="346">
                  <c:v>55.5</c:v>
                </c:pt>
                <c:pt idx="347">
                  <c:v>55.3</c:v>
                </c:pt>
                <c:pt idx="348">
                  <c:v>55.1</c:v>
                </c:pt>
                <c:pt idx="349">
                  <c:v>54.9</c:v>
                </c:pt>
                <c:pt idx="350">
                  <c:v>54.7</c:v>
                </c:pt>
                <c:pt idx="351">
                  <c:v>54.5</c:v>
                </c:pt>
                <c:pt idx="352">
                  <c:v>54.3</c:v>
                </c:pt>
                <c:pt idx="353">
                  <c:v>54.1</c:v>
                </c:pt>
                <c:pt idx="354">
                  <c:v>53.9</c:v>
                </c:pt>
                <c:pt idx="355">
                  <c:v>53.7</c:v>
                </c:pt>
                <c:pt idx="356">
                  <c:v>53.4</c:v>
                </c:pt>
                <c:pt idx="357">
                  <c:v>53.2</c:v>
                </c:pt>
                <c:pt idx="358">
                  <c:v>53</c:v>
                </c:pt>
                <c:pt idx="359">
                  <c:v>52.8</c:v>
                </c:pt>
                <c:pt idx="360">
                  <c:v>52.6</c:v>
                </c:pt>
                <c:pt idx="361">
                  <c:v>52.4</c:v>
                </c:pt>
                <c:pt idx="362">
                  <c:v>52.2</c:v>
                </c:pt>
                <c:pt idx="363">
                  <c:v>52</c:v>
                </c:pt>
                <c:pt idx="364">
                  <c:v>51.8</c:v>
                </c:pt>
                <c:pt idx="365">
                  <c:v>51.5</c:v>
                </c:pt>
                <c:pt idx="366">
                  <c:v>51.3</c:v>
                </c:pt>
                <c:pt idx="367">
                  <c:v>51.1</c:v>
                </c:pt>
                <c:pt idx="368">
                  <c:v>50.9</c:v>
                </c:pt>
                <c:pt idx="369">
                  <c:v>50.7</c:v>
                </c:pt>
                <c:pt idx="370">
                  <c:v>50.5</c:v>
                </c:pt>
                <c:pt idx="371">
                  <c:v>50.3</c:v>
                </c:pt>
                <c:pt idx="372">
                  <c:v>50</c:v>
                </c:pt>
                <c:pt idx="373">
                  <c:v>49.8</c:v>
                </c:pt>
                <c:pt idx="374">
                  <c:v>49.6</c:v>
                </c:pt>
                <c:pt idx="375">
                  <c:v>49.4</c:v>
                </c:pt>
                <c:pt idx="376">
                  <c:v>49.2</c:v>
                </c:pt>
                <c:pt idx="377">
                  <c:v>49</c:v>
                </c:pt>
                <c:pt idx="378">
                  <c:v>48.7</c:v>
                </c:pt>
                <c:pt idx="379">
                  <c:v>48.5</c:v>
                </c:pt>
                <c:pt idx="380">
                  <c:v>48.3</c:v>
                </c:pt>
                <c:pt idx="381">
                  <c:v>48.1</c:v>
                </c:pt>
                <c:pt idx="382">
                  <c:v>47.9</c:v>
                </c:pt>
                <c:pt idx="383">
                  <c:v>47.6</c:v>
                </c:pt>
                <c:pt idx="384">
                  <c:v>47.4</c:v>
                </c:pt>
                <c:pt idx="385">
                  <c:v>47.2</c:v>
                </c:pt>
                <c:pt idx="386">
                  <c:v>47</c:v>
                </c:pt>
                <c:pt idx="387">
                  <c:v>46.8</c:v>
                </c:pt>
                <c:pt idx="388">
                  <c:v>46.5</c:v>
                </c:pt>
                <c:pt idx="389">
                  <c:v>46.3</c:v>
                </c:pt>
                <c:pt idx="390">
                  <c:v>46.1</c:v>
                </c:pt>
                <c:pt idx="391">
                  <c:v>45.9</c:v>
                </c:pt>
                <c:pt idx="392">
                  <c:v>45.7</c:v>
                </c:pt>
                <c:pt idx="393">
                  <c:v>45.4</c:v>
                </c:pt>
                <c:pt idx="394">
                  <c:v>45.2</c:v>
                </c:pt>
                <c:pt idx="395">
                  <c:v>45</c:v>
                </c:pt>
                <c:pt idx="396">
                  <c:v>44.8</c:v>
                </c:pt>
                <c:pt idx="397">
                  <c:v>44.6</c:v>
                </c:pt>
                <c:pt idx="398">
                  <c:v>44.3</c:v>
                </c:pt>
                <c:pt idx="399">
                  <c:v>44.1</c:v>
                </c:pt>
                <c:pt idx="400">
                  <c:v>43.9</c:v>
                </c:pt>
              </c:numCache>
            </c:numRef>
          </c:xVal>
          <c:yVal>
            <c:numRef>
              <c:f>'SAE-upper-impact'!$E$4:$E$404</c:f>
              <c:numCache>
                <c:formatCode>0.00E+00</c:formatCode>
                <c:ptCount val="401"/>
                <c:pt idx="0">
                  <c:v>-0.109</c:v>
                </c:pt>
                <c:pt idx="1">
                  <c:v>-0.109</c:v>
                </c:pt>
                <c:pt idx="2">
                  <c:v>-9.98E-2</c:v>
                </c:pt>
                <c:pt idx="3">
                  <c:v>-8.09E-2</c:v>
                </c:pt>
                <c:pt idx="4">
                  <c:v>-5.0099999999999999E-2</c:v>
                </c:pt>
                <c:pt idx="5">
                  <c:v>-5.9500000000000004E-3</c:v>
                </c:pt>
                <c:pt idx="6">
                  <c:v>5.3100000000000001E-2</c:v>
                </c:pt>
                <c:pt idx="7">
                  <c:v>0.128</c:v>
                </c:pt>
                <c:pt idx="8">
                  <c:v>0.221</c:v>
                </c:pt>
                <c:pt idx="9">
                  <c:v>0.33</c:v>
                </c:pt>
                <c:pt idx="10">
                  <c:v>0.45600000000000002</c:v>
                </c:pt>
                <c:pt idx="11">
                  <c:v>0.59699999999999998</c:v>
                </c:pt>
                <c:pt idx="12">
                  <c:v>0.751</c:v>
                </c:pt>
                <c:pt idx="13">
                  <c:v>0.91800000000000004</c:v>
                </c:pt>
                <c:pt idx="14">
                  <c:v>1.0900000000000001</c:v>
                </c:pt>
                <c:pt idx="15">
                  <c:v>1.28</c:v>
                </c:pt>
                <c:pt idx="16">
                  <c:v>1.46</c:v>
                </c:pt>
                <c:pt idx="17">
                  <c:v>1.65</c:v>
                </c:pt>
                <c:pt idx="18">
                  <c:v>1.83</c:v>
                </c:pt>
                <c:pt idx="19">
                  <c:v>2.0099999999999998</c:v>
                </c:pt>
                <c:pt idx="20">
                  <c:v>2.16</c:v>
                </c:pt>
                <c:pt idx="21">
                  <c:v>2.2999999999999998</c:v>
                </c:pt>
                <c:pt idx="22">
                  <c:v>2.4300000000000002</c:v>
                </c:pt>
                <c:pt idx="23">
                  <c:v>2.54</c:v>
                </c:pt>
                <c:pt idx="24">
                  <c:v>2.63</c:v>
                </c:pt>
                <c:pt idx="25">
                  <c:v>2.71</c:v>
                </c:pt>
                <c:pt idx="26">
                  <c:v>2.77</c:v>
                </c:pt>
                <c:pt idx="27">
                  <c:v>2.82</c:v>
                </c:pt>
                <c:pt idx="28">
                  <c:v>2.86</c:v>
                </c:pt>
                <c:pt idx="29">
                  <c:v>2.88</c:v>
                </c:pt>
                <c:pt idx="30">
                  <c:v>2.89</c:v>
                </c:pt>
                <c:pt idx="31">
                  <c:v>2.89</c:v>
                </c:pt>
                <c:pt idx="32">
                  <c:v>2.89</c:v>
                </c:pt>
                <c:pt idx="33">
                  <c:v>2.87</c:v>
                </c:pt>
                <c:pt idx="34">
                  <c:v>2.86</c:v>
                </c:pt>
                <c:pt idx="35">
                  <c:v>2.84</c:v>
                </c:pt>
                <c:pt idx="36">
                  <c:v>2.82</c:v>
                </c:pt>
                <c:pt idx="37">
                  <c:v>2.81</c:v>
                </c:pt>
                <c:pt idx="38">
                  <c:v>2.79</c:v>
                </c:pt>
                <c:pt idx="39">
                  <c:v>2.78</c:v>
                </c:pt>
                <c:pt idx="40">
                  <c:v>2.77</c:v>
                </c:pt>
                <c:pt idx="41">
                  <c:v>2.77</c:v>
                </c:pt>
                <c:pt idx="42">
                  <c:v>2.77</c:v>
                </c:pt>
                <c:pt idx="43">
                  <c:v>2.78</c:v>
                </c:pt>
                <c:pt idx="44">
                  <c:v>2.79</c:v>
                </c:pt>
                <c:pt idx="45">
                  <c:v>2.8</c:v>
                </c:pt>
                <c:pt idx="46">
                  <c:v>2.82</c:v>
                </c:pt>
                <c:pt idx="47">
                  <c:v>2.84</c:v>
                </c:pt>
                <c:pt idx="48">
                  <c:v>2.86</c:v>
                </c:pt>
                <c:pt idx="49">
                  <c:v>2.89</c:v>
                </c:pt>
                <c:pt idx="50">
                  <c:v>2.92</c:v>
                </c:pt>
                <c:pt idx="51">
                  <c:v>2.94</c:v>
                </c:pt>
                <c:pt idx="52">
                  <c:v>2.97</c:v>
                </c:pt>
                <c:pt idx="53">
                  <c:v>2.99</c:v>
                </c:pt>
                <c:pt idx="54">
                  <c:v>3.01</c:v>
                </c:pt>
                <c:pt idx="55">
                  <c:v>3.03</c:v>
                </c:pt>
                <c:pt idx="56">
                  <c:v>3.04</c:v>
                </c:pt>
                <c:pt idx="57">
                  <c:v>3.05</c:v>
                </c:pt>
                <c:pt idx="58">
                  <c:v>3.06</c:v>
                </c:pt>
                <c:pt idx="59">
                  <c:v>3.06</c:v>
                </c:pt>
                <c:pt idx="60">
                  <c:v>3.05</c:v>
                </c:pt>
                <c:pt idx="61">
                  <c:v>3.05</c:v>
                </c:pt>
                <c:pt idx="62">
                  <c:v>3.04</c:v>
                </c:pt>
                <c:pt idx="63">
                  <c:v>3.04</c:v>
                </c:pt>
                <c:pt idx="64">
                  <c:v>3.03</c:v>
                </c:pt>
                <c:pt idx="65">
                  <c:v>3.02</c:v>
                </c:pt>
                <c:pt idx="66">
                  <c:v>3.02</c:v>
                </c:pt>
                <c:pt idx="67">
                  <c:v>3.01</c:v>
                </c:pt>
                <c:pt idx="68">
                  <c:v>3.01</c:v>
                </c:pt>
                <c:pt idx="69">
                  <c:v>3.01</c:v>
                </c:pt>
                <c:pt idx="70">
                  <c:v>3.01</c:v>
                </c:pt>
                <c:pt idx="71">
                  <c:v>3.02</c:v>
                </c:pt>
                <c:pt idx="72">
                  <c:v>3.02</c:v>
                </c:pt>
                <c:pt idx="73">
                  <c:v>3.03</c:v>
                </c:pt>
                <c:pt idx="74">
                  <c:v>3.04</c:v>
                </c:pt>
                <c:pt idx="75">
                  <c:v>3.05</c:v>
                </c:pt>
                <c:pt idx="76">
                  <c:v>3.07</c:v>
                </c:pt>
                <c:pt idx="77">
                  <c:v>3.08</c:v>
                </c:pt>
                <c:pt idx="78">
                  <c:v>3.1</c:v>
                </c:pt>
                <c:pt idx="79">
                  <c:v>3.12</c:v>
                </c:pt>
                <c:pt idx="80">
                  <c:v>3.15</c:v>
                </c:pt>
                <c:pt idx="81">
                  <c:v>3.18</c:v>
                </c:pt>
                <c:pt idx="82">
                  <c:v>3.22</c:v>
                </c:pt>
                <c:pt idx="83">
                  <c:v>3.26</c:v>
                </c:pt>
                <c:pt idx="84">
                  <c:v>3.31</c:v>
                </c:pt>
                <c:pt idx="85">
                  <c:v>3.37</c:v>
                </c:pt>
                <c:pt idx="86">
                  <c:v>3.43</c:v>
                </c:pt>
                <c:pt idx="87">
                  <c:v>3.5</c:v>
                </c:pt>
                <c:pt idx="88">
                  <c:v>3.56</c:v>
                </c:pt>
                <c:pt idx="89">
                  <c:v>3.63</c:v>
                </c:pt>
                <c:pt idx="90">
                  <c:v>3.69</c:v>
                </c:pt>
                <c:pt idx="91">
                  <c:v>3.76</c:v>
                </c:pt>
                <c:pt idx="92">
                  <c:v>3.81</c:v>
                </c:pt>
                <c:pt idx="93">
                  <c:v>3.87</c:v>
                </c:pt>
                <c:pt idx="94">
                  <c:v>3.92</c:v>
                </c:pt>
                <c:pt idx="95">
                  <c:v>3.96</c:v>
                </c:pt>
                <c:pt idx="96">
                  <c:v>4</c:v>
                </c:pt>
                <c:pt idx="97">
                  <c:v>4.04</c:v>
                </c:pt>
                <c:pt idx="98">
                  <c:v>4.07</c:v>
                </c:pt>
                <c:pt idx="99">
                  <c:v>4.0999999999999996</c:v>
                </c:pt>
                <c:pt idx="100">
                  <c:v>4.12</c:v>
                </c:pt>
                <c:pt idx="101">
                  <c:v>4.1399999999999997</c:v>
                </c:pt>
                <c:pt idx="102">
                  <c:v>4.1500000000000004</c:v>
                </c:pt>
                <c:pt idx="103">
                  <c:v>4.16</c:v>
                </c:pt>
                <c:pt idx="104">
                  <c:v>4.17</c:v>
                </c:pt>
                <c:pt idx="105">
                  <c:v>4.18</c:v>
                </c:pt>
                <c:pt idx="106">
                  <c:v>4.1900000000000004</c:v>
                </c:pt>
                <c:pt idx="107">
                  <c:v>4.1900000000000004</c:v>
                </c:pt>
                <c:pt idx="108">
                  <c:v>4.2</c:v>
                </c:pt>
                <c:pt idx="109">
                  <c:v>4.21</c:v>
                </c:pt>
                <c:pt idx="110">
                  <c:v>4.21</c:v>
                </c:pt>
                <c:pt idx="111">
                  <c:v>4.22</c:v>
                </c:pt>
                <c:pt idx="112">
                  <c:v>4.22</c:v>
                </c:pt>
                <c:pt idx="113">
                  <c:v>4.2300000000000004</c:v>
                </c:pt>
                <c:pt idx="114">
                  <c:v>4.2300000000000004</c:v>
                </c:pt>
                <c:pt idx="115">
                  <c:v>4.24</c:v>
                </c:pt>
                <c:pt idx="116">
                  <c:v>4.25</c:v>
                </c:pt>
                <c:pt idx="117">
                  <c:v>4.25</c:v>
                </c:pt>
                <c:pt idx="118">
                  <c:v>4.26</c:v>
                </c:pt>
                <c:pt idx="119">
                  <c:v>4.26</c:v>
                </c:pt>
                <c:pt idx="120">
                  <c:v>4.26</c:v>
                </c:pt>
                <c:pt idx="121">
                  <c:v>4.26</c:v>
                </c:pt>
                <c:pt idx="122">
                  <c:v>4.25</c:v>
                </c:pt>
                <c:pt idx="123">
                  <c:v>4.24</c:v>
                </c:pt>
                <c:pt idx="124">
                  <c:v>4.2300000000000004</c:v>
                </c:pt>
                <c:pt idx="125">
                  <c:v>4.22</c:v>
                </c:pt>
                <c:pt idx="126">
                  <c:v>4.21</c:v>
                </c:pt>
                <c:pt idx="127">
                  <c:v>4.1900000000000004</c:v>
                </c:pt>
                <c:pt idx="128">
                  <c:v>4.18</c:v>
                </c:pt>
                <c:pt idx="129">
                  <c:v>4.17</c:v>
                </c:pt>
                <c:pt idx="130">
                  <c:v>4.16</c:v>
                </c:pt>
                <c:pt idx="131">
                  <c:v>4.1500000000000004</c:v>
                </c:pt>
                <c:pt idx="132">
                  <c:v>4.1399999999999997</c:v>
                </c:pt>
                <c:pt idx="133">
                  <c:v>4.13</c:v>
                </c:pt>
                <c:pt idx="134">
                  <c:v>4.12</c:v>
                </c:pt>
                <c:pt idx="135">
                  <c:v>4.1100000000000003</c:v>
                </c:pt>
                <c:pt idx="136">
                  <c:v>4.09</c:v>
                </c:pt>
                <c:pt idx="137">
                  <c:v>4.08</c:v>
                </c:pt>
                <c:pt idx="138">
                  <c:v>4.0599999999999996</c:v>
                </c:pt>
                <c:pt idx="139">
                  <c:v>4.04</c:v>
                </c:pt>
                <c:pt idx="140">
                  <c:v>4.0199999999999996</c:v>
                </c:pt>
                <c:pt idx="141">
                  <c:v>4</c:v>
                </c:pt>
                <c:pt idx="142">
                  <c:v>3.98</c:v>
                </c:pt>
                <c:pt idx="143">
                  <c:v>3.97</c:v>
                </c:pt>
                <c:pt idx="144">
                  <c:v>3.95</c:v>
                </c:pt>
                <c:pt idx="145">
                  <c:v>3.93</c:v>
                </c:pt>
                <c:pt idx="146">
                  <c:v>3.92</c:v>
                </c:pt>
                <c:pt idx="147">
                  <c:v>3.91</c:v>
                </c:pt>
                <c:pt idx="148">
                  <c:v>3.9</c:v>
                </c:pt>
                <c:pt idx="149">
                  <c:v>3.89</c:v>
                </c:pt>
                <c:pt idx="150">
                  <c:v>3.89</c:v>
                </c:pt>
                <c:pt idx="151">
                  <c:v>3.89</c:v>
                </c:pt>
                <c:pt idx="152">
                  <c:v>3.91</c:v>
                </c:pt>
                <c:pt idx="153">
                  <c:v>3.92</c:v>
                </c:pt>
                <c:pt idx="154">
                  <c:v>3.95</c:v>
                </c:pt>
                <c:pt idx="155">
                  <c:v>3.98</c:v>
                </c:pt>
                <c:pt idx="156">
                  <c:v>4.0199999999999996</c:v>
                </c:pt>
                <c:pt idx="157">
                  <c:v>4.0599999999999996</c:v>
                </c:pt>
                <c:pt idx="158">
                  <c:v>4.12</c:v>
                </c:pt>
                <c:pt idx="159">
                  <c:v>4.18</c:v>
                </c:pt>
                <c:pt idx="160">
                  <c:v>4.25</c:v>
                </c:pt>
                <c:pt idx="161">
                  <c:v>4.33</c:v>
                </c:pt>
                <c:pt idx="162">
                  <c:v>4.41</c:v>
                </c:pt>
                <c:pt idx="163">
                  <c:v>4.49</c:v>
                </c:pt>
                <c:pt idx="164">
                  <c:v>4.57</c:v>
                </c:pt>
                <c:pt idx="165">
                  <c:v>4.6399999999999997</c:v>
                </c:pt>
                <c:pt idx="166">
                  <c:v>4.71</c:v>
                </c:pt>
                <c:pt idx="167">
                  <c:v>4.7699999999999996</c:v>
                </c:pt>
                <c:pt idx="168">
                  <c:v>4.8099999999999996</c:v>
                </c:pt>
                <c:pt idx="169">
                  <c:v>4.8499999999999996</c:v>
                </c:pt>
                <c:pt idx="170">
                  <c:v>4.8899999999999997</c:v>
                </c:pt>
                <c:pt idx="171">
                  <c:v>4.91</c:v>
                </c:pt>
                <c:pt idx="172">
                  <c:v>4.93</c:v>
                </c:pt>
                <c:pt idx="173">
                  <c:v>4.9400000000000004</c:v>
                </c:pt>
                <c:pt idx="174">
                  <c:v>4.96</c:v>
                </c:pt>
                <c:pt idx="175">
                  <c:v>4.96</c:v>
                </c:pt>
                <c:pt idx="176">
                  <c:v>4.97</c:v>
                </c:pt>
                <c:pt idx="177">
                  <c:v>4.97</c:v>
                </c:pt>
                <c:pt idx="178">
                  <c:v>4.96</c:v>
                </c:pt>
                <c:pt idx="179">
                  <c:v>4.95</c:v>
                </c:pt>
                <c:pt idx="180">
                  <c:v>4.93</c:v>
                </c:pt>
                <c:pt idx="181">
                  <c:v>4.9000000000000004</c:v>
                </c:pt>
                <c:pt idx="182">
                  <c:v>4.87</c:v>
                </c:pt>
                <c:pt idx="183">
                  <c:v>4.84</c:v>
                </c:pt>
                <c:pt idx="184">
                  <c:v>4.8</c:v>
                </c:pt>
                <c:pt idx="185">
                  <c:v>4.76</c:v>
                </c:pt>
                <c:pt idx="186">
                  <c:v>4.71</c:v>
                </c:pt>
                <c:pt idx="187">
                  <c:v>4.67</c:v>
                </c:pt>
                <c:pt idx="188">
                  <c:v>4.63</c:v>
                </c:pt>
                <c:pt idx="189">
                  <c:v>4.58</c:v>
                </c:pt>
                <c:pt idx="190">
                  <c:v>4.54</c:v>
                </c:pt>
                <c:pt idx="191">
                  <c:v>4.5</c:v>
                </c:pt>
                <c:pt idx="192">
                  <c:v>4.46</c:v>
                </c:pt>
                <c:pt idx="193">
                  <c:v>4.43</c:v>
                </c:pt>
                <c:pt idx="194">
                  <c:v>4.3899999999999997</c:v>
                </c:pt>
                <c:pt idx="195">
                  <c:v>4.3600000000000003</c:v>
                </c:pt>
                <c:pt idx="196">
                  <c:v>4.33</c:v>
                </c:pt>
                <c:pt idx="197">
                  <c:v>4.29</c:v>
                </c:pt>
                <c:pt idx="198">
                  <c:v>4.26</c:v>
                </c:pt>
                <c:pt idx="199">
                  <c:v>4.2300000000000004</c:v>
                </c:pt>
                <c:pt idx="200">
                  <c:v>4.2</c:v>
                </c:pt>
                <c:pt idx="201">
                  <c:v>4.17</c:v>
                </c:pt>
                <c:pt idx="202">
                  <c:v>4.13</c:v>
                </c:pt>
                <c:pt idx="203">
                  <c:v>4.09</c:v>
                </c:pt>
                <c:pt idx="204">
                  <c:v>4.05</c:v>
                </c:pt>
                <c:pt idx="205">
                  <c:v>4.01</c:v>
                </c:pt>
                <c:pt idx="206">
                  <c:v>3.96</c:v>
                </c:pt>
                <c:pt idx="207">
                  <c:v>3.91</c:v>
                </c:pt>
                <c:pt idx="208">
                  <c:v>3.86</c:v>
                </c:pt>
                <c:pt idx="209">
                  <c:v>3.8</c:v>
                </c:pt>
                <c:pt idx="210">
                  <c:v>3.74</c:v>
                </c:pt>
                <c:pt idx="211">
                  <c:v>3.67</c:v>
                </c:pt>
                <c:pt idx="212">
                  <c:v>3.61</c:v>
                </c:pt>
                <c:pt idx="213">
                  <c:v>3.53</c:v>
                </c:pt>
                <c:pt idx="214">
                  <c:v>3.46</c:v>
                </c:pt>
                <c:pt idx="215">
                  <c:v>3.39</c:v>
                </c:pt>
                <c:pt idx="216">
                  <c:v>3.31</c:v>
                </c:pt>
                <c:pt idx="217">
                  <c:v>3.24</c:v>
                </c:pt>
                <c:pt idx="218">
                  <c:v>3.17</c:v>
                </c:pt>
                <c:pt idx="219">
                  <c:v>3.1</c:v>
                </c:pt>
                <c:pt idx="220">
                  <c:v>3.04</c:v>
                </c:pt>
                <c:pt idx="221">
                  <c:v>2.98</c:v>
                </c:pt>
                <c:pt idx="222">
                  <c:v>2.93</c:v>
                </c:pt>
                <c:pt idx="223">
                  <c:v>2.88</c:v>
                </c:pt>
                <c:pt idx="224">
                  <c:v>2.84</c:v>
                </c:pt>
                <c:pt idx="225">
                  <c:v>2.8</c:v>
                </c:pt>
                <c:pt idx="226">
                  <c:v>2.76</c:v>
                </c:pt>
                <c:pt idx="227">
                  <c:v>2.72</c:v>
                </c:pt>
                <c:pt idx="228">
                  <c:v>2.68</c:v>
                </c:pt>
                <c:pt idx="229">
                  <c:v>2.63</c:v>
                </c:pt>
                <c:pt idx="230">
                  <c:v>2.59</c:v>
                </c:pt>
                <c:pt idx="231">
                  <c:v>2.54</c:v>
                </c:pt>
                <c:pt idx="232">
                  <c:v>2.4900000000000002</c:v>
                </c:pt>
                <c:pt idx="233">
                  <c:v>2.4500000000000002</c:v>
                </c:pt>
                <c:pt idx="234">
                  <c:v>2.4</c:v>
                </c:pt>
                <c:pt idx="235">
                  <c:v>2.36</c:v>
                </c:pt>
                <c:pt idx="236">
                  <c:v>2.3199999999999998</c:v>
                </c:pt>
                <c:pt idx="237">
                  <c:v>2.29</c:v>
                </c:pt>
                <c:pt idx="238">
                  <c:v>2.25</c:v>
                </c:pt>
                <c:pt idx="239">
                  <c:v>2.2200000000000002</c:v>
                </c:pt>
                <c:pt idx="240">
                  <c:v>2.19</c:v>
                </c:pt>
                <c:pt idx="241">
                  <c:v>2.16</c:v>
                </c:pt>
                <c:pt idx="242">
                  <c:v>2.13</c:v>
                </c:pt>
                <c:pt idx="243">
                  <c:v>2.1</c:v>
                </c:pt>
                <c:pt idx="244">
                  <c:v>2.0699999999999998</c:v>
                </c:pt>
                <c:pt idx="245">
                  <c:v>2.04</c:v>
                </c:pt>
                <c:pt idx="246">
                  <c:v>2.0099999999999998</c:v>
                </c:pt>
                <c:pt idx="247">
                  <c:v>1.98</c:v>
                </c:pt>
                <c:pt idx="248">
                  <c:v>1.95</c:v>
                </c:pt>
                <c:pt idx="249">
                  <c:v>1.92</c:v>
                </c:pt>
                <c:pt idx="250">
                  <c:v>1.9</c:v>
                </c:pt>
                <c:pt idx="251">
                  <c:v>1.87</c:v>
                </c:pt>
                <c:pt idx="252">
                  <c:v>1.84</c:v>
                </c:pt>
                <c:pt idx="253">
                  <c:v>1.82</c:v>
                </c:pt>
                <c:pt idx="254">
                  <c:v>1.79</c:v>
                </c:pt>
                <c:pt idx="255">
                  <c:v>1.77</c:v>
                </c:pt>
                <c:pt idx="256">
                  <c:v>1.74</c:v>
                </c:pt>
                <c:pt idx="257">
                  <c:v>1.71</c:v>
                </c:pt>
                <c:pt idx="258">
                  <c:v>1.69</c:v>
                </c:pt>
                <c:pt idx="259">
                  <c:v>1.66</c:v>
                </c:pt>
                <c:pt idx="260">
                  <c:v>1.63</c:v>
                </c:pt>
                <c:pt idx="261">
                  <c:v>1.6</c:v>
                </c:pt>
                <c:pt idx="262">
                  <c:v>1.57</c:v>
                </c:pt>
                <c:pt idx="263">
                  <c:v>1.54</c:v>
                </c:pt>
                <c:pt idx="264">
                  <c:v>1.52</c:v>
                </c:pt>
                <c:pt idx="265">
                  <c:v>1.49</c:v>
                </c:pt>
                <c:pt idx="266">
                  <c:v>1.47</c:v>
                </c:pt>
                <c:pt idx="267">
                  <c:v>1.46</c:v>
                </c:pt>
                <c:pt idx="268">
                  <c:v>1.44</c:v>
                </c:pt>
                <c:pt idx="269">
                  <c:v>1.43</c:v>
                </c:pt>
                <c:pt idx="270">
                  <c:v>1.42</c:v>
                </c:pt>
                <c:pt idx="271">
                  <c:v>1.41</c:v>
                </c:pt>
                <c:pt idx="272">
                  <c:v>1.4</c:v>
                </c:pt>
                <c:pt idx="273">
                  <c:v>1.39</c:v>
                </c:pt>
                <c:pt idx="274">
                  <c:v>1.39</c:v>
                </c:pt>
                <c:pt idx="275">
                  <c:v>1.38</c:v>
                </c:pt>
                <c:pt idx="276">
                  <c:v>1.37</c:v>
                </c:pt>
                <c:pt idx="277">
                  <c:v>1.36</c:v>
                </c:pt>
                <c:pt idx="278">
                  <c:v>1.36</c:v>
                </c:pt>
                <c:pt idx="279">
                  <c:v>1.35</c:v>
                </c:pt>
                <c:pt idx="280">
                  <c:v>1.34</c:v>
                </c:pt>
                <c:pt idx="281">
                  <c:v>1.33</c:v>
                </c:pt>
                <c:pt idx="282">
                  <c:v>1.32</c:v>
                </c:pt>
                <c:pt idx="283">
                  <c:v>1.31</c:v>
                </c:pt>
                <c:pt idx="284">
                  <c:v>1.3</c:v>
                </c:pt>
                <c:pt idx="285">
                  <c:v>1.29</c:v>
                </c:pt>
                <c:pt idx="286">
                  <c:v>1.27</c:v>
                </c:pt>
                <c:pt idx="287">
                  <c:v>1.26</c:v>
                </c:pt>
                <c:pt idx="288">
                  <c:v>1.24</c:v>
                </c:pt>
                <c:pt idx="289">
                  <c:v>1.22</c:v>
                </c:pt>
                <c:pt idx="290">
                  <c:v>1.2</c:v>
                </c:pt>
                <c:pt idx="291">
                  <c:v>1.17</c:v>
                </c:pt>
                <c:pt idx="292">
                  <c:v>1.1399999999999999</c:v>
                </c:pt>
                <c:pt idx="293">
                  <c:v>1.1100000000000001</c:v>
                </c:pt>
                <c:pt idx="294">
                  <c:v>1.0900000000000001</c:v>
                </c:pt>
                <c:pt idx="295">
                  <c:v>1.06</c:v>
                </c:pt>
                <c:pt idx="296">
                  <c:v>1.03</c:v>
                </c:pt>
                <c:pt idx="297">
                  <c:v>1.01</c:v>
                </c:pt>
                <c:pt idx="298">
                  <c:v>0.98499999999999999</c:v>
                </c:pt>
                <c:pt idx="299">
                  <c:v>0.96399999999999997</c:v>
                </c:pt>
                <c:pt idx="300">
                  <c:v>0.94399999999999995</c:v>
                </c:pt>
                <c:pt idx="301">
                  <c:v>0.92500000000000004</c:v>
                </c:pt>
                <c:pt idx="302">
                  <c:v>0.90600000000000003</c:v>
                </c:pt>
                <c:pt idx="303">
                  <c:v>0.88900000000000001</c:v>
                </c:pt>
                <c:pt idx="304">
                  <c:v>0.872</c:v>
                </c:pt>
                <c:pt idx="305">
                  <c:v>0.85499999999999998</c:v>
                </c:pt>
                <c:pt idx="306">
                  <c:v>0.83799999999999997</c:v>
                </c:pt>
                <c:pt idx="307">
                  <c:v>0.82199999999999995</c:v>
                </c:pt>
                <c:pt idx="308">
                  <c:v>0.80500000000000005</c:v>
                </c:pt>
                <c:pt idx="309">
                  <c:v>0.78900000000000003</c:v>
                </c:pt>
                <c:pt idx="310">
                  <c:v>0.77200000000000002</c:v>
                </c:pt>
                <c:pt idx="311">
                  <c:v>0.755</c:v>
                </c:pt>
                <c:pt idx="312">
                  <c:v>0.73899999999999999</c:v>
                </c:pt>
                <c:pt idx="313">
                  <c:v>0.72399999999999998</c:v>
                </c:pt>
                <c:pt idx="314">
                  <c:v>0.70899999999999996</c:v>
                </c:pt>
                <c:pt idx="315">
                  <c:v>0.69599999999999995</c:v>
                </c:pt>
                <c:pt idx="316">
                  <c:v>0.68500000000000005</c:v>
                </c:pt>
                <c:pt idx="317">
                  <c:v>0.67500000000000004</c:v>
                </c:pt>
                <c:pt idx="318">
                  <c:v>0.66700000000000004</c:v>
                </c:pt>
                <c:pt idx="319">
                  <c:v>0.66</c:v>
                </c:pt>
                <c:pt idx="320">
                  <c:v>0.65400000000000003</c:v>
                </c:pt>
                <c:pt idx="321">
                  <c:v>0.65</c:v>
                </c:pt>
                <c:pt idx="322">
                  <c:v>0.64600000000000002</c:v>
                </c:pt>
                <c:pt idx="323">
                  <c:v>0.64300000000000002</c:v>
                </c:pt>
                <c:pt idx="324">
                  <c:v>0.64</c:v>
                </c:pt>
                <c:pt idx="325">
                  <c:v>0.63600000000000001</c:v>
                </c:pt>
                <c:pt idx="326">
                  <c:v>0.63100000000000001</c:v>
                </c:pt>
                <c:pt idx="327">
                  <c:v>0.626</c:v>
                </c:pt>
                <c:pt idx="328">
                  <c:v>0.62</c:v>
                </c:pt>
                <c:pt idx="329">
                  <c:v>0.61399999999999999</c:v>
                </c:pt>
                <c:pt idx="330">
                  <c:v>0.60599999999999998</c:v>
                </c:pt>
                <c:pt idx="331">
                  <c:v>0.59799999999999998</c:v>
                </c:pt>
                <c:pt idx="332">
                  <c:v>0.58899999999999997</c:v>
                </c:pt>
                <c:pt idx="333">
                  <c:v>0.57899999999999996</c:v>
                </c:pt>
                <c:pt idx="334">
                  <c:v>0.56899999999999995</c:v>
                </c:pt>
                <c:pt idx="335">
                  <c:v>0.55900000000000005</c:v>
                </c:pt>
                <c:pt idx="336">
                  <c:v>0.54800000000000004</c:v>
                </c:pt>
                <c:pt idx="337">
                  <c:v>0.53600000000000003</c:v>
                </c:pt>
                <c:pt idx="338">
                  <c:v>0.52500000000000002</c:v>
                </c:pt>
                <c:pt idx="339">
                  <c:v>0.51500000000000001</c:v>
                </c:pt>
                <c:pt idx="340">
                  <c:v>0.505</c:v>
                </c:pt>
                <c:pt idx="341">
                  <c:v>0.495</c:v>
                </c:pt>
                <c:pt idx="342">
                  <c:v>0.48599999999999999</c:v>
                </c:pt>
                <c:pt idx="343">
                  <c:v>0.47699999999999998</c:v>
                </c:pt>
                <c:pt idx="344">
                  <c:v>0.46899999999999997</c:v>
                </c:pt>
                <c:pt idx="345">
                  <c:v>0.46200000000000002</c:v>
                </c:pt>
                <c:pt idx="346">
                  <c:v>0.45600000000000002</c:v>
                </c:pt>
                <c:pt idx="347">
                  <c:v>0.45100000000000001</c:v>
                </c:pt>
                <c:pt idx="348">
                  <c:v>0.44600000000000001</c:v>
                </c:pt>
                <c:pt idx="349">
                  <c:v>0.44400000000000001</c:v>
                </c:pt>
                <c:pt idx="350">
                  <c:v>0.442</c:v>
                </c:pt>
                <c:pt idx="351">
                  <c:v>0.441</c:v>
                </c:pt>
                <c:pt idx="352">
                  <c:v>0.44</c:v>
                </c:pt>
                <c:pt idx="353">
                  <c:v>0.44</c:v>
                </c:pt>
                <c:pt idx="354">
                  <c:v>0.439</c:v>
                </c:pt>
                <c:pt idx="355">
                  <c:v>0.439</c:v>
                </c:pt>
                <c:pt idx="356">
                  <c:v>0.44</c:v>
                </c:pt>
                <c:pt idx="357">
                  <c:v>0.44</c:v>
                </c:pt>
                <c:pt idx="358">
                  <c:v>0.441</c:v>
                </c:pt>
                <c:pt idx="359">
                  <c:v>0.442</c:v>
                </c:pt>
                <c:pt idx="360">
                  <c:v>0.442</c:v>
                </c:pt>
                <c:pt idx="361">
                  <c:v>0.442</c:v>
                </c:pt>
                <c:pt idx="362">
                  <c:v>0.442</c:v>
                </c:pt>
                <c:pt idx="363">
                  <c:v>0.441</c:v>
                </c:pt>
                <c:pt idx="364">
                  <c:v>0.439</c:v>
                </c:pt>
                <c:pt idx="365">
                  <c:v>0.437</c:v>
                </c:pt>
                <c:pt idx="366">
                  <c:v>0.434</c:v>
                </c:pt>
                <c:pt idx="367">
                  <c:v>0.43099999999999999</c:v>
                </c:pt>
                <c:pt idx="368">
                  <c:v>0.42799999999999999</c:v>
                </c:pt>
                <c:pt idx="369">
                  <c:v>0.42399999999999999</c:v>
                </c:pt>
                <c:pt idx="370">
                  <c:v>0.42</c:v>
                </c:pt>
                <c:pt idx="371">
                  <c:v>0.41499999999999998</c:v>
                </c:pt>
                <c:pt idx="372">
                  <c:v>0.41</c:v>
                </c:pt>
                <c:pt idx="373">
                  <c:v>0.40400000000000003</c:v>
                </c:pt>
                <c:pt idx="374">
                  <c:v>0.39800000000000002</c:v>
                </c:pt>
                <c:pt idx="375">
                  <c:v>0.39100000000000001</c:v>
                </c:pt>
                <c:pt idx="376">
                  <c:v>0.38500000000000001</c:v>
                </c:pt>
                <c:pt idx="377">
                  <c:v>0.378</c:v>
                </c:pt>
                <c:pt idx="378">
                  <c:v>0.372</c:v>
                </c:pt>
                <c:pt idx="379">
                  <c:v>0.36499999999999999</c:v>
                </c:pt>
                <c:pt idx="380">
                  <c:v>0.36</c:v>
                </c:pt>
                <c:pt idx="381">
                  <c:v>0.35399999999999998</c:v>
                </c:pt>
                <c:pt idx="382">
                  <c:v>0.34899999999999998</c:v>
                </c:pt>
                <c:pt idx="383">
                  <c:v>0.34499999999999997</c:v>
                </c:pt>
                <c:pt idx="384">
                  <c:v>0.34100000000000003</c:v>
                </c:pt>
                <c:pt idx="385">
                  <c:v>0.33700000000000002</c:v>
                </c:pt>
                <c:pt idx="386">
                  <c:v>0.33400000000000002</c:v>
                </c:pt>
                <c:pt idx="387">
                  <c:v>0.33</c:v>
                </c:pt>
                <c:pt idx="388">
                  <c:v>0.32600000000000001</c:v>
                </c:pt>
                <c:pt idx="389">
                  <c:v>0.32200000000000001</c:v>
                </c:pt>
                <c:pt idx="390">
                  <c:v>0.316</c:v>
                </c:pt>
                <c:pt idx="391">
                  <c:v>0.309</c:v>
                </c:pt>
                <c:pt idx="392">
                  <c:v>0.30099999999999999</c:v>
                </c:pt>
                <c:pt idx="393">
                  <c:v>0.28999999999999998</c:v>
                </c:pt>
                <c:pt idx="394">
                  <c:v>0.27800000000000002</c:v>
                </c:pt>
                <c:pt idx="395">
                  <c:v>0.26400000000000001</c:v>
                </c:pt>
                <c:pt idx="396">
                  <c:v>0.247</c:v>
                </c:pt>
                <c:pt idx="397">
                  <c:v>0.22800000000000001</c:v>
                </c:pt>
                <c:pt idx="398">
                  <c:v>0.20599999999999999</c:v>
                </c:pt>
                <c:pt idx="399">
                  <c:v>0.183</c:v>
                </c:pt>
                <c:pt idx="400">
                  <c:v>0.158</c:v>
                </c:pt>
              </c:numCache>
            </c:numRef>
          </c:yVal>
          <c:smooth val="0"/>
          <c:extLst>
            <c:ext xmlns:c16="http://schemas.microsoft.com/office/drawing/2014/chart" uri="{C3380CC4-5D6E-409C-BE32-E72D297353CC}">
              <c16:uniqueId val="{00000001-5903-46F7-8BA1-A863479B57F4}"/>
            </c:ext>
          </c:extLst>
        </c:ser>
        <c:dLbls>
          <c:showLegendKey val="0"/>
          <c:showVal val="0"/>
          <c:showCatName val="0"/>
          <c:showSerName val="0"/>
          <c:showPercent val="0"/>
          <c:showBubbleSize val="0"/>
        </c:dLbls>
        <c:axId val="1500045551"/>
        <c:axId val="1500039311"/>
      </c:scatterChart>
      <c:valAx>
        <c:axId val="1500045551"/>
        <c:scaling>
          <c:orientation val="minMax"/>
          <c:min val="0"/>
        </c:scaling>
        <c:delete val="0"/>
        <c:axPos val="b"/>
        <c:numFmt formatCode="#,##0" sourceLinked="0"/>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0039311"/>
        <c:crosses val="autoZero"/>
        <c:crossBetween val="midCat"/>
      </c:valAx>
      <c:valAx>
        <c:axId val="1500039311"/>
        <c:scaling>
          <c:orientation val="minMax"/>
          <c:min val="0"/>
        </c:scaling>
        <c:delete val="0"/>
        <c:axPos val="l"/>
        <c:numFmt formatCode="#,##0" sourceLinked="0"/>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0004555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4FF1-1AFA-44D0-8D70-F73C3C5862E5}">
  <ds:schemaRefs>
    <ds:schemaRef ds:uri="http://schemas.openxmlformats.org/officeDocument/2006/bibliography"/>
  </ds:schemaRefs>
</ds:datastoreItem>
</file>

<file path=docMetadata/LabelInfo.xml><?xml version="1.0" encoding="utf-8"?>
<clbl:labelList xmlns:clbl="http://schemas.microsoft.com/office/2020/mipLabelMetadata">
  <clbl:label id="{7f30fc12-c89a-4829-a476-5bf9e2086332}" enabled="1" method="Privileged" siteId="{d6b0bbee-7cd9-4d60-bce6-4a67b543e2ae}"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4056</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dc:creator>
  <cp:keywords/>
  <dc:description/>
  <cp:lastModifiedBy>E/ECE/TRANS/505/Rev.2/Add.124/Rev.3</cp:lastModifiedBy>
  <cp:revision>2</cp:revision>
  <dcterms:created xsi:type="dcterms:W3CDTF">2023-03-02T15:48:00Z</dcterms:created>
  <dcterms:modified xsi:type="dcterms:W3CDTF">2023-03-02T15:48:00Z</dcterms:modified>
</cp:coreProperties>
</file>