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8B22" w14:textId="77777777" w:rsidR="00A66F8F" w:rsidRPr="00A66F8F" w:rsidRDefault="00A66F8F" w:rsidP="00A66F8F">
      <w:bookmarkStart w:id="0" w:name="_Hlk128746301"/>
      <w:bookmarkEnd w:id="0"/>
    </w:p>
    <w:p w14:paraId="4148B979" w14:textId="71A7E971" w:rsidR="00EA6895" w:rsidRPr="00EA6895" w:rsidRDefault="00EA6895" w:rsidP="00EA6895">
      <w:pPr>
        <w:pStyle w:val="ListParagraph"/>
        <w:suppressAutoHyphens w:val="0"/>
        <w:spacing w:line="276" w:lineRule="auto"/>
        <w:jc w:val="center"/>
        <w:rPr>
          <w:b/>
          <w:sz w:val="28"/>
          <w:szCs w:val="28"/>
        </w:rPr>
      </w:pPr>
      <w:bookmarkStart w:id="1" w:name="_Hlk534364985"/>
      <w:r w:rsidRPr="00EA6895">
        <w:rPr>
          <w:b/>
          <w:sz w:val="28"/>
          <w:szCs w:val="28"/>
        </w:rPr>
        <w:t xml:space="preserve">Proposal for Supplement 1 to the 05 Series of Amendments to </w:t>
      </w:r>
      <w:r>
        <w:rPr>
          <w:b/>
          <w:sz w:val="28"/>
          <w:szCs w:val="28"/>
        </w:rPr>
        <w:br/>
      </w:r>
      <w:r w:rsidRPr="00EA6895">
        <w:rPr>
          <w:b/>
          <w:sz w:val="28"/>
          <w:szCs w:val="28"/>
        </w:rPr>
        <w:t>UN Regulation No. 46 (Devices for indirect vision)</w:t>
      </w:r>
    </w:p>
    <w:p w14:paraId="51DD495A" w14:textId="6BEA38EF" w:rsidR="00FB31A7" w:rsidRPr="00EA6895" w:rsidRDefault="00FB31A7" w:rsidP="00E372B2">
      <w:pPr>
        <w:pStyle w:val="ListParagraph"/>
        <w:suppressAutoHyphens w:val="0"/>
        <w:spacing w:line="276" w:lineRule="auto"/>
        <w:rPr>
          <w:bCs/>
          <w:sz w:val="24"/>
          <w:szCs w:val="24"/>
        </w:rPr>
      </w:pPr>
    </w:p>
    <w:p w14:paraId="13970870" w14:textId="77777777" w:rsidR="00EA6895" w:rsidRPr="00EA6895" w:rsidRDefault="00EA6895" w:rsidP="00E372B2">
      <w:pPr>
        <w:pStyle w:val="ListParagraph"/>
        <w:suppressAutoHyphens w:val="0"/>
        <w:spacing w:line="276" w:lineRule="auto"/>
        <w:rPr>
          <w:bCs/>
          <w:sz w:val="24"/>
          <w:szCs w:val="24"/>
        </w:rPr>
      </w:pPr>
    </w:p>
    <w:p w14:paraId="63C3A1C3" w14:textId="3E0039EF" w:rsidR="00AB3D9D" w:rsidRPr="00AB3D9D" w:rsidRDefault="00EB7B29" w:rsidP="00AB3D9D">
      <w:pPr>
        <w:pStyle w:val="ListParagraph"/>
        <w:numPr>
          <w:ilvl w:val="0"/>
          <w:numId w:val="2"/>
        </w:numPr>
        <w:suppressAutoHyphens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Proposal</w:t>
      </w:r>
      <w:bookmarkEnd w:id="1"/>
    </w:p>
    <w:p w14:paraId="5B60B656" w14:textId="33C10600" w:rsidR="00D61D1D" w:rsidRDefault="00D61D1D" w:rsidP="00D61D1D">
      <w:pPr>
        <w:spacing w:before="120" w:after="120"/>
        <w:ind w:left="1134" w:right="1134"/>
        <w:jc w:val="both"/>
      </w:pPr>
      <w:r>
        <w:rPr>
          <w:i/>
          <w:iCs/>
        </w:rPr>
        <w:t xml:space="preserve">Paragraph </w:t>
      </w:r>
      <w:r w:rsidR="00967F38">
        <w:rPr>
          <w:i/>
          <w:iCs/>
        </w:rPr>
        <w:t>15.2</w:t>
      </w:r>
      <w:r>
        <w:rPr>
          <w:i/>
          <w:iCs/>
        </w:rPr>
        <w:t xml:space="preserve">.1.1.2., </w:t>
      </w:r>
      <w:r>
        <w:t>amend to read:</w:t>
      </w:r>
    </w:p>
    <w:p w14:paraId="283FE679" w14:textId="572264C0" w:rsidR="00D61D1D" w:rsidRDefault="00D61D1D" w:rsidP="00830418">
      <w:pPr>
        <w:spacing w:after="120"/>
        <w:ind w:left="2268" w:right="1134" w:hanging="1134"/>
        <w:jc w:val="both"/>
      </w:pPr>
      <w:r>
        <w:t>"</w:t>
      </w:r>
      <w:r w:rsidR="00967F38">
        <w:t>15.2</w:t>
      </w:r>
      <w:r>
        <w:t>.1.1.2.</w:t>
      </w:r>
      <w:r>
        <w:tab/>
      </w:r>
      <w:r w:rsidR="00830418" w:rsidRPr="00830418">
        <w:rPr>
          <w:lang w:val="en-US"/>
        </w:rPr>
        <w:t>In the case a camera-monitor system is used for rendering (the) field(s) of vision, the relevant field(s)</w:t>
      </w:r>
      <w:r w:rsidR="00830418">
        <w:rPr>
          <w:lang w:val="en-US"/>
        </w:rPr>
        <w:t xml:space="preserve"> </w:t>
      </w:r>
      <w:r w:rsidR="00830418" w:rsidRPr="00830418">
        <w:rPr>
          <w:lang w:val="en-US"/>
        </w:rPr>
        <w:t>of vision shall be permanently visible to the driver when the ignition is on or the vehicle master control switch is</w:t>
      </w:r>
      <w:r w:rsidR="00830418">
        <w:rPr>
          <w:lang w:val="en-US"/>
        </w:rPr>
        <w:t xml:space="preserve"> </w:t>
      </w:r>
      <w:r w:rsidR="00830418" w:rsidRPr="00830418">
        <w:rPr>
          <w:lang w:val="en-US"/>
        </w:rPr>
        <w:t xml:space="preserve">activated (whichever is applicable) </w:t>
      </w:r>
      <w:r w:rsidR="00830418" w:rsidRPr="00830418">
        <w:rPr>
          <w:b/>
          <w:bCs/>
          <w:lang w:val="en-US"/>
        </w:rPr>
        <w:t xml:space="preserve">and </w:t>
      </w:r>
      <w:r w:rsidR="00A74C0C">
        <w:rPr>
          <w:b/>
          <w:bCs/>
          <w:lang w:val="en-US"/>
        </w:rPr>
        <w:t xml:space="preserve">if </w:t>
      </w:r>
      <w:r w:rsidR="00830418" w:rsidRPr="00830418">
        <w:rPr>
          <w:b/>
          <w:bCs/>
          <w:lang w:val="en-US"/>
        </w:rPr>
        <w:t>the camera-monitor system is available according to requirements of paragraph 16.1.2.</w:t>
      </w:r>
      <w:r w:rsidR="0044680F">
        <w:rPr>
          <w:b/>
          <w:bCs/>
          <w:lang w:val="en-US"/>
        </w:rPr>
        <w:t>,</w:t>
      </w:r>
      <w:r w:rsidR="00830418" w:rsidRPr="00830418">
        <w:rPr>
          <w:lang w:val="en-US"/>
        </w:rPr>
        <w:t xml:space="preserve"> and not used for other information. However, when the vehicle is moving</w:t>
      </w:r>
      <w:r w:rsidR="00830418">
        <w:rPr>
          <w:lang w:val="en-US"/>
        </w:rPr>
        <w:t xml:space="preserve"> </w:t>
      </w:r>
      <w:r w:rsidR="00830418" w:rsidRPr="00830418">
        <w:rPr>
          <w:lang w:val="en-US"/>
        </w:rPr>
        <w:t>forward at a speed above 10 km/h or backwards, the monitor or the part of the monitor intended for rendering the</w:t>
      </w:r>
      <w:r w:rsidR="00830418">
        <w:rPr>
          <w:lang w:val="en-US"/>
        </w:rPr>
        <w:t xml:space="preserve"> </w:t>
      </w:r>
      <w:r w:rsidR="00830418" w:rsidRPr="00830418">
        <w:rPr>
          <w:lang w:val="en-US"/>
        </w:rPr>
        <w:t>Class VI field of vision may be used for other information. Multiple images may be used or displayed provided</w:t>
      </w:r>
      <w:r w:rsidR="00830418">
        <w:rPr>
          <w:lang w:val="en-US"/>
        </w:rPr>
        <w:t xml:space="preserve"> </w:t>
      </w:r>
      <w:r w:rsidR="00830418" w:rsidRPr="00830418">
        <w:rPr>
          <w:lang w:val="en-US"/>
        </w:rPr>
        <w:t>that the monitor has been approved in this mode</w:t>
      </w:r>
      <w:r w:rsidR="00830418">
        <w:rPr>
          <w:lang w:val="en-US"/>
        </w:rPr>
        <w:t>.”</w:t>
      </w:r>
    </w:p>
    <w:p w14:paraId="2EE0C359" w14:textId="7B59C7AC" w:rsidR="00C27DBC" w:rsidRDefault="00C27DBC" w:rsidP="00C27DBC">
      <w:pPr>
        <w:spacing w:before="120" w:after="120"/>
        <w:ind w:left="1134" w:right="1134"/>
        <w:jc w:val="both"/>
      </w:pPr>
      <w:r>
        <w:rPr>
          <w:i/>
          <w:iCs/>
        </w:rPr>
        <w:t xml:space="preserve">Paragraph 16.1.2., </w:t>
      </w:r>
      <w:r>
        <w:t>amend to read:</w:t>
      </w:r>
    </w:p>
    <w:p w14:paraId="4DBBEF02" w14:textId="77777777" w:rsidR="007A7025" w:rsidRPr="007A7025" w:rsidRDefault="00C27DBC" w:rsidP="007A7025">
      <w:pPr>
        <w:spacing w:after="120"/>
        <w:ind w:left="2268" w:right="1134" w:hanging="1134"/>
        <w:jc w:val="both"/>
        <w:rPr>
          <w:lang w:val="en-US"/>
        </w:rPr>
      </w:pPr>
      <w:r>
        <w:t>“1</w:t>
      </w:r>
      <w:r w:rsidR="00D61D1D">
        <w:t>6.1.</w:t>
      </w:r>
      <w:r>
        <w:t>2</w:t>
      </w:r>
      <w:r w:rsidR="00D61D1D">
        <w:t>.</w:t>
      </w:r>
      <w:r w:rsidR="00D61D1D">
        <w:tab/>
      </w:r>
      <w:r w:rsidR="007A7025" w:rsidRPr="007A7025">
        <w:rPr>
          <w:lang w:val="en-US"/>
        </w:rPr>
        <w:t>Operating readiness (System availability)</w:t>
      </w:r>
    </w:p>
    <w:p w14:paraId="2EFA2AA1" w14:textId="6F6C9287" w:rsidR="00D61D1D" w:rsidRDefault="007A7025" w:rsidP="007A7025">
      <w:pPr>
        <w:spacing w:after="120"/>
        <w:ind w:left="2268" w:right="1134"/>
        <w:jc w:val="both"/>
      </w:pPr>
      <w:r w:rsidRPr="007A7025">
        <w:rPr>
          <w:lang w:val="en-US"/>
        </w:rPr>
        <w:t xml:space="preserve">Non-operation of the system </w:t>
      </w:r>
      <w:r w:rsidR="000E3E52" w:rsidRPr="00B118A8">
        <w:rPr>
          <w:b/>
          <w:bCs/>
          <w:lang w:val="en-US"/>
        </w:rPr>
        <w:t>(</w:t>
      </w:r>
      <w:proofErr w:type="gramStart"/>
      <w:r w:rsidR="000E3E52" w:rsidRPr="00B118A8">
        <w:rPr>
          <w:b/>
          <w:bCs/>
          <w:lang w:val="en-US"/>
        </w:rPr>
        <w:t>e.g.</w:t>
      </w:r>
      <w:proofErr w:type="gramEnd"/>
      <w:r w:rsidR="000E3E52" w:rsidRPr="00B118A8">
        <w:rPr>
          <w:b/>
          <w:bCs/>
          <w:lang w:val="en-US"/>
        </w:rPr>
        <w:t xml:space="preserve"> CMS failure or CMS in a folded position on driver request)</w:t>
      </w:r>
      <w:r w:rsidR="005A6F94">
        <w:rPr>
          <w:b/>
          <w:bCs/>
          <w:lang w:val="en-US"/>
        </w:rPr>
        <w:t xml:space="preserve"> </w:t>
      </w:r>
      <w:r w:rsidRPr="007A7025">
        <w:rPr>
          <w:lang w:val="en-US"/>
        </w:rPr>
        <w:t xml:space="preserve">shall be recognizable to the driver </w:t>
      </w:r>
      <w:r w:rsidR="005A6F94" w:rsidRPr="00B118A8">
        <w:rPr>
          <w:b/>
          <w:bCs/>
          <w:lang w:val="en-US"/>
        </w:rPr>
        <w:t>and</w:t>
      </w:r>
      <w:r w:rsidR="00B118A8" w:rsidRPr="00B118A8">
        <w:rPr>
          <w:b/>
          <w:bCs/>
          <w:lang w:val="en-US"/>
        </w:rPr>
        <w:t xml:space="preserve"> </w:t>
      </w:r>
      <w:r w:rsidRPr="00B118A8">
        <w:rPr>
          <w:strike/>
          <w:lang w:val="en-US"/>
        </w:rPr>
        <w:t>is (e.g. CMS failure</w:t>
      </w:r>
      <w:r w:rsidR="00B118A8">
        <w:rPr>
          <w:strike/>
          <w:lang w:val="en-US"/>
        </w:rPr>
        <w:t xml:space="preserve"> </w:t>
      </w:r>
      <w:r w:rsidR="00990237" w:rsidRPr="00B118A8">
        <w:rPr>
          <w:b/>
          <w:bCs/>
          <w:lang w:val="en-US"/>
        </w:rPr>
        <w:t xml:space="preserve">indicated </w:t>
      </w:r>
      <w:r w:rsidRPr="007A7025">
        <w:rPr>
          <w:lang w:val="en-US"/>
        </w:rPr>
        <w:t>by</w:t>
      </w:r>
      <w:r w:rsidRPr="00B118A8">
        <w:rPr>
          <w:strike/>
          <w:lang w:val="en-US"/>
        </w:rPr>
        <w:t>, i.e.</w:t>
      </w:r>
      <w:r w:rsidR="00B118A8" w:rsidRPr="00B118A8">
        <w:rPr>
          <w:lang w:val="en-US"/>
        </w:rPr>
        <w:t xml:space="preserve"> </w:t>
      </w:r>
      <w:r w:rsidR="00990237" w:rsidRPr="00B118A8">
        <w:rPr>
          <w:b/>
          <w:bCs/>
          <w:lang w:val="en-US"/>
        </w:rPr>
        <w:t>e.g.</w:t>
      </w:r>
      <w:r w:rsidRPr="007A7025">
        <w:rPr>
          <w:lang w:val="en-US"/>
        </w:rPr>
        <w:t xml:space="preserve"> warning indication, display information, absence of status indicator</w:t>
      </w:r>
      <w:r w:rsidRPr="00B118A8">
        <w:rPr>
          <w:strike/>
          <w:lang w:val="en-US"/>
        </w:rPr>
        <w:t>)</w:t>
      </w:r>
      <w:r w:rsidRPr="007A7025">
        <w:rPr>
          <w:lang w:val="en-US"/>
        </w:rPr>
        <w:t>. The information for the driver shall be explained in the operator's manual</w:t>
      </w:r>
      <w:r w:rsidR="005E55EA">
        <w:rPr>
          <w:lang w:val="en-US"/>
        </w:rPr>
        <w:t>.</w:t>
      </w:r>
      <w:r w:rsidR="00D61D1D">
        <w:t>"</w:t>
      </w:r>
    </w:p>
    <w:p w14:paraId="4E421CA2" w14:textId="77777777" w:rsidR="00D61D1D" w:rsidRPr="00D61D1D" w:rsidRDefault="00D61D1D" w:rsidP="00D61D1D">
      <w:pPr>
        <w:pStyle w:val="HChG"/>
        <w:rPr>
          <w:szCs w:val="28"/>
        </w:rPr>
      </w:pPr>
      <w:r>
        <w:rPr>
          <w:rFonts w:asciiTheme="majorBidi" w:hAnsiTheme="majorBidi" w:cstheme="majorBidi"/>
          <w:szCs w:val="28"/>
        </w:rPr>
        <w:tab/>
        <w:t>II.</w:t>
      </w:r>
      <w:r w:rsidRPr="00D61D1D">
        <w:rPr>
          <w:szCs w:val="28"/>
        </w:rPr>
        <w:tab/>
        <w:t>Justification</w:t>
      </w:r>
    </w:p>
    <w:p w14:paraId="59514AE4" w14:textId="61C876E2" w:rsidR="00D61D1D" w:rsidRPr="00D61D1D" w:rsidRDefault="002C6D58" w:rsidP="00C84DD5">
      <w:pPr>
        <w:pStyle w:val="SingleTxt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OICA has</w:t>
      </w:r>
      <w:r w:rsidR="00354014" w:rsidRPr="00354014">
        <w:rPr>
          <w:rFonts w:ascii="Times New Roman" w:hAnsi="Times New Roman" w:cs="Times New Roman"/>
          <w:sz w:val="20"/>
          <w:szCs w:val="20"/>
        </w:rPr>
        <w:t xml:space="preserve"> identified </w:t>
      </w:r>
      <w:r>
        <w:rPr>
          <w:rFonts w:ascii="Times New Roman" w:hAnsi="Times New Roman" w:cs="Times New Roman"/>
          <w:sz w:val="20"/>
          <w:szCs w:val="20"/>
        </w:rPr>
        <w:t>th</w:t>
      </w:r>
      <w:r w:rsidR="003E0289">
        <w:rPr>
          <w:rFonts w:ascii="Times New Roman" w:hAnsi="Times New Roman" w:cs="Times New Roman"/>
          <w:sz w:val="20"/>
          <w:szCs w:val="20"/>
        </w:rPr>
        <w:t>at</w:t>
      </w:r>
      <w:r w:rsidR="00614E3E">
        <w:rPr>
          <w:rFonts w:ascii="Times New Roman" w:hAnsi="Times New Roman" w:cs="Times New Roman"/>
          <w:sz w:val="20"/>
          <w:szCs w:val="20"/>
        </w:rPr>
        <w:t xml:space="preserve"> current provisions of Regulation </w:t>
      </w:r>
      <w:r w:rsidR="003334C6">
        <w:rPr>
          <w:rFonts w:ascii="Times New Roman" w:hAnsi="Times New Roman" w:cs="Times New Roman"/>
          <w:sz w:val="20"/>
          <w:szCs w:val="20"/>
        </w:rPr>
        <w:t>N</w:t>
      </w:r>
      <w:r w:rsidR="00614E3E">
        <w:rPr>
          <w:rFonts w:ascii="Times New Roman" w:hAnsi="Times New Roman" w:cs="Times New Roman"/>
          <w:sz w:val="20"/>
          <w:szCs w:val="20"/>
        </w:rPr>
        <w:t>o.46 are not indicating clearly</w:t>
      </w:r>
      <w:r w:rsidR="004C3728">
        <w:rPr>
          <w:rFonts w:ascii="Times New Roman" w:hAnsi="Times New Roman" w:cs="Times New Roman"/>
          <w:sz w:val="20"/>
          <w:szCs w:val="20"/>
        </w:rPr>
        <w:t xml:space="preserve"> if </w:t>
      </w:r>
      <w:r w:rsidR="00354014" w:rsidRPr="00354014">
        <w:rPr>
          <w:rFonts w:ascii="Times New Roman" w:hAnsi="Times New Roman" w:cs="Times New Roman"/>
          <w:sz w:val="20"/>
          <w:szCs w:val="20"/>
        </w:rPr>
        <w:t>foldable wings for CMS (Class I</w:t>
      </w:r>
      <w:r w:rsidR="00354014">
        <w:rPr>
          <w:rFonts w:ascii="Times New Roman" w:hAnsi="Times New Roman" w:cs="Times New Roman"/>
          <w:sz w:val="20"/>
          <w:szCs w:val="20"/>
        </w:rPr>
        <w:t>I</w:t>
      </w:r>
      <w:r w:rsidR="00354014" w:rsidRPr="00354014">
        <w:rPr>
          <w:rFonts w:ascii="Times New Roman" w:hAnsi="Times New Roman" w:cs="Times New Roman"/>
          <w:sz w:val="20"/>
          <w:szCs w:val="20"/>
        </w:rPr>
        <w:t xml:space="preserve"> to IV)</w:t>
      </w:r>
      <w:r w:rsidR="004C3728">
        <w:rPr>
          <w:rFonts w:ascii="Times New Roman" w:hAnsi="Times New Roman" w:cs="Times New Roman"/>
          <w:sz w:val="20"/>
          <w:szCs w:val="20"/>
        </w:rPr>
        <w:t xml:space="preserve"> are allowed</w:t>
      </w:r>
      <w:r w:rsidR="00354014" w:rsidRPr="00354014">
        <w:rPr>
          <w:rFonts w:ascii="Times New Roman" w:hAnsi="Times New Roman" w:cs="Times New Roman"/>
          <w:sz w:val="20"/>
          <w:szCs w:val="20"/>
        </w:rPr>
        <w:t>, including the possibility for the driver to fold the wings by a dedicated control</w:t>
      </w:r>
      <w:r w:rsidR="00D61D1D" w:rsidRPr="00D61D1D">
        <w:rPr>
          <w:rFonts w:ascii="Times New Roman" w:hAnsi="Times New Roman" w:cs="Times New Roman"/>
          <w:sz w:val="20"/>
          <w:szCs w:val="20"/>
        </w:rPr>
        <w:t>.</w:t>
      </w:r>
      <w:r w:rsidR="00043774">
        <w:rPr>
          <w:rFonts w:ascii="Times New Roman" w:hAnsi="Times New Roman" w:cs="Times New Roman"/>
          <w:sz w:val="20"/>
          <w:szCs w:val="20"/>
        </w:rPr>
        <w:t xml:space="preserve"> The paragraph 15.2.1.1.2. </w:t>
      </w:r>
      <w:r w:rsidR="007D1072">
        <w:rPr>
          <w:rFonts w:ascii="Times New Roman" w:hAnsi="Times New Roman" w:cs="Times New Roman"/>
          <w:sz w:val="20"/>
          <w:szCs w:val="20"/>
        </w:rPr>
        <w:t xml:space="preserve">could be interpreted as </w:t>
      </w:r>
      <w:r w:rsidR="00990237">
        <w:rPr>
          <w:rFonts w:ascii="Times New Roman" w:hAnsi="Times New Roman" w:cs="Times New Roman"/>
          <w:sz w:val="20"/>
          <w:szCs w:val="20"/>
        </w:rPr>
        <w:t>if this were prohibited.</w:t>
      </w:r>
    </w:p>
    <w:p w14:paraId="34E4A600" w14:textId="5B551846" w:rsidR="00CD27C7" w:rsidRPr="00CD27C7" w:rsidRDefault="00CA62B6" w:rsidP="00CD27C7">
      <w:pPr>
        <w:pStyle w:val="SingleTxt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Especially for </w:t>
      </w:r>
      <w:r w:rsidR="00CF73DE">
        <w:rPr>
          <w:rFonts w:ascii="Times New Roman" w:hAnsi="Times New Roman" w:cs="Times New Roman"/>
          <w:sz w:val="20"/>
          <w:szCs w:val="20"/>
        </w:rPr>
        <w:t>Heavy Commercial Vehicles, t</w:t>
      </w:r>
      <w:r w:rsidR="00CD27C7" w:rsidRPr="00CD27C7">
        <w:rPr>
          <w:rFonts w:ascii="Times New Roman" w:hAnsi="Times New Roman" w:cs="Times New Roman"/>
          <w:sz w:val="20"/>
          <w:szCs w:val="20"/>
        </w:rPr>
        <w:t xml:space="preserve">he possibility for </w:t>
      </w:r>
      <w:r w:rsidR="00CF73DE">
        <w:rPr>
          <w:rFonts w:ascii="Times New Roman" w:hAnsi="Times New Roman" w:cs="Times New Roman"/>
          <w:sz w:val="20"/>
          <w:szCs w:val="20"/>
        </w:rPr>
        <w:t>the</w:t>
      </w:r>
      <w:r w:rsidR="00CD27C7" w:rsidRPr="00CD27C7">
        <w:rPr>
          <w:rFonts w:ascii="Times New Roman" w:hAnsi="Times New Roman" w:cs="Times New Roman"/>
          <w:sz w:val="20"/>
          <w:szCs w:val="20"/>
        </w:rPr>
        <w:t xml:space="preserve"> driver to fold CMS wings </w:t>
      </w:r>
      <w:r w:rsidR="00766F31">
        <w:rPr>
          <w:rFonts w:ascii="Times New Roman" w:hAnsi="Times New Roman" w:cs="Times New Roman"/>
          <w:sz w:val="20"/>
          <w:szCs w:val="20"/>
        </w:rPr>
        <w:t>(</w:t>
      </w:r>
      <w:r w:rsidR="00E14A5F">
        <w:rPr>
          <w:rFonts w:ascii="Times New Roman" w:hAnsi="Times New Roman" w:cs="Times New Roman"/>
          <w:sz w:val="20"/>
          <w:szCs w:val="20"/>
        </w:rPr>
        <w:t>protruding outside overall width limits</w:t>
      </w:r>
      <w:r w:rsidR="00766F31">
        <w:rPr>
          <w:rFonts w:ascii="Times New Roman" w:hAnsi="Times New Roman" w:cs="Times New Roman"/>
          <w:sz w:val="20"/>
          <w:szCs w:val="20"/>
        </w:rPr>
        <w:t xml:space="preserve">) </w:t>
      </w:r>
      <w:r w:rsidR="00CD27C7" w:rsidRPr="00CD27C7">
        <w:rPr>
          <w:rFonts w:ascii="Times New Roman" w:hAnsi="Times New Roman" w:cs="Times New Roman"/>
          <w:sz w:val="20"/>
          <w:szCs w:val="20"/>
        </w:rPr>
        <w:t xml:space="preserve">is a key feature to avoid damage during specific </w:t>
      </w:r>
      <w:r w:rsidR="0014037A" w:rsidRPr="00CD27C7">
        <w:rPr>
          <w:rFonts w:ascii="Times New Roman" w:hAnsi="Times New Roman" w:cs="Times New Roman"/>
          <w:sz w:val="20"/>
          <w:szCs w:val="20"/>
        </w:rPr>
        <w:t>manoeuvres</w:t>
      </w:r>
      <w:r w:rsidR="00CD27C7" w:rsidRPr="00CD27C7">
        <w:rPr>
          <w:rFonts w:ascii="Times New Roman" w:hAnsi="Times New Roman" w:cs="Times New Roman"/>
          <w:sz w:val="20"/>
          <w:szCs w:val="20"/>
        </w:rPr>
        <w:t xml:space="preserve"> and</w:t>
      </w:r>
      <w:r w:rsidR="00043774">
        <w:rPr>
          <w:rFonts w:ascii="Times New Roman" w:hAnsi="Times New Roman" w:cs="Times New Roman"/>
          <w:sz w:val="20"/>
          <w:szCs w:val="20"/>
        </w:rPr>
        <w:t xml:space="preserve"> </w:t>
      </w:r>
      <w:r w:rsidR="00CD27C7" w:rsidRPr="00CD27C7">
        <w:rPr>
          <w:rFonts w:ascii="Times New Roman" w:hAnsi="Times New Roman" w:cs="Times New Roman"/>
          <w:sz w:val="20"/>
          <w:szCs w:val="20"/>
        </w:rPr>
        <w:t xml:space="preserve">situations (e.g. very narrow streets, ferries, trucks parking </w:t>
      </w:r>
      <w:r w:rsidR="00990237">
        <w:rPr>
          <w:rFonts w:ascii="Times New Roman" w:hAnsi="Times New Roman" w:cs="Times New Roman"/>
          <w:sz w:val="20"/>
          <w:szCs w:val="20"/>
        </w:rPr>
        <w:t>s</w:t>
      </w:r>
      <w:r w:rsidR="00CD27C7" w:rsidRPr="00CD27C7">
        <w:rPr>
          <w:rFonts w:ascii="Times New Roman" w:hAnsi="Times New Roman" w:cs="Times New Roman"/>
          <w:sz w:val="20"/>
          <w:szCs w:val="20"/>
        </w:rPr>
        <w:t>lots, washing stations).</w:t>
      </w:r>
    </w:p>
    <w:p w14:paraId="1EB2F714" w14:textId="09F4BAB8" w:rsidR="00D61D1D" w:rsidRPr="00D61D1D" w:rsidRDefault="00E14A5F" w:rsidP="00CD27C7">
      <w:pPr>
        <w:pStyle w:val="SingleTxt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amendments to paragraphs 15.2.1.1.2. and 16.1.2. are proposed to</w:t>
      </w:r>
      <w:r w:rsidR="00CD27C7" w:rsidRPr="00CD27C7">
        <w:rPr>
          <w:rFonts w:ascii="Times New Roman" w:hAnsi="Times New Roman" w:cs="Times New Roman"/>
          <w:sz w:val="20"/>
          <w:szCs w:val="20"/>
        </w:rPr>
        <w:t xml:space="preserve"> clarify that folding CMS by driver is allowed</w:t>
      </w:r>
      <w:r w:rsidR="006B5004">
        <w:rPr>
          <w:rFonts w:ascii="Times New Roman" w:hAnsi="Times New Roman" w:cs="Times New Roman"/>
          <w:sz w:val="20"/>
          <w:szCs w:val="20"/>
        </w:rPr>
        <w:t xml:space="preserve">, </w:t>
      </w:r>
      <w:r w:rsidR="00CD27C7" w:rsidRPr="00CD27C7">
        <w:rPr>
          <w:rFonts w:ascii="Times New Roman" w:hAnsi="Times New Roman" w:cs="Times New Roman"/>
          <w:sz w:val="20"/>
          <w:szCs w:val="20"/>
        </w:rPr>
        <w:t>but triggers a warning</w:t>
      </w:r>
      <w:r w:rsidR="006B5004">
        <w:rPr>
          <w:rFonts w:ascii="Times New Roman" w:hAnsi="Times New Roman" w:cs="Times New Roman"/>
          <w:sz w:val="20"/>
          <w:szCs w:val="20"/>
        </w:rPr>
        <w:t xml:space="preserve"> to the driver.</w:t>
      </w:r>
    </w:p>
    <w:p w14:paraId="4D1651D3" w14:textId="0E170249" w:rsidR="00D61D1D" w:rsidRPr="00D332FA" w:rsidRDefault="00D61D1D" w:rsidP="00D61D1D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4DE0C5" w14:textId="77777777" w:rsidR="00D61D1D" w:rsidRPr="00687A45" w:rsidRDefault="00D61D1D" w:rsidP="00D61D1D">
      <w:pPr>
        <w:spacing w:after="120"/>
        <w:ind w:left="2268" w:right="1134" w:hanging="1134"/>
        <w:jc w:val="both"/>
        <w:rPr>
          <w:u w:val="single"/>
        </w:rPr>
      </w:pPr>
    </w:p>
    <w:p w14:paraId="58A7E682" w14:textId="056A5EF3" w:rsidR="00E372B2" w:rsidRPr="00A065F4" w:rsidRDefault="00E372B2" w:rsidP="00D61D1D">
      <w:pPr>
        <w:spacing w:before="120" w:after="120"/>
        <w:ind w:left="2268" w:right="1134" w:hanging="1134"/>
        <w:jc w:val="both"/>
      </w:pPr>
    </w:p>
    <w:sectPr w:rsidR="00E372B2" w:rsidRPr="00A065F4" w:rsidSect="00B76D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770" w:right="1134" w:bottom="851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EF77" w14:textId="77777777" w:rsidR="006F3CEE" w:rsidRDefault="006F3CEE" w:rsidP="002E0688">
      <w:pPr>
        <w:spacing w:line="240" w:lineRule="auto"/>
      </w:pPr>
      <w:r>
        <w:separator/>
      </w:r>
    </w:p>
  </w:endnote>
  <w:endnote w:type="continuationSeparator" w:id="0">
    <w:p w14:paraId="690760FB" w14:textId="77777777" w:rsidR="006F3CEE" w:rsidRDefault="006F3CEE" w:rsidP="002E0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93C1" w14:textId="77777777" w:rsidR="009B0799" w:rsidRPr="0020417D" w:rsidRDefault="00C00D37" w:rsidP="0020417D">
    <w:pPr>
      <w:pStyle w:val="Footer"/>
      <w:tabs>
        <w:tab w:val="right" w:pos="9638"/>
      </w:tabs>
      <w:rPr>
        <w:sz w:val="18"/>
      </w:rPr>
    </w:pP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>
      <w:rPr>
        <w:b/>
        <w:noProof/>
        <w:sz w:val="18"/>
      </w:rPr>
      <w:t>56</w:t>
    </w:r>
    <w:r w:rsidRPr="0020417D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3A19" w14:textId="55DF5966" w:rsidR="009B0799" w:rsidRPr="0020417D" w:rsidRDefault="00C00D37" w:rsidP="0020417D">
    <w:pPr>
      <w:pStyle w:val="Footer"/>
      <w:tabs>
        <w:tab w:val="right" w:pos="9638"/>
      </w:tabs>
      <w:rPr>
        <w:b/>
        <w:sz w:val="18"/>
      </w:rPr>
    </w:pPr>
    <w:r>
      <w:tab/>
    </w:r>
    <w:r w:rsidRPr="0020417D">
      <w:rPr>
        <w:b/>
        <w:sz w:val="18"/>
      </w:rPr>
      <w:fldChar w:fldCharType="begin"/>
    </w:r>
    <w:r w:rsidRPr="0020417D">
      <w:rPr>
        <w:b/>
        <w:sz w:val="18"/>
      </w:rPr>
      <w:instrText xml:space="preserve"> PAGE  \* MERGEFORMAT </w:instrText>
    </w:r>
    <w:r w:rsidRPr="0020417D">
      <w:rPr>
        <w:b/>
        <w:sz w:val="18"/>
      </w:rPr>
      <w:fldChar w:fldCharType="separate"/>
    </w:r>
    <w:r w:rsidR="007650BA">
      <w:rPr>
        <w:b/>
        <w:noProof/>
        <w:sz w:val="18"/>
      </w:rPr>
      <w:t>2</w:t>
    </w:r>
    <w:r w:rsidRPr="0020417D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2F0B4" w14:textId="7DB556FB" w:rsidR="009B0799" w:rsidRPr="009C6390" w:rsidRDefault="00C00D37" w:rsidP="00BE23FC">
    <w:pPr>
      <w:pStyle w:val="Footer"/>
      <w:jc w:val="right"/>
      <w:rPr>
        <w:b/>
        <w:sz w:val="18"/>
        <w:szCs w:val="18"/>
      </w:rPr>
    </w:pPr>
    <w:r w:rsidRPr="0053705F">
      <w:rPr>
        <w:b/>
        <w:sz w:val="18"/>
        <w:szCs w:val="18"/>
      </w:rPr>
      <w:fldChar w:fldCharType="begin"/>
    </w:r>
    <w:r w:rsidRPr="0053705F">
      <w:rPr>
        <w:b/>
        <w:sz w:val="18"/>
        <w:szCs w:val="18"/>
      </w:rPr>
      <w:instrText xml:space="preserve"> PAGE   \* MERGEFORMAT </w:instrText>
    </w:r>
    <w:r w:rsidRPr="0053705F">
      <w:rPr>
        <w:b/>
        <w:sz w:val="18"/>
        <w:szCs w:val="18"/>
      </w:rPr>
      <w:fldChar w:fldCharType="separate"/>
    </w:r>
    <w:r w:rsidR="007650BA">
      <w:rPr>
        <w:b/>
        <w:noProof/>
        <w:sz w:val="18"/>
        <w:szCs w:val="18"/>
      </w:rPr>
      <w:t>1</w:t>
    </w:r>
    <w:r w:rsidRPr="0053705F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97602" w14:textId="77777777" w:rsidR="006F3CEE" w:rsidRDefault="006F3CEE" w:rsidP="002E0688">
      <w:pPr>
        <w:spacing w:line="240" w:lineRule="auto"/>
      </w:pPr>
      <w:r>
        <w:separator/>
      </w:r>
    </w:p>
  </w:footnote>
  <w:footnote w:type="continuationSeparator" w:id="0">
    <w:p w14:paraId="021AB18D" w14:textId="77777777" w:rsidR="006F3CEE" w:rsidRDefault="006F3CEE" w:rsidP="002E0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EF156" w14:textId="77777777" w:rsidR="009B0799" w:rsidRPr="0020417D" w:rsidRDefault="00C00D37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E44D8" w14:textId="77777777" w:rsidR="00AB3D9D" w:rsidRDefault="00AB3D9D" w:rsidP="00AB3D9D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5"/>
    </w:tblGrid>
    <w:tr w:rsidR="00AB3D9D" w14:paraId="591B6A51" w14:textId="77777777" w:rsidTr="00AB3D9D">
      <w:tc>
        <w:tcPr>
          <w:tcW w:w="4814" w:type="dxa"/>
        </w:tcPr>
        <w:p w14:paraId="3262AFB4" w14:textId="58FE7244" w:rsidR="00AB3D9D" w:rsidRDefault="00AB3D9D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>
            <w:rPr>
              <w:b w:val="0"/>
              <w:bCs/>
              <w:sz w:val="22"/>
              <w:szCs w:val="22"/>
              <w:lang w:val="en-US"/>
            </w:rPr>
            <w:t>Submitted by the experts from OICA</w:t>
          </w:r>
        </w:p>
      </w:tc>
      <w:tc>
        <w:tcPr>
          <w:tcW w:w="4815" w:type="dxa"/>
        </w:tcPr>
        <w:p w14:paraId="3CEB5B75" w14:textId="57CFF0D4" w:rsidR="00AB3D9D" w:rsidRPr="00AD41D7" w:rsidRDefault="00AB3D9D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 w:rsidRPr="00AB3D9D">
            <w:rPr>
              <w:b w:val="0"/>
              <w:bCs/>
              <w:sz w:val="22"/>
              <w:szCs w:val="22"/>
              <w:u w:val="single"/>
              <w:lang w:val="en-US"/>
            </w:rPr>
            <w:t>Informal document</w:t>
          </w:r>
          <w:r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Pr="00AB3D9D">
            <w:rPr>
              <w:sz w:val="22"/>
              <w:szCs w:val="22"/>
              <w:lang w:val="en-US"/>
            </w:rPr>
            <w:t>GR</w:t>
          </w:r>
          <w:r w:rsidR="00A66F8F">
            <w:rPr>
              <w:sz w:val="22"/>
              <w:szCs w:val="22"/>
              <w:lang w:val="en-US"/>
            </w:rPr>
            <w:t>SG</w:t>
          </w:r>
          <w:r w:rsidR="001639E6">
            <w:rPr>
              <w:sz w:val="22"/>
              <w:szCs w:val="22"/>
              <w:lang w:val="en-US"/>
            </w:rPr>
            <w:t>-125-</w:t>
          </w:r>
          <w:r w:rsidR="003E5291">
            <w:rPr>
              <w:sz w:val="22"/>
              <w:szCs w:val="22"/>
              <w:lang w:val="en-US"/>
            </w:rPr>
            <w:t>30</w:t>
          </w:r>
          <w:r>
            <w:rPr>
              <w:b w:val="0"/>
              <w:bCs/>
              <w:sz w:val="22"/>
              <w:szCs w:val="22"/>
              <w:lang w:val="en-US"/>
            </w:rPr>
            <w:br/>
          </w:r>
          <w:r w:rsidR="00A66F8F" w:rsidRPr="00A66F8F">
            <w:rPr>
              <w:b w:val="0"/>
              <w:bCs/>
              <w:sz w:val="22"/>
              <w:szCs w:val="22"/>
              <w:lang w:val="en-US"/>
            </w:rPr>
            <w:t>1</w:t>
          </w:r>
          <w:r w:rsidR="00E372B2">
            <w:rPr>
              <w:b w:val="0"/>
              <w:bCs/>
              <w:sz w:val="22"/>
              <w:szCs w:val="22"/>
              <w:lang w:val="en-US"/>
            </w:rPr>
            <w:t>2</w:t>
          </w:r>
          <w:r w:rsidR="00D61D1D">
            <w:rPr>
              <w:b w:val="0"/>
              <w:bCs/>
              <w:sz w:val="22"/>
              <w:szCs w:val="22"/>
              <w:lang w:val="en-US"/>
            </w:rPr>
            <w:t>5</w:t>
          </w:r>
          <w:r w:rsidR="004344AC" w:rsidRPr="004344AC">
            <w:rPr>
              <w:b w:val="0"/>
              <w:bCs/>
              <w:sz w:val="22"/>
              <w:szCs w:val="22"/>
              <w:vertAlign w:val="superscript"/>
              <w:lang w:val="en-US"/>
            </w:rPr>
            <w:t>th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GR</w:t>
          </w:r>
          <w:r w:rsidR="00A66F8F">
            <w:rPr>
              <w:b w:val="0"/>
              <w:bCs/>
              <w:sz w:val="22"/>
              <w:szCs w:val="22"/>
              <w:lang w:val="en-US"/>
            </w:rPr>
            <w:t>SG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, </w:t>
          </w:r>
          <w:r w:rsidR="00D61D1D">
            <w:rPr>
              <w:b w:val="0"/>
              <w:bCs/>
              <w:sz w:val="22"/>
              <w:szCs w:val="22"/>
              <w:lang w:val="en-US"/>
            </w:rPr>
            <w:t>27</w:t>
          </w:r>
          <w:r w:rsidR="00A66F8F"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="00D61D1D">
            <w:rPr>
              <w:b w:val="0"/>
              <w:bCs/>
              <w:sz w:val="22"/>
              <w:szCs w:val="22"/>
              <w:lang w:val="en-US"/>
            </w:rPr>
            <w:t>March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– </w:t>
          </w:r>
          <w:r w:rsidR="00D61D1D">
            <w:rPr>
              <w:b w:val="0"/>
              <w:bCs/>
              <w:sz w:val="22"/>
              <w:szCs w:val="22"/>
              <w:lang w:val="en-US"/>
            </w:rPr>
            <w:t>3</w:t>
          </w:r>
          <w:r w:rsidR="00E372B2">
            <w:rPr>
              <w:b w:val="0"/>
              <w:bCs/>
              <w:sz w:val="22"/>
              <w:szCs w:val="22"/>
              <w:lang w:val="en-US"/>
            </w:rPr>
            <w:t>1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</w:t>
          </w:r>
          <w:r w:rsidR="00D61D1D">
            <w:rPr>
              <w:b w:val="0"/>
              <w:bCs/>
              <w:sz w:val="22"/>
              <w:szCs w:val="22"/>
              <w:lang w:val="en-US"/>
            </w:rPr>
            <w:t>March</w:t>
          </w:r>
          <w:r w:rsidR="004344AC" w:rsidRPr="004344AC">
            <w:rPr>
              <w:b w:val="0"/>
              <w:bCs/>
              <w:sz w:val="22"/>
              <w:szCs w:val="22"/>
              <w:lang w:val="en-US"/>
            </w:rPr>
            <w:t xml:space="preserve"> 202</w:t>
          </w:r>
          <w:r w:rsidR="00D61D1D">
            <w:rPr>
              <w:b w:val="0"/>
              <w:bCs/>
              <w:sz w:val="22"/>
              <w:szCs w:val="22"/>
              <w:lang w:val="en-US"/>
            </w:rPr>
            <w:t>3</w:t>
          </w:r>
        </w:p>
        <w:p w14:paraId="0EFB4890" w14:textId="1D9D2DCE" w:rsidR="00AD41D7" w:rsidRDefault="00AD41D7" w:rsidP="00A11D0E">
          <w:pPr>
            <w:pStyle w:val="Header"/>
            <w:pBdr>
              <w:bottom w:val="none" w:sz="0" w:space="0" w:color="auto"/>
            </w:pBdr>
            <w:jc w:val="right"/>
            <w:rPr>
              <w:b w:val="0"/>
              <w:bCs/>
              <w:sz w:val="22"/>
              <w:szCs w:val="22"/>
              <w:lang w:val="en-US"/>
            </w:rPr>
          </w:pPr>
          <w:r w:rsidRPr="00AD41D7">
            <w:rPr>
              <w:b w:val="0"/>
              <w:bCs/>
            </w:rPr>
            <w:t>Agenda item 4 (a)</w:t>
          </w:r>
        </w:p>
      </w:tc>
    </w:tr>
  </w:tbl>
  <w:p w14:paraId="5D422E78" w14:textId="77777777" w:rsidR="00AB3D9D" w:rsidRPr="00A11D0E" w:rsidRDefault="00AB3D9D" w:rsidP="00A11D0E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93C07"/>
    <w:multiLevelType w:val="hybridMultilevel"/>
    <w:tmpl w:val="1B8E5CC2"/>
    <w:lvl w:ilvl="0" w:tplc="0809000F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 w15:restartNumberingAfterBreak="0">
    <w:nsid w:val="104B4DE3"/>
    <w:multiLevelType w:val="hybridMultilevel"/>
    <w:tmpl w:val="1E0025BE"/>
    <w:lvl w:ilvl="0" w:tplc="1A9651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0813933"/>
    <w:multiLevelType w:val="hybridMultilevel"/>
    <w:tmpl w:val="EC3ECA90"/>
    <w:lvl w:ilvl="0" w:tplc="4F4A5532">
      <w:start w:val="1"/>
      <w:numFmt w:val="decimal"/>
      <w:lvlText w:val="(%1)"/>
      <w:lvlJc w:val="left"/>
      <w:pPr>
        <w:ind w:left="473" w:hanging="360"/>
      </w:pPr>
    </w:lvl>
    <w:lvl w:ilvl="1" w:tplc="040C0019">
      <w:start w:val="1"/>
      <w:numFmt w:val="lowerLetter"/>
      <w:lvlText w:val="%2."/>
      <w:lvlJc w:val="left"/>
      <w:pPr>
        <w:ind w:left="1193" w:hanging="360"/>
      </w:pPr>
    </w:lvl>
    <w:lvl w:ilvl="2" w:tplc="040C001B">
      <w:start w:val="1"/>
      <w:numFmt w:val="lowerRoman"/>
      <w:lvlText w:val="%3."/>
      <w:lvlJc w:val="right"/>
      <w:pPr>
        <w:ind w:left="1913" w:hanging="180"/>
      </w:pPr>
    </w:lvl>
    <w:lvl w:ilvl="3" w:tplc="040C000F">
      <w:start w:val="1"/>
      <w:numFmt w:val="decimal"/>
      <w:lvlText w:val="%4."/>
      <w:lvlJc w:val="left"/>
      <w:pPr>
        <w:ind w:left="2633" w:hanging="360"/>
      </w:pPr>
    </w:lvl>
    <w:lvl w:ilvl="4" w:tplc="040C0019">
      <w:start w:val="1"/>
      <w:numFmt w:val="lowerLetter"/>
      <w:lvlText w:val="%5."/>
      <w:lvlJc w:val="left"/>
      <w:pPr>
        <w:ind w:left="3353" w:hanging="360"/>
      </w:pPr>
    </w:lvl>
    <w:lvl w:ilvl="5" w:tplc="040C001B">
      <w:start w:val="1"/>
      <w:numFmt w:val="lowerRoman"/>
      <w:lvlText w:val="%6."/>
      <w:lvlJc w:val="right"/>
      <w:pPr>
        <w:ind w:left="4073" w:hanging="180"/>
      </w:pPr>
    </w:lvl>
    <w:lvl w:ilvl="6" w:tplc="040C000F">
      <w:start w:val="1"/>
      <w:numFmt w:val="decimal"/>
      <w:lvlText w:val="%7."/>
      <w:lvlJc w:val="left"/>
      <w:pPr>
        <w:ind w:left="4793" w:hanging="360"/>
      </w:pPr>
    </w:lvl>
    <w:lvl w:ilvl="7" w:tplc="040C0019">
      <w:start w:val="1"/>
      <w:numFmt w:val="lowerLetter"/>
      <w:lvlText w:val="%8."/>
      <w:lvlJc w:val="left"/>
      <w:pPr>
        <w:ind w:left="5513" w:hanging="360"/>
      </w:pPr>
    </w:lvl>
    <w:lvl w:ilvl="8" w:tplc="040C001B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36937CC"/>
    <w:multiLevelType w:val="hybridMultilevel"/>
    <w:tmpl w:val="4D44C104"/>
    <w:lvl w:ilvl="0" w:tplc="154C873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A6F"/>
    <w:multiLevelType w:val="multilevel"/>
    <w:tmpl w:val="D5D258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194390B"/>
    <w:multiLevelType w:val="hybridMultilevel"/>
    <w:tmpl w:val="0F186804"/>
    <w:lvl w:ilvl="0" w:tplc="040C000F">
      <w:start w:val="1"/>
      <w:numFmt w:val="decimal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42719550">
    <w:abstractNumId w:val="0"/>
  </w:num>
  <w:num w:numId="2" w16cid:durableId="902057498">
    <w:abstractNumId w:val="3"/>
  </w:num>
  <w:num w:numId="3" w16cid:durableId="1124542451">
    <w:abstractNumId w:val="3"/>
  </w:num>
  <w:num w:numId="4" w16cid:durableId="1270940134">
    <w:abstractNumId w:val="4"/>
  </w:num>
  <w:num w:numId="5" w16cid:durableId="205221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349643">
    <w:abstractNumId w:val="2"/>
  </w:num>
  <w:num w:numId="7" w16cid:durableId="262886257">
    <w:abstractNumId w:val="5"/>
  </w:num>
  <w:num w:numId="8" w16cid:durableId="301009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403ED"/>
    <w:rsid w:val="00043774"/>
    <w:rsid w:val="00072632"/>
    <w:rsid w:val="00082AC4"/>
    <w:rsid w:val="000B360B"/>
    <w:rsid w:val="000D689C"/>
    <w:rsid w:val="000E3E52"/>
    <w:rsid w:val="001108D9"/>
    <w:rsid w:val="00113B9B"/>
    <w:rsid w:val="0014037A"/>
    <w:rsid w:val="001639E6"/>
    <w:rsid w:val="00186DD0"/>
    <w:rsid w:val="00197A60"/>
    <w:rsid w:val="001D2E95"/>
    <w:rsid w:val="0025562C"/>
    <w:rsid w:val="00273D15"/>
    <w:rsid w:val="00281ADF"/>
    <w:rsid w:val="0028613B"/>
    <w:rsid w:val="002A3989"/>
    <w:rsid w:val="002C6D58"/>
    <w:rsid w:val="002C76D5"/>
    <w:rsid w:val="002E0688"/>
    <w:rsid w:val="002E44C5"/>
    <w:rsid w:val="002E6BD9"/>
    <w:rsid w:val="00307431"/>
    <w:rsid w:val="003334C6"/>
    <w:rsid w:val="00354014"/>
    <w:rsid w:val="00370663"/>
    <w:rsid w:val="00396853"/>
    <w:rsid w:val="003B5684"/>
    <w:rsid w:val="003B73C4"/>
    <w:rsid w:val="003E0289"/>
    <w:rsid w:val="003E5291"/>
    <w:rsid w:val="003E7860"/>
    <w:rsid w:val="00404C66"/>
    <w:rsid w:val="004071BA"/>
    <w:rsid w:val="004344AC"/>
    <w:rsid w:val="00435443"/>
    <w:rsid w:val="004412C6"/>
    <w:rsid w:val="0044680F"/>
    <w:rsid w:val="00491F68"/>
    <w:rsid w:val="00497DEB"/>
    <w:rsid w:val="004A662F"/>
    <w:rsid w:val="004B2B0E"/>
    <w:rsid w:val="004B382B"/>
    <w:rsid w:val="004C1DD5"/>
    <w:rsid w:val="004C2D83"/>
    <w:rsid w:val="004C3728"/>
    <w:rsid w:val="004D0661"/>
    <w:rsid w:val="004E4ACF"/>
    <w:rsid w:val="00536B80"/>
    <w:rsid w:val="00536F27"/>
    <w:rsid w:val="00537907"/>
    <w:rsid w:val="00542759"/>
    <w:rsid w:val="005438B8"/>
    <w:rsid w:val="005510F1"/>
    <w:rsid w:val="005A6F94"/>
    <w:rsid w:val="005B07EA"/>
    <w:rsid w:val="005E55EA"/>
    <w:rsid w:val="00613615"/>
    <w:rsid w:val="00614E3E"/>
    <w:rsid w:val="006B5004"/>
    <w:rsid w:val="006D53D5"/>
    <w:rsid w:val="006D65F8"/>
    <w:rsid w:val="006D6679"/>
    <w:rsid w:val="006F3CEE"/>
    <w:rsid w:val="007650BA"/>
    <w:rsid w:val="00766F31"/>
    <w:rsid w:val="007927F2"/>
    <w:rsid w:val="007A7025"/>
    <w:rsid w:val="007D03D8"/>
    <w:rsid w:val="007D1072"/>
    <w:rsid w:val="0080168F"/>
    <w:rsid w:val="00830418"/>
    <w:rsid w:val="00861836"/>
    <w:rsid w:val="00863E39"/>
    <w:rsid w:val="008914F3"/>
    <w:rsid w:val="008B42D5"/>
    <w:rsid w:val="008C0D2B"/>
    <w:rsid w:val="008E26DC"/>
    <w:rsid w:val="00956357"/>
    <w:rsid w:val="00967F38"/>
    <w:rsid w:val="00990237"/>
    <w:rsid w:val="009B7840"/>
    <w:rsid w:val="009E52EC"/>
    <w:rsid w:val="00A065F4"/>
    <w:rsid w:val="00A11D0E"/>
    <w:rsid w:val="00A167E2"/>
    <w:rsid w:val="00A52C14"/>
    <w:rsid w:val="00A66F8F"/>
    <w:rsid w:val="00A74C0C"/>
    <w:rsid w:val="00A80F2C"/>
    <w:rsid w:val="00AB3D9D"/>
    <w:rsid w:val="00AD41D7"/>
    <w:rsid w:val="00AD71F1"/>
    <w:rsid w:val="00AE4464"/>
    <w:rsid w:val="00B118A8"/>
    <w:rsid w:val="00B54FD7"/>
    <w:rsid w:val="00B725B6"/>
    <w:rsid w:val="00B76D47"/>
    <w:rsid w:val="00B90467"/>
    <w:rsid w:val="00B908F7"/>
    <w:rsid w:val="00B9186F"/>
    <w:rsid w:val="00B92A48"/>
    <w:rsid w:val="00BC05A6"/>
    <w:rsid w:val="00BD1169"/>
    <w:rsid w:val="00C00D37"/>
    <w:rsid w:val="00C27DBC"/>
    <w:rsid w:val="00C43FD1"/>
    <w:rsid w:val="00C61F86"/>
    <w:rsid w:val="00C84DD5"/>
    <w:rsid w:val="00C86BDE"/>
    <w:rsid w:val="00CA62B6"/>
    <w:rsid w:val="00CC5B40"/>
    <w:rsid w:val="00CD27C7"/>
    <w:rsid w:val="00CF73DE"/>
    <w:rsid w:val="00D151A1"/>
    <w:rsid w:val="00D2541D"/>
    <w:rsid w:val="00D61D1D"/>
    <w:rsid w:val="00DC48B8"/>
    <w:rsid w:val="00E106C4"/>
    <w:rsid w:val="00E14A5F"/>
    <w:rsid w:val="00E372B2"/>
    <w:rsid w:val="00E65604"/>
    <w:rsid w:val="00E94A7A"/>
    <w:rsid w:val="00EA6895"/>
    <w:rsid w:val="00EB7B29"/>
    <w:rsid w:val="00ED53B4"/>
    <w:rsid w:val="00EE58BB"/>
    <w:rsid w:val="00F02D5D"/>
    <w:rsid w:val="00F2007D"/>
    <w:rsid w:val="00F62131"/>
    <w:rsid w:val="00F7164E"/>
    <w:rsid w:val="00F76479"/>
    <w:rsid w:val="00F77501"/>
    <w:rsid w:val="00FB31A7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D1CCEF"/>
  <w15:chartTrackingRefBased/>
  <w15:docId w15:val="{53674507-E477-43BB-A653-52CD0F1F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688"/>
    <w:pPr>
      <w:suppressAutoHyphen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ChG">
    <w:name w:val="_ H _Ch_G"/>
    <w:basedOn w:val="Normal"/>
    <w:next w:val="Normal"/>
    <w:link w:val="HChGChar"/>
    <w:qFormat/>
    <w:rsid w:val="002E068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sid w:val="002E0688"/>
    <w:rPr>
      <w:lang w:val="en-GB"/>
    </w:rPr>
  </w:style>
  <w:style w:type="paragraph" w:customStyle="1" w:styleId="SingleTxtG">
    <w:name w:val="_ Single Txt_G"/>
    <w:basedOn w:val="Normal"/>
    <w:link w:val="SingleTxtGChar"/>
    <w:qFormat/>
    <w:rsid w:val="002E0688"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rsid w:val="002E068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styleId="Footer">
    <w:name w:val="footer"/>
    <w:aliases w:val="3_G"/>
    <w:basedOn w:val="Normal"/>
    <w:link w:val="FooterChar"/>
    <w:rsid w:val="002E0688"/>
    <w:pPr>
      <w:spacing w:line="240" w:lineRule="auto"/>
    </w:pPr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2E0688"/>
    <w:rPr>
      <w:rFonts w:ascii="Times New Roman" w:eastAsia="Times New Roman" w:hAnsi="Times New Roman" w:cs="Times New Roman"/>
      <w:sz w:val="16"/>
      <w:szCs w:val="20"/>
      <w:lang w:val="en-GB"/>
    </w:rPr>
  </w:style>
  <w:style w:type="paragraph" w:styleId="Header">
    <w:name w:val="header"/>
    <w:aliases w:val="6_G"/>
    <w:basedOn w:val="Normal"/>
    <w:link w:val="HeaderChar"/>
    <w:rsid w:val="002E0688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2E0688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sid w:val="002E0688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locked/>
    <w:rsid w:val="002E0688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7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7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186DD0"/>
    <w:pPr>
      <w:ind w:left="720"/>
      <w:contextualSpacing/>
    </w:pPr>
  </w:style>
  <w:style w:type="table" w:styleId="TableGrid">
    <w:name w:val="Table Grid"/>
    <w:basedOn w:val="TableNormal"/>
    <w:uiPriority w:val="39"/>
    <w:rsid w:val="00AB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4_G,(Footnote Reference),BVI fnr, BVI fnr,Footnote symbol,Footnote,Footnote Reference Superscript,SUPERS,-E Fußnotenzeichen"/>
    <w:rsid w:val="008B42D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,PP"/>
    <w:basedOn w:val="Normal"/>
    <w:link w:val="FootnoteTextChar"/>
    <w:rsid w:val="008B42D5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,PP Char"/>
    <w:basedOn w:val="DefaultParagraphFont"/>
    <w:link w:val="FootnoteText"/>
    <w:rsid w:val="008B42D5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Revision">
    <w:name w:val="Revision"/>
    <w:hidden/>
    <w:uiPriority w:val="99"/>
    <w:semiHidden/>
    <w:rsid w:val="00CC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semiHidden/>
    <w:unhideWhenUsed/>
    <w:rsid w:val="00830418"/>
    <w:pPr>
      <w:suppressAutoHyphens w:val="0"/>
      <w:spacing w:before="100" w:beforeAutospacing="1" w:after="100" w:afterAutospacing="1" w:line="240" w:lineRule="auto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7" ma:contentTypeDescription="Create a new document." ma:contentTypeScope="" ma:versionID="3dda9090b5883dd13a17919601bc933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ded5af2ee258f7c0b7926b0cd9be3d49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72820-5ACF-43ED-A589-017A8D3F38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F9113-FB5D-4F05-B3B8-F9E163BF5081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3.xml><?xml version="1.0" encoding="utf-8"?>
<ds:datastoreItem xmlns:ds="http://schemas.openxmlformats.org/officeDocument/2006/customXml" ds:itemID="{012CE88D-96E4-4335-80C7-7E1530B8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4a1c0d-4a69-4996-a84a-fc699b9f49de"/>
    <ds:schemaRef ds:uri="acccb6d4-dbe5-46d2-b4d3-5733603d8cc6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1716</Characters>
  <Application>Microsoft Office Word</Application>
  <DocSecurity>4</DocSecurity>
  <Lines>36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BOSCH Group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Schäfer CC/PJ-RO</dc:creator>
  <cp:keywords/>
  <dc:description/>
  <cp:lastModifiedBy>EG</cp:lastModifiedBy>
  <cp:revision>2</cp:revision>
  <cp:lastPrinted>2019-02-15T08:27:00Z</cp:lastPrinted>
  <dcterms:created xsi:type="dcterms:W3CDTF">2023-03-27T07:28:00Z</dcterms:created>
  <dcterms:modified xsi:type="dcterms:W3CDTF">2023-03-27T07:28:00Z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ea2623-af8f-4fb8-b1cf-b63cc8e496aa_Enabled">
    <vt:lpwstr>true</vt:lpwstr>
  </property>
  <property fmtid="{D5CDD505-2E9C-101B-9397-08002B2CF9AE}" pid="3" name="MSIP_Label_7fea2623-af8f-4fb8-b1cf-b63cc8e496aa_SetDate">
    <vt:lpwstr>2023-03-09T10:28:23Z</vt:lpwstr>
  </property>
  <property fmtid="{D5CDD505-2E9C-101B-9397-08002B2CF9AE}" pid="4" name="MSIP_Label_7fea2623-af8f-4fb8-b1cf-b63cc8e496aa_Method">
    <vt:lpwstr>Standard</vt:lpwstr>
  </property>
  <property fmtid="{D5CDD505-2E9C-101B-9397-08002B2CF9AE}" pid="5" name="MSIP_Label_7fea2623-af8f-4fb8-b1cf-b63cc8e496aa_Name">
    <vt:lpwstr>Internal</vt:lpwstr>
  </property>
  <property fmtid="{D5CDD505-2E9C-101B-9397-08002B2CF9AE}" pid="6" name="MSIP_Label_7fea2623-af8f-4fb8-b1cf-b63cc8e496aa_SiteId">
    <vt:lpwstr>81fa766e-a349-4867-8bf4-ab35e250a08f</vt:lpwstr>
  </property>
  <property fmtid="{D5CDD505-2E9C-101B-9397-08002B2CF9AE}" pid="7" name="MSIP_Label_7fea2623-af8f-4fb8-b1cf-b63cc8e496aa_ActionId">
    <vt:lpwstr>10b96e7a-4f90-4cf5-8f32-881cf62002a7</vt:lpwstr>
  </property>
  <property fmtid="{D5CDD505-2E9C-101B-9397-08002B2CF9AE}" pid="8" name="MSIP_Label_7fea2623-af8f-4fb8-b1cf-b63cc8e496aa_ContentBits">
    <vt:lpwstr>0</vt:lpwstr>
  </property>
  <property fmtid="{D5CDD505-2E9C-101B-9397-08002B2CF9AE}" pid="9" name="ContentTypeId">
    <vt:lpwstr>0x0101003B8422D08C252547BB1CFA7F78E2CB83</vt:lpwstr>
  </property>
  <property fmtid="{D5CDD505-2E9C-101B-9397-08002B2CF9AE}" pid="10" name="MSIP_Label_19540963-e559-4020-8a90-fe8a502c2801_Enabled">
    <vt:lpwstr>true</vt:lpwstr>
  </property>
  <property fmtid="{D5CDD505-2E9C-101B-9397-08002B2CF9AE}" pid="11" name="MSIP_Label_19540963-e559-4020-8a90-fe8a502c2801_SetDate">
    <vt:lpwstr>2023-03-22T14:03:44Z</vt:lpwstr>
  </property>
  <property fmtid="{D5CDD505-2E9C-101B-9397-08002B2CF9AE}" pid="12" name="MSIP_Label_19540963-e559-4020-8a90-fe8a502c2801_Method">
    <vt:lpwstr>Standard</vt:lpwstr>
  </property>
  <property fmtid="{D5CDD505-2E9C-101B-9397-08002B2CF9AE}" pid="13" name="MSIP_Label_19540963-e559-4020-8a90-fe8a502c2801_Name">
    <vt:lpwstr>19540963-e559-4020-8a90-fe8a502c2801</vt:lpwstr>
  </property>
  <property fmtid="{D5CDD505-2E9C-101B-9397-08002B2CF9AE}" pid="14" name="MSIP_Label_19540963-e559-4020-8a90-fe8a502c2801_SiteId">
    <vt:lpwstr>f25493ae-1c98-41d7-8a33-0be75f5fe603</vt:lpwstr>
  </property>
  <property fmtid="{D5CDD505-2E9C-101B-9397-08002B2CF9AE}" pid="15" name="MSIP_Label_19540963-e559-4020-8a90-fe8a502c2801_ActionId">
    <vt:lpwstr>b18028bc-a967-4867-9f57-8ed2474cedab</vt:lpwstr>
  </property>
  <property fmtid="{D5CDD505-2E9C-101B-9397-08002B2CF9AE}" pid="16" name="MSIP_Label_19540963-e559-4020-8a90-fe8a502c2801_ContentBits">
    <vt:lpwstr>0</vt:lpwstr>
  </property>
</Properties>
</file>