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2710F1" w14:textId="77777777" w:rsidTr="00C97039">
        <w:trPr>
          <w:trHeight w:hRule="exact" w:val="851"/>
        </w:trPr>
        <w:tc>
          <w:tcPr>
            <w:tcW w:w="1276" w:type="dxa"/>
            <w:tcBorders>
              <w:bottom w:val="single" w:sz="4" w:space="0" w:color="auto"/>
            </w:tcBorders>
          </w:tcPr>
          <w:p w14:paraId="61A78BF8" w14:textId="77777777" w:rsidR="00F35BAF" w:rsidRPr="00DB58B5" w:rsidRDefault="00F35BAF" w:rsidP="004523FF"/>
        </w:tc>
        <w:tc>
          <w:tcPr>
            <w:tcW w:w="2268" w:type="dxa"/>
            <w:tcBorders>
              <w:bottom w:val="single" w:sz="4" w:space="0" w:color="auto"/>
            </w:tcBorders>
            <w:vAlign w:val="bottom"/>
          </w:tcPr>
          <w:p w14:paraId="73B1994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F5175F4" w14:textId="7AB96304" w:rsidR="00F35BAF" w:rsidRPr="00DB58B5" w:rsidRDefault="004523FF" w:rsidP="004523FF">
            <w:pPr>
              <w:jc w:val="right"/>
            </w:pPr>
            <w:r w:rsidRPr="004523FF">
              <w:rPr>
                <w:sz w:val="40"/>
              </w:rPr>
              <w:t>ECE</w:t>
            </w:r>
            <w:r>
              <w:t>/TRANS/WP.15/AC.1/2023/18</w:t>
            </w:r>
          </w:p>
        </w:tc>
      </w:tr>
      <w:tr w:rsidR="00F35BAF" w:rsidRPr="00DB58B5" w14:paraId="647069DB" w14:textId="77777777" w:rsidTr="00C97039">
        <w:trPr>
          <w:trHeight w:hRule="exact" w:val="2835"/>
        </w:trPr>
        <w:tc>
          <w:tcPr>
            <w:tcW w:w="1276" w:type="dxa"/>
            <w:tcBorders>
              <w:top w:val="single" w:sz="4" w:space="0" w:color="auto"/>
              <w:bottom w:val="single" w:sz="12" w:space="0" w:color="auto"/>
            </w:tcBorders>
          </w:tcPr>
          <w:p w14:paraId="3CC1DEC5" w14:textId="77777777" w:rsidR="00F35BAF" w:rsidRPr="00DB58B5" w:rsidRDefault="00F35BAF" w:rsidP="00C97039">
            <w:pPr>
              <w:spacing w:before="120"/>
              <w:jc w:val="center"/>
            </w:pPr>
            <w:r>
              <w:rPr>
                <w:noProof/>
                <w:lang w:eastAsia="fr-CH"/>
              </w:rPr>
              <w:drawing>
                <wp:inline distT="0" distB="0" distL="0" distR="0" wp14:anchorId="5BCE9382" wp14:editId="1EFDCDF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8BF0B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F93252" w14:textId="77777777" w:rsidR="00F35BAF" w:rsidRDefault="004523FF" w:rsidP="00C97039">
            <w:pPr>
              <w:spacing w:before="240"/>
            </w:pPr>
            <w:r>
              <w:t xml:space="preserve">Distr. </w:t>
            </w:r>
            <w:proofErr w:type="gramStart"/>
            <w:r>
              <w:t>générale</w:t>
            </w:r>
            <w:proofErr w:type="gramEnd"/>
          </w:p>
          <w:p w14:paraId="34A67F05" w14:textId="77777777" w:rsidR="004523FF" w:rsidRDefault="004523FF" w:rsidP="004523FF">
            <w:pPr>
              <w:spacing w:line="240" w:lineRule="exact"/>
            </w:pPr>
            <w:r>
              <w:t>29 décembre 2022</w:t>
            </w:r>
          </w:p>
          <w:p w14:paraId="0CC4408F" w14:textId="77777777" w:rsidR="004523FF" w:rsidRDefault="004523FF" w:rsidP="004523FF">
            <w:pPr>
              <w:spacing w:line="240" w:lineRule="exact"/>
            </w:pPr>
            <w:r>
              <w:t>Français</w:t>
            </w:r>
          </w:p>
          <w:p w14:paraId="379EDC26" w14:textId="260EFF77" w:rsidR="004523FF" w:rsidRPr="00DB58B5" w:rsidRDefault="004523FF" w:rsidP="004523FF">
            <w:pPr>
              <w:spacing w:line="240" w:lineRule="exact"/>
            </w:pPr>
            <w:r>
              <w:t>Original</w:t>
            </w:r>
            <w:r w:rsidR="003823C1">
              <w:t> :</w:t>
            </w:r>
            <w:r>
              <w:t xml:space="preserve"> anglais</w:t>
            </w:r>
          </w:p>
        </w:tc>
      </w:tr>
    </w:tbl>
    <w:p w14:paraId="4799DE69" w14:textId="77777777" w:rsidR="007F20FA" w:rsidRPr="000312C0" w:rsidRDefault="007F20FA" w:rsidP="007F20FA">
      <w:pPr>
        <w:spacing w:before="120"/>
        <w:rPr>
          <w:b/>
          <w:sz w:val="28"/>
          <w:szCs w:val="28"/>
        </w:rPr>
      </w:pPr>
      <w:r w:rsidRPr="000312C0">
        <w:rPr>
          <w:b/>
          <w:sz w:val="28"/>
          <w:szCs w:val="28"/>
        </w:rPr>
        <w:t>Commission économique pour l’Europe</w:t>
      </w:r>
    </w:p>
    <w:p w14:paraId="74F6328A" w14:textId="77777777" w:rsidR="007F20FA" w:rsidRDefault="007F20FA" w:rsidP="007F20FA">
      <w:pPr>
        <w:spacing w:before="120"/>
        <w:rPr>
          <w:sz w:val="28"/>
          <w:szCs w:val="28"/>
        </w:rPr>
      </w:pPr>
      <w:r w:rsidRPr="00685843">
        <w:rPr>
          <w:sz w:val="28"/>
          <w:szCs w:val="28"/>
        </w:rPr>
        <w:t>Comité des transports intérieurs</w:t>
      </w:r>
    </w:p>
    <w:p w14:paraId="38C93561" w14:textId="77777777" w:rsidR="003823C1" w:rsidRPr="003823C1" w:rsidRDefault="003823C1" w:rsidP="003823C1">
      <w:pPr>
        <w:spacing w:before="120"/>
        <w:rPr>
          <w:b/>
          <w:sz w:val="24"/>
          <w:szCs w:val="24"/>
          <w:lang w:val="fr-FR"/>
        </w:rPr>
      </w:pPr>
      <w:r w:rsidRPr="003823C1">
        <w:rPr>
          <w:b/>
          <w:bCs/>
          <w:sz w:val="24"/>
          <w:szCs w:val="24"/>
          <w:lang w:val="fr-FR"/>
        </w:rPr>
        <w:t>Groupe de travail des transports de marchandises dangereuses</w:t>
      </w:r>
    </w:p>
    <w:p w14:paraId="1A119339" w14:textId="6265933A" w:rsidR="003823C1" w:rsidRPr="003823C1" w:rsidRDefault="003823C1" w:rsidP="003823C1">
      <w:pPr>
        <w:spacing w:before="120"/>
        <w:rPr>
          <w:b/>
          <w:bCs/>
          <w:lang w:val="fr-FR"/>
        </w:rPr>
      </w:pPr>
      <w:r w:rsidRPr="006C26D7">
        <w:rPr>
          <w:b/>
          <w:bCs/>
          <w:lang w:val="fr-FR"/>
        </w:rPr>
        <w:t xml:space="preserve">Réunion commune de la Commission d’experts du RID et du </w:t>
      </w:r>
      <w:r>
        <w:rPr>
          <w:b/>
          <w:bCs/>
          <w:lang w:val="fr-FR"/>
        </w:rPr>
        <w:br/>
      </w:r>
      <w:r w:rsidRPr="006C26D7">
        <w:rPr>
          <w:b/>
          <w:bCs/>
          <w:lang w:val="fr-FR"/>
        </w:rPr>
        <w:t>Groupe de travail des transports de marchandises dangereuses</w:t>
      </w:r>
    </w:p>
    <w:p w14:paraId="2F49A20A" w14:textId="77777777" w:rsidR="003823C1" w:rsidRPr="006C26D7" w:rsidRDefault="003823C1" w:rsidP="003823C1">
      <w:pPr>
        <w:rPr>
          <w:lang w:val="fr-FR"/>
        </w:rPr>
      </w:pPr>
      <w:r w:rsidRPr="006C26D7">
        <w:rPr>
          <w:lang w:val="fr-FR"/>
        </w:rPr>
        <w:t>Berne, 20-24 mars 2023</w:t>
      </w:r>
    </w:p>
    <w:p w14:paraId="322D6E52" w14:textId="77777777" w:rsidR="003823C1" w:rsidRDefault="003823C1" w:rsidP="003823C1">
      <w:pPr>
        <w:rPr>
          <w:lang w:val="fr-FR"/>
        </w:rPr>
      </w:pPr>
      <w:r w:rsidRPr="006C26D7">
        <w:rPr>
          <w:lang w:val="fr-FR"/>
        </w:rPr>
        <w:t xml:space="preserve">Point 5 b) de l’ordre du jour provisoire </w:t>
      </w:r>
    </w:p>
    <w:p w14:paraId="36DA132E" w14:textId="13EE02B4" w:rsidR="003823C1" w:rsidRPr="006C26D7" w:rsidRDefault="003823C1" w:rsidP="003823C1">
      <w:pPr>
        <w:rPr>
          <w:b/>
          <w:bCs/>
          <w:lang w:val="fr-FR"/>
        </w:rPr>
      </w:pPr>
      <w:r w:rsidRPr="006C26D7">
        <w:rPr>
          <w:b/>
          <w:bCs/>
          <w:lang w:val="fr-FR"/>
        </w:rPr>
        <w:t>Propositions d’amendements au RID, à l’ADR et à l’ADN</w:t>
      </w:r>
      <w:r>
        <w:rPr>
          <w:b/>
          <w:bCs/>
          <w:lang w:val="fr-FR"/>
        </w:rPr>
        <w:t> :</w:t>
      </w:r>
      <w:r w:rsidRPr="006C26D7">
        <w:rPr>
          <w:b/>
          <w:bCs/>
          <w:lang w:val="fr-FR"/>
        </w:rPr>
        <w:t xml:space="preserve"> </w:t>
      </w:r>
      <w:r>
        <w:rPr>
          <w:b/>
          <w:bCs/>
          <w:lang w:val="fr-FR"/>
        </w:rPr>
        <w:br/>
      </w:r>
      <w:r w:rsidRPr="006C26D7">
        <w:rPr>
          <w:b/>
          <w:bCs/>
          <w:lang w:val="fr-FR"/>
        </w:rPr>
        <w:t>nouvelles propositions</w:t>
      </w:r>
    </w:p>
    <w:p w14:paraId="671E925E" w14:textId="4A04341A" w:rsidR="003823C1" w:rsidRDefault="003823C1" w:rsidP="003823C1">
      <w:pPr>
        <w:pStyle w:val="HChG"/>
        <w:rPr>
          <w:lang w:val="fr-FR"/>
        </w:rPr>
      </w:pPr>
      <w:r w:rsidRPr="006C26D7">
        <w:rPr>
          <w:lang w:val="fr-FR"/>
        </w:rPr>
        <w:tab/>
      </w:r>
      <w:r w:rsidRPr="006C26D7">
        <w:rPr>
          <w:lang w:val="fr-FR"/>
        </w:rPr>
        <w:tab/>
        <w:t>Utilisation des grands récipients pour vrac pour l’ammoniac en solution (No</w:t>
      </w:r>
      <w:r>
        <w:rPr>
          <w:lang w:val="fr-FR"/>
        </w:rPr>
        <w:t> </w:t>
      </w:r>
      <w:r w:rsidRPr="006C26D7">
        <w:rPr>
          <w:lang w:val="fr-FR"/>
        </w:rPr>
        <w:t>ONU 2672) à des concentrations plus élevées</w:t>
      </w:r>
    </w:p>
    <w:p w14:paraId="1AE20501" w14:textId="254C5F39" w:rsidR="003823C1" w:rsidRDefault="003823C1" w:rsidP="003823C1">
      <w:pPr>
        <w:pStyle w:val="H1G"/>
        <w:rPr>
          <w:lang w:val="fr-FR"/>
        </w:rPr>
      </w:pPr>
      <w:r w:rsidRPr="006C26D7">
        <w:rPr>
          <w:lang w:val="fr-FR"/>
        </w:rPr>
        <w:tab/>
      </w:r>
      <w:r w:rsidRPr="006C26D7">
        <w:rPr>
          <w:lang w:val="fr-FR"/>
        </w:rPr>
        <w:tab/>
        <w:t>Communication du Gouvernement du Royaume-Uni</w:t>
      </w:r>
      <w:r w:rsidRPr="003823C1">
        <w:rPr>
          <w:rStyle w:val="FootnoteReference"/>
          <w:b w:val="0"/>
          <w:bCs/>
          <w:sz w:val="20"/>
          <w:vertAlign w:val="baseline"/>
        </w:rPr>
        <w:footnoteReference w:customMarkFollows="1" w:id="2"/>
        <w:t>*</w:t>
      </w:r>
      <w:r w:rsidRPr="003823C1">
        <w:rPr>
          <w:b w:val="0"/>
          <w:bCs/>
          <w:sz w:val="20"/>
          <w:vertAlign w:val="superscript"/>
          <w:lang w:val="fr-FR"/>
        </w:rPr>
        <w:t xml:space="preserve">, </w:t>
      </w:r>
      <w:r w:rsidRPr="003823C1">
        <w:rPr>
          <w:rStyle w:val="FootnoteReference"/>
          <w:b w:val="0"/>
          <w:bCs/>
          <w:sz w:val="20"/>
          <w:vertAlign w:val="baseline"/>
          <w:lang w:val="fr-FR"/>
        </w:rPr>
        <w:footnoteReference w:customMarkFollows="1" w:id="3"/>
        <w:t>**</w:t>
      </w:r>
    </w:p>
    <w:p w14:paraId="6BE6BD92" w14:textId="77777777" w:rsidR="003823C1" w:rsidRPr="006C26D7" w:rsidRDefault="003823C1" w:rsidP="003823C1">
      <w:pPr>
        <w:pStyle w:val="HChG"/>
        <w:rPr>
          <w:lang w:val="fr-FR"/>
        </w:rPr>
      </w:pPr>
      <w:r w:rsidRPr="006C26D7">
        <w:rPr>
          <w:lang w:val="fr-FR"/>
        </w:rPr>
        <w:tab/>
      </w:r>
      <w:r w:rsidRPr="006C26D7">
        <w:rPr>
          <w:lang w:val="fr-FR"/>
        </w:rPr>
        <w:tab/>
        <w:t>Contexte</w:t>
      </w:r>
    </w:p>
    <w:p w14:paraId="0E036B73" w14:textId="185B6265" w:rsidR="003823C1" w:rsidRPr="006C26D7" w:rsidRDefault="003823C1" w:rsidP="003823C1">
      <w:pPr>
        <w:pStyle w:val="SingleTxtG"/>
        <w:rPr>
          <w:lang w:val="fr-FR"/>
        </w:rPr>
      </w:pPr>
      <w:r w:rsidRPr="006C26D7">
        <w:rPr>
          <w:lang w:val="fr-FR"/>
        </w:rPr>
        <w:t>1.</w:t>
      </w:r>
      <w:r w:rsidRPr="006C26D7">
        <w:rPr>
          <w:lang w:val="fr-FR"/>
        </w:rPr>
        <w:tab/>
        <w:t>Les grands récipients pour vrac (GRV) sont utilisés depuis de nombreuses années pour le transport de l’ammoniac en solution (No</w:t>
      </w:r>
      <w:r>
        <w:rPr>
          <w:lang w:val="fr-FR"/>
        </w:rPr>
        <w:t> </w:t>
      </w:r>
      <w:r w:rsidRPr="006C26D7">
        <w:rPr>
          <w:lang w:val="fr-FR"/>
        </w:rPr>
        <w:t>ONU 2672). Toutefois, des concentrations élevées d’ammoniac en solution peuvent occasionner une pression de vapeur supérieure aux 110</w:t>
      </w:r>
      <w:r>
        <w:rPr>
          <w:lang w:val="fr-FR"/>
        </w:rPr>
        <w:t> </w:t>
      </w:r>
      <w:r w:rsidRPr="006C26D7">
        <w:rPr>
          <w:lang w:val="fr-FR"/>
        </w:rPr>
        <w:t xml:space="preserve">kPa indiqués comme limite supérieure pour les GRV utilisés aux fins du transport de liquides. Un accord multilatéral a été conclu pour tenir compte du fait que cette matière est traditionnellement transportée en toute sécurité dans des GRV composites acier-plastique, la disposition spéciale d’emballage B11 de l’instruction d’emballage IBC03 du Règlement type pour le transport des marchandises dangereuses n’étant pas transposée dans le RID ni dans l’ADR. Lorsque cet accord est arrivé à son terme, le Gouvernement du Royaume-Uni a cherché à en établir un nouveau. Dans le cadre de sa réflexion, il a constaté que le libellé de la disposition spéciale d’emballage B11 du Règlement type posait </w:t>
      </w:r>
      <w:proofErr w:type="gramStart"/>
      <w:r w:rsidRPr="006C26D7">
        <w:rPr>
          <w:lang w:val="fr-FR"/>
        </w:rPr>
        <w:t>problème</w:t>
      </w:r>
      <w:proofErr w:type="gramEnd"/>
      <w:r w:rsidRPr="006C26D7">
        <w:rPr>
          <w:lang w:val="fr-FR"/>
        </w:rPr>
        <w:t xml:space="preserve"> et n’a pas été en mesure de déterminer pourquoi l’ancienne version de l’accord n’autorisait que certains des modèles types de GRV autorisés dans l’instruction d’emballage IBC03. En conséquence, l’expert du Royaume-Uni a proposé au Sous-</w:t>
      </w:r>
      <w:r w:rsidR="00F2005B" w:rsidRPr="006C26D7">
        <w:rPr>
          <w:lang w:val="fr-FR"/>
        </w:rPr>
        <w:t xml:space="preserve">Comité </w:t>
      </w:r>
      <w:r w:rsidRPr="006C26D7">
        <w:rPr>
          <w:lang w:val="fr-FR"/>
        </w:rPr>
        <w:t>du transport des marchandises dangereuses un amendement à la disposition spéciale d’emballage B11 de l’instruction d’emballage IBC03, lequel a été accepté. Toutefois, il fallait encore établir un nouvel accord multilatéral permettant que les GRV existants continuent à être utilisés et autorisant tous les GRV visés par l’instruction d’emballage IBC03.</w:t>
      </w:r>
    </w:p>
    <w:p w14:paraId="343DD359" w14:textId="77777777" w:rsidR="003823C1" w:rsidRDefault="003823C1" w:rsidP="003823C1">
      <w:pPr>
        <w:pStyle w:val="SingleTxtG"/>
        <w:rPr>
          <w:lang w:val="fr-FR"/>
        </w:rPr>
      </w:pPr>
      <w:r w:rsidRPr="006C26D7">
        <w:rPr>
          <w:lang w:val="fr-FR"/>
        </w:rPr>
        <w:t>2.</w:t>
      </w:r>
      <w:r w:rsidRPr="006C26D7">
        <w:rPr>
          <w:lang w:val="fr-FR"/>
        </w:rPr>
        <w:tab/>
        <w:t xml:space="preserve">Le Royaume-Uni a établi l’accord multilatéral M345 au début de l’année 2022. Étant donné que les GRV sont utilisés couramment et depuis longtemps, en toute sécurité, pour le transport de l’ammoniac en solution, le Gouvernement du Royaume-Uni souhaite proposer </w:t>
      </w:r>
      <w:r w:rsidRPr="006C26D7">
        <w:rPr>
          <w:lang w:val="fr-FR"/>
        </w:rPr>
        <w:lastRenderedPageBreak/>
        <w:t>un amendement au RID et à l’ADR à des fins de prise en compte des modifications susmentionnées, ce qui éviterait de devoir avoir continuellement recours à des accords multilatéraux.</w:t>
      </w:r>
    </w:p>
    <w:p w14:paraId="42E1DC7E" w14:textId="77777777" w:rsidR="003823C1" w:rsidRPr="006C26D7" w:rsidRDefault="003823C1" w:rsidP="003823C1">
      <w:pPr>
        <w:pStyle w:val="HChG"/>
        <w:rPr>
          <w:lang w:val="fr-FR"/>
        </w:rPr>
      </w:pPr>
      <w:r w:rsidRPr="006C26D7">
        <w:rPr>
          <w:lang w:val="fr-FR"/>
        </w:rPr>
        <w:tab/>
      </w:r>
      <w:r w:rsidRPr="006C26D7">
        <w:rPr>
          <w:lang w:val="fr-FR"/>
        </w:rPr>
        <w:tab/>
      </w:r>
      <w:r w:rsidRPr="006C26D7">
        <w:rPr>
          <w:bCs/>
          <w:lang w:val="fr-FR"/>
        </w:rPr>
        <w:t>Proposition</w:t>
      </w:r>
    </w:p>
    <w:p w14:paraId="6DD49B79" w14:textId="77777777" w:rsidR="003823C1" w:rsidRPr="006C26D7" w:rsidRDefault="003823C1" w:rsidP="003823C1">
      <w:pPr>
        <w:pStyle w:val="SingleTxtG"/>
        <w:rPr>
          <w:lang w:val="fr-FR"/>
        </w:rPr>
      </w:pPr>
      <w:r w:rsidRPr="006C26D7">
        <w:rPr>
          <w:lang w:val="fr-FR"/>
        </w:rPr>
        <w:t>3.</w:t>
      </w:r>
      <w:r w:rsidRPr="006C26D7">
        <w:rPr>
          <w:lang w:val="fr-FR"/>
        </w:rPr>
        <w:tab/>
        <w:t>Après mûre réflexion, le Royaume-Uni estime que les modifications requises pourraient être apportées moyennant l’ajout d’une nouvelle disposition spéciale dans le RID et l’ADR.</w:t>
      </w:r>
    </w:p>
    <w:p w14:paraId="105D58A9" w14:textId="05E2AFA2" w:rsidR="003823C1" w:rsidRPr="006C26D7" w:rsidRDefault="003823C1" w:rsidP="003823C1">
      <w:pPr>
        <w:pStyle w:val="SingleTxtG"/>
        <w:ind w:firstLine="567"/>
        <w:rPr>
          <w:lang w:val="fr-FR"/>
        </w:rPr>
      </w:pPr>
      <w:r w:rsidRPr="006C26D7">
        <w:rPr>
          <w:lang w:val="fr-FR"/>
        </w:rPr>
        <w:t>a)</w:t>
      </w:r>
      <w:r w:rsidRPr="006C26D7">
        <w:rPr>
          <w:lang w:val="fr-FR"/>
        </w:rPr>
        <w:tab/>
        <w:t>Au chapitre 3.3 (Dispositions spéciales), ajouter la nouvelle disposition spéciale 67X, libellée comme suit</w:t>
      </w:r>
      <w:r>
        <w:rPr>
          <w:lang w:val="fr-FR"/>
        </w:rPr>
        <w:t> :</w:t>
      </w:r>
    </w:p>
    <w:p w14:paraId="681F0DDB" w14:textId="77777777" w:rsidR="003823C1" w:rsidRPr="006C26D7" w:rsidRDefault="003823C1" w:rsidP="003823C1">
      <w:pPr>
        <w:pStyle w:val="SingleTxtG"/>
        <w:ind w:left="2268"/>
        <w:rPr>
          <w:lang w:val="fr-FR"/>
        </w:rPr>
      </w:pPr>
      <w:r w:rsidRPr="006C26D7">
        <w:rPr>
          <w:lang w:val="fr-FR"/>
        </w:rPr>
        <w:t>« 67X</w:t>
      </w:r>
      <w:r w:rsidRPr="006C26D7">
        <w:rPr>
          <w:lang w:val="fr-FR"/>
        </w:rPr>
        <w:tab/>
        <w:t>Nonobstant le deuxième paragraphe du 4.1.1.10, les GRV des types autorisés dans l’instruction d’emballage IBC03 du 4.1.4.2 peuvent être utilisés pour le transport de cette matière, à condition qu’il ait été prouvé que le modèle type de GRV satisfait aux conditions de pression énoncées dans le premier paragraphe du 4.1.1.10 pour la concentration visée. ».</w:t>
      </w:r>
    </w:p>
    <w:p w14:paraId="0A6368D2" w14:textId="7FBBA238" w:rsidR="003823C1" w:rsidRPr="006C26D7" w:rsidRDefault="003823C1" w:rsidP="003823C1">
      <w:pPr>
        <w:pStyle w:val="SingleTxtG"/>
        <w:ind w:firstLine="567"/>
        <w:rPr>
          <w:lang w:val="fr-FR"/>
        </w:rPr>
      </w:pPr>
      <w:r w:rsidRPr="006C26D7">
        <w:rPr>
          <w:lang w:val="fr-FR"/>
        </w:rPr>
        <w:t>b)</w:t>
      </w:r>
      <w:r w:rsidRPr="006C26D7">
        <w:rPr>
          <w:lang w:val="fr-FR"/>
        </w:rPr>
        <w:tab/>
        <w:t>Dans la colonne (6) du tableau A du chapitre 3.2, en regard du No</w:t>
      </w:r>
      <w:r>
        <w:rPr>
          <w:lang w:val="fr-FR"/>
        </w:rPr>
        <w:t> </w:t>
      </w:r>
      <w:r w:rsidRPr="006C26D7">
        <w:rPr>
          <w:lang w:val="fr-FR"/>
        </w:rPr>
        <w:t>ONU 2672, ajouter « 67X ».</w:t>
      </w:r>
    </w:p>
    <w:p w14:paraId="3E11763B" w14:textId="564C05BB" w:rsidR="00F9573C" w:rsidRPr="003823C1" w:rsidRDefault="003823C1" w:rsidP="003823C1">
      <w:pPr>
        <w:pStyle w:val="SingleTxtG"/>
        <w:spacing w:before="240" w:after="0"/>
        <w:jc w:val="center"/>
        <w:rPr>
          <w:u w:val="single"/>
        </w:rPr>
      </w:pPr>
      <w:r>
        <w:rPr>
          <w:u w:val="single"/>
        </w:rPr>
        <w:tab/>
      </w:r>
      <w:r>
        <w:rPr>
          <w:u w:val="single"/>
        </w:rPr>
        <w:tab/>
      </w:r>
      <w:r>
        <w:rPr>
          <w:u w:val="single"/>
        </w:rPr>
        <w:tab/>
      </w:r>
      <w:r>
        <w:rPr>
          <w:u w:val="single"/>
        </w:rPr>
        <w:tab/>
      </w:r>
    </w:p>
    <w:sectPr w:rsidR="00F9573C" w:rsidRPr="003823C1" w:rsidSect="004523F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7A9C" w14:textId="77777777" w:rsidR="00032FDC" w:rsidRDefault="00032FDC" w:rsidP="00F95C08">
      <w:pPr>
        <w:spacing w:line="240" w:lineRule="auto"/>
      </w:pPr>
    </w:p>
  </w:endnote>
  <w:endnote w:type="continuationSeparator" w:id="0">
    <w:p w14:paraId="1B5D8C7A" w14:textId="77777777" w:rsidR="00032FDC" w:rsidRPr="00AC3823" w:rsidRDefault="00032FDC" w:rsidP="00AC3823">
      <w:pPr>
        <w:pStyle w:val="Footer"/>
      </w:pPr>
    </w:p>
  </w:endnote>
  <w:endnote w:type="continuationNotice" w:id="1">
    <w:p w14:paraId="10077894" w14:textId="77777777" w:rsidR="00032FDC" w:rsidRDefault="00032F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7C04" w14:textId="758C9DFB" w:rsidR="004523FF" w:rsidRPr="004523FF" w:rsidRDefault="004523FF" w:rsidP="004523FF">
    <w:pPr>
      <w:pStyle w:val="Footer"/>
      <w:tabs>
        <w:tab w:val="right" w:pos="9638"/>
      </w:tabs>
    </w:pPr>
    <w:r w:rsidRPr="004523FF">
      <w:rPr>
        <w:b/>
        <w:sz w:val="18"/>
      </w:rPr>
      <w:fldChar w:fldCharType="begin"/>
    </w:r>
    <w:r w:rsidRPr="004523FF">
      <w:rPr>
        <w:b/>
        <w:sz w:val="18"/>
      </w:rPr>
      <w:instrText xml:space="preserve"> PAGE  \* MERGEFORMAT </w:instrText>
    </w:r>
    <w:r w:rsidRPr="004523FF">
      <w:rPr>
        <w:b/>
        <w:sz w:val="18"/>
      </w:rPr>
      <w:fldChar w:fldCharType="separate"/>
    </w:r>
    <w:r w:rsidRPr="004523FF">
      <w:rPr>
        <w:b/>
        <w:noProof/>
        <w:sz w:val="18"/>
      </w:rPr>
      <w:t>2</w:t>
    </w:r>
    <w:r w:rsidRPr="004523FF">
      <w:rPr>
        <w:b/>
        <w:sz w:val="18"/>
      </w:rPr>
      <w:fldChar w:fldCharType="end"/>
    </w:r>
    <w:r>
      <w:rPr>
        <w:b/>
        <w:sz w:val="18"/>
      </w:rPr>
      <w:tab/>
    </w:r>
    <w:r>
      <w:t>GE.22-29205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D96B" w14:textId="0091D733" w:rsidR="004523FF" w:rsidRPr="004523FF" w:rsidRDefault="004523FF" w:rsidP="004523FF">
    <w:pPr>
      <w:pStyle w:val="Footer"/>
      <w:tabs>
        <w:tab w:val="right" w:pos="9638"/>
      </w:tabs>
      <w:rPr>
        <w:b/>
        <w:sz w:val="18"/>
      </w:rPr>
    </w:pPr>
    <w:r>
      <w:t>GE.22-29205</w:t>
    </w:r>
    <w:r>
      <w:tab/>
    </w:r>
    <w:r w:rsidRPr="004523FF">
      <w:rPr>
        <w:b/>
        <w:sz w:val="18"/>
      </w:rPr>
      <w:fldChar w:fldCharType="begin"/>
    </w:r>
    <w:r w:rsidRPr="004523FF">
      <w:rPr>
        <w:b/>
        <w:sz w:val="18"/>
      </w:rPr>
      <w:instrText xml:space="preserve"> PAGE  \* MERGEFORMAT </w:instrText>
    </w:r>
    <w:r w:rsidRPr="004523FF">
      <w:rPr>
        <w:b/>
        <w:sz w:val="18"/>
      </w:rPr>
      <w:fldChar w:fldCharType="separate"/>
    </w:r>
    <w:r w:rsidRPr="004523FF">
      <w:rPr>
        <w:b/>
        <w:noProof/>
        <w:sz w:val="18"/>
      </w:rPr>
      <w:t>3</w:t>
    </w:r>
    <w:r w:rsidRPr="004523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8C71" w14:textId="2CFE70D3" w:rsidR="007F20FA" w:rsidRPr="004523FF" w:rsidRDefault="004523FF" w:rsidP="004523F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3948B8" wp14:editId="6B89C8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29205  (</w:t>
    </w:r>
    <w:proofErr w:type="gramEnd"/>
    <w:r>
      <w:rPr>
        <w:sz w:val="20"/>
      </w:rPr>
      <w:t>F)</w:t>
    </w:r>
    <w:r>
      <w:rPr>
        <w:noProof/>
        <w:sz w:val="20"/>
      </w:rPr>
      <w:drawing>
        <wp:anchor distT="0" distB="0" distL="114300" distR="114300" simplePos="0" relativeHeight="251660288" behindDoc="0" locked="0" layoutInCell="1" allowOverlap="1" wp14:anchorId="4EA50AE4" wp14:editId="7645D2C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160323    170323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F1F8" w14:textId="77777777" w:rsidR="00032FDC" w:rsidRPr="00AC3823" w:rsidRDefault="00032FDC" w:rsidP="00AC3823">
      <w:pPr>
        <w:pStyle w:val="Footer"/>
        <w:tabs>
          <w:tab w:val="right" w:pos="2155"/>
        </w:tabs>
        <w:spacing w:after="80" w:line="240" w:lineRule="atLeast"/>
        <w:ind w:left="680"/>
        <w:rPr>
          <w:u w:val="single"/>
        </w:rPr>
      </w:pPr>
      <w:r>
        <w:rPr>
          <w:u w:val="single"/>
        </w:rPr>
        <w:tab/>
      </w:r>
    </w:p>
  </w:footnote>
  <w:footnote w:type="continuationSeparator" w:id="0">
    <w:p w14:paraId="0EA31198" w14:textId="77777777" w:rsidR="00032FDC" w:rsidRPr="00AC3823" w:rsidRDefault="00032FDC" w:rsidP="00AC3823">
      <w:pPr>
        <w:pStyle w:val="Footer"/>
        <w:tabs>
          <w:tab w:val="right" w:pos="2155"/>
        </w:tabs>
        <w:spacing w:after="80" w:line="240" w:lineRule="atLeast"/>
        <w:ind w:left="680"/>
        <w:rPr>
          <w:u w:val="single"/>
        </w:rPr>
      </w:pPr>
      <w:r>
        <w:rPr>
          <w:u w:val="single"/>
        </w:rPr>
        <w:tab/>
      </w:r>
    </w:p>
  </w:footnote>
  <w:footnote w:type="continuationNotice" w:id="1">
    <w:p w14:paraId="4D17F9B0" w14:textId="77777777" w:rsidR="00032FDC" w:rsidRPr="00AC3823" w:rsidRDefault="00032FDC">
      <w:pPr>
        <w:spacing w:line="240" w:lineRule="auto"/>
        <w:rPr>
          <w:sz w:val="2"/>
          <w:szCs w:val="2"/>
        </w:rPr>
      </w:pPr>
    </w:p>
  </w:footnote>
  <w:footnote w:id="2">
    <w:p w14:paraId="746D8102" w14:textId="45232C19" w:rsidR="003823C1" w:rsidRPr="003823C1" w:rsidRDefault="003823C1">
      <w:pPr>
        <w:pStyle w:val="FootnoteText"/>
      </w:pPr>
      <w:r>
        <w:rPr>
          <w:rStyle w:val="FootnoteReference"/>
        </w:rPr>
        <w:tab/>
      </w:r>
      <w:r w:rsidRPr="003823C1">
        <w:rPr>
          <w:rStyle w:val="FootnoteReference"/>
          <w:sz w:val="20"/>
          <w:vertAlign w:val="baseline"/>
        </w:rPr>
        <w:t>*</w:t>
      </w:r>
      <w:r>
        <w:rPr>
          <w:rStyle w:val="FootnoteReference"/>
          <w:sz w:val="20"/>
          <w:vertAlign w:val="baseline"/>
        </w:rPr>
        <w:tab/>
      </w:r>
      <w:r w:rsidRPr="006C26D7">
        <w:rPr>
          <w:lang w:val="fr-FR"/>
        </w:rPr>
        <w:t>A/77/6 (Sect.20), par.</w:t>
      </w:r>
      <w:r w:rsidR="00F2005B">
        <w:rPr>
          <w:lang w:val="fr-FR"/>
        </w:rPr>
        <w:t> </w:t>
      </w:r>
      <w:r w:rsidRPr="006C26D7">
        <w:rPr>
          <w:lang w:val="fr-FR"/>
        </w:rPr>
        <w:t>20.76.</w:t>
      </w:r>
    </w:p>
  </w:footnote>
  <w:footnote w:id="3">
    <w:p w14:paraId="2F521683" w14:textId="770C64A4" w:rsidR="003823C1" w:rsidRPr="006C26D7" w:rsidRDefault="003823C1" w:rsidP="003823C1">
      <w:pPr>
        <w:pStyle w:val="FootnoteText"/>
        <w:rPr>
          <w:lang w:val="fr-FR"/>
        </w:rPr>
      </w:pPr>
      <w:r>
        <w:rPr>
          <w:lang w:val="fr-FR"/>
        </w:rPr>
        <w:tab/>
      </w:r>
      <w:r w:rsidRPr="006C26D7">
        <w:rPr>
          <w:lang w:val="fr-FR"/>
        </w:rPr>
        <w:t>**</w:t>
      </w:r>
      <w:r>
        <w:rPr>
          <w:lang w:val="fr-FR"/>
        </w:rPr>
        <w:tab/>
      </w:r>
      <w:r w:rsidRPr="006C26D7">
        <w:rPr>
          <w:lang w:val="fr-FR"/>
        </w:rPr>
        <w:t>Diffusée par l’Organisation intergouvernementale pour les transports internationaux ferroviaires (OTIF) sous la cote OTIF/RID/RC/2023/18.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ED4" w14:textId="0591493D" w:rsidR="004523FF" w:rsidRPr="004523FF" w:rsidRDefault="00000000">
    <w:pPr>
      <w:pStyle w:val="Header"/>
    </w:pPr>
    <w:r>
      <w:fldChar w:fldCharType="begin"/>
    </w:r>
    <w:r>
      <w:instrText xml:space="preserve"> TITLE  \* MERGEFORMAT </w:instrText>
    </w:r>
    <w:r>
      <w:fldChar w:fldCharType="separate"/>
    </w:r>
    <w:r w:rsidR="00FC26EA">
      <w:t>ECE/TRANS/WP.15/AC.1/2023/18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FC9D" w14:textId="4718805B" w:rsidR="004523FF" w:rsidRPr="004523FF" w:rsidRDefault="00000000" w:rsidP="004523FF">
    <w:pPr>
      <w:pStyle w:val="Header"/>
      <w:jc w:val="right"/>
    </w:pPr>
    <w:fldSimple w:instr=" TITLE  \* MERGEFORMAT ">
      <w:r w:rsidR="00FC26EA">
        <w:t>ECE/TRANS/WP.15/AC.1/2023/18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74533635">
    <w:abstractNumId w:val="12"/>
  </w:num>
  <w:num w:numId="2" w16cid:durableId="671683071">
    <w:abstractNumId w:val="11"/>
  </w:num>
  <w:num w:numId="3" w16cid:durableId="1652712401">
    <w:abstractNumId w:val="10"/>
  </w:num>
  <w:num w:numId="4" w16cid:durableId="241837402">
    <w:abstractNumId w:val="8"/>
  </w:num>
  <w:num w:numId="5" w16cid:durableId="1853757507">
    <w:abstractNumId w:val="3"/>
  </w:num>
  <w:num w:numId="6" w16cid:durableId="293409698">
    <w:abstractNumId w:val="2"/>
  </w:num>
  <w:num w:numId="7" w16cid:durableId="1169446743">
    <w:abstractNumId w:val="1"/>
  </w:num>
  <w:num w:numId="8" w16cid:durableId="1281911301">
    <w:abstractNumId w:val="0"/>
  </w:num>
  <w:num w:numId="9" w16cid:durableId="875195846">
    <w:abstractNumId w:val="9"/>
  </w:num>
  <w:num w:numId="10" w16cid:durableId="835221008">
    <w:abstractNumId w:val="7"/>
  </w:num>
  <w:num w:numId="11" w16cid:durableId="402871361">
    <w:abstractNumId w:val="6"/>
  </w:num>
  <w:num w:numId="12" w16cid:durableId="1032413021">
    <w:abstractNumId w:val="5"/>
  </w:num>
  <w:num w:numId="13" w16cid:durableId="318118599">
    <w:abstractNumId w:val="4"/>
  </w:num>
  <w:num w:numId="14" w16cid:durableId="2072922469">
    <w:abstractNumId w:val="12"/>
  </w:num>
  <w:num w:numId="15" w16cid:durableId="913977514">
    <w:abstractNumId w:val="11"/>
  </w:num>
  <w:num w:numId="16" w16cid:durableId="17155381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81"/>
    <w:rsid w:val="00017F94"/>
    <w:rsid w:val="00023842"/>
    <w:rsid w:val="00032FDC"/>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823C1"/>
    <w:rsid w:val="003916DE"/>
    <w:rsid w:val="00421996"/>
    <w:rsid w:val="00441C3B"/>
    <w:rsid w:val="00446FE5"/>
    <w:rsid w:val="00452396"/>
    <w:rsid w:val="004523FF"/>
    <w:rsid w:val="00477EB2"/>
    <w:rsid w:val="004837D8"/>
    <w:rsid w:val="004E2EED"/>
    <w:rsid w:val="004E468C"/>
    <w:rsid w:val="005505B7"/>
    <w:rsid w:val="00573BE5"/>
    <w:rsid w:val="00586ED3"/>
    <w:rsid w:val="00596AA9"/>
    <w:rsid w:val="0071601D"/>
    <w:rsid w:val="007A62E6"/>
    <w:rsid w:val="007D4781"/>
    <w:rsid w:val="007F20FA"/>
    <w:rsid w:val="0080684C"/>
    <w:rsid w:val="00871C75"/>
    <w:rsid w:val="008776DC"/>
    <w:rsid w:val="008D5EF9"/>
    <w:rsid w:val="00911ACA"/>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3392"/>
    <w:rsid w:val="00D7622E"/>
    <w:rsid w:val="00DB1831"/>
    <w:rsid w:val="00DD3BFD"/>
    <w:rsid w:val="00DF6678"/>
    <w:rsid w:val="00E0299A"/>
    <w:rsid w:val="00E85C74"/>
    <w:rsid w:val="00EA6547"/>
    <w:rsid w:val="00ED7237"/>
    <w:rsid w:val="00EF2E22"/>
    <w:rsid w:val="00F2005B"/>
    <w:rsid w:val="00F35BAF"/>
    <w:rsid w:val="00F660DF"/>
    <w:rsid w:val="00F94664"/>
    <w:rsid w:val="00F9573C"/>
    <w:rsid w:val="00F95C08"/>
    <w:rsid w:val="00FC26E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9F443"/>
  <w15:docId w15:val="{F2907BCA-362A-4ADF-9FE8-4D99FA97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3823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ECE/TRANS/WP.15/AC.1/2023/18</dc:title>
  <dc:subject/>
  <dc:creator>Nicolas MORIN</dc:creator>
  <cp:keywords/>
  <cp:lastModifiedBy>Laurence Berthet</cp:lastModifiedBy>
  <cp:revision>3</cp:revision>
  <cp:lastPrinted>2023-03-17T08:56:00Z</cp:lastPrinted>
  <dcterms:created xsi:type="dcterms:W3CDTF">2023-03-17T08:54:00Z</dcterms:created>
  <dcterms:modified xsi:type="dcterms:W3CDTF">2023-03-17T08:56:00Z</dcterms:modified>
</cp:coreProperties>
</file>