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2B21856" w14:textId="77777777" w:rsidTr="006476E1">
        <w:trPr>
          <w:trHeight w:val="851"/>
        </w:trPr>
        <w:tc>
          <w:tcPr>
            <w:tcW w:w="1259" w:type="dxa"/>
            <w:tcBorders>
              <w:top w:val="nil"/>
              <w:left w:val="nil"/>
              <w:bottom w:val="single" w:sz="4" w:space="0" w:color="auto"/>
              <w:right w:val="nil"/>
            </w:tcBorders>
          </w:tcPr>
          <w:p w14:paraId="3FB2B0BE" w14:textId="77777777" w:rsidR="00E52109" w:rsidRPr="002A32CB" w:rsidRDefault="00E52109" w:rsidP="004858F5"/>
        </w:tc>
        <w:tc>
          <w:tcPr>
            <w:tcW w:w="2236" w:type="dxa"/>
            <w:tcBorders>
              <w:top w:val="nil"/>
              <w:left w:val="nil"/>
              <w:bottom w:val="single" w:sz="4" w:space="0" w:color="auto"/>
              <w:right w:val="nil"/>
            </w:tcBorders>
            <w:vAlign w:val="bottom"/>
          </w:tcPr>
          <w:p w14:paraId="4533374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8DB5E00" w14:textId="188522A5" w:rsidR="00E52109" w:rsidRDefault="00E52D51" w:rsidP="00E52D51">
            <w:pPr>
              <w:suppressAutoHyphens w:val="0"/>
              <w:jc w:val="right"/>
            </w:pPr>
            <w:r w:rsidRPr="00E52D51">
              <w:rPr>
                <w:sz w:val="40"/>
              </w:rPr>
              <w:t>ST</w:t>
            </w:r>
            <w:r>
              <w:t>/SG/AC.10/50/Add.1</w:t>
            </w:r>
          </w:p>
        </w:tc>
      </w:tr>
      <w:tr w:rsidR="00E52109" w14:paraId="55AF31C7" w14:textId="77777777" w:rsidTr="006476E1">
        <w:trPr>
          <w:trHeight w:val="2835"/>
        </w:trPr>
        <w:tc>
          <w:tcPr>
            <w:tcW w:w="1259" w:type="dxa"/>
            <w:tcBorders>
              <w:top w:val="single" w:sz="4" w:space="0" w:color="auto"/>
              <w:left w:val="nil"/>
              <w:bottom w:val="single" w:sz="12" w:space="0" w:color="auto"/>
              <w:right w:val="nil"/>
            </w:tcBorders>
          </w:tcPr>
          <w:p w14:paraId="355CA27D" w14:textId="77777777" w:rsidR="00E52109" w:rsidRDefault="00E52109" w:rsidP="006476E1">
            <w:pPr>
              <w:spacing w:before="120"/>
              <w:jc w:val="center"/>
            </w:pPr>
            <w:r>
              <w:rPr>
                <w:noProof/>
                <w:lang w:val="fr-CH" w:eastAsia="fr-CH"/>
              </w:rPr>
              <w:drawing>
                <wp:inline distT="0" distB="0" distL="0" distR="0" wp14:anchorId="7BE8FE1D" wp14:editId="3469A7C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DD26A01"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65EFC23" w14:textId="77777777" w:rsidR="00D94B05" w:rsidRDefault="00E52D51" w:rsidP="00E52D51">
            <w:pPr>
              <w:suppressAutoHyphens w:val="0"/>
              <w:spacing w:before="240" w:line="240" w:lineRule="exact"/>
            </w:pPr>
            <w:r>
              <w:t>Distr.: General</w:t>
            </w:r>
          </w:p>
          <w:p w14:paraId="1C34C565" w14:textId="6B735274" w:rsidR="00E52D51" w:rsidRDefault="003A50E5" w:rsidP="00E52D51">
            <w:pPr>
              <w:suppressAutoHyphens w:val="0"/>
              <w:spacing w:line="240" w:lineRule="exact"/>
            </w:pPr>
            <w:r>
              <w:t>1</w:t>
            </w:r>
            <w:r w:rsidR="00E52D51">
              <w:t xml:space="preserve"> </w:t>
            </w:r>
            <w:r>
              <w:t>February</w:t>
            </w:r>
            <w:r w:rsidR="00E52D51">
              <w:t xml:space="preserve"> 2023</w:t>
            </w:r>
          </w:p>
          <w:p w14:paraId="2C830668" w14:textId="69531A50" w:rsidR="00E52D51" w:rsidRDefault="00E52D51" w:rsidP="00E52D51">
            <w:pPr>
              <w:suppressAutoHyphens w:val="0"/>
              <w:spacing w:line="240" w:lineRule="exact"/>
            </w:pPr>
            <w:r>
              <w:t>English</w:t>
            </w:r>
          </w:p>
          <w:p w14:paraId="4C3984F9" w14:textId="1009D180" w:rsidR="00E52D51" w:rsidRDefault="00E52D51" w:rsidP="00E52D51">
            <w:pPr>
              <w:suppressAutoHyphens w:val="0"/>
              <w:spacing w:line="240" w:lineRule="exact"/>
            </w:pPr>
            <w:r>
              <w:t>Original: English and French</w:t>
            </w:r>
          </w:p>
        </w:tc>
      </w:tr>
    </w:tbl>
    <w:p w14:paraId="416F6B75" w14:textId="77777777" w:rsidR="00CC0B4D" w:rsidRPr="006500BA" w:rsidRDefault="00CC0B4D" w:rsidP="00CC0B4D">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A7A3640" w14:textId="77777777" w:rsidR="00CC0B4D" w:rsidRDefault="00CC0B4D" w:rsidP="00CC0B4D">
      <w:pPr>
        <w:pStyle w:val="HChG"/>
        <w:rPr>
          <w:bCs/>
        </w:rPr>
      </w:pPr>
      <w:r>
        <w:rPr>
          <w:bCs/>
        </w:rPr>
        <w:tab/>
      </w:r>
      <w:r>
        <w:rPr>
          <w:bCs/>
        </w:rPr>
        <w:tab/>
      </w:r>
      <w:r w:rsidRPr="00155700">
        <w:rPr>
          <w:bCs/>
        </w:rPr>
        <w:t>R</w:t>
      </w:r>
      <w:r>
        <w:rPr>
          <w:bCs/>
        </w:rPr>
        <w:t>eport</w:t>
      </w:r>
      <w:r w:rsidRPr="00155700">
        <w:rPr>
          <w:bCs/>
        </w:rPr>
        <w:t xml:space="preserve"> </w:t>
      </w:r>
      <w:r>
        <w:rPr>
          <w:bCs/>
        </w:rPr>
        <w:t>of the Committee of Experts on the Transport of Dangerous Goods and on the Globally Harmonized System of Classification and Labelling of Chemicals on its eleventh session</w:t>
      </w:r>
    </w:p>
    <w:p w14:paraId="6D8031C7" w14:textId="77777777" w:rsidR="00CC0B4D" w:rsidRPr="002B24F6" w:rsidRDefault="00CC0B4D" w:rsidP="00CC0B4D">
      <w:pPr>
        <w:pStyle w:val="SingleTxtG"/>
      </w:pPr>
      <w:r>
        <w:t>held in Geneva on 9 December 2022</w:t>
      </w:r>
    </w:p>
    <w:p w14:paraId="7F8DCD6D" w14:textId="77777777" w:rsidR="009A7A6E" w:rsidRPr="00FE1778" w:rsidRDefault="009A7A6E" w:rsidP="009A7A6E">
      <w:pPr>
        <w:pStyle w:val="H23G"/>
      </w:pPr>
      <w:r>
        <w:tab/>
      </w:r>
      <w:r>
        <w:tab/>
      </w:r>
      <w:r w:rsidRPr="00FE1778">
        <w:t>Addendum</w:t>
      </w:r>
    </w:p>
    <w:p w14:paraId="7E0EC714" w14:textId="77777777" w:rsidR="009A7A6E" w:rsidRPr="00FE1778" w:rsidRDefault="009A7A6E" w:rsidP="009A7A6E">
      <w:pPr>
        <w:pStyle w:val="H1G"/>
      </w:pPr>
      <w:r w:rsidRPr="00FE1778">
        <w:tab/>
      </w:r>
      <w:r w:rsidRPr="00FE1778">
        <w:tab/>
        <w:t>Annex I</w:t>
      </w:r>
    </w:p>
    <w:p w14:paraId="17F84D78" w14:textId="13F999E2" w:rsidR="009A7A6E" w:rsidRPr="00FE1778" w:rsidRDefault="009A7A6E" w:rsidP="0045129D">
      <w:pPr>
        <w:pStyle w:val="H1G"/>
      </w:pPr>
      <w:r w:rsidRPr="00FE1778">
        <w:tab/>
      </w:r>
      <w:r w:rsidRPr="00FE1778">
        <w:tab/>
      </w:r>
      <w:r w:rsidR="00355235">
        <w:t xml:space="preserve">Amendments to the twenty-second revised edition of the </w:t>
      </w:r>
      <w:r w:rsidR="00355235">
        <w:tab/>
        <w:t>Recommendations on the Transport of Dangerous Goods, Model Regulations (ST/SG/AC.10/1/Rev.22)</w:t>
      </w:r>
    </w:p>
    <w:p w14:paraId="141F0F17" w14:textId="77777777" w:rsidR="00915868" w:rsidRDefault="00915868">
      <w:pPr>
        <w:suppressAutoHyphens w:val="0"/>
        <w:kinsoku/>
        <w:overflowPunct/>
        <w:autoSpaceDE/>
        <w:autoSpaceDN/>
        <w:adjustRightInd/>
        <w:snapToGrid/>
        <w:spacing w:after="200" w:line="276" w:lineRule="auto"/>
        <w:rPr>
          <w:b/>
          <w:sz w:val="24"/>
        </w:rPr>
      </w:pPr>
      <w:r>
        <w:br w:type="page"/>
      </w:r>
    </w:p>
    <w:p w14:paraId="3FDCF837" w14:textId="26B8A1AC" w:rsidR="007C154A" w:rsidRDefault="007C154A" w:rsidP="007C154A">
      <w:pPr>
        <w:pStyle w:val="H1G"/>
      </w:pPr>
      <w:r>
        <w:lastRenderedPageBreak/>
        <w:tab/>
      </w:r>
      <w:r>
        <w:tab/>
      </w:r>
      <w:r w:rsidRPr="00526B3C">
        <w:t xml:space="preserve">Data sheet to be submitted to the </w:t>
      </w:r>
      <w:r>
        <w:t>U</w:t>
      </w:r>
      <w:r w:rsidRPr="00526B3C">
        <w:t xml:space="preserve">nited </w:t>
      </w:r>
      <w:r>
        <w:t>N</w:t>
      </w:r>
      <w:r w:rsidRPr="00526B3C">
        <w:t>ations for new or amended classification of substances</w:t>
      </w:r>
    </w:p>
    <w:p w14:paraId="1B2B281B" w14:textId="0694A80A" w:rsidR="007C154A" w:rsidRDefault="007C154A" w:rsidP="007C154A">
      <w:pPr>
        <w:pStyle w:val="SingleTxtG"/>
        <w:ind w:left="2268" w:hanging="1134"/>
      </w:pPr>
      <w:r>
        <w:t>Section 9, item 9.6</w:t>
      </w:r>
      <w:r>
        <w:tab/>
        <w:t>Amend to read as follows:</w:t>
      </w:r>
    </w:p>
    <w:p w14:paraId="61AE4A48" w14:textId="7DBAAB80" w:rsidR="007C154A" w:rsidRDefault="007C154A" w:rsidP="007C154A">
      <w:pPr>
        <w:pStyle w:val="SingleTxtG"/>
        <w:ind w:left="2268" w:hanging="1134"/>
      </w:pPr>
      <w:r>
        <w:t>“9.6</w:t>
      </w:r>
      <w:r>
        <w:tab/>
        <w:t>Filling ratio/degree of filling, as applicable ......................................”</w:t>
      </w:r>
    </w:p>
    <w:p w14:paraId="09C2F5D2" w14:textId="77777777" w:rsidR="007C154A" w:rsidRPr="00DC10EF" w:rsidRDefault="007C154A" w:rsidP="007C154A">
      <w:pPr>
        <w:pStyle w:val="H1G"/>
      </w:pPr>
      <w:r>
        <w:tab/>
      </w:r>
      <w:r>
        <w:tab/>
      </w:r>
      <w:r w:rsidRPr="00DC10EF">
        <w:t>Chapter 1.1</w:t>
      </w:r>
    </w:p>
    <w:p w14:paraId="175D3037" w14:textId="77777777" w:rsidR="007C154A" w:rsidRPr="00DC10EF" w:rsidRDefault="007C154A" w:rsidP="007C154A">
      <w:pPr>
        <w:pStyle w:val="SingleTxtG"/>
        <w:ind w:left="2268" w:hanging="1134"/>
        <w:rPr>
          <w:lang w:val="en-US"/>
        </w:rPr>
      </w:pPr>
      <w:r w:rsidRPr="00DC10EF">
        <w:t>1.1.1</w:t>
      </w:r>
      <w:r>
        <w:t>.</w:t>
      </w:r>
      <w:r w:rsidRPr="00DC10EF">
        <w:t>7</w:t>
      </w:r>
      <w:r w:rsidRPr="00DC10EF">
        <w:tab/>
        <w:t>At the end, add a new note to read as follows</w:t>
      </w:r>
      <w:r w:rsidRPr="00DC10EF">
        <w:rPr>
          <w:lang w:val="en-US"/>
        </w:rPr>
        <w:t>:</w:t>
      </w:r>
    </w:p>
    <w:p w14:paraId="6D0F66EC" w14:textId="77777777" w:rsidR="007C154A" w:rsidRPr="00DC10EF" w:rsidRDefault="007C154A" w:rsidP="007C154A">
      <w:pPr>
        <w:pStyle w:val="SingleTxtG"/>
        <w:tabs>
          <w:tab w:val="left" w:pos="1985"/>
        </w:tabs>
        <w:rPr>
          <w:lang w:val="en-US"/>
        </w:rPr>
      </w:pPr>
      <w:r w:rsidRPr="00DC10EF">
        <w:rPr>
          <w:lang w:val="en-US"/>
        </w:rPr>
        <w:t>“</w:t>
      </w:r>
      <w:r w:rsidRPr="00DC10EF">
        <w:rPr>
          <w:b/>
          <w:bCs/>
          <w:i/>
          <w:iCs/>
          <w:lang w:val="en-US"/>
        </w:rPr>
        <w:t>NOTE:</w:t>
      </w:r>
      <w:r w:rsidRPr="00DC10EF">
        <w:rPr>
          <w:i/>
          <w:iCs/>
          <w:lang w:val="en-US"/>
        </w:rPr>
        <w:t xml:space="preserve"> A standard provides details on how to meet the provisions of these Regulations and may include requirements in addition to those set out in these Regulations.</w:t>
      </w:r>
      <w:r w:rsidRPr="00DC10EF">
        <w:rPr>
          <w:lang w:val="en-US"/>
        </w:rPr>
        <w:t>”</w:t>
      </w:r>
    </w:p>
    <w:p w14:paraId="433AA4D5" w14:textId="77777777" w:rsidR="007C154A" w:rsidRPr="001C5029" w:rsidRDefault="007C154A" w:rsidP="007C154A">
      <w:pPr>
        <w:pStyle w:val="H1G"/>
      </w:pPr>
      <w:r w:rsidRPr="001C5029">
        <w:tab/>
      </w:r>
      <w:r w:rsidRPr="001C5029">
        <w:tab/>
        <w:t xml:space="preserve">Chapter </w:t>
      </w:r>
      <w:r>
        <w:t>1.2</w:t>
      </w:r>
    </w:p>
    <w:p w14:paraId="4FFACA64" w14:textId="77777777" w:rsidR="00591B7C" w:rsidRDefault="00591B7C" w:rsidP="00591B7C">
      <w:pPr>
        <w:pStyle w:val="SingleTxtG"/>
        <w:ind w:left="2268" w:hanging="1134"/>
      </w:pPr>
      <w:r>
        <w:t>1.2.1</w:t>
      </w:r>
      <w:r>
        <w:tab/>
        <w:t>Amend the definition of “</w:t>
      </w:r>
      <w:r>
        <w:rPr>
          <w:i/>
          <w:iCs/>
        </w:rPr>
        <w:t>Recycled plastics material</w:t>
      </w:r>
      <w:r>
        <w:t>” to read as follows:</w:t>
      </w:r>
    </w:p>
    <w:p w14:paraId="6333358B" w14:textId="5883ED4F" w:rsidR="00591B7C" w:rsidRDefault="00591B7C" w:rsidP="00591B7C">
      <w:pPr>
        <w:pStyle w:val="SingleTxtG"/>
      </w:pPr>
      <w:r>
        <w:t>“</w:t>
      </w:r>
      <w:r>
        <w:rPr>
          <w:i/>
          <w:iCs/>
        </w:rPr>
        <w:t>Recycled plastics material</w:t>
      </w:r>
      <w:r>
        <w:t xml:space="preserve"> means material recovered from used industrial </w:t>
      </w:r>
      <w:proofErr w:type="spellStart"/>
      <w:r>
        <w:t>packagings</w:t>
      </w:r>
      <w:proofErr w:type="spellEnd"/>
      <w:r>
        <w:t xml:space="preserve"> or from other plastics material that has been pre-sorted and prepared for processing into new </w:t>
      </w:r>
      <w:proofErr w:type="spellStart"/>
      <w:r>
        <w:t>packagings</w:t>
      </w:r>
      <w:proofErr w:type="spellEnd"/>
      <w:r>
        <w:t xml:space="preserve">, including IBCs. The specific properties of the recycled material used for production of new </w:t>
      </w:r>
      <w:proofErr w:type="spellStart"/>
      <w:r>
        <w:t>packagings</w:t>
      </w:r>
      <w:proofErr w:type="spellEnd"/>
      <w:r>
        <w:t xml:space="preserve">, including IBCs, shall be assured and documented regularly as part of a quality assurance programme recognized by the competent authority. The quality assurance programme shall include a record of proper pre-sorting and verification that each batch of recycled plastics material, which is of homogeneous composition, is consistent with the material specifications (melt flow rate, density, and tensile properties) of the design type manufactured from such recycled material. This necessarily includes knowledge about the plastics material from which the recycled plastics have been derived, as well as awareness of the prior use, including prior contents, of the plastics material if that prior use might reduce the capability of new </w:t>
      </w:r>
      <w:proofErr w:type="spellStart"/>
      <w:r>
        <w:t>packagings</w:t>
      </w:r>
      <w:proofErr w:type="spellEnd"/>
      <w:r>
        <w:t xml:space="preserve">, including IBCs, produced using that material. In addition, the packaging or IBC manufacturer's quality assurance programme under 6.1.1.4 or 6.5.4.1 shall include performance of the appropriate mechanical design type tests in 6.1.5 or 6.5.6 on </w:t>
      </w:r>
      <w:proofErr w:type="spellStart"/>
      <w:r>
        <w:t>packagings</w:t>
      </w:r>
      <w:proofErr w:type="spellEnd"/>
      <w:r>
        <w:t xml:space="preserve"> or IBCs, manufactured from each batch of recycled plastics material. In this testing, stacking performance may be verified by appropriate dynamic compression testing rather than static load testing;”</w:t>
      </w:r>
    </w:p>
    <w:p w14:paraId="3E99FFD2" w14:textId="77777777" w:rsidR="00591B7C" w:rsidRDefault="00591B7C" w:rsidP="00591B7C">
      <w:pPr>
        <w:pStyle w:val="SingleTxtG"/>
        <w:ind w:left="2268" w:hanging="1134"/>
      </w:pPr>
      <w:r>
        <w:tab/>
        <w:t>In the note under the definition, in the first sentence, replace “to be followed” by “which may be followed”.</w:t>
      </w:r>
    </w:p>
    <w:p w14:paraId="3BD24990" w14:textId="0FFF3724" w:rsidR="007C154A" w:rsidRDefault="007C154A" w:rsidP="007C154A">
      <w:pPr>
        <w:pStyle w:val="SingleTxtG"/>
        <w:ind w:left="2268" w:hanging="1134"/>
      </w:pPr>
      <w:r w:rsidRPr="00721E00">
        <w:t>1.2.1</w:t>
      </w:r>
      <w:r w:rsidRPr="00721E00">
        <w:tab/>
      </w:r>
      <w:r>
        <w:t>Add a new definition in proper alphabetical order to read as follows:</w:t>
      </w:r>
    </w:p>
    <w:p w14:paraId="0D5CDD0D" w14:textId="7D5251B5" w:rsidR="007C154A" w:rsidRPr="00721E00" w:rsidRDefault="007C154A" w:rsidP="007C154A">
      <w:pPr>
        <w:pStyle w:val="SingleTxtG"/>
      </w:pPr>
      <w:r w:rsidRPr="006726E4">
        <w:t>“</w:t>
      </w:r>
      <w:r w:rsidRPr="006726E4">
        <w:rPr>
          <w:i/>
          <w:iCs/>
        </w:rPr>
        <w:t>Degree of filling</w:t>
      </w:r>
      <w:r w:rsidRPr="006726E4">
        <w:t xml:space="preserve"> means the ratio, expressed in %, of the volume of liquid or solid introduced at 15</w:t>
      </w:r>
      <w:r>
        <w:t> </w:t>
      </w:r>
      <w:r w:rsidRPr="006726E4">
        <w:t>ºC into the means of containment and the volume of the means of containment ready for use</w:t>
      </w:r>
      <w:r>
        <w:t>;</w:t>
      </w:r>
      <w:r w:rsidRPr="006726E4">
        <w:t>”</w:t>
      </w:r>
    </w:p>
    <w:p w14:paraId="0D483BC1" w14:textId="38AA0E8D" w:rsidR="007C154A" w:rsidRDefault="007C154A" w:rsidP="007C154A">
      <w:pPr>
        <w:pStyle w:val="SingleTxtG"/>
        <w:ind w:left="2268" w:hanging="1134"/>
      </w:pPr>
      <w:r>
        <w:t>1.2.2.1</w:t>
      </w:r>
      <w:r>
        <w:tab/>
        <w:t>I</w:t>
      </w:r>
      <w:r w:rsidRPr="00320EFF">
        <w:t xml:space="preserve">n </w:t>
      </w:r>
      <w:r>
        <w:t xml:space="preserve">the table, in </w:t>
      </w:r>
      <w:r w:rsidRPr="00320EFF">
        <w:t xml:space="preserve">the entry for </w:t>
      </w:r>
      <w:r>
        <w:t>“</w:t>
      </w:r>
      <w:r w:rsidRPr="00320EFF">
        <w:t>Electrical resistance</w:t>
      </w:r>
      <w:r>
        <w:t>”</w:t>
      </w:r>
      <w:r w:rsidRPr="00320EFF">
        <w:t xml:space="preserve">, </w:t>
      </w:r>
      <w:r w:rsidR="00392D15">
        <w:t xml:space="preserve">in the last column, </w:t>
      </w:r>
      <w:r w:rsidRPr="00320EFF">
        <w:t xml:space="preserve">replace </w:t>
      </w:r>
      <w:r>
        <w:t>“</w:t>
      </w:r>
      <w:r w:rsidRPr="00320EFF">
        <w:t>1 kg · m² / s³ / A²</w:t>
      </w:r>
      <w:r>
        <w:t>”</w:t>
      </w:r>
      <w:r w:rsidRPr="00320EFF">
        <w:t xml:space="preserve"> by </w:t>
      </w:r>
      <w:r>
        <w:t>“</w:t>
      </w:r>
      <w:r w:rsidRPr="00320EFF">
        <w:t>1 kg</w:t>
      </w:r>
      <w:r>
        <w:t xml:space="preserve"> </w:t>
      </w:r>
      <w:r w:rsidRPr="00320EFF">
        <w:rPr>
          <w:rFonts w:ascii="Cambria Math" w:hAnsi="Cambria Math" w:cs="Cambria Math"/>
        </w:rPr>
        <w:t>⋅</w:t>
      </w:r>
      <w:r w:rsidRPr="00320EFF">
        <w:t xml:space="preserve"> m</w:t>
      </w:r>
      <w:r w:rsidRPr="00222485">
        <w:rPr>
          <w:vertAlign w:val="superscript"/>
        </w:rPr>
        <w:t>2</w:t>
      </w:r>
      <w:r w:rsidRPr="00320EFF">
        <w:t xml:space="preserve"> </w:t>
      </w:r>
      <w:r w:rsidRPr="00320EFF">
        <w:rPr>
          <w:rFonts w:ascii="Cambria Math" w:hAnsi="Cambria Math" w:cs="Cambria Math"/>
        </w:rPr>
        <w:t>⋅</w:t>
      </w:r>
      <w:r w:rsidRPr="00320EFF">
        <w:t xml:space="preserve"> s</w:t>
      </w:r>
      <w:r w:rsidRPr="00222485">
        <w:rPr>
          <w:vertAlign w:val="superscript"/>
        </w:rPr>
        <w:t>−3</w:t>
      </w:r>
      <w:r w:rsidRPr="00320EFF">
        <w:t xml:space="preserve"> </w:t>
      </w:r>
      <w:r w:rsidRPr="00320EFF">
        <w:rPr>
          <w:rFonts w:ascii="Cambria Math" w:hAnsi="Cambria Math" w:cs="Cambria Math"/>
        </w:rPr>
        <w:t>⋅</w:t>
      </w:r>
      <w:r w:rsidRPr="00320EFF">
        <w:t xml:space="preserve"> A</w:t>
      </w:r>
      <w:r w:rsidRPr="00222485">
        <w:rPr>
          <w:vertAlign w:val="superscript"/>
        </w:rPr>
        <w:t>−2</w:t>
      </w:r>
      <w:r>
        <w:t>”</w:t>
      </w:r>
      <w:r w:rsidRPr="00320EFF">
        <w:t>.</w:t>
      </w:r>
    </w:p>
    <w:p w14:paraId="6C1354AE" w14:textId="77777777" w:rsidR="007C154A" w:rsidRPr="001C5029" w:rsidRDefault="007C154A" w:rsidP="007C154A">
      <w:pPr>
        <w:pStyle w:val="H1G"/>
      </w:pPr>
      <w:r w:rsidRPr="001C5029">
        <w:tab/>
      </w:r>
      <w:r w:rsidRPr="001C5029">
        <w:tab/>
        <w:t xml:space="preserve">Chapter </w:t>
      </w:r>
      <w:r>
        <w:t>2.0</w:t>
      </w:r>
    </w:p>
    <w:p w14:paraId="3CA49AB6" w14:textId="77777777" w:rsidR="007C154A" w:rsidRDefault="007C154A" w:rsidP="007C154A">
      <w:pPr>
        <w:pStyle w:val="SingleTxtG"/>
        <w:ind w:left="2268" w:hanging="1134"/>
      </w:pPr>
      <w:r>
        <w:t>2.0.5.2</w:t>
      </w:r>
      <w:r>
        <w:tab/>
        <w:t>Amend to read as follows:</w:t>
      </w:r>
    </w:p>
    <w:p w14:paraId="11D00991" w14:textId="07D8E43D" w:rsidR="007C154A" w:rsidRDefault="007C154A" w:rsidP="007C154A">
      <w:pPr>
        <w:pStyle w:val="SingleTxtG"/>
      </w:pPr>
      <w:r>
        <w:t>“2.0.5.2</w:t>
      </w:r>
      <w:r>
        <w:tab/>
      </w:r>
      <w:r w:rsidRPr="00963080">
        <w:t xml:space="preserve">Such articles may in addition </w:t>
      </w:r>
      <w:r w:rsidRPr="00CF5EEB">
        <w:t>contain cells or batteries. Lithium cells and</w:t>
      </w:r>
      <w:r>
        <w:t xml:space="preserve"> </w:t>
      </w:r>
      <w:r w:rsidRPr="00963080">
        <w:t>batteries</w:t>
      </w:r>
      <w:r w:rsidRPr="00C542EE">
        <w:t xml:space="preserve"> </w:t>
      </w:r>
      <w:r w:rsidRPr="00963080">
        <w:t>that are integral to the article shall be of a type proven to meet the testing requirements of the Manual of Tests and Criteria, part III, sub-section 38.3</w:t>
      </w:r>
      <w:r w:rsidRPr="00C542EE">
        <w:t>. For articles containing</w:t>
      </w:r>
      <w:r>
        <w:t xml:space="preserve"> </w:t>
      </w:r>
      <w:r w:rsidRPr="00963080">
        <w:t xml:space="preserve">pre-production prototype lithium </w:t>
      </w:r>
      <w:r w:rsidRPr="00C542EE">
        <w:t>cells or</w:t>
      </w:r>
      <w:r>
        <w:t xml:space="preserve"> </w:t>
      </w:r>
      <w:r w:rsidRPr="00963080">
        <w:t xml:space="preserve">batteries </w:t>
      </w:r>
      <w:r w:rsidRPr="00C542EE">
        <w:t>transported for testing,</w:t>
      </w:r>
      <w:r w:rsidRPr="00963080">
        <w:t xml:space="preserve"> or </w:t>
      </w:r>
      <w:r w:rsidRPr="00C542EE">
        <w:t>for articles containing lithium cells or batteries manufactured</w:t>
      </w:r>
      <w:r>
        <w:t xml:space="preserve"> </w:t>
      </w:r>
      <w:r w:rsidRPr="00C542EE">
        <w:t>in</w:t>
      </w:r>
      <w:r w:rsidRPr="00963080">
        <w:t xml:space="preserve"> production run</w:t>
      </w:r>
      <w:r w:rsidRPr="00C542EE">
        <w:t>s</w:t>
      </w:r>
      <w:r w:rsidRPr="00963080">
        <w:t xml:space="preserve"> of not more than 100 </w:t>
      </w:r>
      <w:r w:rsidRPr="00C542EE">
        <w:t xml:space="preserve">cells or batteries, the requirements of special provision 310 </w:t>
      </w:r>
      <w:r>
        <w:t xml:space="preserve">of Chapter 3.3 </w:t>
      </w:r>
      <w:r w:rsidRPr="00C542EE">
        <w:t>shall apply</w:t>
      </w:r>
      <w:r w:rsidRPr="00963080">
        <w:t>.</w:t>
      </w:r>
      <w:r>
        <w:t>”</w:t>
      </w:r>
    </w:p>
    <w:p w14:paraId="4533535D" w14:textId="77777777" w:rsidR="00F34D3B" w:rsidRDefault="00F34D3B" w:rsidP="00F34D3B">
      <w:pPr>
        <w:pStyle w:val="H1G"/>
      </w:pPr>
      <w:r>
        <w:lastRenderedPageBreak/>
        <w:tab/>
      </w:r>
      <w:r>
        <w:tab/>
        <w:t>Chapter 2.1</w:t>
      </w:r>
    </w:p>
    <w:p w14:paraId="5D11ECE0" w14:textId="77777777" w:rsidR="00F34D3B" w:rsidRDefault="00F34D3B" w:rsidP="00F34D3B">
      <w:pPr>
        <w:pStyle w:val="SingleTxtG"/>
        <w:ind w:left="2268" w:hanging="1134"/>
      </w:pPr>
      <w:r>
        <w:t>2.1.1.3</w:t>
      </w:r>
      <w:r>
        <w:tab/>
        <w:t>In (b), replace “a substance or a mixture of substances” by “an explosive substance”.</w:t>
      </w:r>
    </w:p>
    <w:p w14:paraId="13B94244" w14:textId="77777777" w:rsidR="00F34D3B" w:rsidRDefault="00F34D3B" w:rsidP="00F34D3B">
      <w:pPr>
        <w:pStyle w:val="SingleTxtG"/>
        <w:ind w:left="2268" w:hanging="1134"/>
      </w:pPr>
      <w:r>
        <w:tab/>
        <w:t>At the end, add a new subparagraph to read as follows:</w:t>
      </w:r>
    </w:p>
    <w:p w14:paraId="452FEBF7" w14:textId="77777777" w:rsidR="00F34D3B" w:rsidRPr="00944EAC" w:rsidRDefault="00F34D3B" w:rsidP="00F34D3B">
      <w:pPr>
        <w:pStyle w:val="SingleTxtG"/>
        <w:ind w:left="2268" w:hanging="1134"/>
        <w:rPr>
          <w:lang w:val="en-US"/>
        </w:rPr>
      </w:pPr>
      <w:r>
        <w:t>“</w:t>
      </w:r>
      <w:r>
        <w:tab/>
        <w:t>(e)</w:t>
      </w:r>
      <w:r>
        <w:tab/>
      </w:r>
      <w:r w:rsidRPr="004212DC">
        <w:rPr>
          <w:i/>
          <w:iCs/>
        </w:rPr>
        <w:t>Explosive or pyrotechnic effect</w:t>
      </w:r>
      <w:r w:rsidRPr="004212DC">
        <w:t xml:space="preserve"> means</w:t>
      </w:r>
      <w:r>
        <w:t xml:space="preserve">, </w:t>
      </w:r>
      <w:r w:rsidRPr="004212DC">
        <w:t>in the context of 2.1.1.1 (c)</w:t>
      </w:r>
      <w:r>
        <w:t>,</w:t>
      </w:r>
      <w:r w:rsidRPr="004212DC">
        <w:t xml:space="preserve"> an effect produced by self-sustaining exothermic chemical reactions including shock, blast, fragmentation, projection, heat, light, sound, gas and smoke.</w:t>
      </w:r>
      <w:r>
        <w:t>”</w:t>
      </w:r>
    </w:p>
    <w:p w14:paraId="5F71337B" w14:textId="77777777" w:rsidR="007C154A" w:rsidRPr="001C5029" w:rsidRDefault="007C154A" w:rsidP="007C154A">
      <w:pPr>
        <w:pStyle w:val="H1G"/>
      </w:pPr>
      <w:r w:rsidRPr="001C5029">
        <w:tab/>
      </w:r>
      <w:r w:rsidRPr="001C5029">
        <w:tab/>
        <w:t xml:space="preserve">Chapter </w:t>
      </w:r>
      <w:r>
        <w:t>2.3</w:t>
      </w:r>
    </w:p>
    <w:p w14:paraId="14D0E6C1" w14:textId="77777777" w:rsidR="007C154A" w:rsidRDefault="007C154A" w:rsidP="007C154A">
      <w:pPr>
        <w:pStyle w:val="SingleTxtG"/>
        <w:ind w:left="2268" w:hanging="1134"/>
      </w:pPr>
      <w:r>
        <w:t>2.3.1.4</w:t>
      </w:r>
      <w:r>
        <w:tab/>
        <w:t>In the last sentence, replace “</w:t>
      </w:r>
      <w:r w:rsidRPr="00E31123">
        <w:t>UN 3357 and UN 3379</w:t>
      </w:r>
      <w:r>
        <w:t>” by “</w:t>
      </w:r>
      <w:r w:rsidRPr="00E31123">
        <w:t>UN 3357</w:t>
      </w:r>
      <w:r>
        <w:t>,</w:t>
      </w:r>
      <w:r w:rsidRPr="00E31123">
        <w:t xml:space="preserve"> UN 3379</w:t>
      </w:r>
      <w:r>
        <w:t xml:space="preserve"> and UN 3555”.</w:t>
      </w:r>
    </w:p>
    <w:p w14:paraId="533BA531" w14:textId="77777777" w:rsidR="007C154A" w:rsidRPr="00DC10EF" w:rsidRDefault="007C154A" w:rsidP="007C154A">
      <w:pPr>
        <w:pStyle w:val="H1G"/>
      </w:pPr>
      <w:r>
        <w:tab/>
      </w:r>
      <w:r>
        <w:tab/>
      </w:r>
      <w:r w:rsidRPr="00DC10EF">
        <w:t xml:space="preserve">Chapter </w:t>
      </w:r>
      <w:r>
        <w:t>2.4</w:t>
      </w:r>
    </w:p>
    <w:p w14:paraId="198722DD" w14:textId="77777777" w:rsidR="00556952" w:rsidRDefault="00556952" w:rsidP="00556952">
      <w:pPr>
        <w:pStyle w:val="SingleTxtG"/>
        <w:ind w:left="2268" w:hanging="1134"/>
      </w:pPr>
      <w:r>
        <w:t>2.4.2.2.1</w:t>
      </w:r>
      <w:r>
        <w:tab/>
        <w:t>Add a new 2.4.2.2.1.3 to read as follows:</w:t>
      </w:r>
    </w:p>
    <w:p w14:paraId="70514190" w14:textId="77777777" w:rsidR="00556952" w:rsidRDefault="00556952" w:rsidP="00556952">
      <w:pPr>
        <w:pStyle w:val="SingleTxtG"/>
        <w:ind w:left="2268" w:hanging="1134"/>
      </w:pPr>
      <w:r>
        <w:t>“2.4.2.2.1.3</w:t>
      </w:r>
      <w:r>
        <w:tab/>
      </w:r>
      <w:r w:rsidRPr="008C11CC">
        <w:rPr>
          <w:i/>
          <w:iCs/>
        </w:rPr>
        <w:t>Metal powders</w:t>
      </w:r>
      <w:r w:rsidRPr="0050301E">
        <w:t xml:space="preserve"> are powders of metals or metal alloys.</w:t>
      </w:r>
      <w:r>
        <w:t>”</w:t>
      </w:r>
    </w:p>
    <w:p w14:paraId="784D23E0" w14:textId="77777777" w:rsidR="00556952" w:rsidRDefault="00556952" w:rsidP="00556952">
      <w:pPr>
        <w:pStyle w:val="SingleTxtG"/>
        <w:ind w:left="2268" w:hanging="1134"/>
      </w:pPr>
      <w:r>
        <w:t>2.4.2.2.2.1</w:t>
      </w:r>
      <w:r>
        <w:tab/>
        <w:t>In the second sentence, replace “P</w:t>
      </w:r>
      <w:r w:rsidRPr="003E3060">
        <w:t>owders of metals or metal-alloys</w:t>
      </w:r>
      <w:r>
        <w:t>” by</w:t>
      </w:r>
      <w:r w:rsidRPr="003E3060">
        <w:t xml:space="preserve"> </w:t>
      </w:r>
      <w:r>
        <w:t>“M</w:t>
      </w:r>
      <w:r w:rsidRPr="003E3060">
        <w:t>etal powders</w:t>
      </w:r>
      <w:r>
        <w:t>”.</w:t>
      </w:r>
    </w:p>
    <w:p w14:paraId="42663E3D" w14:textId="77777777" w:rsidR="00556952" w:rsidRDefault="00556952" w:rsidP="00556952">
      <w:pPr>
        <w:pStyle w:val="SingleTxtG"/>
        <w:ind w:left="2268" w:hanging="1134"/>
      </w:pPr>
      <w:r>
        <w:t>2.4.2.2.3.1</w:t>
      </w:r>
      <w:r>
        <w:tab/>
        <w:t>In the third sentence, replace “p</w:t>
      </w:r>
      <w:r w:rsidRPr="003E3060">
        <w:t>owders of metals or metal-alloys</w:t>
      </w:r>
      <w:r>
        <w:t>” by</w:t>
      </w:r>
      <w:r w:rsidRPr="003E3060">
        <w:t xml:space="preserve"> </w:t>
      </w:r>
      <w:r>
        <w:t>“m</w:t>
      </w:r>
      <w:r w:rsidRPr="003E3060">
        <w:t>etal powders</w:t>
      </w:r>
      <w:r>
        <w:t>”.</w:t>
      </w:r>
    </w:p>
    <w:p w14:paraId="323D1813" w14:textId="5833CA96" w:rsidR="007C154A" w:rsidRPr="00AC438B" w:rsidRDefault="007C154A" w:rsidP="007C154A">
      <w:pPr>
        <w:pStyle w:val="SingleTxtG"/>
        <w:ind w:left="2268" w:hanging="1134"/>
      </w:pPr>
      <w:r>
        <w:t>2.4.2.3.2.3</w:t>
      </w:r>
      <w:r>
        <w:tab/>
        <w:t>In the fourth sentence, replace “</w:t>
      </w:r>
      <w:r>
        <w:rPr>
          <w:lang w:val="en-US"/>
        </w:rPr>
        <w:t>The formulations not listed in this provision” by “The formulations not listed in this sub-section”.</w:t>
      </w:r>
    </w:p>
    <w:p w14:paraId="39FB810F" w14:textId="77777777" w:rsidR="007C154A" w:rsidRPr="00DC10EF" w:rsidRDefault="007C154A" w:rsidP="007C154A">
      <w:pPr>
        <w:pStyle w:val="H1G"/>
      </w:pPr>
      <w:r>
        <w:tab/>
      </w:r>
      <w:r>
        <w:tab/>
      </w:r>
      <w:r w:rsidRPr="00DC10EF">
        <w:t xml:space="preserve">Chapter </w:t>
      </w:r>
      <w:r>
        <w:t>2.5</w:t>
      </w:r>
    </w:p>
    <w:p w14:paraId="0092DC38" w14:textId="55EFC2FE" w:rsidR="007C154A" w:rsidRDefault="007C154A" w:rsidP="007C154A">
      <w:pPr>
        <w:pStyle w:val="SingleTxtG"/>
        <w:ind w:left="2268" w:hanging="1134"/>
        <w:rPr>
          <w:lang w:val="en-US"/>
        </w:rPr>
      </w:pPr>
      <w:r w:rsidRPr="00882DFA">
        <w:t>2.5.3.2.4</w:t>
      </w:r>
      <w:r>
        <w:tab/>
        <w:t>In the fourth sentence, replace “</w:t>
      </w:r>
      <w:r>
        <w:rPr>
          <w:lang w:val="en-US"/>
        </w:rPr>
        <w:t>The formulations not listed in this provision” by “The formulations not listed in this sub-section”.</w:t>
      </w:r>
    </w:p>
    <w:p w14:paraId="1D16F390" w14:textId="77777777" w:rsidR="007C154A" w:rsidRPr="00CE5EDB" w:rsidRDefault="007C154A" w:rsidP="007C154A">
      <w:pPr>
        <w:pStyle w:val="SingleTxtG"/>
        <w:ind w:left="2268" w:hanging="1134"/>
      </w:pPr>
      <w:r>
        <w:tab/>
      </w:r>
      <w:r w:rsidRPr="00CE5EDB">
        <w:t>In the table, for “DI-2,4-DICHLOROBENZOYL PEROXIDE”, concentration “≤ 52 as a paste with silicon oil”, in column “Packing Method”, replace “OP7” by “OP5” and in column “Number (Generic entry)”, replace “3106” by “3104”.</w:t>
      </w:r>
    </w:p>
    <w:p w14:paraId="148A9D07" w14:textId="77777777" w:rsidR="007C154A" w:rsidRPr="00CE5EDB" w:rsidRDefault="007C154A" w:rsidP="007C154A">
      <w:pPr>
        <w:pStyle w:val="SingleTxtG"/>
        <w:ind w:left="2268" w:hanging="1134"/>
      </w:pPr>
      <w:r w:rsidRPr="00CE5EDB">
        <w:tab/>
        <w:t>In the table, add the following new entries:</w:t>
      </w:r>
    </w:p>
    <w:tbl>
      <w:tblPr>
        <w:tblW w:w="0" w:type="auto"/>
        <w:tblLayout w:type="fixed"/>
        <w:tblLook w:val="04A0" w:firstRow="1" w:lastRow="0" w:firstColumn="1" w:lastColumn="0" w:noHBand="0" w:noVBand="1"/>
      </w:tblPr>
      <w:tblGrid>
        <w:gridCol w:w="2547"/>
        <w:gridCol w:w="1401"/>
        <w:gridCol w:w="631"/>
        <w:gridCol w:w="631"/>
        <w:gridCol w:w="631"/>
        <w:gridCol w:w="631"/>
        <w:gridCol w:w="631"/>
        <w:gridCol w:w="547"/>
        <w:gridCol w:w="567"/>
        <w:gridCol w:w="779"/>
        <w:gridCol w:w="632"/>
      </w:tblGrid>
      <w:tr w:rsidR="007C154A" w:rsidRPr="00CE5EDB" w14:paraId="00B5A276" w14:textId="77777777" w:rsidTr="001849D2">
        <w:trPr>
          <w:trHeight w:val="567"/>
        </w:trPr>
        <w:tc>
          <w:tcPr>
            <w:tcW w:w="2547" w:type="dxa"/>
            <w:tcBorders>
              <w:top w:val="single" w:sz="4" w:space="0" w:color="auto"/>
              <w:left w:val="single" w:sz="4" w:space="0" w:color="auto"/>
              <w:bottom w:val="single" w:sz="4" w:space="0" w:color="auto"/>
              <w:right w:val="single" w:sz="4" w:space="0" w:color="auto"/>
            </w:tcBorders>
            <w:hideMark/>
          </w:tcPr>
          <w:p w14:paraId="24B6DFFC" w14:textId="77777777" w:rsidR="007C154A" w:rsidRPr="00CE5EDB" w:rsidRDefault="007C154A" w:rsidP="001849D2">
            <w:pPr>
              <w:rPr>
                <w:rFonts w:eastAsiaTheme="minorHAnsi"/>
                <w:sz w:val="18"/>
                <w:szCs w:val="18"/>
                <w:lang w:eastAsia="en-US"/>
              </w:rPr>
            </w:pPr>
            <w:r w:rsidRPr="00CE5EDB">
              <w:rPr>
                <w:sz w:val="18"/>
                <w:szCs w:val="18"/>
              </w:rPr>
              <w:t>DIBENZOYL PEROXIDE</w:t>
            </w:r>
          </w:p>
        </w:tc>
        <w:tc>
          <w:tcPr>
            <w:tcW w:w="1401" w:type="dxa"/>
            <w:tcBorders>
              <w:top w:val="single" w:sz="4" w:space="0" w:color="auto"/>
              <w:left w:val="nil"/>
              <w:bottom w:val="single" w:sz="4" w:space="0" w:color="auto"/>
              <w:right w:val="single" w:sz="4" w:space="0" w:color="auto"/>
            </w:tcBorders>
            <w:noWrap/>
            <w:hideMark/>
          </w:tcPr>
          <w:p w14:paraId="16BB9EDA" w14:textId="77777777" w:rsidR="007C154A" w:rsidRPr="00CE5EDB" w:rsidRDefault="007C154A" w:rsidP="001849D2">
            <w:pPr>
              <w:jc w:val="center"/>
              <w:rPr>
                <w:rFonts w:eastAsiaTheme="minorHAnsi"/>
                <w:sz w:val="18"/>
                <w:szCs w:val="18"/>
                <w:lang w:eastAsia="en-US"/>
              </w:rPr>
            </w:pPr>
            <w:r w:rsidRPr="00CE5EDB">
              <w:rPr>
                <w:rFonts w:eastAsiaTheme="minorHAnsi"/>
                <w:sz w:val="18"/>
                <w:szCs w:val="18"/>
                <w:lang w:eastAsia="en-US"/>
              </w:rPr>
              <w:t>≤ 42</w:t>
            </w:r>
          </w:p>
        </w:tc>
        <w:tc>
          <w:tcPr>
            <w:tcW w:w="631" w:type="dxa"/>
            <w:tcBorders>
              <w:top w:val="single" w:sz="4" w:space="0" w:color="auto"/>
              <w:left w:val="nil"/>
              <w:bottom w:val="single" w:sz="4" w:space="0" w:color="auto"/>
              <w:right w:val="single" w:sz="4" w:space="0" w:color="auto"/>
            </w:tcBorders>
            <w:noWrap/>
            <w:hideMark/>
          </w:tcPr>
          <w:p w14:paraId="36C9DA4A" w14:textId="77777777" w:rsidR="007C154A" w:rsidRPr="00CE5EDB" w:rsidRDefault="007C154A" w:rsidP="001849D2">
            <w:pPr>
              <w:jc w:val="center"/>
              <w:rPr>
                <w:rFonts w:eastAsiaTheme="minorHAnsi"/>
                <w:sz w:val="18"/>
                <w:szCs w:val="18"/>
                <w:lang w:eastAsia="en-US"/>
              </w:rPr>
            </w:pPr>
            <w:r w:rsidRPr="00CE5EDB">
              <w:rPr>
                <w:rFonts w:eastAsiaTheme="minorHAnsi"/>
                <w:sz w:val="18"/>
                <w:szCs w:val="18"/>
                <w:lang w:eastAsia="en-US"/>
              </w:rPr>
              <w:t>≥ 38</w:t>
            </w:r>
          </w:p>
        </w:tc>
        <w:tc>
          <w:tcPr>
            <w:tcW w:w="631" w:type="dxa"/>
            <w:tcBorders>
              <w:top w:val="single" w:sz="4" w:space="0" w:color="auto"/>
              <w:left w:val="nil"/>
              <w:bottom w:val="single" w:sz="4" w:space="0" w:color="auto"/>
              <w:right w:val="single" w:sz="4" w:space="0" w:color="auto"/>
            </w:tcBorders>
            <w:noWrap/>
          </w:tcPr>
          <w:p w14:paraId="78C816D8" w14:textId="77777777" w:rsidR="007C154A" w:rsidRPr="00CE5EDB" w:rsidRDefault="007C154A" w:rsidP="001849D2">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tcPr>
          <w:p w14:paraId="2F21496A" w14:textId="77777777" w:rsidR="007C154A" w:rsidRPr="00CE5EDB" w:rsidRDefault="007C154A" w:rsidP="001849D2">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hideMark/>
          </w:tcPr>
          <w:p w14:paraId="2B0A458B" w14:textId="77777777" w:rsidR="007C154A" w:rsidRPr="00CE5EDB" w:rsidRDefault="007C154A" w:rsidP="001849D2">
            <w:pPr>
              <w:jc w:val="center"/>
              <w:rPr>
                <w:rFonts w:eastAsiaTheme="minorHAnsi"/>
                <w:sz w:val="18"/>
                <w:szCs w:val="18"/>
                <w:lang w:eastAsia="en-US"/>
              </w:rPr>
            </w:pPr>
            <w:r w:rsidRPr="00CE5EDB">
              <w:rPr>
                <w:rFonts w:eastAsiaTheme="minorHAnsi"/>
                <w:sz w:val="18"/>
                <w:szCs w:val="18"/>
                <w:lang w:eastAsia="en-US"/>
              </w:rPr>
              <w:t>≥ 13</w:t>
            </w:r>
          </w:p>
        </w:tc>
        <w:tc>
          <w:tcPr>
            <w:tcW w:w="631" w:type="dxa"/>
            <w:tcBorders>
              <w:top w:val="single" w:sz="4" w:space="0" w:color="auto"/>
              <w:left w:val="nil"/>
              <w:bottom w:val="single" w:sz="4" w:space="0" w:color="auto"/>
              <w:right w:val="single" w:sz="4" w:space="0" w:color="auto"/>
            </w:tcBorders>
            <w:noWrap/>
            <w:hideMark/>
          </w:tcPr>
          <w:p w14:paraId="441ABDC3" w14:textId="77777777" w:rsidR="007C154A" w:rsidRPr="00CE5EDB" w:rsidRDefault="007C154A" w:rsidP="001849D2">
            <w:pPr>
              <w:jc w:val="center"/>
              <w:rPr>
                <w:rFonts w:eastAsiaTheme="minorHAnsi"/>
                <w:sz w:val="18"/>
                <w:szCs w:val="18"/>
                <w:lang w:eastAsia="en-US"/>
              </w:rPr>
            </w:pPr>
            <w:r w:rsidRPr="00CE5EDB">
              <w:rPr>
                <w:rFonts w:eastAsiaTheme="minorHAnsi"/>
                <w:sz w:val="18"/>
                <w:szCs w:val="18"/>
                <w:lang w:eastAsia="en-US"/>
              </w:rPr>
              <w:t>OP8</w:t>
            </w:r>
          </w:p>
        </w:tc>
        <w:tc>
          <w:tcPr>
            <w:tcW w:w="547" w:type="dxa"/>
            <w:tcBorders>
              <w:top w:val="single" w:sz="4" w:space="0" w:color="auto"/>
              <w:left w:val="nil"/>
              <w:bottom w:val="single" w:sz="4" w:space="0" w:color="auto"/>
              <w:right w:val="single" w:sz="4" w:space="0" w:color="auto"/>
            </w:tcBorders>
            <w:noWrap/>
          </w:tcPr>
          <w:p w14:paraId="50EEBAA1" w14:textId="77777777" w:rsidR="007C154A" w:rsidRPr="00CE5EDB" w:rsidRDefault="007C154A" w:rsidP="001849D2">
            <w:pPr>
              <w:jc w:val="center"/>
              <w:rPr>
                <w:rFonts w:eastAsiaTheme="minorHAnsi"/>
                <w:sz w:val="18"/>
                <w:szCs w:val="18"/>
                <w:lang w:eastAsia="en-US"/>
              </w:rPr>
            </w:pPr>
          </w:p>
        </w:tc>
        <w:tc>
          <w:tcPr>
            <w:tcW w:w="567" w:type="dxa"/>
            <w:tcBorders>
              <w:top w:val="single" w:sz="4" w:space="0" w:color="auto"/>
              <w:left w:val="nil"/>
              <w:bottom w:val="single" w:sz="4" w:space="0" w:color="auto"/>
              <w:right w:val="single" w:sz="4" w:space="0" w:color="auto"/>
            </w:tcBorders>
            <w:noWrap/>
          </w:tcPr>
          <w:p w14:paraId="717A95B1" w14:textId="77777777" w:rsidR="007C154A" w:rsidRPr="00CE5EDB" w:rsidRDefault="007C154A" w:rsidP="001849D2">
            <w:pPr>
              <w:jc w:val="center"/>
              <w:rPr>
                <w:rFonts w:eastAsiaTheme="minorHAnsi"/>
                <w:sz w:val="18"/>
                <w:szCs w:val="18"/>
                <w:lang w:eastAsia="en-US"/>
              </w:rPr>
            </w:pPr>
          </w:p>
        </w:tc>
        <w:tc>
          <w:tcPr>
            <w:tcW w:w="779" w:type="dxa"/>
            <w:tcBorders>
              <w:top w:val="single" w:sz="4" w:space="0" w:color="auto"/>
              <w:left w:val="nil"/>
              <w:bottom w:val="single" w:sz="4" w:space="0" w:color="auto"/>
              <w:right w:val="single" w:sz="4" w:space="0" w:color="auto"/>
            </w:tcBorders>
            <w:noWrap/>
            <w:hideMark/>
          </w:tcPr>
          <w:p w14:paraId="06CD9407" w14:textId="77777777" w:rsidR="007C154A" w:rsidRPr="00CE5EDB" w:rsidRDefault="007C154A" w:rsidP="001849D2">
            <w:pPr>
              <w:jc w:val="center"/>
              <w:rPr>
                <w:rFonts w:eastAsiaTheme="minorHAnsi"/>
                <w:sz w:val="18"/>
                <w:szCs w:val="18"/>
                <w:lang w:eastAsia="en-US"/>
              </w:rPr>
            </w:pPr>
            <w:r w:rsidRPr="00CE5EDB">
              <w:rPr>
                <w:rFonts w:eastAsiaTheme="minorHAnsi"/>
                <w:sz w:val="18"/>
                <w:szCs w:val="18"/>
                <w:lang w:eastAsia="en-US"/>
              </w:rPr>
              <w:t>3109</w:t>
            </w:r>
          </w:p>
        </w:tc>
        <w:tc>
          <w:tcPr>
            <w:tcW w:w="632" w:type="dxa"/>
            <w:tcBorders>
              <w:top w:val="single" w:sz="4" w:space="0" w:color="auto"/>
              <w:left w:val="nil"/>
              <w:bottom w:val="single" w:sz="4" w:space="0" w:color="auto"/>
              <w:right w:val="single" w:sz="4" w:space="0" w:color="auto"/>
            </w:tcBorders>
            <w:noWrap/>
          </w:tcPr>
          <w:p w14:paraId="17B4733D" w14:textId="77777777" w:rsidR="007C154A" w:rsidRPr="00CE5EDB" w:rsidRDefault="007C154A" w:rsidP="001849D2">
            <w:pPr>
              <w:jc w:val="center"/>
              <w:rPr>
                <w:rFonts w:ascii="Arial" w:eastAsiaTheme="minorHAnsi" w:hAnsi="Arial" w:cs="Arial"/>
                <w:sz w:val="18"/>
                <w:szCs w:val="18"/>
                <w:lang w:eastAsia="en-US"/>
              </w:rPr>
            </w:pPr>
          </w:p>
        </w:tc>
      </w:tr>
      <w:tr w:rsidR="007C154A" w:rsidRPr="00CE5EDB" w14:paraId="212ACE0A" w14:textId="77777777" w:rsidTr="001849D2">
        <w:trPr>
          <w:trHeight w:val="567"/>
        </w:trPr>
        <w:tc>
          <w:tcPr>
            <w:tcW w:w="2547" w:type="dxa"/>
            <w:tcBorders>
              <w:top w:val="single" w:sz="4" w:space="0" w:color="auto"/>
              <w:left w:val="single" w:sz="4" w:space="0" w:color="auto"/>
              <w:bottom w:val="single" w:sz="4" w:space="0" w:color="auto"/>
              <w:right w:val="single" w:sz="4" w:space="0" w:color="auto"/>
            </w:tcBorders>
            <w:hideMark/>
          </w:tcPr>
          <w:p w14:paraId="53263E4A" w14:textId="77777777" w:rsidR="007C154A" w:rsidRPr="00CE5EDB" w:rsidRDefault="007C154A" w:rsidP="001849D2">
            <w:pPr>
              <w:rPr>
                <w:rFonts w:eastAsiaTheme="minorHAnsi"/>
                <w:sz w:val="18"/>
                <w:szCs w:val="18"/>
                <w:lang w:eastAsia="en-US"/>
              </w:rPr>
            </w:pPr>
            <w:r w:rsidRPr="00CE5EDB">
              <w:rPr>
                <w:sz w:val="18"/>
                <w:szCs w:val="18"/>
              </w:rPr>
              <w:t>2,5-DIMETHYL-2,5-DI-(tert-BUTYLPEROXY) HEXANE</w:t>
            </w:r>
          </w:p>
        </w:tc>
        <w:tc>
          <w:tcPr>
            <w:tcW w:w="1401" w:type="dxa"/>
            <w:tcBorders>
              <w:top w:val="single" w:sz="4" w:space="0" w:color="auto"/>
              <w:left w:val="nil"/>
              <w:bottom w:val="single" w:sz="4" w:space="0" w:color="auto"/>
              <w:right w:val="single" w:sz="4" w:space="0" w:color="auto"/>
            </w:tcBorders>
            <w:noWrap/>
            <w:hideMark/>
          </w:tcPr>
          <w:p w14:paraId="7D308A47" w14:textId="77777777" w:rsidR="007C154A" w:rsidRPr="00CE5EDB" w:rsidRDefault="007C154A" w:rsidP="001849D2">
            <w:pPr>
              <w:jc w:val="center"/>
              <w:rPr>
                <w:rFonts w:eastAsiaTheme="minorHAnsi"/>
                <w:sz w:val="18"/>
                <w:szCs w:val="18"/>
                <w:lang w:eastAsia="en-US"/>
              </w:rPr>
            </w:pPr>
            <w:r w:rsidRPr="00CE5EDB">
              <w:rPr>
                <w:rFonts w:eastAsiaTheme="minorHAnsi"/>
                <w:sz w:val="18"/>
                <w:szCs w:val="18"/>
                <w:lang w:eastAsia="en-US"/>
              </w:rPr>
              <w:t>≤ 22</w:t>
            </w:r>
          </w:p>
        </w:tc>
        <w:tc>
          <w:tcPr>
            <w:tcW w:w="631" w:type="dxa"/>
            <w:tcBorders>
              <w:top w:val="single" w:sz="4" w:space="0" w:color="auto"/>
              <w:left w:val="nil"/>
              <w:bottom w:val="single" w:sz="4" w:space="0" w:color="auto"/>
              <w:right w:val="single" w:sz="4" w:space="0" w:color="auto"/>
            </w:tcBorders>
            <w:noWrap/>
          </w:tcPr>
          <w:p w14:paraId="4A35B297" w14:textId="77777777" w:rsidR="007C154A" w:rsidRPr="00CE5EDB" w:rsidRDefault="007C154A" w:rsidP="001849D2">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tcPr>
          <w:p w14:paraId="09111ACF" w14:textId="77777777" w:rsidR="007C154A" w:rsidRPr="00CE5EDB" w:rsidRDefault="007C154A" w:rsidP="001849D2">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hideMark/>
          </w:tcPr>
          <w:p w14:paraId="703E2368" w14:textId="77777777" w:rsidR="007C154A" w:rsidRPr="00CE5EDB" w:rsidRDefault="007C154A" w:rsidP="001849D2">
            <w:pPr>
              <w:jc w:val="center"/>
              <w:rPr>
                <w:rFonts w:eastAsiaTheme="minorHAnsi"/>
                <w:sz w:val="18"/>
                <w:szCs w:val="18"/>
                <w:lang w:eastAsia="en-US"/>
              </w:rPr>
            </w:pPr>
            <w:r w:rsidRPr="00CE5EDB">
              <w:rPr>
                <w:rFonts w:eastAsiaTheme="minorHAnsi"/>
                <w:sz w:val="18"/>
                <w:szCs w:val="18"/>
                <w:lang w:eastAsia="en-US"/>
              </w:rPr>
              <w:t>≥ 78</w:t>
            </w:r>
          </w:p>
        </w:tc>
        <w:tc>
          <w:tcPr>
            <w:tcW w:w="631" w:type="dxa"/>
            <w:tcBorders>
              <w:top w:val="single" w:sz="4" w:space="0" w:color="auto"/>
              <w:left w:val="nil"/>
              <w:bottom w:val="single" w:sz="4" w:space="0" w:color="auto"/>
              <w:right w:val="single" w:sz="4" w:space="0" w:color="auto"/>
            </w:tcBorders>
            <w:noWrap/>
          </w:tcPr>
          <w:p w14:paraId="1AE12D11" w14:textId="77777777" w:rsidR="007C154A" w:rsidRPr="00CE5EDB" w:rsidRDefault="007C154A" w:rsidP="001849D2">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tcPr>
          <w:p w14:paraId="4B8AA863" w14:textId="77777777" w:rsidR="007C154A" w:rsidRPr="00CE5EDB" w:rsidRDefault="007C154A" w:rsidP="001849D2">
            <w:pPr>
              <w:jc w:val="center"/>
              <w:rPr>
                <w:rFonts w:eastAsiaTheme="minorHAnsi"/>
                <w:sz w:val="18"/>
                <w:szCs w:val="18"/>
                <w:lang w:eastAsia="en-US"/>
              </w:rPr>
            </w:pPr>
          </w:p>
        </w:tc>
        <w:tc>
          <w:tcPr>
            <w:tcW w:w="547" w:type="dxa"/>
            <w:tcBorders>
              <w:top w:val="single" w:sz="4" w:space="0" w:color="auto"/>
              <w:left w:val="nil"/>
              <w:bottom w:val="single" w:sz="4" w:space="0" w:color="auto"/>
              <w:right w:val="single" w:sz="4" w:space="0" w:color="auto"/>
            </w:tcBorders>
            <w:noWrap/>
          </w:tcPr>
          <w:p w14:paraId="216AB52F" w14:textId="77777777" w:rsidR="007C154A" w:rsidRPr="00CE5EDB" w:rsidRDefault="007C154A" w:rsidP="001849D2">
            <w:pPr>
              <w:jc w:val="center"/>
              <w:rPr>
                <w:rFonts w:eastAsiaTheme="minorHAnsi"/>
                <w:sz w:val="18"/>
                <w:szCs w:val="18"/>
                <w:lang w:eastAsia="en-US"/>
              </w:rPr>
            </w:pPr>
          </w:p>
        </w:tc>
        <w:tc>
          <w:tcPr>
            <w:tcW w:w="567" w:type="dxa"/>
            <w:tcBorders>
              <w:top w:val="single" w:sz="4" w:space="0" w:color="auto"/>
              <w:left w:val="nil"/>
              <w:bottom w:val="single" w:sz="4" w:space="0" w:color="auto"/>
              <w:right w:val="single" w:sz="4" w:space="0" w:color="auto"/>
            </w:tcBorders>
            <w:noWrap/>
          </w:tcPr>
          <w:p w14:paraId="15B59009" w14:textId="77777777" w:rsidR="007C154A" w:rsidRPr="00CE5EDB" w:rsidRDefault="007C154A" w:rsidP="001849D2">
            <w:pPr>
              <w:jc w:val="center"/>
              <w:rPr>
                <w:rFonts w:eastAsiaTheme="minorHAnsi"/>
                <w:sz w:val="18"/>
                <w:szCs w:val="18"/>
                <w:lang w:eastAsia="en-US"/>
              </w:rPr>
            </w:pPr>
          </w:p>
        </w:tc>
        <w:tc>
          <w:tcPr>
            <w:tcW w:w="779" w:type="dxa"/>
            <w:tcBorders>
              <w:top w:val="single" w:sz="4" w:space="0" w:color="auto"/>
              <w:left w:val="nil"/>
              <w:bottom w:val="single" w:sz="4" w:space="0" w:color="auto"/>
              <w:right w:val="single" w:sz="4" w:space="0" w:color="auto"/>
            </w:tcBorders>
            <w:noWrap/>
            <w:hideMark/>
          </w:tcPr>
          <w:p w14:paraId="71637971" w14:textId="77777777" w:rsidR="007C154A" w:rsidRPr="00225A0E" w:rsidRDefault="007C154A" w:rsidP="001849D2">
            <w:pPr>
              <w:jc w:val="center"/>
              <w:rPr>
                <w:rFonts w:eastAsiaTheme="minorHAnsi"/>
                <w:sz w:val="18"/>
                <w:szCs w:val="18"/>
                <w:lang w:eastAsia="en-US"/>
              </w:rPr>
            </w:pPr>
            <w:r w:rsidRPr="00225A0E">
              <w:rPr>
                <w:rFonts w:eastAsiaTheme="minorHAnsi"/>
                <w:sz w:val="18"/>
                <w:szCs w:val="18"/>
                <w:lang w:eastAsia="en-US"/>
              </w:rPr>
              <w:t>Exempt</w:t>
            </w:r>
          </w:p>
        </w:tc>
        <w:tc>
          <w:tcPr>
            <w:tcW w:w="632" w:type="dxa"/>
            <w:tcBorders>
              <w:top w:val="single" w:sz="4" w:space="0" w:color="auto"/>
              <w:left w:val="nil"/>
              <w:bottom w:val="single" w:sz="4" w:space="0" w:color="auto"/>
              <w:right w:val="single" w:sz="4" w:space="0" w:color="auto"/>
            </w:tcBorders>
            <w:noWrap/>
            <w:hideMark/>
          </w:tcPr>
          <w:p w14:paraId="1036CB88" w14:textId="77777777" w:rsidR="007C154A" w:rsidRPr="00CE5EDB" w:rsidRDefault="007C154A" w:rsidP="001849D2">
            <w:pPr>
              <w:jc w:val="center"/>
              <w:rPr>
                <w:rFonts w:eastAsiaTheme="minorHAnsi"/>
                <w:sz w:val="18"/>
                <w:szCs w:val="18"/>
                <w:lang w:eastAsia="en-US"/>
              </w:rPr>
            </w:pPr>
            <w:r w:rsidRPr="00CE5EDB">
              <w:rPr>
                <w:rFonts w:eastAsiaTheme="minorHAnsi"/>
                <w:sz w:val="18"/>
                <w:szCs w:val="18"/>
                <w:lang w:eastAsia="en-US"/>
              </w:rPr>
              <w:t>29)</w:t>
            </w:r>
          </w:p>
        </w:tc>
      </w:tr>
      <w:tr w:rsidR="007C154A" w:rsidRPr="00CE5EDB" w14:paraId="2E85DCE9" w14:textId="77777777" w:rsidTr="001849D2">
        <w:trPr>
          <w:trHeight w:val="567"/>
        </w:trPr>
        <w:tc>
          <w:tcPr>
            <w:tcW w:w="2547" w:type="dxa"/>
            <w:tcBorders>
              <w:top w:val="single" w:sz="4" w:space="0" w:color="auto"/>
              <w:left w:val="single" w:sz="4" w:space="0" w:color="auto"/>
              <w:bottom w:val="single" w:sz="4" w:space="0" w:color="auto"/>
              <w:right w:val="single" w:sz="4" w:space="0" w:color="auto"/>
            </w:tcBorders>
            <w:hideMark/>
          </w:tcPr>
          <w:p w14:paraId="022F20DD" w14:textId="77777777" w:rsidR="007C154A" w:rsidRPr="00CE5EDB" w:rsidRDefault="007C154A" w:rsidP="001849D2">
            <w:pPr>
              <w:rPr>
                <w:rFonts w:eastAsiaTheme="minorHAnsi"/>
                <w:bCs/>
                <w:sz w:val="18"/>
                <w:szCs w:val="18"/>
                <w:lang w:eastAsia="en-US"/>
              </w:rPr>
            </w:pPr>
            <w:r w:rsidRPr="00CE5EDB">
              <w:rPr>
                <w:rFonts w:eastAsiaTheme="minorHAnsi"/>
                <w:sz w:val="18"/>
                <w:szCs w:val="18"/>
                <w:lang w:eastAsia="en-US"/>
              </w:rPr>
              <w:t>METHYL ETHYL KETONE PEROXIDE(S)</w:t>
            </w:r>
          </w:p>
        </w:tc>
        <w:tc>
          <w:tcPr>
            <w:tcW w:w="1401" w:type="dxa"/>
            <w:tcBorders>
              <w:top w:val="single" w:sz="4" w:space="0" w:color="auto"/>
              <w:left w:val="nil"/>
              <w:bottom w:val="single" w:sz="4" w:space="0" w:color="auto"/>
              <w:right w:val="single" w:sz="4" w:space="0" w:color="auto"/>
            </w:tcBorders>
            <w:noWrap/>
          </w:tcPr>
          <w:p w14:paraId="2B917F34" w14:textId="082E55CB" w:rsidR="007C154A" w:rsidRPr="00CE5EDB" w:rsidRDefault="007C154A" w:rsidP="001849D2">
            <w:pPr>
              <w:jc w:val="center"/>
              <w:rPr>
                <w:rFonts w:eastAsiaTheme="minorHAnsi"/>
                <w:sz w:val="18"/>
                <w:szCs w:val="18"/>
                <w:lang w:eastAsia="en-US"/>
              </w:rPr>
            </w:pPr>
            <w:r w:rsidRPr="00CE5EDB">
              <w:rPr>
                <w:rFonts w:eastAsiaTheme="minorHAnsi"/>
                <w:sz w:val="18"/>
                <w:szCs w:val="18"/>
                <w:lang w:eastAsia="en-US"/>
              </w:rPr>
              <w:t>See remark 33)</w:t>
            </w:r>
          </w:p>
        </w:tc>
        <w:tc>
          <w:tcPr>
            <w:tcW w:w="631" w:type="dxa"/>
            <w:tcBorders>
              <w:top w:val="single" w:sz="4" w:space="0" w:color="auto"/>
              <w:left w:val="nil"/>
              <w:bottom w:val="single" w:sz="4" w:space="0" w:color="auto"/>
              <w:right w:val="single" w:sz="4" w:space="0" w:color="auto"/>
            </w:tcBorders>
            <w:noWrap/>
            <w:hideMark/>
          </w:tcPr>
          <w:p w14:paraId="07C9B06E" w14:textId="77777777" w:rsidR="007C154A" w:rsidRPr="00CE5EDB" w:rsidRDefault="007C154A" w:rsidP="001849D2">
            <w:pPr>
              <w:jc w:val="center"/>
              <w:rPr>
                <w:rFonts w:eastAsiaTheme="minorHAnsi"/>
                <w:sz w:val="18"/>
                <w:szCs w:val="18"/>
                <w:lang w:eastAsia="en-US"/>
              </w:rPr>
            </w:pPr>
            <w:r w:rsidRPr="00CE5EDB">
              <w:rPr>
                <w:rFonts w:eastAsiaTheme="minorHAnsi"/>
                <w:sz w:val="18"/>
                <w:szCs w:val="18"/>
                <w:lang w:eastAsia="en-US"/>
              </w:rPr>
              <w:t>≥ 41</w:t>
            </w:r>
          </w:p>
        </w:tc>
        <w:tc>
          <w:tcPr>
            <w:tcW w:w="631" w:type="dxa"/>
            <w:tcBorders>
              <w:top w:val="single" w:sz="4" w:space="0" w:color="auto"/>
              <w:left w:val="nil"/>
              <w:bottom w:val="single" w:sz="4" w:space="0" w:color="auto"/>
              <w:right w:val="single" w:sz="4" w:space="0" w:color="auto"/>
            </w:tcBorders>
            <w:noWrap/>
          </w:tcPr>
          <w:p w14:paraId="5F822AD3" w14:textId="77777777" w:rsidR="007C154A" w:rsidRPr="00CE5EDB" w:rsidRDefault="007C154A" w:rsidP="001849D2">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tcPr>
          <w:p w14:paraId="1FB1C9B4" w14:textId="77777777" w:rsidR="007C154A" w:rsidRPr="00CE5EDB" w:rsidRDefault="007C154A" w:rsidP="001849D2">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hideMark/>
          </w:tcPr>
          <w:p w14:paraId="0293CB32" w14:textId="77777777" w:rsidR="007C154A" w:rsidRPr="00CE5EDB" w:rsidRDefault="007C154A" w:rsidP="001849D2">
            <w:pPr>
              <w:jc w:val="center"/>
              <w:rPr>
                <w:rFonts w:eastAsiaTheme="minorHAnsi"/>
                <w:sz w:val="18"/>
                <w:szCs w:val="18"/>
                <w:lang w:eastAsia="en-US"/>
              </w:rPr>
            </w:pPr>
            <w:r w:rsidRPr="00CE5EDB">
              <w:rPr>
                <w:rFonts w:eastAsiaTheme="minorHAnsi"/>
                <w:sz w:val="18"/>
                <w:szCs w:val="18"/>
                <w:lang w:eastAsia="en-US"/>
              </w:rPr>
              <w:t>≥ 9</w:t>
            </w:r>
          </w:p>
        </w:tc>
        <w:tc>
          <w:tcPr>
            <w:tcW w:w="631" w:type="dxa"/>
            <w:tcBorders>
              <w:top w:val="single" w:sz="4" w:space="0" w:color="auto"/>
              <w:left w:val="nil"/>
              <w:bottom w:val="single" w:sz="4" w:space="0" w:color="auto"/>
              <w:right w:val="single" w:sz="4" w:space="0" w:color="auto"/>
            </w:tcBorders>
            <w:noWrap/>
            <w:hideMark/>
          </w:tcPr>
          <w:p w14:paraId="7AE6F79B" w14:textId="77777777" w:rsidR="007C154A" w:rsidRPr="00CE5EDB" w:rsidRDefault="007C154A" w:rsidP="001849D2">
            <w:pPr>
              <w:jc w:val="center"/>
              <w:rPr>
                <w:rFonts w:eastAsiaTheme="minorHAnsi"/>
                <w:sz w:val="18"/>
                <w:szCs w:val="18"/>
                <w:lang w:eastAsia="en-US"/>
              </w:rPr>
            </w:pPr>
            <w:r w:rsidRPr="00CE5EDB">
              <w:rPr>
                <w:rFonts w:eastAsiaTheme="minorHAnsi"/>
                <w:sz w:val="18"/>
                <w:szCs w:val="18"/>
                <w:lang w:eastAsia="en-US"/>
              </w:rPr>
              <w:t>OP8</w:t>
            </w:r>
          </w:p>
        </w:tc>
        <w:tc>
          <w:tcPr>
            <w:tcW w:w="547" w:type="dxa"/>
            <w:tcBorders>
              <w:top w:val="single" w:sz="4" w:space="0" w:color="auto"/>
              <w:left w:val="nil"/>
              <w:bottom w:val="single" w:sz="4" w:space="0" w:color="auto"/>
              <w:right w:val="single" w:sz="4" w:space="0" w:color="auto"/>
            </w:tcBorders>
            <w:noWrap/>
          </w:tcPr>
          <w:p w14:paraId="09B5E93B" w14:textId="77777777" w:rsidR="007C154A" w:rsidRPr="00CE5EDB" w:rsidRDefault="007C154A" w:rsidP="001849D2">
            <w:pPr>
              <w:jc w:val="center"/>
              <w:rPr>
                <w:rFonts w:eastAsiaTheme="minorHAnsi"/>
                <w:sz w:val="18"/>
                <w:szCs w:val="18"/>
                <w:lang w:eastAsia="en-US"/>
              </w:rPr>
            </w:pPr>
          </w:p>
        </w:tc>
        <w:tc>
          <w:tcPr>
            <w:tcW w:w="567" w:type="dxa"/>
            <w:tcBorders>
              <w:top w:val="single" w:sz="4" w:space="0" w:color="auto"/>
              <w:left w:val="nil"/>
              <w:bottom w:val="single" w:sz="4" w:space="0" w:color="auto"/>
              <w:right w:val="single" w:sz="4" w:space="0" w:color="auto"/>
            </w:tcBorders>
            <w:noWrap/>
          </w:tcPr>
          <w:p w14:paraId="22C1207A" w14:textId="77777777" w:rsidR="007C154A" w:rsidRPr="00CE5EDB" w:rsidRDefault="007C154A" w:rsidP="001849D2">
            <w:pPr>
              <w:jc w:val="center"/>
              <w:rPr>
                <w:rFonts w:eastAsiaTheme="minorHAnsi"/>
                <w:sz w:val="18"/>
                <w:szCs w:val="18"/>
                <w:lang w:eastAsia="en-US"/>
              </w:rPr>
            </w:pPr>
          </w:p>
        </w:tc>
        <w:tc>
          <w:tcPr>
            <w:tcW w:w="779" w:type="dxa"/>
            <w:tcBorders>
              <w:top w:val="single" w:sz="4" w:space="0" w:color="auto"/>
              <w:left w:val="nil"/>
              <w:bottom w:val="single" w:sz="4" w:space="0" w:color="auto"/>
              <w:right w:val="single" w:sz="4" w:space="0" w:color="auto"/>
            </w:tcBorders>
            <w:noWrap/>
          </w:tcPr>
          <w:p w14:paraId="4F0FFA57" w14:textId="2640D6D9" w:rsidR="007C154A" w:rsidRPr="00CE5EDB" w:rsidRDefault="007C154A" w:rsidP="001849D2">
            <w:pPr>
              <w:jc w:val="center"/>
              <w:rPr>
                <w:rFonts w:eastAsiaTheme="minorHAnsi"/>
                <w:sz w:val="18"/>
                <w:szCs w:val="18"/>
                <w:lang w:eastAsia="en-US"/>
              </w:rPr>
            </w:pPr>
            <w:r w:rsidRPr="00CE5EDB">
              <w:rPr>
                <w:rFonts w:eastAsiaTheme="minorHAnsi"/>
                <w:sz w:val="18"/>
                <w:szCs w:val="18"/>
                <w:lang w:eastAsia="en-US"/>
              </w:rPr>
              <w:t>3105</w:t>
            </w:r>
          </w:p>
        </w:tc>
        <w:tc>
          <w:tcPr>
            <w:tcW w:w="632" w:type="dxa"/>
            <w:tcBorders>
              <w:top w:val="single" w:sz="4" w:space="0" w:color="auto"/>
              <w:left w:val="nil"/>
              <w:bottom w:val="single" w:sz="4" w:space="0" w:color="auto"/>
              <w:right w:val="single" w:sz="4" w:space="0" w:color="auto"/>
            </w:tcBorders>
            <w:noWrap/>
            <w:hideMark/>
          </w:tcPr>
          <w:p w14:paraId="3303A962" w14:textId="77777777" w:rsidR="007C154A" w:rsidRPr="00CE5EDB" w:rsidRDefault="007C154A" w:rsidP="001849D2">
            <w:pPr>
              <w:jc w:val="center"/>
              <w:rPr>
                <w:rFonts w:eastAsiaTheme="minorHAnsi"/>
                <w:sz w:val="18"/>
                <w:szCs w:val="18"/>
                <w:lang w:eastAsia="en-US"/>
              </w:rPr>
            </w:pPr>
            <w:r w:rsidRPr="00CE5EDB">
              <w:rPr>
                <w:rFonts w:eastAsiaTheme="minorHAnsi"/>
                <w:sz w:val="18"/>
                <w:szCs w:val="18"/>
                <w:lang w:eastAsia="en-US"/>
              </w:rPr>
              <w:t>33) 34)</w:t>
            </w:r>
          </w:p>
        </w:tc>
      </w:tr>
    </w:tbl>
    <w:p w14:paraId="294BB673" w14:textId="77777777" w:rsidR="007C154A" w:rsidRPr="00CE5EDB" w:rsidRDefault="007C154A" w:rsidP="007C154A">
      <w:pPr>
        <w:pStyle w:val="SingleTxtG"/>
        <w:spacing w:before="120"/>
        <w:ind w:left="2268" w:hanging="1134"/>
      </w:pPr>
      <w:r w:rsidRPr="00CE5EDB">
        <w:tab/>
        <w:t>After the table, add the following new remarks:</w:t>
      </w:r>
    </w:p>
    <w:p w14:paraId="58A331E4" w14:textId="77777777" w:rsidR="007C154A" w:rsidRPr="00CE5EDB" w:rsidRDefault="007C154A" w:rsidP="007C154A">
      <w:pPr>
        <w:pStyle w:val="SingleTxtG"/>
        <w:ind w:left="2268" w:hanging="1134"/>
      </w:pPr>
      <w:r w:rsidRPr="00CE5EDB">
        <w:tab/>
        <w:t>“33) Available oxygen ≤ 10 %.</w:t>
      </w:r>
    </w:p>
    <w:p w14:paraId="07BDE90C" w14:textId="7F790D94" w:rsidR="007C154A" w:rsidRPr="00CE5EDB" w:rsidRDefault="007C154A" w:rsidP="007C154A">
      <w:pPr>
        <w:pStyle w:val="SingleTxtG"/>
        <w:ind w:left="2268" w:hanging="1134"/>
      </w:pPr>
      <w:r w:rsidRPr="00CE5EDB">
        <w:tab/>
        <w:t>34) Sum of diluent type A and water ≥ 55 %, and in addition methyl ethyl ketone.”</w:t>
      </w:r>
    </w:p>
    <w:p w14:paraId="390F7906" w14:textId="77777777" w:rsidR="007C154A" w:rsidRPr="001C5029" w:rsidRDefault="007C154A" w:rsidP="007C154A">
      <w:pPr>
        <w:pStyle w:val="H1G"/>
      </w:pPr>
      <w:r w:rsidRPr="001C5029">
        <w:tab/>
      </w:r>
      <w:r w:rsidRPr="001C5029">
        <w:tab/>
        <w:t>Chapter 2.6</w:t>
      </w:r>
    </w:p>
    <w:p w14:paraId="21A2AB35" w14:textId="77777777" w:rsidR="007C154A" w:rsidRPr="001C5029" w:rsidRDefault="007C154A" w:rsidP="007C154A">
      <w:pPr>
        <w:pStyle w:val="SingleTxtG"/>
        <w:ind w:left="2268" w:hanging="1134"/>
      </w:pPr>
      <w:r w:rsidRPr="001C5029">
        <w:t>2.6.3.2.2.1</w:t>
      </w:r>
      <w:r w:rsidRPr="001C5029">
        <w:tab/>
        <w:t>In the table, for UN 2814, in the entry for “Monkeypox virus”, at the end, add “</w:t>
      </w:r>
      <w:r>
        <w:t>(</w:t>
      </w:r>
      <w:r w:rsidRPr="001C5029">
        <w:t>cultures only</w:t>
      </w:r>
      <w:r>
        <w:t>)</w:t>
      </w:r>
      <w:r w:rsidRPr="001C5029">
        <w:t>”.</w:t>
      </w:r>
    </w:p>
    <w:p w14:paraId="2CAD9240" w14:textId="77777777" w:rsidR="007F545E" w:rsidRDefault="007F545E" w:rsidP="007F545E">
      <w:pPr>
        <w:pStyle w:val="H1G"/>
      </w:pPr>
      <w:r>
        <w:lastRenderedPageBreak/>
        <w:tab/>
      </w:r>
      <w:r>
        <w:tab/>
        <w:t>Chapter 2.7</w:t>
      </w:r>
    </w:p>
    <w:p w14:paraId="19D06058" w14:textId="77777777" w:rsidR="007F545E" w:rsidRDefault="007F545E" w:rsidP="007F545E">
      <w:pPr>
        <w:pStyle w:val="SingleTxtG"/>
        <w:ind w:left="2268" w:hanging="1134"/>
      </w:pPr>
      <w:r>
        <w:t>2.7.1.3</w:t>
      </w:r>
      <w:r>
        <w:tab/>
        <w:t>In the definition for “</w:t>
      </w:r>
      <w:r>
        <w:rPr>
          <w:i/>
          <w:iCs/>
        </w:rPr>
        <w:t>Specific activity of a radionuclide</w:t>
      </w:r>
      <w:r>
        <w:t>”, at the end, add the following new note:</w:t>
      </w:r>
    </w:p>
    <w:p w14:paraId="6A0CC132" w14:textId="77777777" w:rsidR="007F545E" w:rsidRPr="00673968" w:rsidRDefault="007F545E" w:rsidP="007F545E">
      <w:pPr>
        <w:pStyle w:val="SingleTxtG"/>
        <w:rPr>
          <w:lang w:val="en-US"/>
        </w:rPr>
      </w:pPr>
      <w:r>
        <w:rPr>
          <w:lang w:val="en-US"/>
        </w:rPr>
        <w:t>“</w:t>
      </w:r>
      <w:r w:rsidRPr="00692768">
        <w:rPr>
          <w:b/>
          <w:bCs/>
          <w:i/>
          <w:iCs/>
          <w:lang w:val="en-US"/>
        </w:rPr>
        <w:t>NOTE:</w:t>
      </w:r>
      <w:r w:rsidRPr="00692768">
        <w:rPr>
          <w:i/>
          <w:iCs/>
          <w:lang w:val="en-US"/>
        </w:rPr>
        <w:tab/>
        <w:t xml:space="preserve">The terms </w:t>
      </w:r>
      <w:r>
        <w:rPr>
          <w:i/>
          <w:iCs/>
          <w:lang w:val="en-US"/>
        </w:rPr>
        <w:t>"</w:t>
      </w:r>
      <w:r w:rsidRPr="00692768">
        <w:rPr>
          <w:i/>
          <w:iCs/>
          <w:lang w:val="en-US"/>
        </w:rPr>
        <w:t>activity concentration</w:t>
      </w:r>
      <w:r>
        <w:rPr>
          <w:i/>
          <w:iCs/>
          <w:lang w:val="en-US"/>
        </w:rPr>
        <w:t>"</w:t>
      </w:r>
      <w:r w:rsidRPr="00692768">
        <w:rPr>
          <w:i/>
          <w:iCs/>
          <w:lang w:val="en-US"/>
        </w:rPr>
        <w:t xml:space="preserve"> and </w:t>
      </w:r>
      <w:r>
        <w:rPr>
          <w:i/>
          <w:iCs/>
          <w:lang w:val="en-US"/>
        </w:rPr>
        <w:t>"</w:t>
      </w:r>
      <w:r w:rsidRPr="00692768">
        <w:rPr>
          <w:i/>
          <w:iCs/>
          <w:lang w:val="en-US"/>
        </w:rPr>
        <w:t>specific activity</w:t>
      </w:r>
      <w:r>
        <w:rPr>
          <w:i/>
          <w:iCs/>
          <w:lang w:val="en-US"/>
        </w:rPr>
        <w:t>"</w:t>
      </w:r>
      <w:r w:rsidRPr="00692768">
        <w:rPr>
          <w:i/>
          <w:iCs/>
          <w:lang w:val="en-US"/>
        </w:rPr>
        <w:t xml:space="preserve"> are synonymous for the purpose of these Regulations.</w:t>
      </w:r>
      <w:r w:rsidRPr="00036ECA">
        <w:rPr>
          <w:lang w:val="en-US"/>
        </w:rPr>
        <w:t>”</w:t>
      </w:r>
    </w:p>
    <w:p w14:paraId="17EC2F20" w14:textId="77777777" w:rsidR="007C154A" w:rsidRPr="00CE5EDB" w:rsidRDefault="007C154A" w:rsidP="007C154A">
      <w:pPr>
        <w:pStyle w:val="H1G"/>
      </w:pPr>
      <w:r w:rsidRPr="00CE5EDB">
        <w:tab/>
      </w:r>
      <w:r w:rsidRPr="00CE5EDB">
        <w:tab/>
        <w:t>Chapter 2.9</w:t>
      </w:r>
    </w:p>
    <w:p w14:paraId="5AD8A249" w14:textId="77777777" w:rsidR="007C154A" w:rsidRPr="00CE5EDB" w:rsidRDefault="007C154A" w:rsidP="007C154A">
      <w:pPr>
        <w:pStyle w:val="SingleTxtG"/>
        <w:ind w:left="2268" w:hanging="1134"/>
      </w:pPr>
      <w:r w:rsidRPr="00CE5EDB">
        <w:t>2.9.2</w:t>
      </w:r>
      <w:r w:rsidRPr="00CE5EDB">
        <w:tab/>
        <w:t>After the section for “</w:t>
      </w:r>
      <w:r w:rsidRPr="00CE5EDB">
        <w:rPr>
          <w:b/>
          <w:bCs/>
          <w:i/>
          <w:iCs/>
        </w:rPr>
        <w:t>Lithium batteries</w:t>
      </w:r>
      <w:r w:rsidRPr="00CE5EDB">
        <w:t>”, add a new section to read as follows:</w:t>
      </w:r>
    </w:p>
    <w:p w14:paraId="43D6A52F" w14:textId="77777777" w:rsidR="007C154A" w:rsidRPr="00CE5EDB" w:rsidRDefault="007C154A" w:rsidP="007C154A">
      <w:pPr>
        <w:pStyle w:val="SingleTxtG"/>
        <w:tabs>
          <w:tab w:val="left" w:pos="2268"/>
        </w:tabs>
        <w:rPr>
          <w:b/>
          <w:bCs/>
          <w:i/>
          <w:iCs/>
        </w:rPr>
      </w:pPr>
      <w:r w:rsidRPr="00CE5EDB">
        <w:t>“</w:t>
      </w:r>
      <w:r w:rsidRPr="00CE5EDB">
        <w:rPr>
          <w:b/>
          <w:bCs/>
          <w:i/>
          <w:iCs/>
        </w:rPr>
        <w:t>Sodium ion batteries</w:t>
      </w:r>
    </w:p>
    <w:p w14:paraId="1C8BCDAC" w14:textId="77777777" w:rsidR="007C154A" w:rsidRPr="00CE5EDB" w:rsidRDefault="007C154A" w:rsidP="007C154A">
      <w:pPr>
        <w:pStyle w:val="SingleTxtG"/>
        <w:tabs>
          <w:tab w:val="left" w:pos="2268"/>
        </w:tabs>
        <w:ind w:left="2268" w:hanging="567"/>
      </w:pPr>
      <w:r w:rsidRPr="00CE5EDB">
        <w:t>3551</w:t>
      </w:r>
      <w:r w:rsidRPr="00CE5EDB">
        <w:tab/>
        <w:t>SODIUM ION BATTERIES with organic electrolyte</w:t>
      </w:r>
    </w:p>
    <w:p w14:paraId="3A5E11E8" w14:textId="478E5E22" w:rsidR="007C154A" w:rsidRPr="00CE5EDB" w:rsidRDefault="007C154A" w:rsidP="007C154A">
      <w:pPr>
        <w:pStyle w:val="SingleTxtG"/>
        <w:tabs>
          <w:tab w:val="left" w:pos="2268"/>
        </w:tabs>
        <w:ind w:left="2268" w:hanging="567"/>
      </w:pPr>
      <w:r w:rsidRPr="00CE5EDB">
        <w:t>3552</w:t>
      </w:r>
      <w:r w:rsidRPr="00CE5EDB">
        <w:tab/>
        <w:t>SODIUM ION BATTERIES CONTAINED IN EQUIPMENT or SODIUM ION BATTERIES PACKED WITH EQUIPMENT</w:t>
      </w:r>
      <w:r w:rsidR="00A1381F">
        <w:t xml:space="preserve">, </w:t>
      </w:r>
      <w:r w:rsidR="00A1381F" w:rsidRPr="00CE5EDB">
        <w:t>with organic electrolyte</w:t>
      </w:r>
      <w:r w:rsidRPr="00CE5EDB">
        <w:t>”</w:t>
      </w:r>
      <w:r>
        <w:t>.</w:t>
      </w:r>
    </w:p>
    <w:p w14:paraId="179F9894" w14:textId="5D41ABDD" w:rsidR="006C6FED" w:rsidRDefault="006C6FED" w:rsidP="007C154A">
      <w:pPr>
        <w:pStyle w:val="SingleTxtG"/>
        <w:ind w:left="2268" w:hanging="1134"/>
      </w:pPr>
      <w:r>
        <w:tab/>
        <w:t>Under “</w:t>
      </w:r>
      <w:r w:rsidRPr="00D82553">
        <w:rPr>
          <w:b/>
          <w:bCs/>
          <w:i/>
          <w:iCs/>
        </w:rPr>
        <w:t>Life-saving appliances</w:t>
      </w:r>
      <w:r>
        <w:t>”</w:t>
      </w:r>
      <w:r w:rsidR="00D82553">
        <w:t>, add the following new entry:</w:t>
      </w:r>
    </w:p>
    <w:p w14:paraId="15E75DDC" w14:textId="181E1A04" w:rsidR="00D82553" w:rsidRDefault="00D82553" w:rsidP="007C154A">
      <w:pPr>
        <w:pStyle w:val="SingleTxtG"/>
        <w:ind w:left="2268" w:hanging="1134"/>
      </w:pPr>
      <w:r>
        <w:t>“</w:t>
      </w:r>
      <w:r w:rsidR="00B17B79">
        <w:t>3559</w:t>
      </w:r>
      <w:r w:rsidR="00B17B79">
        <w:tab/>
      </w:r>
      <w:r w:rsidR="00B17B79" w:rsidRPr="00B17B79">
        <w:t>FIRE SUPPRESSANT DISPERSING DEVICES</w:t>
      </w:r>
      <w:r w:rsidR="00B17B79">
        <w:t>”</w:t>
      </w:r>
    </w:p>
    <w:p w14:paraId="011AC2DF" w14:textId="4FAF6AC3" w:rsidR="007C154A" w:rsidRDefault="007C154A" w:rsidP="007C154A">
      <w:pPr>
        <w:pStyle w:val="SingleTxtG"/>
        <w:ind w:left="2268" w:hanging="1134"/>
      </w:pPr>
      <w:r>
        <w:tab/>
        <w:t>Under “</w:t>
      </w:r>
      <w:r w:rsidRPr="00C25D17">
        <w:rPr>
          <w:b/>
          <w:bCs/>
          <w:i/>
          <w:iCs/>
        </w:rPr>
        <w:t>Genetically modified micro-organisms (GMMOs) and genetically modified organisms (GMOs)</w:t>
      </w:r>
      <w:r>
        <w:t>”, before the last paragraph, add the following new paragraph:</w:t>
      </w:r>
    </w:p>
    <w:p w14:paraId="7AB28E25" w14:textId="77777777" w:rsidR="007C154A" w:rsidRDefault="007C154A" w:rsidP="007C154A">
      <w:pPr>
        <w:pStyle w:val="SingleTxtG"/>
      </w:pPr>
      <w:r>
        <w:t>“</w:t>
      </w:r>
      <w:r w:rsidRPr="00C9091D">
        <w:t xml:space="preserve">Pharmaceutical products (such as vaccines) that are packed in a form ready to be administered, including those in clinical trials, and that contain </w:t>
      </w:r>
      <w:proofErr w:type="gramStart"/>
      <w:r w:rsidRPr="00C9091D">
        <w:t>GMMOs</w:t>
      </w:r>
      <w:proofErr w:type="gramEnd"/>
      <w:r w:rsidRPr="00C9091D">
        <w:t xml:space="preserve"> or GMOs are not subject to these Regulations.</w:t>
      </w:r>
      <w:r>
        <w:t>”</w:t>
      </w:r>
    </w:p>
    <w:p w14:paraId="030466DD" w14:textId="08B28A75" w:rsidR="008E3EE3" w:rsidRDefault="008E3EE3" w:rsidP="008E3EE3">
      <w:pPr>
        <w:pStyle w:val="SingleTxtG"/>
        <w:ind w:left="2268" w:hanging="1134"/>
      </w:pPr>
      <w:r>
        <w:tab/>
        <w:t>In the section for “</w:t>
      </w:r>
      <w:r>
        <w:rPr>
          <w:b/>
          <w:bCs/>
          <w:i/>
          <w:iCs/>
        </w:rPr>
        <w:t>Other substances or articles presenting a danger during transport, but not meeting the definitions of another class</w:t>
      </w:r>
      <w:r>
        <w:t>”, add the following new entries:</w:t>
      </w:r>
    </w:p>
    <w:p w14:paraId="5AEACDC7" w14:textId="77777777" w:rsidR="008E3EE3" w:rsidRDefault="008E3EE3" w:rsidP="008E3EE3">
      <w:pPr>
        <w:pStyle w:val="SingleTxtG"/>
        <w:ind w:left="2268" w:hanging="1134"/>
      </w:pPr>
      <w:r>
        <w:t>“3556</w:t>
      </w:r>
      <w:r>
        <w:tab/>
        <w:t xml:space="preserve">VEHICLE, LITHIUM ION BATTERY POWERED </w:t>
      </w:r>
    </w:p>
    <w:p w14:paraId="7CE52C8D" w14:textId="77777777" w:rsidR="008E3EE3" w:rsidRDefault="008E3EE3" w:rsidP="008E3EE3">
      <w:pPr>
        <w:pStyle w:val="SingleTxtG"/>
        <w:ind w:left="2268" w:hanging="1134"/>
      </w:pPr>
      <w:r>
        <w:t>3557</w:t>
      </w:r>
      <w:r>
        <w:tab/>
      </w:r>
      <w:r>
        <w:tab/>
        <w:t>VEHICLE, LITHIUM METAL BATTERY POWERED</w:t>
      </w:r>
    </w:p>
    <w:p w14:paraId="7EEB0538" w14:textId="77777777" w:rsidR="008E3EE3" w:rsidRDefault="008E3EE3" w:rsidP="008E3EE3">
      <w:pPr>
        <w:pStyle w:val="SingleTxtG"/>
        <w:ind w:left="2268" w:hanging="1134"/>
      </w:pPr>
      <w:r>
        <w:t>3558</w:t>
      </w:r>
      <w:r>
        <w:tab/>
      </w:r>
      <w:r>
        <w:tab/>
        <w:t>VEHICLE, SODIUM ION BATTERY POWERED”.</w:t>
      </w:r>
    </w:p>
    <w:p w14:paraId="4AF086A5" w14:textId="77777777" w:rsidR="007C154A" w:rsidRPr="009F0124" w:rsidRDefault="007C154A" w:rsidP="007C154A">
      <w:pPr>
        <w:pStyle w:val="SingleTxtG"/>
        <w:ind w:left="2268" w:hanging="1134"/>
      </w:pPr>
      <w:r w:rsidRPr="009F0124">
        <w:t>2.9.4 (g)</w:t>
      </w:r>
      <w:r w:rsidRPr="009F0124">
        <w:tab/>
        <w:t xml:space="preserve">At the end, </w:t>
      </w:r>
      <w:r>
        <w:t xml:space="preserve">add </w:t>
      </w:r>
      <w:r w:rsidRPr="009F0124">
        <w:t>a new note to read as follows:</w:t>
      </w:r>
    </w:p>
    <w:p w14:paraId="086A4E26" w14:textId="77777777" w:rsidR="007C154A" w:rsidRPr="009F0124" w:rsidRDefault="007C154A" w:rsidP="007C154A">
      <w:pPr>
        <w:pStyle w:val="SingleTxtG"/>
      </w:pPr>
      <w:r w:rsidRPr="009F0124">
        <w:t>“</w:t>
      </w:r>
      <w:r w:rsidRPr="009F0124">
        <w:rPr>
          <w:b/>
          <w:bCs/>
          <w:i/>
          <w:iCs/>
        </w:rPr>
        <w:t>NOTE:</w:t>
      </w:r>
      <w:r w:rsidRPr="009F0124">
        <w:rPr>
          <w:b/>
          <w:bCs/>
          <w:i/>
          <w:iCs/>
        </w:rPr>
        <w:tab/>
      </w:r>
      <w:r w:rsidRPr="009F0124">
        <w:rPr>
          <w:i/>
          <w:iCs/>
        </w:rPr>
        <w:t xml:space="preserve">The term "make available" means that manufacturers and subsequent distributors </w:t>
      </w:r>
      <w:r w:rsidRPr="00D17A21">
        <w:rPr>
          <w:i/>
          <w:iCs/>
        </w:rPr>
        <w:t>ensure</w:t>
      </w:r>
      <w:r w:rsidRPr="009F0124">
        <w:rPr>
          <w:i/>
          <w:iCs/>
        </w:rPr>
        <w:t xml:space="preserve"> that the test summary for lithium cells or batteries or equipment with installed lithium cells or batteries is accessible so that the consignor or other persons in the supply chain can confirm compliance.</w:t>
      </w:r>
      <w:r w:rsidRPr="009F0124">
        <w:t>”</w:t>
      </w:r>
    </w:p>
    <w:p w14:paraId="736D1ADD" w14:textId="77777777" w:rsidR="007C154A" w:rsidRPr="00CE5EDB" w:rsidRDefault="007C154A" w:rsidP="007C154A">
      <w:pPr>
        <w:pStyle w:val="SingleTxtG"/>
        <w:ind w:left="2268" w:hanging="1134"/>
      </w:pPr>
      <w:r w:rsidRPr="00CE5EDB">
        <w:t>2.9.5</w:t>
      </w:r>
      <w:r w:rsidRPr="00CE5EDB">
        <w:tab/>
        <w:t>Add a new 2.9.5 to read as follows:</w:t>
      </w:r>
    </w:p>
    <w:p w14:paraId="3BAC761D" w14:textId="77777777" w:rsidR="007C154A" w:rsidRPr="00CE5EDB" w:rsidRDefault="007C154A" w:rsidP="007C154A">
      <w:pPr>
        <w:pStyle w:val="SingleTxtG"/>
        <w:tabs>
          <w:tab w:val="left" w:pos="2268"/>
        </w:tabs>
        <w:rPr>
          <w:b/>
          <w:bCs/>
        </w:rPr>
      </w:pPr>
      <w:r w:rsidRPr="00CE5EDB">
        <w:t>“</w:t>
      </w:r>
      <w:r w:rsidRPr="00CE5EDB">
        <w:rPr>
          <w:b/>
          <w:bCs/>
        </w:rPr>
        <w:t>2.9.5</w:t>
      </w:r>
      <w:r w:rsidRPr="00CE5EDB">
        <w:rPr>
          <w:b/>
          <w:bCs/>
        </w:rPr>
        <w:tab/>
        <w:t>Sodium ion batteries</w:t>
      </w:r>
    </w:p>
    <w:p w14:paraId="623C0AAE" w14:textId="77777777" w:rsidR="007C154A" w:rsidRPr="00CE5EDB" w:rsidRDefault="007C154A" w:rsidP="007C154A">
      <w:pPr>
        <w:pStyle w:val="SingleTxtG"/>
        <w:tabs>
          <w:tab w:val="left" w:pos="2268"/>
        </w:tabs>
      </w:pPr>
      <w:r w:rsidRPr="00CE5EDB">
        <w:tab/>
        <w:t>Cells and batteries, cells and batteries contained in equipment, or cells and batteries packed with equipment containing sodium ion, which are a rechargeable electrochemical system where the positive and negative electrode are both intercalation or insertion compounds, constructed with no metallic sodium (or sodium alloy) in either electrode and with an organic non aqueous compound as electrolyte, shall be assigned to UN Nos. 3551 or 3552 as appropriate.</w:t>
      </w:r>
    </w:p>
    <w:p w14:paraId="34728E60" w14:textId="77777777" w:rsidR="007C154A" w:rsidRPr="00CE5EDB" w:rsidRDefault="007C154A" w:rsidP="007C154A">
      <w:pPr>
        <w:pStyle w:val="SingleTxtG"/>
        <w:tabs>
          <w:tab w:val="left" w:pos="2268"/>
        </w:tabs>
        <w:rPr>
          <w:i/>
          <w:iCs/>
        </w:rPr>
      </w:pPr>
      <w:r w:rsidRPr="00CE5EDB">
        <w:rPr>
          <w:b/>
          <w:bCs/>
          <w:i/>
          <w:iCs/>
        </w:rPr>
        <w:t>NOTE:</w:t>
      </w:r>
      <w:r w:rsidRPr="00CE5EDB">
        <w:rPr>
          <w:i/>
          <w:iCs/>
        </w:rPr>
        <w:tab/>
        <w:t>Intercalated sodium exists in an ionic or quasi-atomic form in the lattice of the electrode material.</w:t>
      </w:r>
    </w:p>
    <w:p w14:paraId="29CCD88F" w14:textId="77777777" w:rsidR="007C154A" w:rsidRPr="00CE5EDB" w:rsidRDefault="007C154A" w:rsidP="007C154A">
      <w:pPr>
        <w:pStyle w:val="SingleTxtG"/>
        <w:tabs>
          <w:tab w:val="left" w:pos="2268"/>
        </w:tabs>
      </w:pPr>
      <w:r w:rsidRPr="00CE5EDB">
        <w:tab/>
        <w:t>They may be transported under these entries if they meet the following provisions:</w:t>
      </w:r>
    </w:p>
    <w:p w14:paraId="329CBE11" w14:textId="77777777" w:rsidR="007C154A" w:rsidRPr="00CE5EDB" w:rsidRDefault="007C154A" w:rsidP="007C154A">
      <w:pPr>
        <w:pStyle w:val="SingleTxtG"/>
        <w:ind w:left="2835" w:hanging="567"/>
      </w:pPr>
      <w:r w:rsidRPr="00CE5EDB">
        <w:t>(a)</w:t>
      </w:r>
      <w:r w:rsidRPr="00CE5EDB">
        <w:tab/>
        <w:t xml:space="preserve">Each cell or battery is of the type proved to meet the requirements of applicable tests of the Manual of Tests and Criteria, part III, sub-section 38.3. </w:t>
      </w:r>
    </w:p>
    <w:p w14:paraId="42345D08" w14:textId="0418BA01" w:rsidR="007C154A" w:rsidRPr="00CE5EDB" w:rsidRDefault="007C154A" w:rsidP="007C154A">
      <w:pPr>
        <w:pStyle w:val="SingleTxtG"/>
        <w:ind w:left="2835" w:hanging="567"/>
      </w:pPr>
      <w:r w:rsidRPr="00CE5EDB">
        <w:lastRenderedPageBreak/>
        <w:t>(b)</w:t>
      </w:r>
      <w:r w:rsidRPr="00CE5EDB">
        <w:tab/>
        <w:t xml:space="preserve">Each cell and battery </w:t>
      </w:r>
      <w:proofErr w:type="gramStart"/>
      <w:r w:rsidRPr="00CE5EDB">
        <w:t>incorporates</w:t>
      </w:r>
      <w:proofErr w:type="gramEnd"/>
      <w:r w:rsidRPr="00CE5EDB">
        <w:t xml:space="preserve"> a safety venting device or is designed to preclude a violent rupture under conditions normally encountered during transport;</w:t>
      </w:r>
    </w:p>
    <w:p w14:paraId="6DE1C0FD" w14:textId="448AFCA5" w:rsidR="007C154A" w:rsidRPr="00CE5EDB" w:rsidRDefault="007C154A" w:rsidP="007C154A">
      <w:pPr>
        <w:pStyle w:val="SingleTxtG"/>
        <w:ind w:left="2835" w:hanging="567"/>
      </w:pPr>
      <w:r w:rsidRPr="00CE5EDB">
        <w:t>(c)</w:t>
      </w:r>
      <w:r w:rsidRPr="00CE5EDB">
        <w:tab/>
        <w:t xml:space="preserve">Each cell and battery </w:t>
      </w:r>
      <w:proofErr w:type="gramStart"/>
      <w:r w:rsidRPr="00CE5EDB">
        <w:t>is</w:t>
      </w:r>
      <w:proofErr w:type="gramEnd"/>
      <w:r w:rsidRPr="00CE5EDB">
        <w:t xml:space="preserve"> equipped with an effective means of preventing external short circuits;</w:t>
      </w:r>
    </w:p>
    <w:p w14:paraId="08B595E3" w14:textId="77777777" w:rsidR="007C154A" w:rsidRPr="00CE5EDB" w:rsidRDefault="007C154A" w:rsidP="007C154A">
      <w:pPr>
        <w:pStyle w:val="SingleTxtG"/>
        <w:ind w:left="2835" w:hanging="567"/>
      </w:pPr>
      <w:r w:rsidRPr="00CE5EDB">
        <w:t>(d)</w:t>
      </w:r>
      <w:r w:rsidRPr="00CE5EDB">
        <w:tab/>
        <w:t xml:space="preserve">Each battery containing </w:t>
      </w:r>
      <w:proofErr w:type="gramStart"/>
      <w:r w:rsidRPr="00CE5EDB">
        <w:t>cells</w:t>
      </w:r>
      <w:proofErr w:type="gramEnd"/>
      <w:r w:rsidRPr="00CE5EDB">
        <w:t xml:space="preserve"> or a series of cells connected in parallel is equipped with effective means as necessary to prevent dangerous reverse current flow (e.g., diodes, fuses, etc.);</w:t>
      </w:r>
    </w:p>
    <w:p w14:paraId="3943CF33" w14:textId="364F9187" w:rsidR="007C154A" w:rsidRPr="00CE5EDB" w:rsidRDefault="007C154A" w:rsidP="007C154A">
      <w:pPr>
        <w:pStyle w:val="SingleTxtG"/>
        <w:ind w:left="2835" w:hanging="567"/>
      </w:pPr>
      <w:r w:rsidRPr="00CE5EDB">
        <w:t>(e)</w:t>
      </w:r>
      <w:r w:rsidRPr="00CE5EDB">
        <w:tab/>
        <w:t>Cells and batteries shall be manufactured under a quality management program as prescribed under 2.9.4 (e) (</w:t>
      </w:r>
      <w:proofErr w:type="spellStart"/>
      <w:r w:rsidRPr="00CE5EDB">
        <w:t>i</w:t>
      </w:r>
      <w:proofErr w:type="spellEnd"/>
      <w:r w:rsidRPr="00CE5EDB">
        <w:t>) to (ix</w:t>
      </w:r>
      <w:proofErr w:type="gramStart"/>
      <w:r w:rsidRPr="00CE5EDB">
        <w:t>);</w:t>
      </w:r>
      <w:proofErr w:type="gramEnd"/>
    </w:p>
    <w:p w14:paraId="7970B808" w14:textId="3348B86A" w:rsidR="007C154A" w:rsidRPr="00CE5EDB" w:rsidRDefault="007C154A" w:rsidP="007C154A">
      <w:pPr>
        <w:pStyle w:val="SingleTxtG"/>
        <w:ind w:left="2835" w:hanging="567"/>
      </w:pPr>
      <w:r w:rsidRPr="00CE5EDB">
        <w:t>(f)</w:t>
      </w:r>
      <w:r w:rsidRPr="00CE5EDB">
        <w:tab/>
        <w:t>Manufacturers and subsequent distributors of cells or batteries shall make available the test summary as specified in the Manual of Tests and Criteria, Part III, sub-section 38.3, paragraph 38.3.5.”</w:t>
      </w:r>
    </w:p>
    <w:p w14:paraId="43E207FD" w14:textId="77777777" w:rsidR="006F7C88" w:rsidRDefault="006F7C88" w:rsidP="006F7C88">
      <w:pPr>
        <w:pStyle w:val="H1G"/>
      </w:pPr>
      <w:r>
        <w:tab/>
      </w:r>
      <w:r>
        <w:tab/>
        <w:t>Chapter 3.1</w:t>
      </w:r>
    </w:p>
    <w:p w14:paraId="51593B58" w14:textId="77777777" w:rsidR="006F7C88" w:rsidRPr="001E11D3" w:rsidRDefault="006F7C88" w:rsidP="006F7C88">
      <w:pPr>
        <w:pStyle w:val="SingleTxtG"/>
        <w:ind w:left="2268" w:hanging="1134"/>
        <w:rPr>
          <w:lang w:val="en-US"/>
        </w:rPr>
      </w:pPr>
      <w:r>
        <w:t>3.1.2.2</w:t>
      </w:r>
      <w:r>
        <w:tab/>
        <w:t xml:space="preserve">In the first sentence, delete </w:t>
      </w:r>
      <w:r>
        <w:rPr>
          <w:lang w:val="en-US"/>
        </w:rPr>
        <w:t>“"and" or”.</w:t>
      </w:r>
    </w:p>
    <w:p w14:paraId="63DF0605" w14:textId="77777777" w:rsidR="007C154A" w:rsidRPr="001C5029" w:rsidRDefault="007C154A" w:rsidP="007C154A">
      <w:pPr>
        <w:pStyle w:val="H1G"/>
      </w:pPr>
      <w:r w:rsidRPr="001C5029">
        <w:tab/>
      </w:r>
      <w:r w:rsidRPr="001C5029">
        <w:tab/>
        <w:t>Chapter 3.2</w:t>
      </w:r>
    </w:p>
    <w:p w14:paraId="7DF6E46D" w14:textId="77777777" w:rsidR="007C154A" w:rsidRPr="001C5029" w:rsidRDefault="007C154A" w:rsidP="007C154A">
      <w:pPr>
        <w:pStyle w:val="SingleTxtG"/>
        <w:ind w:left="2268" w:hanging="1134"/>
      </w:pPr>
      <w:r w:rsidRPr="001C5029">
        <w:t>3.2.1</w:t>
      </w:r>
      <w:r w:rsidRPr="001C5029">
        <w:tab/>
        <w:t>In the descriptive text for column 5, first sentence, delete “article or”.</w:t>
      </w:r>
    </w:p>
    <w:p w14:paraId="488D917B" w14:textId="77777777" w:rsidR="006F7C88" w:rsidRDefault="006F7C88" w:rsidP="006F7C88">
      <w:pPr>
        <w:pStyle w:val="H1G"/>
      </w:pPr>
      <w:r>
        <w:tab/>
      </w:r>
      <w:r>
        <w:tab/>
        <w:t>Chapter 3.2, dangerous goods list</w:t>
      </w:r>
    </w:p>
    <w:p w14:paraId="2CE83A95" w14:textId="0C94A9A8" w:rsidR="00A10613" w:rsidRDefault="007C154A" w:rsidP="00A10613">
      <w:pPr>
        <w:pStyle w:val="SingleTxtG"/>
      </w:pPr>
      <w:r>
        <w:t>For UN Nos. 0030, 0255, 0456, 0511, 0512 and 0513, in column (6), add “399”.</w:t>
      </w:r>
    </w:p>
    <w:p w14:paraId="26A07BFC" w14:textId="77777777" w:rsidR="00A10613" w:rsidRPr="00283D44" w:rsidRDefault="00A10613" w:rsidP="00A10613">
      <w:pPr>
        <w:pStyle w:val="SingleTxtG"/>
        <w:rPr>
          <w:lang w:val="en-US"/>
        </w:rPr>
      </w:pPr>
      <w:r>
        <w:t>For UN 0331, in column (11), delete “TP1”.</w:t>
      </w:r>
    </w:p>
    <w:p w14:paraId="6FE5C285" w14:textId="77777777" w:rsidR="00A10613" w:rsidRDefault="00A10613" w:rsidP="00A10613">
      <w:pPr>
        <w:pStyle w:val="SingleTxtG"/>
        <w:rPr>
          <w:lang w:val="en-US"/>
        </w:rPr>
      </w:pPr>
      <w:r>
        <w:t>For UN Nos. 1006, 1013, 1046 and 1066, in column (6), add “406”.</w:t>
      </w:r>
    </w:p>
    <w:p w14:paraId="319F2817" w14:textId="447658E2" w:rsidR="007C154A" w:rsidRPr="009541AC" w:rsidRDefault="007C154A" w:rsidP="007C154A">
      <w:pPr>
        <w:pStyle w:val="SingleTxtG"/>
        <w:ind w:left="2268" w:hanging="1134"/>
      </w:pPr>
      <w:r w:rsidRPr="00C07455">
        <w:t xml:space="preserve">For UN 1010, in </w:t>
      </w:r>
      <w:r w:rsidRPr="00C07455">
        <w:rPr>
          <w:lang w:val="en-US"/>
        </w:rPr>
        <w:t>column</w:t>
      </w:r>
      <w:r w:rsidRPr="00C07455">
        <w:t xml:space="preserve"> (2), replace “40 %” by “20 %” and in column (6), add “</w:t>
      </w:r>
      <w:r w:rsidR="00A1381F">
        <w:t>402</w:t>
      </w:r>
      <w:r w:rsidRPr="00C07455">
        <w:t>”.</w:t>
      </w:r>
    </w:p>
    <w:p w14:paraId="2456E3C9" w14:textId="77777777" w:rsidR="00A10613" w:rsidRPr="00283D44" w:rsidRDefault="00A10613" w:rsidP="00A10613">
      <w:pPr>
        <w:pStyle w:val="SingleTxtG"/>
        <w:rPr>
          <w:lang w:val="en-US"/>
        </w:rPr>
      </w:pPr>
      <w:r>
        <w:t xml:space="preserve">For UN Nos. </w:t>
      </w:r>
      <w:r w:rsidRPr="003243D5">
        <w:t>1204, 2059</w:t>
      </w:r>
      <w:r>
        <w:t xml:space="preserve"> (three entries)</w:t>
      </w:r>
      <w:r w:rsidRPr="003243D5">
        <w:t xml:space="preserve">, 2555, 2556, 2907, 3064, 3319, 3343, 3344 </w:t>
      </w:r>
      <w:r>
        <w:t>and</w:t>
      </w:r>
      <w:r w:rsidRPr="003243D5">
        <w:t xml:space="preserve"> 3357</w:t>
      </w:r>
      <w:r>
        <w:t>, in column (6), add “28”.</w:t>
      </w:r>
    </w:p>
    <w:p w14:paraId="346D6897" w14:textId="77777777" w:rsidR="00A10613" w:rsidRDefault="00A10613" w:rsidP="00A10613">
      <w:pPr>
        <w:pStyle w:val="SingleTxtG"/>
        <w:rPr>
          <w:lang w:val="en-US"/>
        </w:rPr>
      </w:pPr>
      <w:r>
        <w:t>For UN Nos. 1391 and 3482, in column (10), add “T13” and in column (11), add “TP2 TP7 TP42”.</w:t>
      </w:r>
    </w:p>
    <w:p w14:paraId="64524923" w14:textId="77777777" w:rsidR="00A10613" w:rsidRDefault="00A10613" w:rsidP="00A10613">
      <w:pPr>
        <w:pStyle w:val="SingleTxtG"/>
        <w:rPr>
          <w:lang w:val="en-US"/>
        </w:rPr>
      </w:pPr>
      <w:r>
        <w:t xml:space="preserve">For UN 1835, PG II, in column (2), replace “SOLUTION” by “AQUEOUS SOLUTION </w:t>
      </w:r>
      <w:r w:rsidRPr="00FA08F0">
        <w:t>with more than 2.5</w:t>
      </w:r>
      <w:r>
        <w:t> </w:t>
      </w:r>
      <w:r w:rsidRPr="00FA08F0">
        <w:t>% but less than 25</w:t>
      </w:r>
      <w:r>
        <w:t> </w:t>
      </w:r>
      <w:r w:rsidRPr="00FA08F0">
        <w:t>% tetramethylammonium hydroxide</w:t>
      </w:r>
      <w:r>
        <w:t>”, in column (4), add “6.1” and in column (6) add “279 408 409”.</w:t>
      </w:r>
    </w:p>
    <w:p w14:paraId="43CCAD37" w14:textId="77777777" w:rsidR="00A10613" w:rsidRDefault="00A10613" w:rsidP="00A10613">
      <w:pPr>
        <w:pStyle w:val="SingleTxtG"/>
        <w:rPr>
          <w:lang w:val="en-US"/>
        </w:rPr>
      </w:pPr>
      <w:r>
        <w:t xml:space="preserve">For UN 1835, PG III, in column (2), replace “SOLUTION” by “AQUEOUS SOLUTION </w:t>
      </w:r>
      <w:r w:rsidRPr="00FA08F0">
        <w:t>with</w:t>
      </w:r>
      <w:r>
        <w:t xml:space="preserve"> not</w:t>
      </w:r>
      <w:r w:rsidRPr="00FA08F0">
        <w:t xml:space="preserve"> more than 2.5</w:t>
      </w:r>
      <w:r>
        <w:t> </w:t>
      </w:r>
      <w:r w:rsidRPr="00FA08F0">
        <w:t>% tetramethylammonium hydroxide</w:t>
      </w:r>
      <w:r>
        <w:t>” and in column (6) add “408 409”.</w:t>
      </w:r>
    </w:p>
    <w:p w14:paraId="2961B85D" w14:textId="77777777" w:rsidR="007C154A" w:rsidRPr="001C5029" w:rsidRDefault="007C154A" w:rsidP="007C154A">
      <w:pPr>
        <w:pStyle w:val="SingleTxtG"/>
        <w:ind w:left="2268" w:hanging="1134"/>
      </w:pPr>
      <w:r w:rsidRPr="001C5029">
        <w:t>For UN 2028, in column (5), delete “II”.</w:t>
      </w:r>
    </w:p>
    <w:p w14:paraId="56D4797B" w14:textId="77777777" w:rsidR="007C154A" w:rsidRPr="00CE5EDB" w:rsidRDefault="007C154A" w:rsidP="007C154A">
      <w:pPr>
        <w:pStyle w:val="SingleTxtG"/>
      </w:pPr>
      <w:r w:rsidRPr="00CE5EDB">
        <w:t>For UN 2795, in column (6), add “401”.</w:t>
      </w:r>
    </w:p>
    <w:p w14:paraId="6A72F991" w14:textId="77777777" w:rsidR="007C154A" w:rsidRPr="001C5029" w:rsidRDefault="007C154A" w:rsidP="007C154A">
      <w:pPr>
        <w:pStyle w:val="SingleTxtG"/>
        <w:ind w:left="2268" w:hanging="1134"/>
      </w:pPr>
      <w:r w:rsidRPr="001C5029">
        <w:t>For UN 2803, in column (6), add “365”.</w:t>
      </w:r>
    </w:p>
    <w:p w14:paraId="587D5F33" w14:textId="77777777" w:rsidR="007C154A" w:rsidRPr="009541AC" w:rsidRDefault="007C154A" w:rsidP="007C154A">
      <w:pPr>
        <w:pStyle w:val="SingleTxtG"/>
        <w:ind w:left="2268" w:hanging="1134"/>
      </w:pPr>
      <w:r>
        <w:t xml:space="preserve">For UN 2807, in </w:t>
      </w:r>
      <w:r w:rsidRPr="007B24AA">
        <w:rPr>
          <w:lang w:val="en-US"/>
        </w:rPr>
        <w:t>column</w:t>
      </w:r>
      <w:r>
        <w:t xml:space="preserve"> (5), delete “III”.</w:t>
      </w:r>
    </w:p>
    <w:p w14:paraId="6629AC73" w14:textId="77777777" w:rsidR="007C154A" w:rsidRPr="001C5029" w:rsidRDefault="007C154A" w:rsidP="007C154A">
      <w:pPr>
        <w:pStyle w:val="SingleTxtG"/>
        <w:ind w:left="2268" w:hanging="1134"/>
      </w:pPr>
      <w:r w:rsidRPr="001C5029">
        <w:t>For UN 2870 (second entry), in column (5), delete “I”.</w:t>
      </w:r>
    </w:p>
    <w:p w14:paraId="3CC43679" w14:textId="77777777" w:rsidR="007C154A" w:rsidRPr="001C5029" w:rsidRDefault="007C154A" w:rsidP="007C154A">
      <w:pPr>
        <w:pStyle w:val="SingleTxtG"/>
        <w:ind w:left="2268" w:hanging="1134"/>
      </w:pPr>
      <w:r w:rsidRPr="001C5029">
        <w:t>For UN 3165 in column (5), delete “I”.</w:t>
      </w:r>
    </w:p>
    <w:p w14:paraId="4CDB125A" w14:textId="77777777" w:rsidR="00A10613" w:rsidRPr="00283D44" w:rsidRDefault="00A10613" w:rsidP="00A10613">
      <w:pPr>
        <w:pStyle w:val="SingleTxtG"/>
        <w:rPr>
          <w:lang w:val="en-US"/>
        </w:rPr>
      </w:pPr>
      <w:r>
        <w:t>For UN 3270, in column (6), add “403”.</w:t>
      </w:r>
    </w:p>
    <w:p w14:paraId="6AE2D58C" w14:textId="77777777" w:rsidR="007C154A" w:rsidRPr="00CE5EDB" w:rsidRDefault="007C154A" w:rsidP="007C154A">
      <w:pPr>
        <w:pStyle w:val="SingleTxtG"/>
      </w:pPr>
      <w:r w:rsidRPr="00CE5EDB">
        <w:t>For UN 3292, in column (2), replace “SODIUM” by “METALLIC SODIUM OR SODIUM ALLOY” (</w:t>
      </w:r>
      <w:r>
        <w:t>twice</w:t>
      </w:r>
      <w:r w:rsidRPr="00CE5EDB">
        <w:t>) and in column (6), add “401”.</w:t>
      </w:r>
    </w:p>
    <w:p w14:paraId="74F2CD1E" w14:textId="0B3CC0A7" w:rsidR="008B6994" w:rsidRDefault="008B6994" w:rsidP="008B6994">
      <w:pPr>
        <w:pStyle w:val="SingleTxtG"/>
      </w:pPr>
      <w:r>
        <w:lastRenderedPageBreak/>
        <w:t>For UN 3423, in column (3), replace “8” by “6.1”, in column (4), add “8”, in column (5), replace “II” by “I”, in column (6), add “279 409”, in column (7a), replace “1 kg” by “0”, in column (7b), replace “E2” by “E5”, in column (8), replace “IBC08” by “IBC99”, in column (9), delete “B2, B4” and in column (10), replace “T3” by “T6”.</w:t>
      </w:r>
    </w:p>
    <w:p w14:paraId="4C0171CE" w14:textId="77777777" w:rsidR="007C154A" w:rsidRDefault="007C154A" w:rsidP="007C154A">
      <w:pPr>
        <w:pStyle w:val="SingleTxtG"/>
        <w:ind w:left="2268" w:hanging="1134"/>
      </w:pPr>
      <w:r>
        <w:t xml:space="preserve">For </w:t>
      </w:r>
      <w:r w:rsidRPr="00596DB0">
        <w:t>UN Nos. 3537, 3538, 3540, 3541, 3546, 3547 and 3548</w:t>
      </w:r>
      <w:r>
        <w:t xml:space="preserve">, </w:t>
      </w:r>
      <w:r w:rsidRPr="002F3465">
        <w:t>in column (</w:t>
      </w:r>
      <w:r>
        <w:t>6</w:t>
      </w:r>
      <w:r w:rsidRPr="002F3465">
        <w:t xml:space="preserve">), </w:t>
      </w:r>
      <w:r>
        <w:t>add “310”</w:t>
      </w:r>
      <w:r>
        <w:rPr>
          <w:lang w:val="en-US"/>
        </w:rPr>
        <w:t>.</w:t>
      </w:r>
    </w:p>
    <w:p w14:paraId="022F834F" w14:textId="6BACF15B" w:rsidR="007C154A" w:rsidRPr="00CE5EDB" w:rsidRDefault="007C154A" w:rsidP="007C154A">
      <w:pPr>
        <w:pStyle w:val="SingleTxtG"/>
      </w:pPr>
      <w:r w:rsidRPr="00CE5EDB">
        <w:t>Add the following new entries</w:t>
      </w:r>
      <w:r w:rsidR="00A941AC" w:rsidRPr="00EB7187">
        <w:rPr>
          <w:rStyle w:val="FootnoteReference"/>
          <w:sz w:val="20"/>
          <w:szCs w:val="16"/>
          <w:vertAlign w:val="baseline"/>
        </w:rPr>
        <w:footnoteReference w:customMarkFollows="1" w:id="2"/>
        <w:t>*</w:t>
      </w:r>
      <w:r w:rsidRPr="00CE5EDB">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1"/>
        <w:gridCol w:w="3403"/>
        <w:gridCol w:w="566"/>
        <w:gridCol w:w="566"/>
        <w:gridCol w:w="568"/>
        <w:gridCol w:w="566"/>
        <w:gridCol w:w="566"/>
        <w:gridCol w:w="568"/>
        <w:gridCol w:w="711"/>
        <w:gridCol w:w="566"/>
        <w:gridCol w:w="426"/>
        <w:gridCol w:w="412"/>
      </w:tblGrid>
      <w:tr w:rsidR="006D54E5" w:rsidRPr="00EA521E" w14:paraId="54212C67" w14:textId="77777777" w:rsidTr="006D54E5">
        <w:trPr>
          <w:trHeight w:val="360"/>
        </w:trPr>
        <w:tc>
          <w:tcPr>
            <w:tcW w:w="369" w:type="pct"/>
            <w:shd w:val="clear" w:color="auto" w:fill="auto"/>
            <w:vAlign w:val="center"/>
          </w:tcPr>
          <w:p w14:paraId="73CD3182" w14:textId="77777777" w:rsidR="007C154A" w:rsidRPr="00EA521E" w:rsidRDefault="007C154A" w:rsidP="001849D2">
            <w:pPr>
              <w:pStyle w:val="SingleTxtG"/>
              <w:tabs>
                <w:tab w:val="left" w:pos="1269"/>
              </w:tabs>
              <w:ind w:left="0" w:right="0"/>
              <w:jc w:val="center"/>
              <w:rPr>
                <w:rFonts w:asciiTheme="majorBidi" w:hAnsiTheme="majorBidi" w:cstheme="majorBidi"/>
                <w:sz w:val="16"/>
                <w:szCs w:val="16"/>
                <w:lang w:eastAsia="ja-JP"/>
              </w:rPr>
            </w:pPr>
            <w:r w:rsidRPr="00EA521E">
              <w:rPr>
                <w:rFonts w:eastAsia="Times New Roman"/>
                <w:b/>
                <w:bCs/>
                <w:sz w:val="16"/>
                <w:szCs w:val="16"/>
              </w:rPr>
              <w:t>(1)</w:t>
            </w:r>
          </w:p>
        </w:tc>
        <w:tc>
          <w:tcPr>
            <w:tcW w:w="1767" w:type="pct"/>
            <w:shd w:val="clear" w:color="auto" w:fill="auto"/>
            <w:vAlign w:val="center"/>
          </w:tcPr>
          <w:p w14:paraId="21F130D5" w14:textId="77777777" w:rsidR="007C154A" w:rsidRPr="00EA521E" w:rsidRDefault="007C154A" w:rsidP="001849D2">
            <w:pPr>
              <w:pStyle w:val="SingleTxtG"/>
              <w:ind w:left="0" w:right="7"/>
              <w:jc w:val="center"/>
              <w:rPr>
                <w:rFonts w:asciiTheme="majorBidi" w:hAnsiTheme="majorBidi" w:cstheme="majorBidi"/>
                <w:sz w:val="16"/>
                <w:szCs w:val="16"/>
              </w:rPr>
            </w:pPr>
            <w:r w:rsidRPr="00EA521E">
              <w:rPr>
                <w:rFonts w:eastAsia="Times New Roman"/>
                <w:b/>
                <w:bCs/>
                <w:sz w:val="16"/>
                <w:szCs w:val="16"/>
              </w:rPr>
              <w:t>(2)</w:t>
            </w:r>
          </w:p>
        </w:tc>
        <w:tc>
          <w:tcPr>
            <w:tcW w:w="294" w:type="pct"/>
            <w:vAlign w:val="center"/>
          </w:tcPr>
          <w:p w14:paraId="3CEB1573" w14:textId="77777777" w:rsidR="007C154A" w:rsidRPr="00EA521E" w:rsidRDefault="007C154A" w:rsidP="001849D2">
            <w:pPr>
              <w:pStyle w:val="SingleTxtG"/>
              <w:ind w:left="0" w:right="7"/>
              <w:jc w:val="center"/>
              <w:rPr>
                <w:rFonts w:asciiTheme="majorBidi" w:hAnsiTheme="majorBidi" w:cstheme="majorBidi"/>
                <w:sz w:val="16"/>
                <w:szCs w:val="16"/>
              </w:rPr>
            </w:pPr>
            <w:r w:rsidRPr="00EA521E">
              <w:rPr>
                <w:rFonts w:eastAsia="Times New Roman"/>
                <w:b/>
                <w:bCs/>
                <w:sz w:val="16"/>
                <w:szCs w:val="16"/>
              </w:rPr>
              <w:t>(3)</w:t>
            </w:r>
          </w:p>
        </w:tc>
        <w:tc>
          <w:tcPr>
            <w:tcW w:w="294" w:type="pct"/>
            <w:shd w:val="clear" w:color="auto" w:fill="auto"/>
            <w:vAlign w:val="center"/>
          </w:tcPr>
          <w:p w14:paraId="21A2ADDA" w14:textId="77777777" w:rsidR="007C154A" w:rsidRPr="00EA521E" w:rsidRDefault="007C154A" w:rsidP="001849D2">
            <w:pPr>
              <w:pStyle w:val="SingleTxtG"/>
              <w:ind w:left="0" w:right="7"/>
              <w:jc w:val="center"/>
              <w:rPr>
                <w:rFonts w:asciiTheme="majorBidi" w:hAnsiTheme="majorBidi" w:cstheme="majorBidi"/>
                <w:sz w:val="16"/>
                <w:szCs w:val="16"/>
              </w:rPr>
            </w:pPr>
            <w:r w:rsidRPr="00EA521E">
              <w:rPr>
                <w:rFonts w:eastAsia="Times New Roman"/>
                <w:b/>
                <w:bCs/>
                <w:sz w:val="16"/>
                <w:szCs w:val="16"/>
              </w:rPr>
              <w:t>(4)</w:t>
            </w:r>
          </w:p>
        </w:tc>
        <w:tc>
          <w:tcPr>
            <w:tcW w:w="295" w:type="pct"/>
            <w:shd w:val="clear" w:color="auto" w:fill="auto"/>
            <w:vAlign w:val="center"/>
          </w:tcPr>
          <w:p w14:paraId="78F44C33" w14:textId="77777777" w:rsidR="007C154A" w:rsidRPr="00EA521E" w:rsidRDefault="007C154A" w:rsidP="001849D2">
            <w:pPr>
              <w:pStyle w:val="SingleTxtG"/>
              <w:ind w:left="0" w:right="7"/>
              <w:jc w:val="center"/>
              <w:rPr>
                <w:rFonts w:asciiTheme="majorBidi" w:hAnsiTheme="majorBidi" w:cstheme="majorBidi"/>
                <w:sz w:val="16"/>
                <w:szCs w:val="16"/>
              </w:rPr>
            </w:pPr>
            <w:r w:rsidRPr="00EA521E">
              <w:rPr>
                <w:rFonts w:eastAsia="Times New Roman"/>
                <w:b/>
                <w:bCs/>
                <w:sz w:val="16"/>
                <w:szCs w:val="16"/>
              </w:rPr>
              <w:t>(5)</w:t>
            </w:r>
          </w:p>
        </w:tc>
        <w:tc>
          <w:tcPr>
            <w:tcW w:w="294" w:type="pct"/>
            <w:shd w:val="clear" w:color="auto" w:fill="auto"/>
            <w:vAlign w:val="center"/>
          </w:tcPr>
          <w:p w14:paraId="4F1C2FB8" w14:textId="77777777" w:rsidR="007C154A" w:rsidRPr="00EA521E" w:rsidRDefault="007C154A" w:rsidP="001849D2">
            <w:pPr>
              <w:pStyle w:val="SingleTxtG"/>
              <w:ind w:left="0" w:right="7"/>
              <w:jc w:val="center"/>
              <w:rPr>
                <w:rFonts w:asciiTheme="majorBidi" w:hAnsiTheme="majorBidi" w:cstheme="majorBidi"/>
                <w:sz w:val="16"/>
                <w:szCs w:val="16"/>
              </w:rPr>
            </w:pPr>
            <w:r w:rsidRPr="00EA521E">
              <w:rPr>
                <w:rFonts w:eastAsia="Times New Roman"/>
                <w:b/>
                <w:bCs/>
                <w:sz w:val="16"/>
                <w:szCs w:val="16"/>
              </w:rPr>
              <w:t>(6)</w:t>
            </w:r>
          </w:p>
        </w:tc>
        <w:tc>
          <w:tcPr>
            <w:tcW w:w="294" w:type="pct"/>
            <w:shd w:val="clear" w:color="auto" w:fill="auto"/>
            <w:vAlign w:val="center"/>
          </w:tcPr>
          <w:p w14:paraId="075F94F7" w14:textId="77777777" w:rsidR="007C154A" w:rsidRPr="00EA521E" w:rsidRDefault="007C154A" w:rsidP="001849D2">
            <w:pPr>
              <w:pStyle w:val="SingleTxtG"/>
              <w:ind w:left="0" w:right="7"/>
              <w:jc w:val="center"/>
              <w:rPr>
                <w:rFonts w:asciiTheme="majorBidi" w:hAnsiTheme="majorBidi" w:cstheme="majorBidi"/>
                <w:sz w:val="16"/>
                <w:szCs w:val="16"/>
              </w:rPr>
            </w:pPr>
            <w:r w:rsidRPr="00EA521E">
              <w:rPr>
                <w:rFonts w:eastAsia="Times New Roman"/>
                <w:b/>
                <w:bCs/>
                <w:spacing w:val="-5"/>
                <w:sz w:val="16"/>
                <w:szCs w:val="16"/>
              </w:rPr>
              <w:t>(7a)</w:t>
            </w:r>
          </w:p>
        </w:tc>
        <w:tc>
          <w:tcPr>
            <w:tcW w:w="295" w:type="pct"/>
            <w:vAlign w:val="center"/>
          </w:tcPr>
          <w:p w14:paraId="78E28984" w14:textId="77777777" w:rsidR="007C154A" w:rsidRPr="00EA521E" w:rsidRDefault="007C154A" w:rsidP="001849D2">
            <w:pPr>
              <w:pStyle w:val="SingleTxtG"/>
              <w:ind w:left="0" w:right="7"/>
              <w:jc w:val="center"/>
              <w:rPr>
                <w:rFonts w:asciiTheme="majorBidi" w:hAnsiTheme="majorBidi" w:cstheme="majorBidi"/>
                <w:sz w:val="16"/>
                <w:szCs w:val="16"/>
              </w:rPr>
            </w:pPr>
            <w:r w:rsidRPr="00EA521E">
              <w:rPr>
                <w:rFonts w:eastAsia="Times New Roman"/>
                <w:b/>
                <w:bCs/>
                <w:sz w:val="16"/>
                <w:szCs w:val="16"/>
              </w:rPr>
              <w:t>(7b)</w:t>
            </w:r>
          </w:p>
        </w:tc>
        <w:tc>
          <w:tcPr>
            <w:tcW w:w="369" w:type="pct"/>
            <w:vAlign w:val="center"/>
          </w:tcPr>
          <w:p w14:paraId="25C2793A" w14:textId="77777777" w:rsidR="007C154A" w:rsidRPr="004E4D11" w:rsidRDefault="007C154A" w:rsidP="004E4D11">
            <w:pPr>
              <w:pStyle w:val="SingleTxtG"/>
              <w:ind w:left="0" w:right="7"/>
              <w:jc w:val="center"/>
              <w:rPr>
                <w:rFonts w:eastAsia="Times New Roman"/>
                <w:b/>
                <w:bCs/>
                <w:sz w:val="16"/>
                <w:szCs w:val="16"/>
              </w:rPr>
            </w:pPr>
            <w:r w:rsidRPr="00EA521E">
              <w:rPr>
                <w:rFonts w:eastAsia="Times New Roman"/>
                <w:b/>
                <w:bCs/>
                <w:sz w:val="16"/>
                <w:szCs w:val="16"/>
              </w:rPr>
              <w:t>(8)</w:t>
            </w:r>
          </w:p>
        </w:tc>
        <w:tc>
          <w:tcPr>
            <w:tcW w:w="294" w:type="pct"/>
            <w:vAlign w:val="center"/>
          </w:tcPr>
          <w:p w14:paraId="30B16BAE" w14:textId="77777777" w:rsidR="007C154A" w:rsidRPr="00EA521E" w:rsidRDefault="007C154A" w:rsidP="001849D2">
            <w:pPr>
              <w:pStyle w:val="SingleTxtG"/>
              <w:ind w:left="0" w:right="7"/>
              <w:jc w:val="center"/>
              <w:rPr>
                <w:rFonts w:asciiTheme="majorBidi" w:hAnsiTheme="majorBidi" w:cstheme="majorBidi"/>
                <w:sz w:val="16"/>
                <w:szCs w:val="16"/>
              </w:rPr>
            </w:pPr>
            <w:r w:rsidRPr="00EA521E">
              <w:rPr>
                <w:rFonts w:eastAsia="Times New Roman"/>
                <w:b/>
                <w:bCs/>
                <w:sz w:val="16"/>
                <w:szCs w:val="16"/>
              </w:rPr>
              <w:t>(9)</w:t>
            </w:r>
          </w:p>
        </w:tc>
        <w:tc>
          <w:tcPr>
            <w:tcW w:w="221" w:type="pct"/>
            <w:vAlign w:val="center"/>
          </w:tcPr>
          <w:p w14:paraId="217CC23D" w14:textId="77777777" w:rsidR="007C154A" w:rsidRPr="00EA521E" w:rsidRDefault="007C154A" w:rsidP="001849D2">
            <w:pPr>
              <w:pStyle w:val="SingleTxtG"/>
              <w:ind w:left="0" w:right="7"/>
              <w:jc w:val="center"/>
              <w:rPr>
                <w:rFonts w:asciiTheme="majorBidi" w:hAnsiTheme="majorBidi" w:cstheme="majorBidi"/>
                <w:sz w:val="16"/>
                <w:szCs w:val="16"/>
              </w:rPr>
            </w:pPr>
            <w:r w:rsidRPr="00EA521E">
              <w:rPr>
                <w:rFonts w:eastAsia="Times New Roman"/>
                <w:b/>
                <w:bCs/>
                <w:sz w:val="16"/>
                <w:szCs w:val="16"/>
              </w:rPr>
              <w:t>(10)</w:t>
            </w:r>
          </w:p>
        </w:tc>
        <w:tc>
          <w:tcPr>
            <w:tcW w:w="214" w:type="pct"/>
            <w:shd w:val="clear" w:color="auto" w:fill="auto"/>
            <w:vAlign w:val="center"/>
          </w:tcPr>
          <w:p w14:paraId="4A345156" w14:textId="77777777" w:rsidR="007C154A" w:rsidRPr="00EA521E" w:rsidRDefault="007C154A" w:rsidP="001849D2">
            <w:pPr>
              <w:pStyle w:val="SingleTxtG"/>
              <w:ind w:left="0" w:right="7"/>
              <w:jc w:val="center"/>
              <w:rPr>
                <w:rFonts w:asciiTheme="majorBidi" w:hAnsiTheme="majorBidi" w:cstheme="majorBidi"/>
                <w:sz w:val="16"/>
                <w:szCs w:val="16"/>
              </w:rPr>
            </w:pPr>
            <w:r w:rsidRPr="00EA521E">
              <w:rPr>
                <w:rFonts w:eastAsia="Times New Roman"/>
                <w:b/>
                <w:bCs/>
                <w:sz w:val="16"/>
                <w:szCs w:val="16"/>
              </w:rPr>
              <w:t>(11)</w:t>
            </w:r>
          </w:p>
        </w:tc>
      </w:tr>
      <w:tr w:rsidR="006D54E5" w:rsidRPr="00EA521E" w14:paraId="3327B5CF" w14:textId="77777777" w:rsidTr="006D54E5">
        <w:trPr>
          <w:trHeight w:val="360"/>
        </w:trPr>
        <w:tc>
          <w:tcPr>
            <w:tcW w:w="369" w:type="pct"/>
            <w:shd w:val="clear" w:color="auto" w:fill="auto"/>
          </w:tcPr>
          <w:p w14:paraId="17B1554B" w14:textId="0AF1082E" w:rsidR="003A2002" w:rsidRPr="00EA521E" w:rsidRDefault="003A2002" w:rsidP="003A2002">
            <w:pPr>
              <w:pStyle w:val="SingleTxtG"/>
              <w:tabs>
                <w:tab w:val="left" w:pos="1269"/>
              </w:tabs>
              <w:spacing w:after="0" w:line="240" w:lineRule="auto"/>
              <w:ind w:left="0" w:right="0"/>
              <w:jc w:val="center"/>
              <w:rPr>
                <w:rFonts w:asciiTheme="majorBidi" w:hAnsiTheme="majorBidi" w:cstheme="majorBidi"/>
                <w:sz w:val="16"/>
                <w:szCs w:val="16"/>
                <w:lang w:eastAsia="ja-JP"/>
              </w:rPr>
            </w:pPr>
            <w:r>
              <w:rPr>
                <w:sz w:val="16"/>
                <w:szCs w:val="16"/>
              </w:rPr>
              <w:t>0514</w:t>
            </w:r>
          </w:p>
        </w:tc>
        <w:tc>
          <w:tcPr>
            <w:tcW w:w="1767" w:type="pct"/>
            <w:shd w:val="clear" w:color="auto" w:fill="auto"/>
          </w:tcPr>
          <w:p w14:paraId="0921EAFA" w14:textId="5BD3734C" w:rsidR="003A2002" w:rsidRPr="00EA521E" w:rsidRDefault="003A2002" w:rsidP="003A2002">
            <w:pPr>
              <w:pStyle w:val="SingleTxtG"/>
              <w:spacing w:line="240" w:lineRule="auto"/>
              <w:ind w:left="0" w:right="6"/>
              <w:jc w:val="left"/>
              <w:rPr>
                <w:rFonts w:asciiTheme="majorBidi" w:hAnsiTheme="majorBidi" w:cstheme="majorBidi"/>
                <w:sz w:val="16"/>
                <w:szCs w:val="16"/>
              </w:rPr>
            </w:pPr>
            <w:r>
              <w:rPr>
                <w:sz w:val="16"/>
                <w:szCs w:val="16"/>
              </w:rPr>
              <w:t>FIRE SUPPRESSANT DISPERSING DEVICES</w:t>
            </w:r>
            <w:r w:rsidRPr="006010E0">
              <w:t>†</w:t>
            </w:r>
          </w:p>
        </w:tc>
        <w:tc>
          <w:tcPr>
            <w:tcW w:w="294" w:type="pct"/>
          </w:tcPr>
          <w:p w14:paraId="75402C4B" w14:textId="59FB195A" w:rsidR="003A2002" w:rsidRPr="00EA521E" w:rsidRDefault="003A2002" w:rsidP="003A2002">
            <w:pPr>
              <w:pStyle w:val="SingleTxtG"/>
              <w:spacing w:after="0" w:line="240" w:lineRule="auto"/>
              <w:ind w:left="0" w:right="7"/>
              <w:jc w:val="center"/>
              <w:rPr>
                <w:rFonts w:asciiTheme="majorBidi" w:hAnsiTheme="majorBidi" w:cstheme="majorBidi"/>
                <w:sz w:val="16"/>
                <w:szCs w:val="16"/>
              </w:rPr>
            </w:pPr>
            <w:r>
              <w:rPr>
                <w:sz w:val="16"/>
                <w:szCs w:val="16"/>
              </w:rPr>
              <w:t>1.4S</w:t>
            </w:r>
          </w:p>
        </w:tc>
        <w:tc>
          <w:tcPr>
            <w:tcW w:w="294" w:type="pct"/>
            <w:shd w:val="clear" w:color="auto" w:fill="auto"/>
          </w:tcPr>
          <w:p w14:paraId="39F03148" w14:textId="77777777" w:rsidR="003A2002" w:rsidRPr="00EA521E" w:rsidRDefault="003A2002" w:rsidP="003A2002">
            <w:pPr>
              <w:pStyle w:val="SingleTxtG"/>
              <w:spacing w:after="0" w:line="240" w:lineRule="auto"/>
              <w:ind w:left="0" w:right="7"/>
              <w:jc w:val="center"/>
              <w:rPr>
                <w:rFonts w:asciiTheme="majorBidi" w:hAnsiTheme="majorBidi" w:cstheme="majorBidi"/>
                <w:sz w:val="16"/>
                <w:szCs w:val="16"/>
              </w:rPr>
            </w:pPr>
          </w:p>
        </w:tc>
        <w:tc>
          <w:tcPr>
            <w:tcW w:w="295" w:type="pct"/>
            <w:shd w:val="clear" w:color="auto" w:fill="auto"/>
          </w:tcPr>
          <w:p w14:paraId="4E9F70B2" w14:textId="77777777" w:rsidR="003A2002" w:rsidRPr="00EA521E" w:rsidRDefault="003A2002" w:rsidP="003A2002">
            <w:pPr>
              <w:pStyle w:val="SingleTxtG"/>
              <w:spacing w:after="0" w:line="240" w:lineRule="auto"/>
              <w:ind w:left="0" w:right="7"/>
              <w:jc w:val="center"/>
              <w:rPr>
                <w:rFonts w:asciiTheme="majorBidi" w:hAnsiTheme="majorBidi" w:cstheme="majorBidi"/>
                <w:sz w:val="16"/>
                <w:szCs w:val="16"/>
              </w:rPr>
            </w:pPr>
          </w:p>
        </w:tc>
        <w:tc>
          <w:tcPr>
            <w:tcW w:w="294" w:type="pct"/>
            <w:shd w:val="clear" w:color="auto" w:fill="auto"/>
          </w:tcPr>
          <w:p w14:paraId="55B338D3" w14:textId="11087D5F" w:rsidR="003A2002" w:rsidRPr="00EA521E" w:rsidRDefault="003A2002" w:rsidP="003A2002">
            <w:pPr>
              <w:keepNext/>
              <w:suppressAutoHyphens w:val="0"/>
              <w:spacing w:line="240" w:lineRule="auto"/>
              <w:jc w:val="center"/>
              <w:rPr>
                <w:rFonts w:asciiTheme="majorBidi" w:hAnsiTheme="majorBidi" w:cstheme="majorBidi"/>
                <w:sz w:val="16"/>
                <w:szCs w:val="16"/>
              </w:rPr>
            </w:pPr>
            <w:r w:rsidRPr="00850D04">
              <w:rPr>
                <w:sz w:val="16"/>
                <w:szCs w:val="16"/>
              </w:rPr>
              <w:t>407</w:t>
            </w:r>
          </w:p>
        </w:tc>
        <w:tc>
          <w:tcPr>
            <w:tcW w:w="294" w:type="pct"/>
            <w:shd w:val="clear" w:color="auto" w:fill="auto"/>
          </w:tcPr>
          <w:p w14:paraId="5797E086" w14:textId="0DBE59AA" w:rsidR="003A2002" w:rsidRPr="00EA521E" w:rsidRDefault="003A2002" w:rsidP="003A2002">
            <w:pPr>
              <w:pStyle w:val="SingleTxtG"/>
              <w:spacing w:after="0" w:line="240" w:lineRule="auto"/>
              <w:ind w:left="0" w:right="7"/>
              <w:jc w:val="center"/>
              <w:rPr>
                <w:rFonts w:asciiTheme="majorBidi" w:hAnsiTheme="majorBidi" w:cstheme="majorBidi"/>
                <w:sz w:val="16"/>
                <w:szCs w:val="16"/>
              </w:rPr>
            </w:pPr>
            <w:r w:rsidRPr="00850D04">
              <w:rPr>
                <w:sz w:val="16"/>
                <w:szCs w:val="16"/>
              </w:rPr>
              <w:t>0</w:t>
            </w:r>
          </w:p>
        </w:tc>
        <w:tc>
          <w:tcPr>
            <w:tcW w:w="295" w:type="pct"/>
          </w:tcPr>
          <w:p w14:paraId="788D67C4" w14:textId="5A82926B" w:rsidR="003A2002" w:rsidRPr="00EA521E" w:rsidRDefault="003A2002" w:rsidP="003A2002">
            <w:pPr>
              <w:pStyle w:val="SingleTxtG"/>
              <w:spacing w:after="0" w:line="240" w:lineRule="auto"/>
              <w:ind w:left="0" w:right="7"/>
              <w:jc w:val="center"/>
              <w:rPr>
                <w:rFonts w:asciiTheme="majorBidi" w:hAnsiTheme="majorBidi" w:cstheme="majorBidi"/>
                <w:sz w:val="16"/>
                <w:szCs w:val="16"/>
              </w:rPr>
            </w:pPr>
            <w:r>
              <w:rPr>
                <w:sz w:val="16"/>
                <w:szCs w:val="16"/>
              </w:rPr>
              <w:t>E0</w:t>
            </w:r>
          </w:p>
        </w:tc>
        <w:tc>
          <w:tcPr>
            <w:tcW w:w="369" w:type="pct"/>
          </w:tcPr>
          <w:p w14:paraId="63D2CA67" w14:textId="5E37ED88" w:rsidR="003A2002" w:rsidRPr="00EA521E" w:rsidRDefault="003A2002" w:rsidP="003A2002">
            <w:pPr>
              <w:suppressAutoHyphens w:val="0"/>
              <w:spacing w:line="240" w:lineRule="auto"/>
              <w:jc w:val="center"/>
              <w:rPr>
                <w:rFonts w:asciiTheme="majorBidi" w:hAnsiTheme="majorBidi" w:cstheme="majorBidi"/>
                <w:sz w:val="16"/>
                <w:szCs w:val="16"/>
              </w:rPr>
            </w:pPr>
            <w:r>
              <w:rPr>
                <w:sz w:val="16"/>
                <w:szCs w:val="16"/>
              </w:rPr>
              <w:t>P135</w:t>
            </w:r>
          </w:p>
        </w:tc>
        <w:tc>
          <w:tcPr>
            <w:tcW w:w="294" w:type="pct"/>
          </w:tcPr>
          <w:p w14:paraId="28ABC988" w14:textId="77777777" w:rsidR="003A2002" w:rsidRPr="00EA521E" w:rsidRDefault="003A2002" w:rsidP="003A2002">
            <w:pPr>
              <w:pStyle w:val="SingleTxtG"/>
              <w:spacing w:after="0" w:line="240" w:lineRule="auto"/>
              <w:ind w:left="0" w:right="7"/>
              <w:jc w:val="center"/>
              <w:rPr>
                <w:rFonts w:asciiTheme="majorBidi" w:hAnsiTheme="majorBidi" w:cstheme="majorBidi"/>
                <w:sz w:val="16"/>
                <w:szCs w:val="16"/>
              </w:rPr>
            </w:pPr>
          </w:p>
        </w:tc>
        <w:tc>
          <w:tcPr>
            <w:tcW w:w="221" w:type="pct"/>
          </w:tcPr>
          <w:p w14:paraId="615F2066" w14:textId="77777777" w:rsidR="003A2002" w:rsidRPr="00EA521E" w:rsidRDefault="003A2002" w:rsidP="003A2002">
            <w:pPr>
              <w:pStyle w:val="SingleTxtG"/>
              <w:spacing w:after="0" w:line="240" w:lineRule="auto"/>
              <w:ind w:left="0" w:right="7"/>
              <w:jc w:val="center"/>
              <w:rPr>
                <w:rFonts w:asciiTheme="majorBidi" w:hAnsiTheme="majorBidi" w:cstheme="majorBidi"/>
                <w:sz w:val="16"/>
                <w:szCs w:val="16"/>
              </w:rPr>
            </w:pPr>
          </w:p>
        </w:tc>
        <w:tc>
          <w:tcPr>
            <w:tcW w:w="214" w:type="pct"/>
            <w:shd w:val="clear" w:color="auto" w:fill="auto"/>
          </w:tcPr>
          <w:p w14:paraId="196AD986" w14:textId="77777777" w:rsidR="003A2002" w:rsidRPr="00EA521E" w:rsidRDefault="003A2002" w:rsidP="003A2002">
            <w:pPr>
              <w:pStyle w:val="SingleTxtG"/>
              <w:spacing w:after="0" w:line="240" w:lineRule="auto"/>
              <w:ind w:left="0" w:right="7"/>
              <w:jc w:val="center"/>
              <w:rPr>
                <w:rFonts w:asciiTheme="majorBidi" w:hAnsiTheme="majorBidi" w:cstheme="majorBidi"/>
                <w:sz w:val="16"/>
                <w:szCs w:val="16"/>
              </w:rPr>
            </w:pPr>
          </w:p>
        </w:tc>
      </w:tr>
      <w:tr w:rsidR="006D54E5" w:rsidRPr="00EA521E" w14:paraId="29E38418" w14:textId="77777777" w:rsidTr="006D54E5">
        <w:trPr>
          <w:trHeight w:val="360"/>
        </w:trPr>
        <w:tc>
          <w:tcPr>
            <w:tcW w:w="369" w:type="pct"/>
            <w:shd w:val="clear" w:color="auto" w:fill="auto"/>
          </w:tcPr>
          <w:p w14:paraId="1F70C65D" w14:textId="62A47E18" w:rsidR="009162E1" w:rsidRPr="00EA521E" w:rsidRDefault="009162E1" w:rsidP="009162E1">
            <w:pPr>
              <w:pStyle w:val="SingleTxtG"/>
              <w:tabs>
                <w:tab w:val="left" w:pos="1269"/>
              </w:tabs>
              <w:spacing w:after="0" w:line="240" w:lineRule="auto"/>
              <w:ind w:left="0" w:right="0"/>
              <w:jc w:val="center"/>
              <w:rPr>
                <w:rFonts w:asciiTheme="majorBidi" w:hAnsiTheme="majorBidi" w:cstheme="majorBidi"/>
                <w:sz w:val="16"/>
                <w:szCs w:val="16"/>
                <w:lang w:eastAsia="ja-JP"/>
              </w:rPr>
            </w:pPr>
            <w:r w:rsidRPr="00EA521E">
              <w:rPr>
                <w:rFonts w:asciiTheme="majorBidi" w:hAnsiTheme="majorBidi" w:cstheme="majorBidi"/>
                <w:sz w:val="16"/>
                <w:szCs w:val="16"/>
                <w:lang w:eastAsia="ja-JP"/>
              </w:rPr>
              <w:t>3551</w:t>
            </w:r>
          </w:p>
        </w:tc>
        <w:tc>
          <w:tcPr>
            <w:tcW w:w="1767" w:type="pct"/>
            <w:shd w:val="clear" w:color="auto" w:fill="auto"/>
          </w:tcPr>
          <w:p w14:paraId="4476B3F4" w14:textId="5B8654BB" w:rsidR="009162E1" w:rsidRPr="00EA521E" w:rsidRDefault="009162E1" w:rsidP="009162E1">
            <w:pPr>
              <w:pStyle w:val="SingleTxtG"/>
              <w:spacing w:line="240" w:lineRule="auto"/>
              <w:ind w:left="0" w:right="6"/>
              <w:jc w:val="left"/>
              <w:rPr>
                <w:rFonts w:asciiTheme="majorBidi" w:hAnsiTheme="majorBidi" w:cstheme="majorBidi"/>
                <w:sz w:val="16"/>
                <w:szCs w:val="16"/>
              </w:rPr>
            </w:pPr>
            <w:r w:rsidRPr="00EA521E">
              <w:rPr>
                <w:rFonts w:asciiTheme="majorBidi" w:hAnsiTheme="majorBidi" w:cstheme="majorBidi"/>
                <w:sz w:val="16"/>
                <w:szCs w:val="16"/>
              </w:rPr>
              <w:t>SODIUM ION BATTERIES with organic electrolyte</w:t>
            </w:r>
          </w:p>
        </w:tc>
        <w:tc>
          <w:tcPr>
            <w:tcW w:w="294" w:type="pct"/>
          </w:tcPr>
          <w:p w14:paraId="18E26D23" w14:textId="4B6D66FF"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r w:rsidRPr="00EA521E">
              <w:rPr>
                <w:rFonts w:asciiTheme="majorBidi" w:hAnsiTheme="majorBidi" w:cstheme="majorBidi"/>
                <w:sz w:val="16"/>
                <w:szCs w:val="16"/>
              </w:rPr>
              <w:t>9</w:t>
            </w:r>
          </w:p>
        </w:tc>
        <w:tc>
          <w:tcPr>
            <w:tcW w:w="294" w:type="pct"/>
            <w:shd w:val="clear" w:color="auto" w:fill="auto"/>
          </w:tcPr>
          <w:p w14:paraId="418194DB"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p>
        </w:tc>
        <w:tc>
          <w:tcPr>
            <w:tcW w:w="295" w:type="pct"/>
            <w:shd w:val="clear" w:color="auto" w:fill="auto"/>
          </w:tcPr>
          <w:p w14:paraId="233877CB"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p>
        </w:tc>
        <w:tc>
          <w:tcPr>
            <w:tcW w:w="294" w:type="pct"/>
            <w:shd w:val="clear" w:color="auto" w:fill="auto"/>
          </w:tcPr>
          <w:p w14:paraId="48585F3E" w14:textId="3F150F0A" w:rsidR="009162E1" w:rsidRPr="00EA521E" w:rsidRDefault="009162E1" w:rsidP="009162E1">
            <w:pPr>
              <w:keepNext/>
              <w:suppressAutoHyphens w:val="0"/>
              <w:spacing w:line="240" w:lineRule="auto"/>
              <w:jc w:val="center"/>
              <w:rPr>
                <w:rFonts w:asciiTheme="majorBidi" w:hAnsiTheme="majorBidi" w:cstheme="majorBidi"/>
                <w:sz w:val="16"/>
                <w:szCs w:val="16"/>
              </w:rPr>
            </w:pPr>
            <w:r w:rsidRPr="00EA521E">
              <w:rPr>
                <w:rFonts w:asciiTheme="majorBidi" w:hAnsiTheme="majorBidi" w:cstheme="majorBidi"/>
                <w:sz w:val="16"/>
                <w:szCs w:val="16"/>
              </w:rPr>
              <w:t>188</w:t>
            </w:r>
            <w:r w:rsidRPr="00EA521E">
              <w:rPr>
                <w:rFonts w:asciiTheme="majorBidi" w:hAnsiTheme="majorBidi" w:cstheme="majorBidi"/>
                <w:sz w:val="16"/>
                <w:szCs w:val="16"/>
              </w:rPr>
              <w:br/>
              <w:t>230</w:t>
            </w:r>
            <w:r w:rsidRPr="00EA521E">
              <w:rPr>
                <w:rFonts w:asciiTheme="majorBidi" w:hAnsiTheme="majorBidi" w:cstheme="majorBidi"/>
                <w:sz w:val="16"/>
                <w:szCs w:val="16"/>
              </w:rPr>
              <w:br/>
              <w:t>310</w:t>
            </w:r>
            <w:r w:rsidRPr="00EA521E">
              <w:rPr>
                <w:rFonts w:asciiTheme="majorBidi" w:hAnsiTheme="majorBidi" w:cstheme="majorBidi"/>
                <w:sz w:val="16"/>
                <w:szCs w:val="16"/>
              </w:rPr>
              <w:br/>
              <w:t>348</w:t>
            </w:r>
            <w:r w:rsidRPr="00EA521E">
              <w:rPr>
                <w:rFonts w:asciiTheme="majorBidi" w:hAnsiTheme="majorBidi" w:cstheme="majorBidi"/>
                <w:sz w:val="16"/>
                <w:szCs w:val="16"/>
              </w:rPr>
              <w:br/>
              <w:t>376</w:t>
            </w:r>
            <w:r w:rsidRPr="00EA521E">
              <w:rPr>
                <w:rFonts w:asciiTheme="majorBidi" w:hAnsiTheme="majorBidi" w:cstheme="majorBidi"/>
                <w:sz w:val="16"/>
                <w:szCs w:val="16"/>
              </w:rPr>
              <w:br/>
              <w:t>377</w:t>
            </w:r>
            <w:r w:rsidRPr="00EA521E">
              <w:rPr>
                <w:rFonts w:asciiTheme="majorBidi" w:hAnsiTheme="majorBidi" w:cstheme="majorBidi"/>
                <w:sz w:val="16"/>
                <w:szCs w:val="16"/>
              </w:rPr>
              <w:br/>
              <w:t>384</w:t>
            </w:r>
            <w:r w:rsidRPr="00EA521E">
              <w:rPr>
                <w:rFonts w:asciiTheme="majorBidi" w:hAnsiTheme="majorBidi" w:cstheme="majorBidi"/>
                <w:sz w:val="16"/>
                <w:szCs w:val="16"/>
              </w:rPr>
              <w:br/>
              <w:t>400</w:t>
            </w:r>
            <w:r w:rsidRPr="00EA521E">
              <w:rPr>
                <w:rFonts w:asciiTheme="majorBidi" w:hAnsiTheme="majorBidi" w:cstheme="majorBidi"/>
                <w:sz w:val="16"/>
                <w:szCs w:val="16"/>
              </w:rPr>
              <w:br/>
              <w:t>401</w:t>
            </w:r>
          </w:p>
        </w:tc>
        <w:tc>
          <w:tcPr>
            <w:tcW w:w="294" w:type="pct"/>
            <w:shd w:val="clear" w:color="auto" w:fill="auto"/>
          </w:tcPr>
          <w:p w14:paraId="014AA5B8" w14:textId="25EEDAA3"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r w:rsidRPr="00EA521E">
              <w:rPr>
                <w:rFonts w:asciiTheme="majorBidi" w:hAnsiTheme="majorBidi" w:cstheme="majorBidi"/>
                <w:sz w:val="16"/>
                <w:szCs w:val="16"/>
              </w:rPr>
              <w:t>0</w:t>
            </w:r>
          </w:p>
        </w:tc>
        <w:tc>
          <w:tcPr>
            <w:tcW w:w="295" w:type="pct"/>
          </w:tcPr>
          <w:p w14:paraId="27C42F4E" w14:textId="5746572F"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r w:rsidRPr="00EA521E">
              <w:rPr>
                <w:rFonts w:asciiTheme="majorBidi" w:hAnsiTheme="majorBidi" w:cstheme="majorBidi"/>
                <w:sz w:val="16"/>
                <w:szCs w:val="16"/>
              </w:rPr>
              <w:t>E0</w:t>
            </w:r>
          </w:p>
        </w:tc>
        <w:tc>
          <w:tcPr>
            <w:tcW w:w="369" w:type="pct"/>
          </w:tcPr>
          <w:p w14:paraId="2C57844D" w14:textId="408B9A37" w:rsidR="009162E1" w:rsidRPr="00EA521E" w:rsidRDefault="009162E1" w:rsidP="009162E1">
            <w:pPr>
              <w:suppressAutoHyphens w:val="0"/>
              <w:spacing w:line="240" w:lineRule="auto"/>
              <w:jc w:val="center"/>
              <w:rPr>
                <w:rFonts w:asciiTheme="majorBidi" w:hAnsiTheme="majorBidi" w:cstheme="majorBidi"/>
                <w:sz w:val="16"/>
                <w:szCs w:val="16"/>
              </w:rPr>
            </w:pPr>
            <w:r w:rsidRPr="00EA521E">
              <w:rPr>
                <w:rFonts w:asciiTheme="majorBidi" w:hAnsiTheme="majorBidi" w:cstheme="majorBidi"/>
                <w:sz w:val="16"/>
                <w:szCs w:val="16"/>
              </w:rPr>
              <w:t>P903</w:t>
            </w:r>
            <w:r w:rsidRPr="00EA521E">
              <w:rPr>
                <w:rFonts w:asciiTheme="majorBidi" w:hAnsiTheme="majorBidi" w:cstheme="majorBidi"/>
                <w:sz w:val="16"/>
                <w:szCs w:val="16"/>
              </w:rPr>
              <w:br/>
              <w:t>P908</w:t>
            </w:r>
            <w:r w:rsidRPr="00EA521E">
              <w:rPr>
                <w:rFonts w:asciiTheme="majorBidi" w:hAnsiTheme="majorBidi" w:cstheme="majorBidi"/>
                <w:sz w:val="16"/>
                <w:szCs w:val="16"/>
              </w:rPr>
              <w:br/>
              <w:t>P909</w:t>
            </w:r>
            <w:r w:rsidRPr="00EA521E">
              <w:rPr>
                <w:rFonts w:asciiTheme="majorBidi" w:hAnsiTheme="majorBidi" w:cstheme="majorBidi"/>
                <w:sz w:val="16"/>
                <w:szCs w:val="16"/>
              </w:rPr>
              <w:br/>
              <w:t>P910</w:t>
            </w:r>
            <w:r w:rsidRPr="00EA521E">
              <w:rPr>
                <w:rFonts w:asciiTheme="majorBidi" w:hAnsiTheme="majorBidi" w:cstheme="majorBidi"/>
                <w:sz w:val="16"/>
                <w:szCs w:val="16"/>
              </w:rPr>
              <w:br/>
              <w:t>P911</w:t>
            </w:r>
            <w:r w:rsidRPr="00EA521E">
              <w:rPr>
                <w:rFonts w:asciiTheme="majorBidi" w:hAnsiTheme="majorBidi" w:cstheme="majorBidi"/>
                <w:sz w:val="16"/>
                <w:szCs w:val="16"/>
              </w:rPr>
              <w:br/>
              <w:t>LP903</w:t>
            </w:r>
            <w:r w:rsidRPr="00EA521E">
              <w:rPr>
                <w:rFonts w:asciiTheme="majorBidi" w:hAnsiTheme="majorBidi" w:cstheme="majorBidi"/>
                <w:sz w:val="16"/>
                <w:szCs w:val="16"/>
              </w:rPr>
              <w:br/>
              <w:t>LP904</w:t>
            </w:r>
            <w:r w:rsidRPr="00EA521E">
              <w:rPr>
                <w:rFonts w:asciiTheme="majorBidi" w:hAnsiTheme="majorBidi" w:cstheme="majorBidi"/>
                <w:sz w:val="16"/>
                <w:szCs w:val="16"/>
              </w:rPr>
              <w:br/>
              <w:t>LP905</w:t>
            </w:r>
            <w:r w:rsidRPr="00EA521E">
              <w:rPr>
                <w:rFonts w:asciiTheme="majorBidi" w:hAnsiTheme="majorBidi" w:cstheme="majorBidi"/>
                <w:sz w:val="16"/>
                <w:szCs w:val="16"/>
              </w:rPr>
              <w:br/>
              <w:t>LP906</w:t>
            </w:r>
          </w:p>
        </w:tc>
        <w:tc>
          <w:tcPr>
            <w:tcW w:w="294" w:type="pct"/>
          </w:tcPr>
          <w:p w14:paraId="347B4F75"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p>
        </w:tc>
        <w:tc>
          <w:tcPr>
            <w:tcW w:w="221" w:type="pct"/>
          </w:tcPr>
          <w:p w14:paraId="79A416A7"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p>
        </w:tc>
        <w:tc>
          <w:tcPr>
            <w:tcW w:w="214" w:type="pct"/>
            <w:shd w:val="clear" w:color="auto" w:fill="auto"/>
          </w:tcPr>
          <w:p w14:paraId="2705F061"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p>
        </w:tc>
      </w:tr>
      <w:tr w:rsidR="006D54E5" w:rsidRPr="00EA521E" w14:paraId="7751B756" w14:textId="77777777" w:rsidTr="006D54E5">
        <w:trPr>
          <w:trHeight w:val="360"/>
        </w:trPr>
        <w:tc>
          <w:tcPr>
            <w:tcW w:w="369" w:type="pct"/>
            <w:shd w:val="clear" w:color="auto" w:fill="auto"/>
          </w:tcPr>
          <w:p w14:paraId="15768EA8" w14:textId="77777777" w:rsidR="009162E1" w:rsidRPr="00EA521E" w:rsidRDefault="009162E1" w:rsidP="009162E1">
            <w:pPr>
              <w:pStyle w:val="SingleTxtG"/>
              <w:tabs>
                <w:tab w:val="left" w:pos="1269"/>
              </w:tabs>
              <w:spacing w:after="0" w:line="240" w:lineRule="auto"/>
              <w:ind w:left="0" w:right="0"/>
              <w:jc w:val="center"/>
              <w:rPr>
                <w:rFonts w:asciiTheme="majorBidi" w:hAnsiTheme="majorBidi" w:cstheme="majorBidi"/>
                <w:sz w:val="16"/>
                <w:szCs w:val="16"/>
                <w:lang w:eastAsia="ja-JP"/>
              </w:rPr>
            </w:pPr>
            <w:r w:rsidRPr="00EA521E">
              <w:rPr>
                <w:rFonts w:asciiTheme="majorBidi" w:hAnsiTheme="majorBidi" w:cstheme="majorBidi"/>
                <w:sz w:val="16"/>
                <w:szCs w:val="16"/>
                <w:lang w:eastAsia="ja-JP"/>
              </w:rPr>
              <w:t>3552</w:t>
            </w:r>
          </w:p>
        </w:tc>
        <w:tc>
          <w:tcPr>
            <w:tcW w:w="1767" w:type="pct"/>
            <w:shd w:val="clear" w:color="auto" w:fill="auto"/>
          </w:tcPr>
          <w:p w14:paraId="004B8F50" w14:textId="7F84DBB6" w:rsidR="009162E1" w:rsidRPr="00EA521E" w:rsidRDefault="009162E1" w:rsidP="009162E1">
            <w:pPr>
              <w:pStyle w:val="SingleTxtG"/>
              <w:spacing w:line="240" w:lineRule="auto"/>
              <w:ind w:left="0" w:right="6"/>
              <w:jc w:val="left"/>
              <w:rPr>
                <w:rFonts w:asciiTheme="majorBidi" w:hAnsiTheme="majorBidi" w:cstheme="majorBidi"/>
                <w:sz w:val="16"/>
                <w:szCs w:val="16"/>
              </w:rPr>
            </w:pPr>
            <w:r w:rsidRPr="00EA521E">
              <w:rPr>
                <w:rFonts w:asciiTheme="majorBidi" w:hAnsiTheme="majorBidi" w:cstheme="majorBidi"/>
                <w:sz w:val="16"/>
                <w:szCs w:val="16"/>
              </w:rPr>
              <w:t>SODIUM ION BATTERIES CONTAINED IN EQUIPMENT or SODIUM ION BATTERIES PACKED WITH EQUIPMENT</w:t>
            </w:r>
            <w:r>
              <w:rPr>
                <w:rFonts w:asciiTheme="majorBidi" w:hAnsiTheme="majorBidi" w:cstheme="majorBidi"/>
                <w:sz w:val="16"/>
                <w:szCs w:val="16"/>
              </w:rPr>
              <w:t xml:space="preserve">, </w:t>
            </w:r>
            <w:r w:rsidRPr="00EA521E">
              <w:rPr>
                <w:rFonts w:asciiTheme="majorBidi" w:hAnsiTheme="majorBidi" w:cstheme="majorBidi"/>
                <w:sz w:val="16"/>
                <w:szCs w:val="16"/>
              </w:rPr>
              <w:t>with organic electrolyte</w:t>
            </w:r>
          </w:p>
        </w:tc>
        <w:tc>
          <w:tcPr>
            <w:tcW w:w="294" w:type="pct"/>
          </w:tcPr>
          <w:p w14:paraId="6DC5A017"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r w:rsidRPr="00EA521E">
              <w:rPr>
                <w:rFonts w:asciiTheme="majorBidi" w:hAnsiTheme="majorBidi" w:cstheme="majorBidi"/>
                <w:sz w:val="16"/>
                <w:szCs w:val="16"/>
              </w:rPr>
              <w:t>9</w:t>
            </w:r>
          </w:p>
        </w:tc>
        <w:tc>
          <w:tcPr>
            <w:tcW w:w="294" w:type="pct"/>
            <w:shd w:val="clear" w:color="auto" w:fill="auto"/>
          </w:tcPr>
          <w:p w14:paraId="519B7CC1"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p>
        </w:tc>
        <w:tc>
          <w:tcPr>
            <w:tcW w:w="295" w:type="pct"/>
            <w:shd w:val="clear" w:color="auto" w:fill="auto"/>
          </w:tcPr>
          <w:p w14:paraId="550DDDA4"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p>
        </w:tc>
        <w:tc>
          <w:tcPr>
            <w:tcW w:w="294" w:type="pct"/>
            <w:shd w:val="clear" w:color="auto" w:fill="auto"/>
          </w:tcPr>
          <w:p w14:paraId="0FFCBB24" w14:textId="77777777" w:rsidR="009162E1" w:rsidRPr="00EA521E" w:rsidRDefault="009162E1" w:rsidP="009162E1">
            <w:pPr>
              <w:keepNext/>
              <w:suppressAutoHyphens w:val="0"/>
              <w:spacing w:line="240" w:lineRule="auto"/>
              <w:jc w:val="center"/>
              <w:rPr>
                <w:rFonts w:asciiTheme="majorBidi" w:hAnsiTheme="majorBidi" w:cstheme="majorBidi"/>
                <w:sz w:val="16"/>
                <w:szCs w:val="16"/>
              </w:rPr>
            </w:pPr>
            <w:r w:rsidRPr="00EA521E">
              <w:rPr>
                <w:rFonts w:asciiTheme="majorBidi" w:hAnsiTheme="majorBidi" w:cstheme="majorBidi"/>
                <w:sz w:val="16"/>
                <w:szCs w:val="16"/>
              </w:rPr>
              <w:t>188</w:t>
            </w:r>
            <w:r w:rsidRPr="00EA521E">
              <w:rPr>
                <w:rFonts w:asciiTheme="majorBidi" w:hAnsiTheme="majorBidi" w:cstheme="majorBidi"/>
                <w:sz w:val="16"/>
                <w:szCs w:val="16"/>
              </w:rPr>
              <w:br/>
              <w:t>230</w:t>
            </w:r>
            <w:r w:rsidRPr="00EA521E">
              <w:rPr>
                <w:rFonts w:asciiTheme="majorBidi" w:hAnsiTheme="majorBidi" w:cstheme="majorBidi"/>
                <w:sz w:val="16"/>
                <w:szCs w:val="16"/>
              </w:rPr>
              <w:br/>
              <w:t>310</w:t>
            </w:r>
            <w:r w:rsidRPr="00EA521E">
              <w:rPr>
                <w:rFonts w:asciiTheme="majorBidi" w:hAnsiTheme="majorBidi" w:cstheme="majorBidi"/>
                <w:sz w:val="16"/>
                <w:szCs w:val="16"/>
              </w:rPr>
              <w:br/>
              <w:t>348</w:t>
            </w:r>
            <w:r w:rsidRPr="00EA521E">
              <w:rPr>
                <w:rFonts w:asciiTheme="majorBidi" w:hAnsiTheme="majorBidi" w:cstheme="majorBidi"/>
                <w:sz w:val="16"/>
                <w:szCs w:val="16"/>
              </w:rPr>
              <w:br/>
              <w:t>360</w:t>
            </w:r>
            <w:r w:rsidRPr="00EA521E">
              <w:rPr>
                <w:rFonts w:asciiTheme="majorBidi" w:hAnsiTheme="majorBidi" w:cstheme="majorBidi"/>
                <w:sz w:val="16"/>
                <w:szCs w:val="16"/>
              </w:rPr>
              <w:br/>
              <w:t>376</w:t>
            </w:r>
            <w:r w:rsidRPr="00EA521E">
              <w:rPr>
                <w:rFonts w:asciiTheme="majorBidi" w:hAnsiTheme="majorBidi" w:cstheme="majorBidi"/>
                <w:sz w:val="16"/>
                <w:szCs w:val="16"/>
              </w:rPr>
              <w:br/>
              <w:t>377</w:t>
            </w:r>
            <w:r w:rsidRPr="00EA521E">
              <w:rPr>
                <w:rFonts w:asciiTheme="majorBidi" w:hAnsiTheme="majorBidi" w:cstheme="majorBidi"/>
                <w:sz w:val="16"/>
                <w:szCs w:val="16"/>
              </w:rPr>
              <w:br/>
              <w:t>384</w:t>
            </w:r>
            <w:r w:rsidRPr="00EA521E">
              <w:rPr>
                <w:rFonts w:asciiTheme="majorBidi" w:hAnsiTheme="majorBidi" w:cstheme="majorBidi"/>
                <w:sz w:val="16"/>
                <w:szCs w:val="16"/>
              </w:rPr>
              <w:br/>
              <w:t>400</w:t>
            </w:r>
            <w:r w:rsidRPr="00EA521E">
              <w:rPr>
                <w:rFonts w:asciiTheme="majorBidi" w:hAnsiTheme="majorBidi" w:cstheme="majorBidi"/>
                <w:sz w:val="16"/>
                <w:szCs w:val="16"/>
              </w:rPr>
              <w:br/>
              <w:t>401</w:t>
            </w:r>
          </w:p>
        </w:tc>
        <w:tc>
          <w:tcPr>
            <w:tcW w:w="294" w:type="pct"/>
            <w:shd w:val="clear" w:color="auto" w:fill="auto"/>
          </w:tcPr>
          <w:p w14:paraId="6DA41065"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r w:rsidRPr="00EA521E">
              <w:rPr>
                <w:rFonts w:asciiTheme="majorBidi" w:hAnsiTheme="majorBidi" w:cstheme="majorBidi"/>
                <w:sz w:val="16"/>
                <w:szCs w:val="16"/>
              </w:rPr>
              <w:t>0</w:t>
            </w:r>
          </w:p>
        </w:tc>
        <w:tc>
          <w:tcPr>
            <w:tcW w:w="295" w:type="pct"/>
          </w:tcPr>
          <w:p w14:paraId="4A15D4FF"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r w:rsidRPr="00EA521E">
              <w:rPr>
                <w:rFonts w:asciiTheme="majorBidi" w:hAnsiTheme="majorBidi" w:cstheme="majorBidi"/>
                <w:sz w:val="16"/>
                <w:szCs w:val="16"/>
              </w:rPr>
              <w:t>E0</w:t>
            </w:r>
          </w:p>
        </w:tc>
        <w:tc>
          <w:tcPr>
            <w:tcW w:w="369" w:type="pct"/>
          </w:tcPr>
          <w:p w14:paraId="42992077" w14:textId="77777777" w:rsidR="009162E1" w:rsidRPr="00EA521E" w:rsidRDefault="009162E1" w:rsidP="009162E1">
            <w:pPr>
              <w:suppressAutoHyphens w:val="0"/>
              <w:spacing w:line="240" w:lineRule="auto"/>
              <w:jc w:val="center"/>
              <w:rPr>
                <w:rFonts w:asciiTheme="majorBidi" w:hAnsiTheme="majorBidi" w:cstheme="majorBidi"/>
                <w:sz w:val="16"/>
                <w:szCs w:val="16"/>
              </w:rPr>
            </w:pPr>
            <w:r w:rsidRPr="00EA521E">
              <w:rPr>
                <w:rFonts w:asciiTheme="majorBidi" w:hAnsiTheme="majorBidi" w:cstheme="majorBidi"/>
                <w:sz w:val="16"/>
                <w:szCs w:val="16"/>
              </w:rPr>
              <w:t>P903</w:t>
            </w:r>
            <w:r w:rsidRPr="00EA521E">
              <w:rPr>
                <w:rFonts w:asciiTheme="majorBidi" w:hAnsiTheme="majorBidi" w:cstheme="majorBidi"/>
                <w:sz w:val="16"/>
                <w:szCs w:val="16"/>
              </w:rPr>
              <w:br/>
              <w:t>P908</w:t>
            </w:r>
            <w:r w:rsidRPr="00EA521E">
              <w:rPr>
                <w:rFonts w:asciiTheme="majorBidi" w:hAnsiTheme="majorBidi" w:cstheme="majorBidi"/>
                <w:sz w:val="16"/>
                <w:szCs w:val="16"/>
              </w:rPr>
              <w:br/>
              <w:t>P909</w:t>
            </w:r>
            <w:r w:rsidRPr="00EA521E">
              <w:rPr>
                <w:rFonts w:asciiTheme="majorBidi" w:hAnsiTheme="majorBidi" w:cstheme="majorBidi"/>
                <w:sz w:val="16"/>
                <w:szCs w:val="16"/>
              </w:rPr>
              <w:br/>
              <w:t>P910</w:t>
            </w:r>
            <w:r w:rsidRPr="00EA521E">
              <w:rPr>
                <w:rFonts w:asciiTheme="majorBidi" w:hAnsiTheme="majorBidi" w:cstheme="majorBidi"/>
                <w:sz w:val="16"/>
                <w:szCs w:val="16"/>
              </w:rPr>
              <w:br/>
              <w:t>P911</w:t>
            </w:r>
            <w:r w:rsidRPr="00EA521E">
              <w:rPr>
                <w:rFonts w:asciiTheme="majorBidi" w:hAnsiTheme="majorBidi" w:cstheme="majorBidi"/>
                <w:sz w:val="16"/>
                <w:szCs w:val="16"/>
              </w:rPr>
              <w:br/>
              <w:t>LP903</w:t>
            </w:r>
            <w:r w:rsidRPr="00EA521E">
              <w:rPr>
                <w:rFonts w:asciiTheme="majorBidi" w:hAnsiTheme="majorBidi" w:cstheme="majorBidi"/>
                <w:sz w:val="16"/>
                <w:szCs w:val="16"/>
              </w:rPr>
              <w:br/>
              <w:t>LP904</w:t>
            </w:r>
            <w:r w:rsidRPr="00EA521E">
              <w:rPr>
                <w:rFonts w:asciiTheme="majorBidi" w:hAnsiTheme="majorBidi" w:cstheme="majorBidi"/>
                <w:sz w:val="16"/>
                <w:szCs w:val="16"/>
              </w:rPr>
              <w:br/>
              <w:t>LP905</w:t>
            </w:r>
            <w:r w:rsidRPr="00EA521E">
              <w:rPr>
                <w:rFonts w:asciiTheme="majorBidi" w:hAnsiTheme="majorBidi" w:cstheme="majorBidi"/>
                <w:sz w:val="16"/>
                <w:szCs w:val="16"/>
              </w:rPr>
              <w:br/>
              <w:t>LP906</w:t>
            </w:r>
          </w:p>
        </w:tc>
        <w:tc>
          <w:tcPr>
            <w:tcW w:w="294" w:type="pct"/>
          </w:tcPr>
          <w:p w14:paraId="077F494E"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p>
        </w:tc>
        <w:tc>
          <w:tcPr>
            <w:tcW w:w="221" w:type="pct"/>
          </w:tcPr>
          <w:p w14:paraId="392BE12B"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p>
        </w:tc>
        <w:tc>
          <w:tcPr>
            <w:tcW w:w="214" w:type="pct"/>
            <w:shd w:val="clear" w:color="auto" w:fill="auto"/>
          </w:tcPr>
          <w:p w14:paraId="636A126C"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p>
        </w:tc>
      </w:tr>
      <w:tr w:rsidR="006D54E5" w:rsidRPr="00EA521E" w14:paraId="43B9EB3E" w14:textId="77777777" w:rsidTr="006D54E5">
        <w:trPr>
          <w:trHeight w:val="360"/>
        </w:trPr>
        <w:tc>
          <w:tcPr>
            <w:tcW w:w="369" w:type="pct"/>
            <w:shd w:val="clear" w:color="auto" w:fill="auto"/>
          </w:tcPr>
          <w:p w14:paraId="14F352FC" w14:textId="77777777" w:rsidR="009162E1" w:rsidRPr="00EA521E" w:rsidRDefault="009162E1" w:rsidP="009162E1">
            <w:pPr>
              <w:pStyle w:val="SingleTxtG"/>
              <w:tabs>
                <w:tab w:val="left" w:pos="1269"/>
              </w:tabs>
              <w:spacing w:after="0" w:line="240" w:lineRule="auto"/>
              <w:ind w:left="0" w:right="0"/>
              <w:jc w:val="center"/>
              <w:rPr>
                <w:rFonts w:asciiTheme="majorBidi" w:hAnsiTheme="majorBidi" w:cstheme="majorBidi"/>
                <w:sz w:val="16"/>
                <w:szCs w:val="16"/>
                <w:lang w:eastAsia="ja-JP"/>
              </w:rPr>
            </w:pPr>
            <w:r w:rsidRPr="00EA521E">
              <w:rPr>
                <w:rFonts w:asciiTheme="majorBidi" w:eastAsia="Times New Roman" w:hAnsiTheme="majorBidi" w:cstheme="majorBidi"/>
                <w:sz w:val="16"/>
                <w:szCs w:val="16"/>
                <w:lang w:eastAsia="en-US"/>
              </w:rPr>
              <w:t>3553</w:t>
            </w:r>
          </w:p>
        </w:tc>
        <w:tc>
          <w:tcPr>
            <w:tcW w:w="1767" w:type="pct"/>
            <w:shd w:val="clear" w:color="auto" w:fill="auto"/>
          </w:tcPr>
          <w:p w14:paraId="55C34106" w14:textId="77777777" w:rsidR="009162E1" w:rsidRPr="00EA521E" w:rsidRDefault="009162E1" w:rsidP="009162E1">
            <w:pPr>
              <w:pStyle w:val="SingleTxtG"/>
              <w:spacing w:line="240" w:lineRule="auto"/>
              <w:ind w:left="0" w:right="6"/>
              <w:jc w:val="left"/>
              <w:rPr>
                <w:rFonts w:asciiTheme="majorBidi" w:hAnsiTheme="majorBidi" w:cstheme="majorBidi"/>
                <w:sz w:val="16"/>
                <w:szCs w:val="16"/>
              </w:rPr>
            </w:pPr>
            <w:r w:rsidRPr="00EA521E">
              <w:rPr>
                <w:rFonts w:asciiTheme="majorBidi" w:eastAsia="Times New Roman" w:hAnsiTheme="majorBidi" w:cstheme="majorBidi"/>
                <w:sz w:val="16"/>
                <w:szCs w:val="16"/>
                <w:lang w:eastAsia="en-US"/>
              </w:rPr>
              <w:t>DISILANE</w:t>
            </w:r>
          </w:p>
        </w:tc>
        <w:tc>
          <w:tcPr>
            <w:tcW w:w="294" w:type="pct"/>
          </w:tcPr>
          <w:p w14:paraId="3EA254DA"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r w:rsidRPr="00EA521E">
              <w:rPr>
                <w:rFonts w:asciiTheme="majorBidi" w:eastAsia="Times New Roman" w:hAnsiTheme="majorBidi" w:cstheme="majorBidi"/>
                <w:sz w:val="16"/>
                <w:szCs w:val="16"/>
                <w:lang w:eastAsia="en-US"/>
              </w:rPr>
              <w:t>2.1</w:t>
            </w:r>
          </w:p>
        </w:tc>
        <w:tc>
          <w:tcPr>
            <w:tcW w:w="294" w:type="pct"/>
            <w:shd w:val="clear" w:color="auto" w:fill="auto"/>
          </w:tcPr>
          <w:p w14:paraId="749E0895"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p>
        </w:tc>
        <w:tc>
          <w:tcPr>
            <w:tcW w:w="295" w:type="pct"/>
            <w:shd w:val="clear" w:color="auto" w:fill="auto"/>
          </w:tcPr>
          <w:p w14:paraId="6DBC30B7"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p>
        </w:tc>
        <w:tc>
          <w:tcPr>
            <w:tcW w:w="294" w:type="pct"/>
            <w:shd w:val="clear" w:color="auto" w:fill="auto"/>
          </w:tcPr>
          <w:p w14:paraId="67A5CE98" w14:textId="77777777" w:rsidR="009162E1" w:rsidRPr="00EA521E" w:rsidRDefault="009162E1" w:rsidP="009162E1">
            <w:pPr>
              <w:keepNext/>
              <w:suppressAutoHyphens w:val="0"/>
              <w:spacing w:line="240" w:lineRule="auto"/>
              <w:jc w:val="center"/>
              <w:rPr>
                <w:rFonts w:asciiTheme="majorBidi" w:hAnsiTheme="majorBidi" w:cstheme="majorBidi"/>
                <w:sz w:val="16"/>
                <w:szCs w:val="16"/>
              </w:rPr>
            </w:pPr>
          </w:p>
        </w:tc>
        <w:tc>
          <w:tcPr>
            <w:tcW w:w="294" w:type="pct"/>
            <w:shd w:val="clear" w:color="auto" w:fill="auto"/>
          </w:tcPr>
          <w:p w14:paraId="5EF38FA2"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r w:rsidRPr="00EA521E">
              <w:rPr>
                <w:rFonts w:asciiTheme="majorBidi" w:eastAsia="Times New Roman" w:hAnsiTheme="majorBidi" w:cstheme="majorBidi"/>
                <w:sz w:val="16"/>
                <w:szCs w:val="16"/>
                <w:lang w:eastAsia="en-US"/>
              </w:rPr>
              <w:t>0</w:t>
            </w:r>
          </w:p>
        </w:tc>
        <w:tc>
          <w:tcPr>
            <w:tcW w:w="295" w:type="pct"/>
          </w:tcPr>
          <w:p w14:paraId="40DA21B4"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r w:rsidRPr="00EA521E">
              <w:rPr>
                <w:rFonts w:asciiTheme="majorBidi" w:eastAsia="Times New Roman" w:hAnsiTheme="majorBidi" w:cstheme="majorBidi"/>
                <w:sz w:val="16"/>
                <w:szCs w:val="16"/>
                <w:lang w:eastAsia="en-US"/>
              </w:rPr>
              <w:t>E0</w:t>
            </w:r>
          </w:p>
        </w:tc>
        <w:tc>
          <w:tcPr>
            <w:tcW w:w="369" w:type="pct"/>
          </w:tcPr>
          <w:p w14:paraId="0B4BC6CB" w14:textId="77777777" w:rsidR="009162E1" w:rsidRPr="00EA521E" w:rsidRDefault="009162E1" w:rsidP="009162E1">
            <w:pPr>
              <w:suppressAutoHyphens w:val="0"/>
              <w:spacing w:line="240" w:lineRule="auto"/>
              <w:jc w:val="center"/>
              <w:rPr>
                <w:rFonts w:asciiTheme="majorBidi" w:hAnsiTheme="majorBidi" w:cstheme="majorBidi"/>
                <w:sz w:val="16"/>
                <w:szCs w:val="16"/>
              </w:rPr>
            </w:pPr>
            <w:r w:rsidRPr="00EA521E">
              <w:rPr>
                <w:rFonts w:asciiTheme="majorBidi" w:eastAsia="Times New Roman" w:hAnsiTheme="majorBidi" w:cstheme="majorBidi"/>
                <w:sz w:val="16"/>
                <w:szCs w:val="16"/>
                <w:lang w:eastAsia="en-US"/>
              </w:rPr>
              <w:t>P200</w:t>
            </w:r>
          </w:p>
        </w:tc>
        <w:tc>
          <w:tcPr>
            <w:tcW w:w="294" w:type="pct"/>
          </w:tcPr>
          <w:p w14:paraId="75160966"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p>
        </w:tc>
        <w:tc>
          <w:tcPr>
            <w:tcW w:w="221" w:type="pct"/>
          </w:tcPr>
          <w:p w14:paraId="69737BF9"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p>
        </w:tc>
        <w:tc>
          <w:tcPr>
            <w:tcW w:w="214" w:type="pct"/>
            <w:shd w:val="clear" w:color="auto" w:fill="auto"/>
          </w:tcPr>
          <w:p w14:paraId="0E67EB48"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p>
        </w:tc>
      </w:tr>
      <w:tr w:rsidR="006D54E5" w:rsidRPr="00EA521E" w14:paraId="1C36F096" w14:textId="77777777" w:rsidTr="006D54E5">
        <w:trPr>
          <w:trHeight w:val="360"/>
        </w:trPr>
        <w:tc>
          <w:tcPr>
            <w:tcW w:w="369" w:type="pct"/>
            <w:shd w:val="clear" w:color="auto" w:fill="auto"/>
          </w:tcPr>
          <w:p w14:paraId="4E828B4E" w14:textId="77777777" w:rsidR="009162E1" w:rsidRPr="00EA521E" w:rsidRDefault="009162E1" w:rsidP="009162E1">
            <w:pPr>
              <w:pStyle w:val="SingleTxtG"/>
              <w:tabs>
                <w:tab w:val="left" w:pos="1269"/>
              </w:tabs>
              <w:spacing w:after="0" w:line="240" w:lineRule="auto"/>
              <w:ind w:left="0" w:right="0"/>
              <w:jc w:val="center"/>
              <w:rPr>
                <w:rFonts w:asciiTheme="majorBidi" w:hAnsiTheme="majorBidi" w:cstheme="majorBidi"/>
                <w:sz w:val="16"/>
                <w:szCs w:val="16"/>
                <w:lang w:eastAsia="ja-JP"/>
              </w:rPr>
            </w:pPr>
            <w:r w:rsidRPr="00EA521E">
              <w:rPr>
                <w:rFonts w:asciiTheme="majorBidi" w:eastAsia="Times New Roman" w:hAnsiTheme="majorBidi" w:cstheme="majorBidi"/>
                <w:sz w:val="16"/>
                <w:szCs w:val="16"/>
                <w:lang w:eastAsia="en-US"/>
              </w:rPr>
              <w:t>3554</w:t>
            </w:r>
          </w:p>
        </w:tc>
        <w:tc>
          <w:tcPr>
            <w:tcW w:w="1767" w:type="pct"/>
            <w:shd w:val="clear" w:color="auto" w:fill="auto"/>
          </w:tcPr>
          <w:p w14:paraId="01270AC1" w14:textId="77777777" w:rsidR="009162E1" w:rsidRPr="00EA521E" w:rsidRDefault="009162E1" w:rsidP="009162E1">
            <w:pPr>
              <w:pStyle w:val="SingleTxtG"/>
              <w:spacing w:line="240" w:lineRule="auto"/>
              <w:ind w:left="0" w:right="6"/>
              <w:jc w:val="left"/>
              <w:rPr>
                <w:rFonts w:asciiTheme="majorBidi" w:hAnsiTheme="majorBidi" w:cstheme="majorBidi"/>
                <w:sz w:val="16"/>
                <w:szCs w:val="16"/>
              </w:rPr>
            </w:pPr>
            <w:r w:rsidRPr="00EA521E">
              <w:rPr>
                <w:rFonts w:asciiTheme="majorBidi" w:eastAsia="Times New Roman" w:hAnsiTheme="majorBidi" w:cstheme="majorBidi"/>
                <w:sz w:val="16"/>
                <w:szCs w:val="16"/>
                <w:lang w:eastAsia="en-US"/>
              </w:rPr>
              <w:t>GALLIUM CONTAINED IN MANUFACTURED ARTICLES</w:t>
            </w:r>
          </w:p>
        </w:tc>
        <w:tc>
          <w:tcPr>
            <w:tcW w:w="294" w:type="pct"/>
          </w:tcPr>
          <w:p w14:paraId="51D4324E"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r w:rsidRPr="00EA521E">
              <w:rPr>
                <w:rFonts w:asciiTheme="majorBidi" w:eastAsia="Times New Roman" w:hAnsiTheme="majorBidi" w:cstheme="majorBidi"/>
                <w:sz w:val="16"/>
                <w:szCs w:val="16"/>
                <w:lang w:eastAsia="en-US"/>
              </w:rPr>
              <w:t>8</w:t>
            </w:r>
          </w:p>
        </w:tc>
        <w:tc>
          <w:tcPr>
            <w:tcW w:w="294" w:type="pct"/>
            <w:shd w:val="clear" w:color="auto" w:fill="auto"/>
          </w:tcPr>
          <w:p w14:paraId="549AA9E9"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p>
        </w:tc>
        <w:tc>
          <w:tcPr>
            <w:tcW w:w="295" w:type="pct"/>
            <w:shd w:val="clear" w:color="auto" w:fill="auto"/>
          </w:tcPr>
          <w:p w14:paraId="4C753133"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p>
        </w:tc>
        <w:tc>
          <w:tcPr>
            <w:tcW w:w="294" w:type="pct"/>
            <w:shd w:val="clear" w:color="auto" w:fill="auto"/>
          </w:tcPr>
          <w:p w14:paraId="46ED5E66" w14:textId="77777777" w:rsidR="009162E1" w:rsidRPr="00EA521E" w:rsidRDefault="009162E1" w:rsidP="009162E1">
            <w:pPr>
              <w:keepNext/>
              <w:suppressAutoHyphens w:val="0"/>
              <w:spacing w:line="240" w:lineRule="auto"/>
              <w:jc w:val="center"/>
              <w:rPr>
                <w:rFonts w:asciiTheme="majorBidi" w:hAnsiTheme="majorBidi" w:cstheme="majorBidi"/>
                <w:sz w:val="16"/>
                <w:szCs w:val="16"/>
              </w:rPr>
            </w:pPr>
            <w:r w:rsidRPr="00EA521E">
              <w:rPr>
                <w:rFonts w:asciiTheme="majorBidi" w:eastAsia="Times New Roman" w:hAnsiTheme="majorBidi" w:cstheme="majorBidi"/>
                <w:sz w:val="16"/>
                <w:szCs w:val="16"/>
                <w:lang w:eastAsia="en-US"/>
              </w:rPr>
              <w:t>366</w:t>
            </w:r>
          </w:p>
        </w:tc>
        <w:tc>
          <w:tcPr>
            <w:tcW w:w="294" w:type="pct"/>
            <w:shd w:val="clear" w:color="auto" w:fill="auto"/>
          </w:tcPr>
          <w:p w14:paraId="1B4B45F9"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r w:rsidRPr="00EA521E">
              <w:rPr>
                <w:rFonts w:asciiTheme="majorBidi" w:eastAsia="Times New Roman" w:hAnsiTheme="majorBidi" w:cstheme="majorBidi"/>
                <w:sz w:val="16"/>
                <w:szCs w:val="16"/>
                <w:lang w:eastAsia="en-US"/>
              </w:rPr>
              <w:t>5 kg</w:t>
            </w:r>
          </w:p>
        </w:tc>
        <w:tc>
          <w:tcPr>
            <w:tcW w:w="295" w:type="pct"/>
          </w:tcPr>
          <w:p w14:paraId="31C82FE8"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r w:rsidRPr="00EA521E">
              <w:rPr>
                <w:rFonts w:asciiTheme="majorBidi" w:eastAsia="Times New Roman" w:hAnsiTheme="majorBidi" w:cstheme="majorBidi"/>
                <w:sz w:val="16"/>
                <w:szCs w:val="16"/>
                <w:lang w:eastAsia="en-US"/>
              </w:rPr>
              <w:t>E0</w:t>
            </w:r>
          </w:p>
        </w:tc>
        <w:tc>
          <w:tcPr>
            <w:tcW w:w="369" w:type="pct"/>
          </w:tcPr>
          <w:p w14:paraId="67E2B7F0" w14:textId="77777777" w:rsidR="009162E1" w:rsidRPr="00EA521E" w:rsidRDefault="009162E1" w:rsidP="009162E1">
            <w:pPr>
              <w:suppressAutoHyphens w:val="0"/>
              <w:spacing w:line="240" w:lineRule="auto"/>
              <w:jc w:val="center"/>
              <w:rPr>
                <w:rFonts w:asciiTheme="majorBidi" w:hAnsiTheme="majorBidi" w:cstheme="majorBidi"/>
                <w:sz w:val="16"/>
                <w:szCs w:val="16"/>
              </w:rPr>
            </w:pPr>
            <w:r w:rsidRPr="00EA521E">
              <w:rPr>
                <w:rFonts w:asciiTheme="majorBidi" w:eastAsia="Times New Roman" w:hAnsiTheme="majorBidi" w:cstheme="majorBidi"/>
                <w:sz w:val="16"/>
                <w:szCs w:val="16"/>
                <w:lang w:eastAsia="en-US"/>
              </w:rPr>
              <w:t>P003</w:t>
            </w:r>
          </w:p>
        </w:tc>
        <w:tc>
          <w:tcPr>
            <w:tcW w:w="294" w:type="pct"/>
          </w:tcPr>
          <w:p w14:paraId="7FB75829"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r w:rsidRPr="00EA521E">
              <w:rPr>
                <w:rFonts w:asciiTheme="majorBidi" w:eastAsia="Times New Roman" w:hAnsiTheme="majorBidi" w:cstheme="majorBidi"/>
                <w:sz w:val="16"/>
                <w:szCs w:val="16"/>
                <w:lang w:eastAsia="en-US"/>
              </w:rPr>
              <w:t>PP90</w:t>
            </w:r>
          </w:p>
        </w:tc>
        <w:tc>
          <w:tcPr>
            <w:tcW w:w="221" w:type="pct"/>
          </w:tcPr>
          <w:p w14:paraId="37BE2544"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p>
        </w:tc>
        <w:tc>
          <w:tcPr>
            <w:tcW w:w="214" w:type="pct"/>
            <w:shd w:val="clear" w:color="auto" w:fill="auto"/>
          </w:tcPr>
          <w:p w14:paraId="14A86BA9"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p>
        </w:tc>
      </w:tr>
      <w:tr w:rsidR="006D54E5" w:rsidRPr="00EA521E" w14:paraId="0093C127" w14:textId="77777777" w:rsidTr="006D54E5">
        <w:trPr>
          <w:trHeight w:val="360"/>
        </w:trPr>
        <w:tc>
          <w:tcPr>
            <w:tcW w:w="369" w:type="pct"/>
            <w:shd w:val="clear" w:color="auto" w:fill="auto"/>
          </w:tcPr>
          <w:p w14:paraId="02B87B32" w14:textId="77777777" w:rsidR="009162E1" w:rsidRPr="00EA521E" w:rsidRDefault="009162E1" w:rsidP="009162E1">
            <w:pPr>
              <w:pStyle w:val="SingleTxtG"/>
              <w:tabs>
                <w:tab w:val="left" w:pos="1269"/>
              </w:tabs>
              <w:spacing w:after="0" w:line="240" w:lineRule="auto"/>
              <w:ind w:left="0" w:right="0"/>
              <w:jc w:val="center"/>
              <w:rPr>
                <w:rFonts w:asciiTheme="majorBidi" w:hAnsiTheme="majorBidi" w:cstheme="majorBidi"/>
                <w:sz w:val="16"/>
                <w:szCs w:val="16"/>
                <w:lang w:eastAsia="ja-JP"/>
              </w:rPr>
            </w:pPr>
            <w:r w:rsidRPr="00EA521E">
              <w:rPr>
                <w:rFonts w:asciiTheme="majorBidi" w:eastAsia="Times New Roman" w:hAnsiTheme="majorBidi" w:cstheme="majorBidi"/>
                <w:sz w:val="16"/>
                <w:szCs w:val="16"/>
                <w:lang w:eastAsia="en-US"/>
              </w:rPr>
              <w:t>3555</w:t>
            </w:r>
          </w:p>
        </w:tc>
        <w:tc>
          <w:tcPr>
            <w:tcW w:w="1767" w:type="pct"/>
            <w:shd w:val="clear" w:color="auto" w:fill="auto"/>
          </w:tcPr>
          <w:p w14:paraId="7A5AD253" w14:textId="77777777" w:rsidR="009162E1" w:rsidRPr="00EA521E" w:rsidRDefault="009162E1" w:rsidP="009162E1">
            <w:pPr>
              <w:pStyle w:val="SingleTxtG"/>
              <w:spacing w:line="240" w:lineRule="auto"/>
              <w:ind w:left="0" w:right="6"/>
              <w:jc w:val="left"/>
              <w:rPr>
                <w:rFonts w:asciiTheme="majorBidi" w:hAnsiTheme="majorBidi" w:cstheme="majorBidi"/>
                <w:sz w:val="16"/>
                <w:szCs w:val="16"/>
              </w:rPr>
            </w:pPr>
            <w:r w:rsidRPr="00EA521E">
              <w:rPr>
                <w:rFonts w:asciiTheme="majorBidi" w:hAnsiTheme="majorBidi" w:cstheme="majorBidi"/>
                <w:snapToGrid w:val="0"/>
                <w:sz w:val="16"/>
                <w:szCs w:val="16"/>
              </w:rPr>
              <w:t>TRIFLUOROMETHYLTETRAZOLE-SODIUM SALT IN ACETONE, with not less than 68 % acetone, by mass</w:t>
            </w:r>
          </w:p>
        </w:tc>
        <w:tc>
          <w:tcPr>
            <w:tcW w:w="294" w:type="pct"/>
          </w:tcPr>
          <w:p w14:paraId="0943BDF5"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r w:rsidRPr="00EA521E">
              <w:rPr>
                <w:rFonts w:asciiTheme="majorBidi" w:hAnsiTheme="majorBidi" w:cstheme="majorBidi"/>
                <w:sz w:val="16"/>
                <w:szCs w:val="16"/>
              </w:rPr>
              <w:t>3</w:t>
            </w:r>
          </w:p>
        </w:tc>
        <w:tc>
          <w:tcPr>
            <w:tcW w:w="294" w:type="pct"/>
            <w:shd w:val="clear" w:color="auto" w:fill="auto"/>
          </w:tcPr>
          <w:p w14:paraId="06DB1788"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p>
        </w:tc>
        <w:tc>
          <w:tcPr>
            <w:tcW w:w="295" w:type="pct"/>
            <w:shd w:val="clear" w:color="auto" w:fill="auto"/>
          </w:tcPr>
          <w:p w14:paraId="1E226060"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r w:rsidRPr="00EA521E">
              <w:rPr>
                <w:rFonts w:asciiTheme="majorBidi" w:hAnsiTheme="majorBidi" w:cstheme="majorBidi"/>
                <w:sz w:val="16"/>
                <w:szCs w:val="16"/>
              </w:rPr>
              <w:t>II</w:t>
            </w:r>
          </w:p>
        </w:tc>
        <w:tc>
          <w:tcPr>
            <w:tcW w:w="294" w:type="pct"/>
            <w:shd w:val="clear" w:color="auto" w:fill="auto"/>
          </w:tcPr>
          <w:p w14:paraId="27D7FD8C" w14:textId="77777777" w:rsidR="009162E1" w:rsidRPr="00EA521E" w:rsidRDefault="009162E1" w:rsidP="009162E1">
            <w:pPr>
              <w:keepNext/>
              <w:suppressAutoHyphens w:val="0"/>
              <w:spacing w:line="240" w:lineRule="auto"/>
              <w:jc w:val="center"/>
              <w:rPr>
                <w:rFonts w:asciiTheme="majorBidi" w:hAnsiTheme="majorBidi" w:cstheme="majorBidi"/>
                <w:sz w:val="16"/>
                <w:szCs w:val="16"/>
              </w:rPr>
            </w:pPr>
            <w:r w:rsidRPr="00EA521E">
              <w:rPr>
                <w:rFonts w:asciiTheme="majorBidi" w:hAnsiTheme="majorBidi" w:cstheme="majorBidi"/>
                <w:sz w:val="16"/>
                <w:szCs w:val="16"/>
              </w:rPr>
              <w:t>28</w:t>
            </w:r>
            <w:r w:rsidRPr="00EA521E">
              <w:rPr>
                <w:rFonts w:asciiTheme="majorBidi" w:hAnsiTheme="majorBidi" w:cstheme="majorBidi"/>
                <w:sz w:val="16"/>
                <w:szCs w:val="16"/>
              </w:rPr>
              <w:br/>
              <w:t>132</w:t>
            </w:r>
          </w:p>
        </w:tc>
        <w:tc>
          <w:tcPr>
            <w:tcW w:w="294" w:type="pct"/>
            <w:shd w:val="clear" w:color="auto" w:fill="auto"/>
          </w:tcPr>
          <w:p w14:paraId="24269FF4"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r w:rsidRPr="00EA521E">
              <w:rPr>
                <w:rFonts w:asciiTheme="majorBidi" w:hAnsiTheme="majorBidi" w:cstheme="majorBidi"/>
                <w:sz w:val="16"/>
                <w:szCs w:val="16"/>
              </w:rPr>
              <w:t>0</w:t>
            </w:r>
          </w:p>
        </w:tc>
        <w:tc>
          <w:tcPr>
            <w:tcW w:w="295" w:type="pct"/>
          </w:tcPr>
          <w:p w14:paraId="78D3210A"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r w:rsidRPr="00EA521E">
              <w:rPr>
                <w:rFonts w:asciiTheme="majorBidi" w:hAnsiTheme="majorBidi" w:cstheme="majorBidi"/>
                <w:sz w:val="16"/>
                <w:szCs w:val="16"/>
              </w:rPr>
              <w:t>E0</w:t>
            </w:r>
          </w:p>
        </w:tc>
        <w:tc>
          <w:tcPr>
            <w:tcW w:w="369" w:type="pct"/>
          </w:tcPr>
          <w:p w14:paraId="56A76ED3" w14:textId="77777777" w:rsidR="009162E1" w:rsidRPr="00EA521E" w:rsidRDefault="009162E1" w:rsidP="009162E1">
            <w:pPr>
              <w:suppressAutoHyphens w:val="0"/>
              <w:spacing w:line="240" w:lineRule="auto"/>
              <w:jc w:val="center"/>
              <w:rPr>
                <w:rFonts w:asciiTheme="majorBidi" w:hAnsiTheme="majorBidi" w:cstheme="majorBidi"/>
                <w:sz w:val="16"/>
                <w:szCs w:val="16"/>
              </w:rPr>
            </w:pPr>
            <w:r w:rsidRPr="00EA521E">
              <w:rPr>
                <w:rFonts w:asciiTheme="majorBidi" w:hAnsiTheme="majorBidi" w:cstheme="majorBidi"/>
                <w:sz w:val="16"/>
                <w:szCs w:val="16"/>
              </w:rPr>
              <w:t>P303</w:t>
            </w:r>
          </w:p>
        </w:tc>
        <w:tc>
          <w:tcPr>
            <w:tcW w:w="294" w:type="pct"/>
          </w:tcPr>
          <w:p w14:paraId="70536798"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r w:rsidRPr="00EA521E">
              <w:rPr>
                <w:rFonts w:asciiTheme="majorBidi" w:hAnsiTheme="majorBidi" w:cstheme="majorBidi"/>
                <w:sz w:val="16"/>
                <w:szCs w:val="16"/>
              </w:rPr>
              <w:t>PP26</w:t>
            </w:r>
          </w:p>
        </w:tc>
        <w:tc>
          <w:tcPr>
            <w:tcW w:w="221" w:type="pct"/>
          </w:tcPr>
          <w:p w14:paraId="4ABA3558"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p>
        </w:tc>
        <w:tc>
          <w:tcPr>
            <w:tcW w:w="214" w:type="pct"/>
            <w:shd w:val="clear" w:color="auto" w:fill="auto"/>
          </w:tcPr>
          <w:p w14:paraId="649D4603" w14:textId="77777777" w:rsidR="009162E1" w:rsidRPr="00EA521E" w:rsidRDefault="009162E1" w:rsidP="009162E1">
            <w:pPr>
              <w:pStyle w:val="SingleTxtG"/>
              <w:spacing w:after="0" w:line="240" w:lineRule="auto"/>
              <w:ind w:left="0" w:right="7"/>
              <w:jc w:val="center"/>
              <w:rPr>
                <w:rFonts w:asciiTheme="majorBidi" w:hAnsiTheme="majorBidi" w:cstheme="majorBidi"/>
                <w:sz w:val="16"/>
                <w:szCs w:val="16"/>
              </w:rPr>
            </w:pPr>
          </w:p>
        </w:tc>
      </w:tr>
      <w:tr w:rsidR="006D54E5" w:rsidRPr="00EA521E" w14:paraId="7FC6D0CF" w14:textId="77777777" w:rsidTr="006D54E5">
        <w:trPr>
          <w:trHeight w:val="360"/>
        </w:trPr>
        <w:tc>
          <w:tcPr>
            <w:tcW w:w="369" w:type="pct"/>
            <w:shd w:val="clear" w:color="auto" w:fill="auto"/>
          </w:tcPr>
          <w:p w14:paraId="6853AD29" w14:textId="71378FB8" w:rsidR="005837EA" w:rsidRPr="00EA521E" w:rsidRDefault="005837EA" w:rsidP="005837EA">
            <w:pPr>
              <w:pStyle w:val="SingleTxtG"/>
              <w:tabs>
                <w:tab w:val="left" w:pos="1269"/>
              </w:tabs>
              <w:spacing w:after="0" w:line="240" w:lineRule="auto"/>
              <w:ind w:left="0" w:right="0"/>
              <w:jc w:val="center"/>
              <w:rPr>
                <w:rFonts w:asciiTheme="majorBidi" w:eastAsia="Times New Roman" w:hAnsiTheme="majorBidi" w:cstheme="majorBidi"/>
                <w:sz w:val="16"/>
                <w:szCs w:val="16"/>
                <w:lang w:eastAsia="en-US"/>
              </w:rPr>
            </w:pPr>
            <w:r>
              <w:rPr>
                <w:sz w:val="16"/>
                <w:szCs w:val="16"/>
              </w:rPr>
              <w:t>3556</w:t>
            </w:r>
          </w:p>
        </w:tc>
        <w:tc>
          <w:tcPr>
            <w:tcW w:w="1767" w:type="pct"/>
            <w:shd w:val="clear" w:color="auto" w:fill="auto"/>
          </w:tcPr>
          <w:p w14:paraId="6D26E66B" w14:textId="7B917B8E" w:rsidR="005837EA" w:rsidRPr="00EA521E" w:rsidRDefault="005837EA" w:rsidP="005837EA">
            <w:pPr>
              <w:pStyle w:val="SingleTxtG"/>
              <w:spacing w:line="240" w:lineRule="auto"/>
              <w:ind w:left="0" w:right="6"/>
              <w:jc w:val="left"/>
              <w:rPr>
                <w:rFonts w:asciiTheme="majorBidi" w:hAnsiTheme="majorBidi" w:cstheme="majorBidi"/>
                <w:snapToGrid w:val="0"/>
                <w:sz w:val="16"/>
                <w:szCs w:val="16"/>
              </w:rPr>
            </w:pPr>
            <w:r>
              <w:rPr>
                <w:snapToGrid w:val="0"/>
                <w:sz w:val="16"/>
                <w:szCs w:val="16"/>
              </w:rPr>
              <w:t xml:space="preserve">VEHICLE, LITHIUM ION BATTERY POWERED </w:t>
            </w:r>
          </w:p>
        </w:tc>
        <w:tc>
          <w:tcPr>
            <w:tcW w:w="294" w:type="pct"/>
          </w:tcPr>
          <w:p w14:paraId="08627FA0" w14:textId="173DDE37"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r>
              <w:rPr>
                <w:sz w:val="16"/>
                <w:szCs w:val="16"/>
              </w:rPr>
              <w:t>9</w:t>
            </w:r>
          </w:p>
        </w:tc>
        <w:tc>
          <w:tcPr>
            <w:tcW w:w="294" w:type="pct"/>
            <w:shd w:val="clear" w:color="auto" w:fill="auto"/>
          </w:tcPr>
          <w:p w14:paraId="45C6CE34" w14:textId="77777777"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p>
        </w:tc>
        <w:tc>
          <w:tcPr>
            <w:tcW w:w="295" w:type="pct"/>
            <w:shd w:val="clear" w:color="auto" w:fill="auto"/>
          </w:tcPr>
          <w:p w14:paraId="76E179C1" w14:textId="77777777"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p>
        </w:tc>
        <w:tc>
          <w:tcPr>
            <w:tcW w:w="294" w:type="pct"/>
            <w:shd w:val="clear" w:color="auto" w:fill="auto"/>
          </w:tcPr>
          <w:p w14:paraId="4308CB49" w14:textId="3B829F8D" w:rsidR="005837EA" w:rsidRPr="00EA521E" w:rsidRDefault="005837EA" w:rsidP="005837EA">
            <w:pPr>
              <w:keepNext/>
              <w:suppressAutoHyphens w:val="0"/>
              <w:spacing w:line="240" w:lineRule="auto"/>
              <w:jc w:val="center"/>
              <w:rPr>
                <w:rFonts w:asciiTheme="majorBidi" w:hAnsiTheme="majorBidi" w:cstheme="majorBidi"/>
                <w:sz w:val="16"/>
                <w:szCs w:val="16"/>
              </w:rPr>
            </w:pPr>
            <w:r>
              <w:rPr>
                <w:sz w:val="16"/>
                <w:szCs w:val="16"/>
              </w:rPr>
              <w:t>384</w:t>
            </w:r>
            <w:r>
              <w:rPr>
                <w:sz w:val="16"/>
                <w:szCs w:val="16"/>
              </w:rPr>
              <w:br/>
              <w:t>388</w:t>
            </w:r>
            <w:r>
              <w:rPr>
                <w:sz w:val="16"/>
                <w:szCs w:val="16"/>
              </w:rPr>
              <w:br/>
              <w:t>405</w:t>
            </w:r>
          </w:p>
        </w:tc>
        <w:tc>
          <w:tcPr>
            <w:tcW w:w="294" w:type="pct"/>
            <w:shd w:val="clear" w:color="auto" w:fill="auto"/>
          </w:tcPr>
          <w:p w14:paraId="436B9832" w14:textId="1D2FA736"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r>
              <w:rPr>
                <w:sz w:val="16"/>
                <w:szCs w:val="16"/>
              </w:rPr>
              <w:t>0</w:t>
            </w:r>
          </w:p>
        </w:tc>
        <w:tc>
          <w:tcPr>
            <w:tcW w:w="295" w:type="pct"/>
          </w:tcPr>
          <w:p w14:paraId="11BA867E" w14:textId="482E84EE"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r>
              <w:rPr>
                <w:sz w:val="16"/>
                <w:szCs w:val="16"/>
              </w:rPr>
              <w:t>E0</w:t>
            </w:r>
          </w:p>
        </w:tc>
        <w:tc>
          <w:tcPr>
            <w:tcW w:w="369" w:type="pct"/>
          </w:tcPr>
          <w:p w14:paraId="3BC63876" w14:textId="3BAE6EC9" w:rsidR="005837EA" w:rsidRPr="00EA521E" w:rsidRDefault="005837EA" w:rsidP="005837EA">
            <w:pPr>
              <w:suppressAutoHyphens w:val="0"/>
              <w:spacing w:line="240" w:lineRule="auto"/>
              <w:jc w:val="center"/>
              <w:rPr>
                <w:rFonts w:asciiTheme="majorBidi" w:hAnsiTheme="majorBidi" w:cstheme="majorBidi"/>
                <w:sz w:val="16"/>
                <w:szCs w:val="16"/>
              </w:rPr>
            </w:pPr>
            <w:r>
              <w:rPr>
                <w:sz w:val="16"/>
                <w:szCs w:val="16"/>
              </w:rPr>
              <w:t>P912</w:t>
            </w:r>
          </w:p>
        </w:tc>
        <w:tc>
          <w:tcPr>
            <w:tcW w:w="294" w:type="pct"/>
          </w:tcPr>
          <w:p w14:paraId="3E70D28C" w14:textId="77777777"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p>
        </w:tc>
        <w:tc>
          <w:tcPr>
            <w:tcW w:w="221" w:type="pct"/>
          </w:tcPr>
          <w:p w14:paraId="094A09DF" w14:textId="77777777"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p>
        </w:tc>
        <w:tc>
          <w:tcPr>
            <w:tcW w:w="214" w:type="pct"/>
            <w:shd w:val="clear" w:color="auto" w:fill="auto"/>
          </w:tcPr>
          <w:p w14:paraId="78696EA6" w14:textId="77777777"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p>
        </w:tc>
      </w:tr>
      <w:tr w:rsidR="006D54E5" w:rsidRPr="00EA521E" w14:paraId="79AA11B8" w14:textId="77777777" w:rsidTr="006D54E5">
        <w:trPr>
          <w:trHeight w:val="360"/>
        </w:trPr>
        <w:tc>
          <w:tcPr>
            <w:tcW w:w="369" w:type="pct"/>
            <w:shd w:val="clear" w:color="auto" w:fill="auto"/>
          </w:tcPr>
          <w:p w14:paraId="7D1FC598" w14:textId="2DDCE412" w:rsidR="005837EA" w:rsidRPr="00EA521E" w:rsidRDefault="005837EA" w:rsidP="005837EA">
            <w:pPr>
              <w:pStyle w:val="SingleTxtG"/>
              <w:tabs>
                <w:tab w:val="left" w:pos="1269"/>
              </w:tabs>
              <w:spacing w:after="0" w:line="240" w:lineRule="auto"/>
              <w:ind w:left="0" w:right="0"/>
              <w:jc w:val="center"/>
              <w:rPr>
                <w:rFonts w:asciiTheme="majorBidi" w:eastAsia="Times New Roman" w:hAnsiTheme="majorBidi" w:cstheme="majorBidi"/>
                <w:sz w:val="16"/>
                <w:szCs w:val="16"/>
                <w:lang w:eastAsia="en-US"/>
              </w:rPr>
            </w:pPr>
            <w:r>
              <w:rPr>
                <w:sz w:val="16"/>
                <w:szCs w:val="16"/>
              </w:rPr>
              <w:t>3557</w:t>
            </w:r>
          </w:p>
        </w:tc>
        <w:tc>
          <w:tcPr>
            <w:tcW w:w="1767" w:type="pct"/>
            <w:shd w:val="clear" w:color="auto" w:fill="auto"/>
          </w:tcPr>
          <w:p w14:paraId="46EC5619" w14:textId="0E265238" w:rsidR="005837EA" w:rsidRPr="00EA521E" w:rsidRDefault="005837EA" w:rsidP="005837EA">
            <w:pPr>
              <w:pStyle w:val="SingleTxtG"/>
              <w:spacing w:line="240" w:lineRule="auto"/>
              <w:ind w:left="0" w:right="6"/>
              <w:jc w:val="left"/>
              <w:rPr>
                <w:rFonts w:asciiTheme="majorBidi" w:hAnsiTheme="majorBidi" w:cstheme="majorBidi"/>
                <w:snapToGrid w:val="0"/>
                <w:sz w:val="16"/>
                <w:szCs w:val="16"/>
              </w:rPr>
            </w:pPr>
            <w:r>
              <w:rPr>
                <w:snapToGrid w:val="0"/>
                <w:sz w:val="16"/>
                <w:szCs w:val="16"/>
              </w:rPr>
              <w:t xml:space="preserve">VEHICLE, LITHIUM METAL BATTERY POWERED </w:t>
            </w:r>
          </w:p>
        </w:tc>
        <w:tc>
          <w:tcPr>
            <w:tcW w:w="294" w:type="pct"/>
          </w:tcPr>
          <w:p w14:paraId="73AFDCEA" w14:textId="6F2CF35A"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r>
              <w:rPr>
                <w:sz w:val="16"/>
                <w:szCs w:val="16"/>
              </w:rPr>
              <w:t>9</w:t>
            </w:r>
          </w:p>
        </w:tc>
        <w:tc>
          <w:tcPr>
            <w:tcW w:w="294" w:type="pct"/>
            <w:shd w:val="clear" w:color="auto" w:fill="auto"/>
          </w:tcPr>
          <w:p w14:paraId="3CBAE310" w14:textId="77777777"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p>
        </w:tc>
        <w:tc>
          <w:tcPr>
            <w:tcW w:w="295" w:type="pct"/>
            <w:shd w:val="clear" w:color="auto" w:fill="auto"/>
          </w:tcPr>
          <w:p w14:paraId="68A59F92" w14:textId="77777777"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p>
        </w:tc>
        <w:tc>
          <w:tcPr>
            <w:tcW w:w="294" w:type="pct"/>
            <w:shd w:val="clear" w:color="auto" w:fill="auto"/>
          </w:tcPr>
          <w:p w14:paraId="34E79E2C" w14:textId="2A80A8B3" w:rsidR="005837EA" w:rsidRPr="00EA521E" w:rsidRDefault="005837EA" w:rsidP="005837EA">
            <w:pPr>
              <w:keepNext/>
              <w:suppressAutoHyphens w:val="0"/>
              <w:spacing w:line="240" w:lineRule="auto"/>
              <w:jc w:val="center"/>
              <w:rPr>
                <w:rFonts w:asciiTheme="majorBidi" w:hAnsiTheme="majorBidi" w:cstheme="majorBidi"/>
                <w:sz w:val="16"/>
                <w:szCs w:val="16"/>
              </w:rPr>
            </w:pPr>
            <w:r>
              <w:rPr>
                <w:sz w:val="16"/>
                <w:szCs w:val="16"/>
              </w:rPr>
              <w:t>384</w:t>
            </w:r>
            <w:r>
              <w:rPr>
                <w:sz w:val="16"/>
                <w:szCs w:val="16"/>
              </w:rPr>
              <w:br/>
              <w:t>388</w:t>
            </w:r>
            <w:r>
              <w:rPr>
                <w:sz w:val="16"/>
                <w:szCs w:val="16"/>
              </w:rPr>
              <w:br/>
              <w:t>405</w:t>
            </w:r>
          </w:p>
        </w:tc>
        <w:tc>
          <w:tcPr>
            <w:tcW w:w="294" w:type="pct"/>
            <w:shd w:val="clear" w:color="auto" w:fill="auto"/>
          </w:tcPr>
          <w:p w14:paraId="34ABDAAC" w14:textId="24D4AF2C"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r>
              <w:rPr>
                <w:sz w:val="16"/>
                <w:szCs w:val="16"/>
              </w:rPr>
              <w:t>0</w:t>
            </w:r>
          </w:p>
        </w:tc>
        <w:tc>
          <w:tcPr>
            <w:tcW w:w="295" w:type="pct"/>
          </w:tcPr>
          <w:p w14:paraId="3FF0C669" w14:textId="0E510427"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r>
              <w:rPr>
                <w:sz w:val="16"/>
                <w:szCs w:val="16"/>
              </w:rPr>
              <w:t>E0</w:t>
            </w:r>
          </w:p>
        </w:tc>
        <w:tc>
          <w:tcPr>
            <w:tcW w:w="369" w:type="pct"/>
          </w:tcPr>
          <w:p w14:paraId="12F88064" w14:textId="5519057D" w:rsidR="005837EA" w:rsidRPr="00EA521E" w:rsidRDefault="005837EA" w:rsidP="005837EA">
            <w:pPr>
              <w:suppressAutoHyphens w:val="0"/>
              <w:spacing w:line="240" w:lineRule="auto"/>
              <w:jc w:val="center"/>
              <w:rPr>
                <w:rFonts w:asciiTheme="majorBidi" w:hAnsiTheme="majorBidi" w:cstheme="majorBidi"/>
                <w:sz w:val="16"/>
                <w:szCs w:val="16"/>
              </w:rPr>
            </w:pPr>
            <w:r>
              <w:rPr>
                <w:sz w:val="16"/>
                <w:szCs w:val="16"/>
              </w:rPr>
              <w:t>P912</w:t>
            </w:r>
          </w:p>
        </w:tc>
        <w:tc>
          <w:tcPr>
            <w:tcW w:w="294" w:type="pct"/>
          </w:tcPr>
          <w:p w14:paraId="6262326D" w14:textId="77777777"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p>
        </w:tc>
        <w:tc>
          <w:tcPr>
            <w:tcW w:w="221" w:type="pct"/>
          </w:tcPr>
          <w:p w14:paraId="6C355EFB" w14:textId="77777777"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p>
        </w:tc>
        <w:tc>
          <w:tcPr>
            <w:tcW w:w="214" w:type="pct"/>
            <w:shd w:val="clear" w:color="auto" w:fill="auto"/>
          </w:tcPr>
          <w:p w14:paraId="5689A5CA" w14:textId="77777777"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p>
        </w:tc>
      </w:tr>
      <w:tr w:rsidR="006D54E5" w:rsidRPr="00EA521E" w14:paraId="4EBBC826" w14:textId="77777777" w:rsidTr="006D54E5">
        <w:trPr>
          <w:trHeight w:val="360"/>
        </w:trPr>
        <w:tc>
          <w:tcPr>
            <w:tcW w:w="369" w:type="pct"/>
            <w:shd w:val="clear" w:color="auto" w:fill="auto"/>
          </w:tcPr>
          <w:p w14:paraId="3E2D27B0" w14:textId="3BF46487" w:rsidR="005837EA" w:rsidRPr="00EA521E" w:rsidRDefault="005837EA" w:rsidP="005837EA">
            <w:pPr>
              <w:pStyle w:val="SingleTxtG"/>
              <w:tabs>
                <w:tab w:val="left" w:pos="1269"/>
              </w:tabs>
              <w:spacing w:after="0" w:line="240" w:lineRule="auto"/>
              <w:ind w:left="0" w:right="0"/>
              <w:jc w:val="center"/>
              <w:rPr>
                <w:rFonts w:asciiTheme="majorBidi" w:eastAsia="Times New Roman" w:hAnsiTheme="majorBidi" w:cstheme="majorBidi"/>
                <w:sz w:val="16"/>
                <w:szCs w:val="16"/>
                <w:lang w:eastAsia="en-US"/>
              </w:rPr>
            </w:pPr>
            <w:r>
              <w:rPr>
                <w:sz w:val="16"/>
                <w:szCs w:val="16"/>
              </w:rPr>
              <w:t>3558</w:t>
            </w:r>
          </w:p>
        </w:tc>
        <w:tc>
          <w:tcPr>
            <w:tcW w:w="1767" w:type="pct"/>
            <w:shd w:val="clear" w:color="auto" w:fill="auto"/>
          </w:tcPr>
          <w:p w14:paraId="65586945" w14:textId="29C159E6" w:rsidR="005837EA" w:rsidRPr="00EA521E" w:rsidRDefault="005837EA" w:rsidP="005837EA">
            <w:pPr>
              <w:pStyle w:val="SingleTxtG"/>
              <w:spacing w:line="240" w:lineRule="auto"/>
              <w:ind w:left="0" w:right="6"/>
              <w:jc w:val="left"/>
              <w:rPr>
                <w:rFonts w:asciiTheme="majorBidi" w:hAnsiTheme="majorBidi" w:cstheme="majorBidi"/>
                <w:snapToGrid w:val="0"/>
                <w:sz w:val="16"/>
                <w:szCs w:val="16"/>
              </w:rPr>
            </w:pPr>
            <w:r>
              <w:rPr>
                <w:snapToGrid w:val="0"/>
                <w:sz w:val="16"/>
                <w:szCs w:val="16"/>
              </w:rPr>
              <w:t>VEHICLE, SODIUM ION BATTERY POWERED</w:t>
            </w:r>
          </w:p>
        </w:tc>
        <w:tc>
          <w:tcPr>
            <w:tcW w:w="294" w:type="pct"/>
          </w:tcPr>
          <w:p w14:paraId="0BCB7035" w14:textId="79A291A3"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r>
              <w:rPr>
                <w:sz w:val="16"/>
                <w:szCs w:val="16"/>
              </w:rPr>
              <w:t>9</w:t>
            </w:r>
          </w:p>
        </w:tc>
        <w:tc>
          <w:tcPr>
            <w:tcW w:w="294" w:type="pct"/>
            <w:shd w:val="clear" w:color="auto" w:fill="auto"/>
          </w:tcPr>
          <w:p w14:paraId="169C6990" w14:textId="77777777"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p>
        </w:tc>
        <w:tc>
          <w:tcPr>
            <w:tcW w:w="295" w:type="pct"/>
            <w:shd w:val="clear" w:color="auto" w:fill="auto"/>
          </w:tcPr>
          <w:p w14:paraId="098A77A8" w14:textId="77777777"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p>
        </w:tc>
        <w:tc>
          <w:tcPr>
            <w:tcW w:w="294" w:type="pct"/>
            <w:shd w:val="clear" w:color="auto" w:fill="auto"/>
          </w:tcPr>
          <w:p w14:paraId="201D204E" w14:textId="6CBA062F" w:rsidR="005837EA" w:rsidRPr="00EA521E" w:rsidRDefault="005837EA" w:rsidP="005837EA">
            <w:pPr>
              <w:keepNext/>
              <w:suppressAutoHyphens w:val="0"/>
              <w:spacing w:line="240" w:lineRule="auto"/>
              <w:jc w:val="center"/>
              <w:rPr>
                <w:rFonts w:asciiTheme="majorBidi" w:hAnsiTheme="majorBidi" w:cstheme="majorBidi"/>
                <w:sz w:val="16"/>
                <w:szCs w:val="16"/>
              </w:rPr>
            </w:pPr>
            <w:r>
              <w:rPr>
                <w:sz w:val="16"/>
                <w:szCs w:val="16"/>
              </w:rPr>
              <w:t>384</w:t>
            </w:r>
            <w:r>
              <w:rPr>
                <w:sz w:val="16"/>
                <w:szCs w:val="16"/>
              </w:rPr>
              <w:br/>
              <w:t>388</w:t>
            </w:r>
            <w:r>
              <w:rPr>
                <w:sz w:val="16"/>
                <w:szCs w:val="16"/>
              </w:rPr>
              <w:br/>
              <w:t>404</w:t>
            </w:r>
            <w:r>
              <w:rPr>
                <w:sz w:val="16"/>
                <w:szCs w:val="16"/>
              </w:rPr>
              <w:br/>
              <w:t>405</w:t>
            </w:r>
          </w:p>
        </w:tc>
        <w:tc>
          <w:tcPr>
            <w:tcW w:w="294" w:type="pct"/>
            <w:shd w:val="clear" w:color="auto" w:fill="auto"/>
          </w:tcPr>
          <w:p w14:paraId="186D13A0" w14:textId="378C2F89"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r>
              <w:rPr>
                <w:sz w:val="16"/>
                <w:szCs w:val="16"/>
              </w:rPr>
              <w:t>0</w:t>
            </w:r>
          </w:p>
        </w:tc>
        <w:tc>
          <w:tcPr>
            <w:tcW w:w="295" w:type="pct"/>
          </w:tcPr>
          <w:p w14:paraId="2B9698F3" w14:textId="18087B5B"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r>
              <w:rPr>
                <w:sz w:val="16"/>
                <w:szCs w:val="16"/>
              </w:rPr>
              <w:t>E0</w:t>
            </w:r>
          </w:p>
        </w:tc>
        <w:tc>
          <w:tcPr>
            <w:tcW w:w="369" w:type="pct"/>
          </w:tcPr>
          <w:p w14:paraId="4B76621E" w14:textId="18710AB5" w:rsidR="005837EA" w:rsidRPr="00EA521E" w:rsidRDefault="005837EA" w:rsidP="005837EA">
            <w:pPr>
              <w:suppressAutoHyphens w:val="0"/>
              <w:spacing w:line="240" w:lineRule="auto"/>
              <w:jc w:val="center"/>
              <w:rPr>
                <w:rFonts w:asciiTheme="majorBidi" w:hAnsiTheme="majorBidi" w:cstheme="majorBidi"/>
                <w:sz w:val="16"/>
                <w:szCs w:val="16"/>
              </w:rPr>
            </w:pPr>
            <w:r>
              <w:rPr>
                <w:sz w:val="16"/>
                <w:szCs w:val="16"/>
              </w:rPr>
              <w:t>P912</w:t>
            </w:r>
          </w:p>
        </w:tc>
        <w:tc>
          <w:tcPr>
            <w:tcW w:w="294" w:type="pct"/>
          </w:tcPr>
          <w:p w14:paraId="179EE973" w14:textId="77777777"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p>
        </w:tc>
        <w:tc>
          <w:tcPr>
            <w:tcW w:w="221" w:type="pct"/>
          </w:tcPr>
          <w:p w14:paraId="466E9E5E" w14:textId="77777777"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p>
        </w:tc>
        <w:tc>
          <w:tcPr>
            <w:tcW w:w="214" w:type="pct"/>
            <w:shd w:val="clear" w:color="auto" w:fill="auto"/>
          </w:tcPr>
          <w:p w14:paraId="1CBE61D4" w14:textId="77777777"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p>
        </w:tc>
      </w:tr>
      <w:tr w:rsidR="006D54E5" w:rsidRPr="00EA521E" w14:paraId="3B6E966B" w14:textId="77777777" w:rsidTr="006D54E5">
        <w:trPr>
          <w:trHeight w:val="360"/>
        </w:trPr>
        <w:tc>
          <w:tcPr>
            <w:tcW w:w="369" w:type="pct"/>
            <w:shd w:val="clear" w:color="auto" w:fill="auto"/>
          </w:tcPr>
          <w:p w14:paraId="082BD820" w14:textId="43B48185" w:rsidR="005837EA" w:rsidRPr="00EA521E" w:rsidRDefault="005837EA" w:rsidP="005837EA">
            <w:pPr>
              <w:pStyle w:val="SingleTxtG"/>
              <w:tabs>
                <w:tab w:val="left" w:pos="1269"/>
              </w:tabs>
              <w:spacing w:after="0" w:line="240" w:lineRule="auto"/>
              <w:ind w:left="0" w:right="0"/>
              <w:jc w:val="center"/>
              <w:rPr>
                <w:rFonts w:asciiTheme="majorBidi" w:eastAsia="Times New Roman" w:hAnsiTheme="majorBidi" w:cstheme="majorBidi"/>
                <w:sz w:val="16"/>
                <w:szCs w:val="16"/>
                <w:lang w:eastAsia="en-US"/>
              </w:rPr>
            </w:pPr>
            <w:r>
              <w:rPr>
                <w:sz w:val="16"/>
                <w:szCs w:val="16"/>
              </w:rPr>
              <w:t>3559</w:t>
            </w:r>
          </w:p>
        </w:tc>
        <w:tc>
          <w:tcPr>
            <w:tcW w:w="1767" w:type="pct"/>
            <w:shd w:val="clear" w:color="auto" w:fill="auto"/>
          </w:tcPr>
          <w:p w14:paraId="150F015E" w14:textId="7ED994E4" w:rsidR="005837EA" w:rsidRPr="00EA521E" w:rsidRDefault="005837EA" w:rsidP="005837EA">
            <w:pPr>
              <w:pStyle w:val="SingleTxtG"/>
              <w:spacing w:line="240" w:lineRule="auto"/>
              <w:ind w:left="0" w:right="6"/>
              <w:jc w:val="left"/>
              <w:rPr>
                <w:rFonts w:asciiTheme="majorBidi" w:hAnsiTheme="majorBidi" w:cstheme="majorBidi"/>
                <w:snapToGrid w:val="0"/>
                <w:sz w:val="16"/>
                <w:szCs w:val="16"/>
              </w:rPr>
            </w:pPr>
            <w:r>
              <w:rPr>
                <w:sz w:val="16"/>
                <w:szCs w:val="16"/>
              </w:rPr>
              <w:t>FIRE SUPPRESSANT DISPERSING DEVICES</w:t>
            </w:r>
            <w:r w:rsidRPr="006010E0">
              <w:t>†</w:t>
            </w:r>
          </w:p>
        </w:tc>
        <w:tc>
          <w:tcPr>
            <w:tcW w:w="294" w:type="pct"/>
          </w:tcPr>
          <w:p w14:paraId="7BB44065" w14:textId="7C31FD43"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r>
              <w:rPr>
                <w:sz w:val="16"/>
                <w:szCs w:val="16"/>
              </w:rPr>
              <w:t>9</w:t>
            </w:r>
          </w:p>
        </w:tc>
        <w:tc>
          <w:tcPr>
            <w:tcW w:w="294" w:type="pct"/>
            <w:shd w:val="clear" w:color="auto" w:fill="auto"/>
          </w:tcPr>
          <w:p w14:paraId="4D176D4F" w14:textId="77777777"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p>
        </w:tc>
        <w:tc>
          <w:tcPr>
            <w:tcW w:w="295" w:type="pct"/>
            <w:shd w:val="clear" w:color="auto" w:fill="auto"/>
          </w:tcPr>
          <w:p w14:paraId="16C94B0A" w14:textId="77777777"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p>
        </w:tc>
        <w:tc>
          <w:tcPr>
            <w:tcW w:w="294" w:type="pct"/>
            <w:shd w:val="clear" w:color="auto" w:fill="auto"/>
          </w:tcPr>
          <w:p w14:paraId="43508238" w14:textId="24CDFF15" w:rsidR="005837EA" w:rsidRPr="00EA521E" w:rsidRDefault="005837EA" w:rsidP="005837EA">
            <w:pPr>
              <w:keepNext/>
              <w:suppressAutoHyphens w:val="0"/>
              <w:spacing w:line="240" w:lineRule="auto"/>
              <w:jc w:val="center"/>
              <w:rPr>
                <w:rFonts w:asciiTheme="majorBidi" w:hAnsiTheme="majorBidi" w:cstheme="majorBidi"/>
                <w:sz w:val="16"/>
                <w:szCs w:val="16"/>
              </w:rPr>
            </w:pPr>
            <w:r>
              <w:rPr>
                <w:sz w:val="16"/>
                <w:szCs w:val="16"/>
              </w:rPr>
              <w:t>407</w:t>
            </w:r>
          </w:p>
        </w:tc>
        <w:tc>
          <w:tcPr>
            <w:tcW w:w="294" w:type="pct"/>
            <w:shd w:val="clear" w:color="auto" w:fill="auto"/>
          </w:tcPr>
          <w:p w14:paraId="02A0720B" w14:textId="0DBF9954"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r>
              <w:rPr>
                <w:sz w:val="16"/>
                <w:szCs w:val="16"/>
              </w:rPr>
              <w:t>0</w:t>
            </w:r>
          </w:p>
        </w:tc>
        <w:tc>
          <w:tcPr>
            <w:tcW w:w="295" w:type="pct"/>
          </w:tcPr>
          <w:p w14:paraId="6043BF59" w14:textId="0A69F70C"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r>
              <w:rPr>
                <w:sz w:val="16"/>
                <w:szCs w:val="16"/>
              </w:rPr>
              <w:t>E0</w:t>
            </w:r>
          </w:p>
        </w:tc>
        <w:tc>
          <w:tcPr>
            <w:tcW w:w="369" w:type="pct"/>
          </w:tcPr>
          <w:p w14:paraId="2210B1BF" w14:textId="1E373E6F" w:rsidR="005837EA" w:rsidRPr="00EA521E" w:rsidRDefault="005837EA" w:rsidP="005837EA">
            <w:pPr>
              <w:suppressAutoHyphens w:val="0"/>
              <w:spacing w:line="240" w:lineRule="auto"/>
              <w:jc w:val="center"/>
              <w:rPr>
                <w:rFonts w:asciiTheme="majorBidi" w:hAnsiTheme="majorBidi" w:cstheme="majorBidi"/>
                <w:sz w:val="16"/>
                <w:szCs w:val="16"/>
              </w:rPr>
            </w:pPr>
            <w:r>
              <w:rPr>
                <w:sz w:val="16"/>
                <w:szCs w:val="16"/>
              </w:rPr>
              <w:t>P902</w:t>
            </w:r>
          </w:p>
        </w:tc>
        <w:tc>
          <w:tcPr>
            <w:tcW w:w="294" w:type="pct"/>
          </w:tcPr>
          <w:p w14:paraId="757FB2E4" w14:textId="77777777"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p>
        </w:tc>
        <w:tc>
          <w:tcPr>
            <w:tcW w:w="221" w:type="pct"/>
          </w:tcPr>
          <w:p w14:paraId="3EFED21C" w14:textId="77777777"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p>
        </w:tc>
        <w:tc>
          <w:tcPr>
            <w:tcW w:w="214" w:type="pct"/>
            <w:shd w:val="clear" w:color="auto" w:fill="auto"/>
          </w:tcPr>
          <w:p w14:paraId="50CF4A9F" w14:textId="77777777" w:rsidR="005837EA" w:rsidRPr="00EA521E" w:rsidRDefault="005837EA" w:rsidP="005837EA">
            <w:pPr>
              <w:pStyle w:val="SingleTxtG"/>
              <w:spacing w:after="0" w:line="240" w:lineRule="auto"/>
              <w:ind w:left="0" w:right="7"/>
              <w:jc w:val="center"/>
              <w:rPr>
                <w:rFonts w:asciiTheme="majorBidi" w:hAnsiTheme="majorBidi" w:cstheme="majorBidi"/>
                <w:sz w:val="16"/>
                <w:szCs w:val="16"/>
              </w:rPr>
            </w:pPr>
          </w:p>
        </w:tc>
      </w:tr>
      <w:tr w:rsidR="002F3FF9" w:rsidRPr="00EA521E" w14:paraId="2BCA4E48" w14:textId="77777777" w:rsidTr="006D54E5">
        <w:trPr>
          <w:trHeight w:val="360"/>
        </w:trPr>
        <w:tc>
          <w:tcPr>
            <w:tcW w:w="369" w:type="pct"/>
            <w:shd w:val="clear" w:color="auto" w:fill="auto"/>
          </w:tcPr>
          <w:p w14:paraId="72E2C917" w14:textId="63CDDD3A" w:rsidR="002F3FF9" w:rsidRDefault="002F3FF9" w:rsidP="002F3FF9">
            <w:pPr>
              <w:pStyle w:val="SingleTxtG"/>
              <w:tabs>
                <w:tab w:val="left" w:pos="1269"/>
              </w:tabs>
              <w:spacing w:after="0" w:line="240" w:lineRule="auto"/>
              <w:ind w:left="0" w:right="0"/>
              <w:jc w:val="center"/>
              <w:rPr>
                <w:sz w:val="16"/>
                <w:szCs w:val="16"/>
              </w:rPr>
            </w:pPr>
            <w:r>
              <w:rPr>
                <w:sz w:val="16"/>
                <w:szCs w:val="16"/>
              </w:rPr>
              <w:t>3560</w:t>
            </w:r>
          </w:p>
        </w:tc>
        <w:tc>
          <w:tcPr>
            <w:tcW w:w="1767" w:type="pct"/>
            <w:shd w:val="clear" w:color="auto" w:fill="auto"/>
          </w:tcPr>
          <w:p w14:paraId="0149656E" w14:textId="6E7CB995" w:rsidR="002F3FF9" w:rsidRDefault="002F3FF9" w:rsidP="002F3FF9">
            <w:pPr>
              <w:pStyle w:val="SingleTxtG"/>
              <w:spacing w:line="240" w:lineRule="auto"/>
              <w:ind w:left="0" w:right="6"/>
              <w:jc w:val="left"/>
              <w:rPr>
                <w:sz w:val="16"/>
                <w:szCs w:val="16"/>
              </w:rPr>
            </w:pPr>
            <w:r w:rsidRPr="008A686B">
              <w:rPr>
                <w:sz w:val="16"/>
                <w:szCs w:val="16"/>
              </w:rPr>
              <w:t>TETRAMETHYLAMMONIUM HYDROXIDE AQUEOUS SOLUTION with not less than 25</w:t>
            </w:r>
            <w:r>
              <w:rPr>
                <w:sz w:val="16"/>
                <w:szCs w:val="16"/>
              </w:rPr>
              <w:t> </w:t>
            </w:r>
            <w:r w:rsidRPr="008A686B">
              <w:rPr>
                <w:sz w:val="16"/>
                <w:szCs w:val="16"/>
              </w:rPr>
              <w:t>% tetramethylammonium hydroxide</w:t>
            </w:r>
          </w:p>
        </w:tc>
        <w:tc>
          <w:tcPr>
            <w:tcW w:w="294" w:type="pct"/>
          </w:tcPr>
          <w:p w14:paraId="77C4D9FD" w14:textId="41E86A03" w:rsidR="002F3FF9" w:rsidRDefault="002F3FF9" w:rsidP="002F3FF9">
            <w:pPr>
              <w:pStyle w:val="SingleTxtG"/>
              <w:spacing w:after="0" w:line="240" w:lineRule="auto"/>
              <w:ind w:left="0" w:right="7"/>
              <w:jc w:val="center"/>
              <w:rPr>
                <w:sz w:val="16"/>
                <w:szCs w:val="16"/>
              </w:rPr>
            </w:pPr>
            <w:r>
              <w:rPr>
                <w:sz w:val="16"/>
                <w:szCs w:val="16"/>
              </w:rPr>
              <w:t>6.1</w:t>
            </w:r>
          </w:p>
        </w:tc>
        <w:tc>
          <w:tcPr>
            <w:tcW w:w="294" w:type="pct"/>
            <w:shd w:val="clear" w:color="auto" w:fill="auto"/>
          </w:tcPr>
          <w:p w14:paraId="55EBC57B" w14:textId="0C37C9B0" w:rsidR="002F3FF9" w:rsidRPr="00EA521E" w:rsidRDefault="002F3FF9" w:rsidP="002F3FF9">
            <w:pPr>
              <w:pStyle w:val="SingleTxtG"/>
              <w:spacing w:after="0" w:line="240" w:lineRule="auto"/>
              <w:ind w:left="0" w:right="7"/>
              <w:jc w:val="center"/>
              <w:rPr>
                <w:rFonts w:asciiTheme="majorBidi" w:hAnsiTheme="majorBidi" w:cstheme="majorBidi"/>
                <w:sz w:val="16"/>
                <w:szCs w:val="16"/>
              </w:rPr>
            </w:pPr>
            <w:r>
              <w:rPr>
                <w:sz w:val="16"/>
                <w:szCs w:val="16"/>
              </w:rPr>
              <w:t>8</w:t>
            </w:r>
          </w:p>
        </w:tc>
        <w:tc>
          <w:tcPr>
            <w:tcW w:w="295" w:type="pct"/>
            <w:shd w:val="clear" w:color="auto" w:fill="auto"/>
          </w:tcPr>
          <w:p w14:paraId="5103EDC1" w14:textId="53411B2F" w:rsidR="002F3FF9" w:rsidRPr="00EA521E" w:rsidRDefault="002F3FF9" w:rsidP="002F3FF9">
            <w:pPr>
              <w:pStyle w:val="SingleTxtG"/>
              <w:spacing w:after="0" w:line="240" w:lineRule="auto"/>
              <w:ind w:left="0" w:right="7"/>
              <w:jc w:val="center"/>
              <w:rPr>
                <w:rFonts w:asciiTheme="majorBidi" w:hAnsiTheme="majorBidi" w:cstheme="majorBidi"/>
                <w:sz w:val="16"/>
                <w:szCs w:val="16"/>
              </w:rPr>
            </w:pPr>
            <w:r>
              <w:rPr>
                <w:sz w:val="16"/>
                <w:szCs w:val="16"/>
              </w:rPr>
              <w:t>I</w:t>
            </w:r>
          </w:p>
        </w:tc>
        <w:tc>
          <w:tcPr>
            <w:tcW w:w="294" w:type="pct"/>
            <w:shd w:val="clear" w:color="auto" w:fill="auto"/>
          </w:tcPr>
          <w:p w14:paraId="1EC4D870" w14:textId="03BCC766" w:rsidR="002F3FF9" w:rsidRDefault="002F3FF9" w:rsidP="002F3FF9">
            <w:pPr>
              <w:keepNext/>
              <w:suppressAutoHyphens w:val="0"/>
              <w:spacing w:line="240" w:lineRule="auto"/>
              <w:jc w:val="center"/>
              <w:rPr>
                <w:sz w:val="16"/>
                <w:szCs w:val="16"/>
              </w:rPr>
            </w:pPr>
            <w:r>
              <w:rPr>
                <w:sz w:val="16"/>
                <w:szCs w:val="16"/>
              </w:rPr>
              <w:t>279</w:t>
            </w:r>
            <w:r>
              <w:rPr>
                <w:sz w:val="16"/>
                <w:szCs w:val="16"/>
              </w:rPr>
              <w:br/>
              <w:t>408</w:t>
            </w:r>
            <w:r>
              <w:rPr>
                <w:sz w:val="16"/>
                <w:szCs w:val="16"/>
              </w:rPr>
              <w:br/>
              <w:t>409</w:t>
            </w:r>
          </w:p>
        </w:tc>
        <w:tc>
          <w:tcPr>
            <w:tcW w:w="294" w:type="pct"/>
            <w:shd w:val="clear" w:color="auto" w:fill="auto"/>
          </w:tcPr>
          <w:p w14:paraId="00AFF391" w14:textId="7C3A480D" w:rsidR="002F3FF9" w:rsidRDefault="002F3FF9" w:rsidP="002F3FF9">
            <w:pPr>
              <w:pStyle w:val="SingleTxtG"/>
              <w:spacing w:after="0" w:line="240" w:lineRule="auto"/>
              <w:ind w:left="0" w:right="7"/>
              <w:jc w:val="center"/>
              <w:rPr>
                <w:sz w:val="16"/>
                <w:szCs w:val="16"/>
              </w:rPr>
            </w:pPr>
            <w:r>
              <w:rPr>
                <w:sz w:val="16"/>
                <w:szCs w:val="16"/>
              </w:rPr>
              <w:t>0</w:t>
            </w:r>
          </w:p>
        </w:tc>
        <w:tc>
          <w:tcPr>
            <w:tcW w:w="295" w:type="pct"/>
          </w:tcPr>
          <w:p w14:paraId="791FC1F6" w14:textId="62EB1D2C" w:rsidR="002F3FF9" w:rsidRDefault="002F3FF9" w:rsidP="002F3FF9">
            <w:pPr>
              <w:pStyle w:val="SingleTxtG"/>
              <w:spacing w:after="0" w:line="240" w:lineRule="auto"/>
              <w:ind w:left="0" w:right="7"/>
              <w:jc w:val="center"/>
              <w:rPr>
                <w:sz w:val="16"/>
                <w:szCs w:val="16"/>
              </w:rPr>
            </w:pPr>
            <w:r>
              <w:rPr>
                <w:sz w:val="16"/>
                <w:szCs w:val="16"/>
              </w:rPr>
              <w:t>E5</w:t>
            </w:r>
          </w:p>
        </w:tc>
        <w:tc>
          <w:tcPr>
            <w:tcW w:w="369" w:type="pct"/>
          </w:tcPr>
          <w:p w14:paraId="5260F4BA" w14:textId="70CB03F6" w:rsidR="002F3FF9" w:rsidRDefault="002F3FF9" w:rsidP="002F3FF9">
            <w:pPr>
              <w:suppressAutoHyphens w:val="0"/>
              <w:spacing w:line="240" w:lineRule="auto"/>
              <w:jc w:val="center"/>
              <w:rPr>
                <w:sz w:val="16"/>
                <w:szCs w:val="16"/>
              </w:rPr>
            </w:pPr>
            <w:r>
              <w:rPr>
                <w:sz w:val="16"/>
                <w:szCs w:val="16"/>
              </w:rPr>
              <w:t>P001</w:t>
            </w:r>
          </w:p>
        </w:tc>
        <w:tc>
          <w:tcPr>
            <w:tcW w:w="294" w:type="pct"/>
          </w:tcPr>
          <w:p w14:paraId="6C995A69" w14:textId="77777777" w:rsidR="002F3FF9" w:rsidRPr="00EA521E" w:rsidRDefault="002F3FF9" w:rsidP="002F3FF9">
            <w:pPr>
              <w:pStyle w:val="SingleTxtG"/>
              <w:spacing w:after="0" w:line="240" w:lineRule="auto"/>
              <w:ind w:left="0" w:right="7"/>
              <w:jc w:val="center"/>
              <w:rPr>
                <w:rFonts w:asciiTheme="majorBidi" w:hAnsiTheme="majorBidi" w:cstheme="majorBidi"/>
                <w:sz w:val="16"/>
                <w:szCs w:val="16"/>
              </w:rPr>
            </w:pPr>
          </w:p>
        </w:tc>
        <w:tc>
          <w:tcPr>
            <w:tcW w:w="221" w:type="pct"/>
          </w:tcPr>
          <w:p w14:paraId="522E5BFD" w14:textId="3763F28C" w:rsidR="002F3FF9" w:rsidRPr="00EA521E" w:rsidRDefault="002F3FF9" w:rsidP="002F3FF9">
            <w:pPr>
              <w:pStyle w:val="SingleTxtG"/>
              <w:spacing w:after="0" w:line="240" w:lineRule="auto"/>
              <w:ind w:left="0" w:right="7"/>
              <w:jc w:val="center"/>
              <w:rPr>
                <w:rFonts w:asciiTheme="majorBidi" w:hAnsiTheme="majorBidi" w:cstheme="majorBidi"/>
                <w:sz w:val="16"/>
                <w:szCs w:val="16"/>
              </w:rPr>
            </w:pPr>
            <w:r>
              <w:rPr>
                <w:sz w:val="16"/>
                <w:szCs w:val="16"/>
              </w:rPr>
              <w:t>T14</w:t>
            </w:r>
          </w:p>
        </w:tc>
        <w:tc>
          <w:tcPr>
            <w:tcW w:w="214" w:type="pct"/>
            <w:shd w:val="clear" w:color="auto" w:fill="auto"/>
          </w:tcPr>
          <w:p w14:paraId="578BDDD6" w14:textId="105CBA35" w:rsidR="002F3FF9" w:rsidRPr="00EA521E" w:rsidRDefault="002F3FF9" w:rsidP="002F3FF9">
            <w:pPr>
              <w:pStyle w:val="SingleTxtG"/>
              <w:spacing w:after="0" w:line="240" w:lineRule="auto"/>
              <w:ind w:left="0" w:right="7"/>
              <w:jc w:val="center"/>
              <w:rPr>
                <w:rFonts w:asciiTheme="majorBidi" w:hAnsiTheme="majorBidi" w:cstheme="majorBidi"/>
                <w:sz w:val="16"/>
                <w:szCs w:val="16"/>
              </w:rPr>
            </w:pPr>
            <w:r>
              <w:rPr>
                <w:sz w:val="16"/>
                <w:szCs w:val="16"/>
              </w:rPr>
              <w:t>TP2</w:t>
            </w:r>
          </w:p>
        </w:tc>
      </w:tr>
    </w:tbl>
    <w:p w14:paraId="393A5CAB" w14:textId="77777777" w:rsidR="007C154A" w:rsidRDefault="007C154A" w:rsidP="007C154A">
      <w:pPr>
        <w:pStyle w:val="H1G"/>
      </w:pPr>
      <w:r>
        <w:tab/>
      </w:r>
      <w:r>
        <w:tab/>
        <w:t>Chapter 3.3</w:t>
      </w:r>
    </w:p>
    <w:p w14:paraId="0F01DE8C" w14:textId="77777777" w:rsidR="007C154A" w:rsidRDefault="007C154A" w:rsidP="007C154A">
      <w:pPr>
        <w:pStyle w:val="SingleTxtG"/>
        <w:ind w:left="2268" w:hanging="1134"/>
      </w:pPr>
      <w:r>
        <w:t>SP 28</w:t>
      </w:r>
      <w:r>
        <w:tab/>
        <w:t>Before “Division 4.1”, add “Class 3 or” and before “2.4.2.4”, add “2.3.1.4 and”.</w:t>
      </w:r>
    </w:p>
    <w:p w14:paraId="453043A3" w14:textId="218EBE60" w:rsidR="00841400" w:rsidRDefault="00841400" w:rsidP="007C154A">
      <w:pPr>
        <w:pStyle w:val="SingleTxtG"/>
        <w:ind w:left="2268" w:hanging="1134"/>
      </w:pPr>
      <w:r>
        <w:tab/>
        <w:t>At the end, add the following new sentence: “</w:t>
      </w:r>
      <w:r w:rsidRPr="008561E5">
        <w:t>In cases where the diluent is not stated, the substance shall be packed so that the amount of explosive substance does not exceed the stated value.</w:t>
      </w:r>
      <w:r>
        <w:t>”.</w:t>
      </w:r>
    </w:p>
    <w:p w14:paraId="4067C5D9" w14:textId="77777777" w:rsidR="007C154A" w:rsidRPr="00CE5EDB" w:rsidRDefault="007C154A" w:rsidP="007C154A">
      <w:pPr>
        <w:pStyle w:val="SingleTxtG"/>
        <w:ind w:left="2268" w:hanging="1134"/>
      </w:pPr>
      <w:r w:rsidRPr="00CE5EDB">
        <w:t>SP 188</w:t>
      </w:r>
      <w:r w:rsidRPr="00CE5EDB">
        <w:tab/>
        <w:t>In (a), after “lithium ion”, insert “or sodium ion”.</w:t>
      </w:r>
    </w:p>
    <w:p w14:paraId="681DE554" w14:textId="77777777" w:rsidR="007C154A" w:rsidRPr="00CE5EDB" w:rsidRDefault="007C154A" w:rsidP="007C154A">
      <w:pPr>
        <w:pStyle w:val="SingleTxtG"/>
        <w:ind w:left="2268" w:hanging="1134"/>
      </w:pPr>
      <w:r w:rsidRPr="00CE5EDB">
        <w:lastRenderedPageBreak/>
        <w:tab/>
        <w:t xml:space="preserve">In (b), first sentence, after “lithium ion”, insert “or sodium ion”. In the second sentence, after “Lithium ion”, insert “and sodium ion”. In the second sentence, replace “except those” by “except </w:t>
      </w:r>
      <w:proofErr w:type="gramStart"/>
      <w:r w:rsidRPr="00CE5EDB">
        <w:t>lithium ion</w:t>
      </w:r>
      <w:proofErr w:type="gramEnd"/>
      <w:r w:rsidRPr="00CE5EDB">
        <w:t xml:space="preserve"> batteries”.</w:t>
      </w:r>
    </w:p>
    <w:p w14:paraId="5DF3BD00" w14:textId="77777777" w:rsidR="007C154A" w:rsidRPr="00CE5EDB" w:rsidRDefault="007C154A" w:rsidP="007C154A">
      <w:pPr>
        <w:pStyle w:val="SingleTxtG"/>
        <w:ind w:left="2268" w:hanging="1134"/>
      </w:pPr>
      <w:r w:rsidRPr="00CE5EDB">
        <w:tab/>
        <w:t>In (c), after “Each”, insert “lithium”, and after “(g)”, insert “or for sodium ion cells or batteries, the provisions of 2.9.5 (a), (e) and (f) shall apply”.</w:t>
      </w:r>
    </w:p>
    <w:p w14:paraId="6AA6A202" w14:textId="77777777" w:rsidR="007C154A" w:rsidRPr="00CE5EDB" w:rsidRDefault="007C154A" w:rsidP="007C154A">
      <w:pPr>
        <w:pStyle w:val="SingleTxtG"/>
        <w:ind w:left="2268" w:hanging="1134"/>
      </w:pPr>
      <w:r w:rsidRPr="00CE5EDB">
        <w:tab/>
        <w:t>In (f), in the first and last paragraphs, replace “lithium battery mark” by “lithium or sodium ion battery mark”.</w:t>
      </w:r>
    </w:p>
    <w:p w14:paraId="15A20DFB" w14:textId="77777777" w:rsidR="007C154A" w:rsidRPr="00CE5EDB" w:rsidRDefault="007C154A" w:rsidP="007C154A">
      <w:pPr>
        <w:pStyle w:val="SingleTxtG"/>
        <w:ind w:left="2268" w:hanging="1134"/>
      </w:pPr>
      <w:r w:rsidRPr="00CE5EDB">
        <w:tab/>
        <w:t>In the antepenultimate paragraph, second sentence, delete “lithium”.</w:t>
      </w:r>
    </w:p>
    <w:p w14:paraId="48DD1626" w14:textId="12AF3E01" w:rsidR="007C154A" w:rsidRPr="00CE5EDB" w:rsidRDefault="007C154A" w:rsidP="007C154A">
      <w:pPr>
        <w:pStyle w:val="SingleTxtG"/>
        <w:ind w:left="2268" w:hanging="1134"/>
      </w:pPr>
      <w:r w:rsidRPr="00CE5EDB">
        <w:t>SP 204</w:t>
      </w:r>
      <w:r w:rsidRPr="00CE5EDB">
        <w:tab/>
        <w:t>In the second paragraph, delete “, except that those manufactured before 31 December 2016 may be transported until 1 January 2019 without a "TOXIC" subsidiary hazard label”.</w:t>
      </w:r>
    </w:p>
    <w:p w14:paraId="0CE7B321" w14:textId="77777777" w:rsidR="007C154A" w:rsidRPr="00CE5EDB" w:rsidRDefault="007C154A" w:rsidP="007C154A">
      <w:pPr>
        <w:pStyle w:val="SingleTxtG"/>
        <w:ind w:left="2268" w:hanging="1134"/>
      </w:pPr>
      <w:r w:rsidRPr="00CE5EDB">
        <w:t>SP 230</w:t>
      </w:r>
      <w:r w:rsidRPr="00CE5EDB">
        <w:tab/>
        <w:t>At the end, add the following new sentence “Sodium ion cells and batteries may be transported under this entry if they meet the provisions of 2.9.5.”.</w:t>
      </w:r>
    </w:p>
    <w:p w14:paraId="4FF2420E" w14:textId="77777777" w:rsidR="007C154A" w:rsidRPr="00CE5EDB" w:rsidRDefault="007C154A" w:rsidP="007C154A">
      <w:pPr>
        <w:pStyle w:val="SingleTxtG"/>
        <w:ind w:left="2268" w:hanging="1134"/>
      </w:pPr>
      <w:r w:rsidRPr="00CE5EDB">
        <w:t>SP 252</w:t>
      </w:r>
      <w:r w:rsidRPr="00CE5EDB">
        <w:tab/>
        <w:t>Amend to read as follows:</w:t>
      </w:r>
    </w:p>
    <w:p w14:paraId="1BDCE18A" w14:textId="77777777" w:rsidR="007C154A" w:rsidRPr="00CE5EDB" w:rsidRDefault="007C154A" w:rsidP="007C154A">
      <w:pPr>
        <w:pStyle w:val="SingleTxtG"/>
        <w:tabs>
          <w:tab w:val="left" w:pos="1701"/>
        </w:tabs>
        <w:ind w:left="2268" w:hanging="1134"/>
      </w:pPr>
      <w:r w:rsidRPr="00CE5EDB">
        <w:t>“252</w:t>
      </w:r>
      <w:r w:rsidRPr="00CE5EDB">
        <w:tab/>
        <w:t>(1)</w:t>
      </w:r>
      <w:r w:rsidRPr="00CE5EDB">
        <w:tab/>
        <w:t>Ammonium nitrate hot concentrated solutions can be transported under this entry provided:</w:t>
      </w:r>
    </w:p>
    <w:p w14:paraId="03C5256E" w14:textId="77777777" w:rsidR="007C154A" w:rsidRPr="00CE5EDB" w:rsidRDefault="007C154A" w:rsidP="007C154A">
      <w:pPr>
        <w:pStyle w:val="SingleTxtG"/>
        <w:ind w:left="2835" w:hanging="567"/>
      </w:pPr>
      <w:r w:rsidRPr="00CE5EDB">
        <w:t>(a)</w:t>
      </w:r>
      <w:r w:rsidRPr="00CE5EDB">
        <w:tab/>
        <w:t xml:space="preserve">The solution contains not more than 93 % ammonium </w:t>
      </w:r>
      <w:proofErr w:type="gramStart"/>
      <w:r w:rsidRPr="00CE5EDB">
        <w:t>nitrate;</w:t>
      </w:r>
      <w:proofErr w:type="gramEnd"/>
    </w:p>
    <w:p w14:paraId="3D39AC93" w14:textId="77777777" w:rsidR="007C154A" w:rsidRPr="00CE5EDB" w:rsidRDefault="007C154A" w:rsidP="007C154A">
      <w:pPr>
        <w:pStyle w:val="SingleTxtG"/>
        <w:ind w:left="2835" w:hanging="567"/>
      </w:pPr>
      <w:r w:rsidRPr="00CE5EDB">
        <w:t>(b)</w:t>
      </w:r>
      <w:r w:rsidRPr="00CE5EDB">
        <w:tab/>
        <w:t xml:space="preserve">The solution contains at least 7 % </w:t>
      </w:r>
      <w:proofErr w:type="gramStart"/>
      <w:r w:rsidRPr="00CE5EDB">
        <w:t>water;</w:t>
      </w:r>
      <w:proofErr w:type="gramEnd"/>
    </w:p>
    <w:p w14:paraId="689E6568" w14:textId="77777777" w:rsidR="007C154A" w:rsidRPr="00CE5EDB" w:rsidRDefault="007C154A" w:rsidP="007C154A">
      <w:pPr>
        <w:pStyle w:val="SingleTxtG"/>
        <w:ind w:left="2835" w:hanging="567"/>
      </w:pPr>
      <w:r w:rsidRPr="00CE5EDB">
        <w:t>(c)</w:t>
      </w:r>
      <w:r w:rsidRPr="00CE5EDB">
        <w:tab/>
        <w:t xml:space="preserve">The solution contains not more than 0.2 % combustible </w:t>
      </w:r>
      <w:proofErr w:type="gramStart"/>
      <w:r w:rsidRPr="00CE5EDB">
        <w:t>material;</w:t>
      </w:r>
      <w:proofErr w:type="gramEnd"/>
    </w:p>
    <w:p w14:paraId="1FA5371A" w14:textId="67EA63E2" w:rsidR="007C154A" w:rsidRPr="00CE5EDB" w:rsidRDefault="007C154A" w:rsidP="007C154A">
      <w:pPr>
        <w:pStyle w:val="SingleTxtG"/>
        <w:ind w:left="2835" w:hanging="567"/>
      </w:pPr>
      <w:r w:rsidRPr="00CE5EDB">
        <w:t>(d)</w:t>
      </w:r>
      <w:r w:rsidRPr="00CE5EDB">
        <w:tab/>
        <w:t xml:space="preserve">The solution contains no chlorine compounds in quantities such that the chloride ion level exceeds </w:t>
      </w:r>
      <w:proofErr w:type="gramStart"/>
      <w:r w:rsidRPr="00CE5EDB">
        <w:t>0.02 %;</w:t>
      </w:r>
      <w:proofErr w:type="gramEnd"/>
    </w:p>
    <w:p w14:paraId="203F9EA3" w14:textId="2606C5CC" w:rsidR="007C154A" w:rsidRPr="00CE5EDB" w:rsidRDefault="007C154A" w:rsidP="007C154A">
      <w:pPr>
        <w:pStyle w:val="SingleTxtG"/>
        <w:ind w:left="2835" w:hanging="567"/>
      </w:pPr>
      <w:r w:rsidRPr="00CE5EDB">
        <w:t>(e)</w:t>
      </w:r>
      <w:r w:rsidRPr="00CE5EDB">
        <w:tab/>
        <w:t>The pH of an aqueous solution of 10 % of the substance is between 5 and 7, measured at 25 ºC; and</w:t>
      </w:r>
    </w:p>
    <w:p w14:paraId="43B5A3EA" w14:textId="77777777" w:rsidR="007C154A" w:rsidRPr="00CE5EDB" w:rsidRDefault="007C154A" w:rsidP="007C154A">
      <w:pPr>
        <w:pStyle w:val="SingleTxtG"/>
        <w:ind w:left="2835" w:hanging="567"/>
      </w:pPr>
      <w:r w:rsidRPr="00CE5EDB">
        <w:t>(f)</w:t>
      </w:r>
      <w:r w:rsidRPr="00CE5EDB">
        <w:tab/>
        <w:t>The maximum allowable transport temperature of the solution is 140 ºC.</w:t>
      </w:r>
    </w:p>
    <w:p w14:paraId="2A5E138A" w14:textId="77777777" w:rsidR="007C154A" w:rsidRPr="00CE5EDB" w:rsidRDefault="007C154A" w:rsidP="007C154A">
      <w:pPr>
        <w:pStyle w:val="SingleTxtG"/>
        <w:tabs>
          <w:tab w:val="left" w:pos="1701"/>
        </w:tabs>
        <w:ind w:left="2268" w:hanging="1134"/>
      </w:pPr>
      <w:r w:rsidRPr="00CE5EDB">
        <w:tab/>
        <w:t>(2)</w:t>
      </w:r>
      <w:r w:rsidRPr="00CE5EDB">
        <w:tab/>
        <w:t>Additionally, ammonium nitrate hot concentrate solutions are not subject to these Regulations provided:</w:t>
      </w:r>
    </w:p>
    <w:p w14:paraId="76204C34" w14:textId="77777777" w:rsidR="007C154A" w:rsidRPr="00CE5EDB" w:rsidRDefault="007C154A" w:rsidP="007C154A">
      <w:pPr>
        <w:pStyle w:val="SingleTxtG"/>
        <w:ind w:left="2835" w:hanging="567"/>
      </w:pPr>
      <w:r w:rsidRPr="00CE5EDB">
        <w:t>(a)</w:t>
      </w:r>
      <w:r w:rsidRPr="00CE5EDB">
        <w:tab/>
        <w:t xml:space="preserve">The solution contains not more than 80 % ammonium </w:t>
      </w:r>
      <w:proofErr w:type="gramStart"/>
      <w:r w:rsidRPr="00CE5EDB">
        <w:t>nitrate;</w:t>
      </w:r>
      <w:proofErr w:type="gramEnd"/>
    </w:p>
    <w:p w14:paraId="50185423" w14:textId="77777777" w:rsidR="007C154A" w:rsidRPr="00CE5EDB" w:rsidRDefault="007C154A" w:rsidP="007C154A">
      <w:pPr>
        <w:pStyle w:val="SingleTxtG"/>
        <w:ind w:left="2835" w:hanging="567"/>
      </w:pPr>
      <w:r w:rsidRPr="00CE5EDB">
        <w:t>(b)</w:t>
      </w:r>
      <w:r w:rsidRPr="00CE5EDB">
        <w:tab/>
        <w:t>The solution contains not more than 0.2</w:t>
      </w:r>
      <w:r>
        <w:t xml:space="preserve"> </w:t>
      </w:r>
      <w:r w:rsidRPr="00CE5EDB">
        <w:t xml:space="preserve">% combustible </w:t>
      </w:r>
      <w:proofErr w:type="gramStart"/>
      <w:r w:rsidRPr="00CE5EDB">
        <w:t>material;</w:t>
      </w:r>
      <w:proofErr w:type="gramEnd"/>
    </w:p>
    <w:p w14:paraId="50609642" w14:textId="77777777" w:rsidR="007C154A" w:rsidRPr="00CE5EDB" w:rsidRDefault="007C154A" w:rsidP="007C154A">
      <w:pPr>
        <w:pStyle w:val="SingleTxtG"/>
        <w:ind w:left="2835" w:hanging="567"/>
      </w:pPr>
      <w:r w:rsidRPr="00CE5EDB">
        <w:t>(c)</w:t>
      </w:r>
      <w:r w:rsidRPr="00CE5EDB">
        <w:tab/>
        <w:t>The ammonium nitrate remains in solution under all conditions of transport; and</w:t>
      </w:r>
    </w:p>
    <w:p w14:paraId="24715020" w14:textId="77777777" w:rsidR="007C154A" w:rsidRPr="00CE5EDB" w:rsidRDefault="007C154A" w:rsidP="007C154A">
      <w:pPr>
        <w:pStyle w:val="SingleTxtG"/>
        <w:ind w:left="2835" w:hanging="567"/>
      </w:pPr>
      <w:r w:rsidRPr="00CE5EDB">
        <w:t>(d)</w:t>
      </w:r>
      <w:r w:rsidRPr="00CE5EDB">
        <w:tab/>
        <w:t>The solution does not meet the criteria of any other class or division.”</w:t>
      </w:r>
    </w:p>
    <w:p w14:paraId="003E3645" w14:textId="3EFCF9F0" w:rsidR="001222FC" w:rsidRDefault="001222FC" w:rsidP="001222FC">
      <w:pPr>
        <w:pStyle w:val="SingleTxtG"/>
        <w:ind w:left="2268" w:hanging="1134"/>
      </w:pPr>
      <w:r>
        <w:t>SP 280</w:t>
      </w:r>
      <w:r>
        <w:tab/>
        <w:t xml:space="preserve">In the last sentence, at the end, add “or to fire suppressant dispersing devices </w:t>
      </w:r>
      <w:r w:rsidR="00F64975" w:rsidRPr="00681A1D">
        <w:rPr>
          <w:szCs w:val="22"/>
        </w:rPr>
        <w:t xml:space="preserve">described in special provision </w:t>
      </w:r>
      <w:r w:rsidR="00F64975">
        <w:rPr>
          <w:szCs w:val="22"/>
        </w:rPr>
        <w:t xml:space="preserve">407 </w:t>
      </w:r>
      <w:r>
        <w:t>(UN Nos. 0514 and 3559)”.</w:t>
      </w:r>
    </w:p>
    <w:p w14:paraId="7E5EE956" w14:textId="77777777" w:rsidR="007C154A" w:rsidRPr="00CE5EDB" w:rsidRDefault="007C154A" w:rsidP="007C154A">
      <w:pPr>
        <w:pStyle w:val="SingleTxtG"/>
        <w:ind w:left="2268" w:hanging="1134"/>
      </w:pPr>
      <w:r w:rsidRPr="00CE5EDB">
        <w:t>SP 296</w:t>
      </w:r>
      <w:r w:rsidRPr="00CE5EDB">
        <w:tab/>
        <w:t>In (d), after “lithium”, insert “or sodium ion”.</w:t>
      </w:r>
    </w:p>
    <w:p w14:paraId="6EBB3866" w14:textId="4497D062" w:rsidR="007C154A" w:rsidRPr="003627CF" w:rsidRDefault="007C154A" w:rsidP="007C154A">
      <w:pPr>
        <w:pStyle w:val="SingleTxtG"/>
        <w:ind w:left="2268" w:hanging="1134"/>
      </w:pPr>
      <w:r w:rsidRPr="003627CF">
        <w:t>SP 310</w:t>
      </w:r>
      <w:r w:rsidRPr="003627CF">
        <w:tab/>
        <w:t xml:space="preserve">Amend </w:t>
      </w:r>
      <w:r w:rsidR="00BF2CC2">
        <w:t xml:space="preserve">the first paragraph </w:t>
      </w:r>
      <w:r w:rsidRPr="003627CF">
        <w:t>to read as follows:</w:t>
      </w:r>
    </w:p>
    <w:p w14:paraId="1F6F8503" w14:textId="77777777" w:rsidR="007C154A" w:rsidRDefault="007C154A" w:rsidP="007C154A">
      <w:pPr>
        <w:pStyle w:val="SingleTxtG"/>
        <w:ind w:left="2268" w:hanging="1134"/>
      </w:pPr>
      <w:r>
        <w:t>“310</w:t>
      </w:r>
      <w:r>
        <w:tab/>
        <w:t xml:space="preserve">Cells or batteries from </w:t>
      </w:r>
      <w:r w:rsidRPr="003627CF">
        <w:t>production runs of not</w:t>
      </w:r>
      <w:r>
        <w:t xml:space="preserve"> more than 100 cells or batteries, or pre-production prototypes of cells or batteries when these prototypes are transported for testing, shall meet the provisions of 2.9.4 with the exception of 2.9.4 (a), (e) (vii), (f) (iii) if applicable, (f) (iv) if applicable and (g).</w:t>
      </w:r>
    </w:p>
    <w:p w14:paraId="144E838F" w14:textId="77777777" w:rsidR="007C154A" w:rsidRDefault="007C154A" w:rsidP="007C154A">
      <w:pPr>
        <w:pStyle w:val="SingleTxtG"/>
        <w:ind w:left="2268" w:hanging="1134"/>
      </w:pPr>
      <w:r>
        <w:tab/>
      </w:r>
      <w:r w:rsidRPr="00BD0839">
        <w:rPr>
          <w:b/>
          <w:bCs/>
          <w:i/>
          <w:iCs/>
        </w:rPr>
        <w:t>NOTE:</w:t>
      </w:r>
      <w:r w:rsidRPr="00BD0839">
        <w:rPr>
          <w:i/>
          <w:iCs/>
        </w:rPr>
        <w:tab/>
        <w:t>"Transported for testing" includes, but is not limited to, testing described in the Manual of Tests and Criteria, part III</w:t>
      </w:r>
      <w:r>
        <w:rPr>
          <w:i/>
          <w:iCs/>
        </w:rPr>
        <w:t>,</w:t>
      </w:r>
      <w:r w:rsidRPr="00BD0839">
        <w:rPr>
          <w:i/>
          <w:iCs/>
        </w:rPr>
        <w:t xml:space="preserve"> sub-section 38.3, integration testing and product performance testing.</w:t>
      </w:r>
    </w:p>
    <w:p w14:paraId="2319B2A8" w14:textId="77777777" w:rsidR="007C154A" w:rsidRDefault="007C154A" w:rsidP="007C154A">
      <w:pPr>
        <w:pStyle w:val="SingleTxtG"/>
        <w:ind w:left="2268" w:hanging="1134"/>
      </w:pPr>
      <w:r>
        <w:tab/>
        <w:t>These cells and batteries shall be packaged in accordance with packing instruction P910 of 4.1.4.1 or LP905 of 4.1.4.3, as applicable.</w:t>
      </w:r>
    </w:p>
    <w:p w14:paraId="1F46F35A" w14:textId="2CF59148" w:rsidR="007C154A" w:rsidRPr="007D18BC" w:rsidRDefault="007C154A" w:rsidP="00BF2CC2">
      <w:pPr>
        <w:pStyle w:val="SingleTxtG"/>
        <w:ind w:left="2268" w:hanging="1134"/>
        <w:rPr>
          <w:highlight w:val="yellow"/>
        </w:rPr>
      </w:pPr>
      <w:r>
        <w:lastRenderedPageBreak/>
        <w:tab/>
        <w:t>Articles (UN Nos. 3537, 3538, 3540, 3541, 3546, 3547 or 3548) may contain such cells or batteries provided that the applicable parts of packing instruction P006 of 4.1.4.1 or LP03 of 4.1.4.3, as applicable, are met.”</w:t>
      </w:r>
    </w:p>
    <w:p w14:paraId="460B3E8C" w14:textId="3CEEFDC0" w:rsidR="007C154A" w:rsidRDefault="007C154A" w:rsidP="007C154A">
      <w:pPr>
        <w:pStyle w:val="SingleTxtG"/>
        <w:ind w:left="2268" w:hanging="1134"/>
      </w:pPr>
      <w:r w:rsidRPr="00CE5EDB">
        <w:t>SP 328</w:t>
      </w:r>
      <w:r w:rsidRPr="00CE5EDB">
        <w:tab/>
        <w:t>In the last paragraph, replace “lithium metal or lithium ion” by “lithium metal, lithium ion or sodium ion”</w:t>
      </w:r>
      <w:r>
        <w:t>,</w:t>
      </w:r>
      <w:r w:rsidRPr="00CE5EDB">
        <w:t xml:space="preserve"> replace the “or” before “UN 3481” by a co</w:t>
      </w:r>
      <w:r>
        <w:t>m</w:t>
      </w:r>
      <w:r w:rsidRPr="00CE5EDB">
        <w:t>ma</w:t>
      </w:r>
      <w:r>
        <w:t xml:space="preserve"> and,</w:t>
      </w:r>
      <w:r w:rsidRPr="00CE5EDB">
        <w:t xml:space="preserve"> </w:t>
      </w:r>
      <w:r>
        <w:t>a</w:t>
      </w:r>
      <w:r w:rsidRPr="00CE5EDB">
        <w:t>t the end of the sentence, add “or UN 3552 SODIUM ION BATTERIES</w:t>
      </w:r>
      <w:r>
        <w:t xml:space="preserve"> </w:t>
      </w:r>
      <w:r>
        <w:rPr>
          <w:lang w:val="en-US"/>
        </w:rPr>
        <w:t>CONTAINED IN EQUIPMENT</w:t>
      </w:r>
      <w:r w:rsidRPr="00CE5EDB">
        <w:t>”.</w:t>
      </w:r>
    </w:p>
    <w:p w14:paraId="4BE6B16D" w14:textId="77777777" w:rsidR="007C154A" w:rsidRPr="00CE5EDB" w:rsidRDefault="007C154A" w:rsidP="007C154A">
      <w:pPr>
        <w:pStyle w:val="SingleTxtG"/>
        <w:ind w:left="2268" w:hanging="1134"/>
      </w:pPr>
      <w:r w:rsidRPr="00CE5EDB">
        <w:t>SP 348</w:t>
      </w:r>
      <w:r w:rsidRPr="00CE5EDB">
        <w:tab/>
        <w:t>Replace “Batteries” by “Lithium batteries”. After “2011” insert “and sodium ion batteries manufactured after 31 December 2025”.</w:t>
      </w:r>
    </w:p>
    <w:p w14:paraId="548D7AF4" w14:textId="2DA4FB20" w:rsidR="00A93A41" w:rsidRDefault="00A93A41" w:rsidP="00A93A41">
      <w:pPr>
        <w:pStyle w:val="SingleTxtG"/>
        <w:ind w:left="2268" w:hanging="1134"/>
      </w:pPr>
      <w:r>
        <w:t>SP 360</w:t>
      </w:r>
      <w:r>
        <w:tab/>
      </w:r>
      <w:r w:rsidR="00145622" w:rsidRPr="00CE5EDB">
        <w:t xml:space="preserve">In the first sentence, replace “lithium metal batteries or </w:t>
      </w:r>
      <w:proofErr w:type="gramStart"/>
      <w:r w:rsidR="00145622" w:rsidRPr="00CE5EDB">
        <w:t>lithium ion</w:t>
      </w:r>
      <w:proofErr w:type="gramEnd"/>
      <w:r w:rsidR="00145622" w:rsidRPr="00CE5EDB">
        <w:t xml:space="preserve"> batteries” by “lithium metal, lithium ion or sodium ion batteries”</w:t>
      </w:r>
      <w:r w:rsidR="00145622">
        <w:t xml:space="preserve"> and</w:t>
      </w:r>
      <w:r>
        <w:t xml:space="preserve"> replace “entry UN 3171 BATTERY-POWERED VEHICLE” by “entries UN 3556 VEHICLE, LITHIUM ION BATTERY POWERED or UN 3557 VEHICLE, LITHIUM METAL BATTERY POWERED or UN 3558 VEHICLE, SODIUM ION BATTERY POWERED, as applicable”.</w:t>
      </w:r>
    </w:p>
    <w:p w14:paraId="745A0158" w14:textId="77777777" w:rsidR="007C154A" w:rsidRPr="00A87C71" w:rsidRDefault="007C154A" w:rsidP="007C154A">
      <w:pPr>
        <w:pStyle w:val="SingleTxtG"/>
        <w:ind w:left="2268" w:hanging="1134"/>
        <w:rPr>
          <w:lang w:val="en-US"/>
        </w:rPr>
      </w:pPr>
      <w:r w:rsidRPr="003627CF">
        <w:t>SP 3</w:t>
      </w:r>
      <w:r>
        <w:t>63</w:t>
      </w:r>
      <w:r w:rsidRPr="003627CF">
        <w:tab/>
      </w:r>
      <w:r>
        <w:t xml:space="preserve">In (f), first paragraph, amend the second sentence to read </w:t>
      </w:r>
      <w:r>
        <w:rPr>
          <w:lang w:val="en-US"/>
        </w:rPr>
        <w:t>“</w:t>
      </w:r>
      <w:r w:rsidRPr="005D17A9">
        <w:rPr>
          <w:lang w:val="en-US"/>
        </w:rPr>
        <w:t>However, lithium batteries shall meet the provisions of 2.9.4, except that 2.9.4 (a), (e) (vii), (f) (iii) if applicable, (f) (iv) if applicable and (g) do not apply when batteries of a production run of not more than 100 cells or batteries, or pre-production prototypes of cells or batteries when these prototypes are transported for testing, are installed in machinery or engines.</w:t>
      </w:r>
      <w:r>
        <w:rPr>
          <w:lang w:val="en-US"/>
        </w:rPr>
        <w:t>”.</w:t>
      </w:r>
    </w:p>
    <w:p w14:paraId="60220521" w14:textId="77777777" w:rsidR="007C154A" w:rsidRPr="001C5029" w:rsidRDefault="007C154A" w:rsidP="007C154A">
      <w:pPr>
        <w:pStyle w:val="SingleTxtG"/>
        <w:ind w:left="2268" w:hanging="1134"/>
      </w:pPr>
      <w:r w:rsidRPr="001C5029">
        <w:t>SP 365</w:t>
      </w:r>
      <w:r w:rsidRPr="001C5029">
        <w:tab/>
        <w:t>After “mercury”, add “or gallium”. Replace “UN 3506” by “UN Nos. 3506 or 3554, as appropriate”.</w:t>
      </w:r>
    </w:p>
    <w:p w14:paraId="6C737169" w14:textId="37897C4D" w:rsidR="007C154A" w:rsidRPr="001C5029" w:rsidRDefault="007C154A" w:rsidP="007C154A">
      <w:pPr>
        <w:pStyle w:val="SingleTxtG"/>
        <w:ind w:left="2268" w:hanging="1134"/>
      </w:pPr>
      <w:r w:rsidRPr="001C5029">
        <w:t>SP 366</w:t>
      </w:r>
      <w:r w:rsidRPr="001C5029">
        <w:tab/>
        <w:t>In the first sentence, after “mercury”, add “or gallium”. In the second sentence, after “mercury”, add “or gallium”.</w:t>
      </w:r>
    </w:p>
    <w:p w14:paraId="4FACD03E" w14:textId="0F3E2D39" w:rsidR="00A93A41" w:rsidRDefault="00A93A41" w:rsidP="00A93A41">
      <w:pPr>
        <w:pStyle w:val="SingleTxtG"/>
        <w:ind w:left="2268" w:hanging="1134"/>
      </w:pPr>
      <w:r>
        <w:t>SP 371</w:t>
      </w:r>
      <w:r>
        <w:tab/>
        <w:t xml:space="preserve">In (1) (f), </w:t>
      </w:r>
      <w:r w:rsidR="009619B0">
        <w:t xml:space="preserve">first sentence, </w:t>
      </w:r>
      <w:r>
        <w:t>replace “</w:t>
      </w:r>
      <w:r w:rsidRPr="003E4B28">
        <w:t>16.6.1.3.1 to 16.6.1.3.6</w:t>
      </w:r>
      <w:r>
        <w:t>” by “</w:t>
      </w:r>
      <w:r w:rsidRPr="003E4B28">
        <w:t xml:space="preserve">16.6.1.3.1 </w:t>
      </w:r>
      <w:r>
        <w:t xml:space="preserve">to 16.6.1.3.4, </w:t>
      </w:r>
      <w:r w:rsidRPr="003E4B28">
        <w:t>16.6.1.3.6</w:t>
      </w:r>
      <w:r>
        <w:t>”.</w:t>
      </w:r>
    </w:p>
    <w:p w14:paraId="68DC4924" w14:textId="77777777" w:rsidR="007C154A" w:rsidRPr="00CE5EDB" w:rsidRDefault="007C154A" w:rsidP="007C154A">
      <w:pPr>
        <w:pStyle w:val="SingleTxtG"/>
        <w:ind w:left="2268" w:hanging="1134"/>
      </w:pPr>
      <w:r w:rsidRPr="00CE5EDB">
        <w:t>SP 376</w:t>
      </w:r>
      <w:r w:rsidRPr="00CE5EDB">
        <w:tab/>
        <w:t>In the first paragraph, replace “</w:t>
      </w:r>
      <w:proofErr w:type="gramStart"/>
      <w:r w:rsidRPr="00CE5EDB">
        <w:t>Lithium ion</w:t>
      </w:r>
      <w:proofErr w:type="gramEnd"/>
      <w:r w:rsidRPr="00CE5EDB">
        <w:t xml:space="preserve"> cells or batteries and lithium metal cells or batteries” by “Lithium metal, lithium ion or sodium ion cells or batteries”.</w:t>
      </w:r>
    </w:p>
    <w:p w14:paraId="65EEEB1A" w14:textId="77777777" w:rsidR="007C154A" w:rsidRPr="00CE5EDB" w:rsidRDefault="007C154A" w:rsidP="007C154A">
      <w:pPr>
        <w:pStyle w:val="SingleTxtG"/>
        <w:ind w:left="2268" w:hanging="1134"/>
      </w:pPr>
      <w:r w:rsidRPr="00CE5EDB">
        <w:tab/>
        <w:t>In the paragraph after the note, replace “UN 3480 and UN 3481” by “UN 3480, UN 3481, UN 3551 and UN 3552, as appropriate”.</w:t>
      </w:r>
    </w:p>
    <w:p w14:paraId="32203434" w14:textId="77777777" w:rsidR="007C154A" w:rsidRPr="00CE5EDB" w:rsidRDefault="007C154A" w:rsidP="007C154A">
      <w:pPr>
        <w:pStyle w:val="SingleTxtG"/>
        <w:ind w:left="2268" w:hanging="1134"/>
      </w:pPr>
      <w:r w:rsidRPr="00CE5EDB">
        <w:t>SP 377</w:t>
      </w:r>
      <w:r w:rsidRPr="00CE5EDB">
        <w:tab/>
        <w:t>In the first paragraph, replace “Lithium ion and lithium metal” by “Lithium metal, lithium ion and sodium ion” and after “non-lithium”, insert “or non-sodium ion”.</w:t>
      </w:r>
    </w:p>
    <w:p w14:paraId="187F813D" w14:textId="77777777" w:rsidR="007C154A" w:rsidRPr="00CE5EDB" w:rsidRDefault="007C154A" w:rsidP="007C154A">
      <w:pPr>
        <w:pStyle w:val="SingleTxtG"/>
        <w:ind w:left="2268" w:hanging="1134"/>
      </w:pPr>
      <w:r w:rsidRPr="00CE5EDB">
        <w:tab/>
        <w:t>In the second paragraph, after “2.9.4”, insert “or 2.9.5”.</w:t>
      </w:r>
    </w:p>
    <w:p w14:paraId="6E8DCC89" w14:textId="77777777" w:rsidR="007C154A" w:rsidRPr="00CE5EDB" w:rsidRDefault="007C154A" w:rsidP="007C154A">
      <w:pPr>
        <w:pStyle w:val="SingleTxtG"/>
        <w:ind w:left="2268" w:hanging="1134"/>
      </w:pPr>
      <w:r w:rsidRPr="00CE5EDB">
        <w:tab/>
        <w:t>In the third paragraph, replace “or” by “, "SODIUM ION BATTERIES FOR DISPOSAL"</w:t>
      </w:r>
      <w:r>
        <w:t>,</w:t>
      </w:r>
      <w:r w:rsidRPr="00CE5EDB">
        <w:t>”. At the end of the sentence, add “or "SODIUM ION BATTERIES FOR RECYCLING", as appropriate”.</w:t>
      </w:r>
    </w:p>
    <w:p w14:paraId="1FCEAB0E" w14:textId="77A9ED3A" w:rsidR="007C154A" w:rsidRPr="004710A0" w:rsidRDefault="007C154A" w:rsidP="007C154A">
      <w:pPr>
        <w:pStyle w:val="SingleTxtG"/>
        <w:keepNext/>
        <w:ind w:left="2268" w:hanging="1134"/>
      </w:pPr>
      <w:r w:rsidRPr="004710A0">
        <w:t>SP 379</w:t>
      </w:r>
      <w:r w:rsidRPr="004710A0">
        <w:tab/>
      </w:r>
      <w:r>
        <w:t>In (d) (</w:t>
      </w:r>
      <w:proofErr w:type="spellStart"/>
      <w:r>
        <w:t>i</w:t>
      </w:r>
      <w:proofErr w:type="spellEnd"/>
      <w:r>
        <w:t>), r</w:t>
      </w:r>
      <w:r w:rsidRPr="004710A0">
        <w:t>eplace “ISO 11114-1:2012 + A1:2017” by “ISO 11114-1:2020”.</w:t>
      </w:r>
    </w:p>
    <w:p w14:paraId="2BB79344" w14:textId="30726FBD" w:rsidR="007C154A" w:rsidRPr="00CE5EDB" w:rsidRDefault="007C154A" w:rsidP="007C154A">
      <w:pPr>
        <w:pStyle w:val="SingleTxtG"/>
        <w:ind w:left="2268" w:hanging="1134"/>
      </w:pPr>
      <w:r w:rsidRPr="00CE5EDB">
        <w:t>SP 384</w:t>
      </w:r>
      <w:r w:rsidRPr="00CE5EDB">
        <w:tab/>
        <w:t>Delete the note.</w:t>
      </w:r>
    </w:p>
    <w:p w14:paraId="4A6971CD" w14:textId="77777777" w:rsidR="00A93A41" w:rsidRDefault="00A93A41" w:rsidP="00A93A41">
      <w:pPr>
        <w:pStyle w:val="SingleTxtG"/>
        <w:ind w:left="2268" w:hanging="1134"/>
      </w:pPr>
      <w:r>
        <w:t>SP 388</w:t>
      </w:r>
      <w:r>
        <w:tab/>
        <w:t>Amend paragraph 5 to read as follows:</w:t>
      </w:r>
    </w:p>
    <w:p w14:paraId="4A3FA502" w14:textId="39B09532" w:rsidR="00A93A41" w:rsidRDefault="00A93A41" w:rsidP="00A93A41">
      <w:pPr>
        <w:pStyle w:val="SingleTxtG"/>
      </w:pPr>
      <w:r>
        <w:t xml:space="preserve">“Entry UN 3171 only applies to vehicles and equipment powered by wet batteries, metallic sodium batteries or sodium alloy batteries, </w:t>
      </w:r>
      <w:r w:rsidR="00F32EF2">
        <w:t xml:space="preserve">transported </w:t>
      </w:r>
      <w:r>
        <w:t>with these batteries installed.”</w:t>
      </w:r>
    </w:p>
    <w:p w14:paraId="06AA07E9" w14:textId="77777777" w:rsidR="00A93A41" w:rsidRDefault="00A93A41" w:rsidP="00A93A41">
      <w:pPr>
        <w:pStyle w:val="SingleTxtG"/>
        <w:ind w:left="2268" w:hanging="1134"/>
      </w:pPr>
      <w:r>
        <w:tab/>
        <w:t>After paragraph 5, add the following new paragraph:</w:t>
      </w:r>
    </w:p>
    <w:p w14:paraId="43FE2260" w14:textId="77777777" w:rsidR="00A93A41" w:rsidRDefault="00A93A41" w:rsidP="00A93A41">
      <w:pPr>
        <w:pStyle w:val="SingleTxtG"/>
      </w:pPr>
      <w:r>
        <w:t>“UN 3556 VEHICLE, LITHIUM ION BATTERY POWERED, UN 3557 VEHICLE, LITHIUM METAL BATTERY POWERED and UN 3558 VEHICLE, SODIUM ION BATTERY POWERED, as applicable, apply to vehicles powered by lithium ion, lithium metal or sodium ion batteries transported with the batteries installed.”</w:t>
      </w:r>
    </w:p>
    <w:p w14:paraId="0779A794" w14:textId="77777777" w:rsidR="00A93A41" w:rsidRDefault="00A93A41" w:rsidP="00A93A41">
      <w:pPr>
        <w:pStyle w:val="SingleTxtG"/>
        <w:ind w:left="2268" w:hanging="1134"/>
      </w:pPr>
      <w:r>
        <w:lastRenderedPageBreak/>
        <w:tab/>
        <w:t>In paragraph 7 (old paragraph 6), combine and amend the last two sentences to read “When vehicles are transported in a packaging, some parts of the vehicle, other than the battery, may be detached from its frame to fit into the packaging.”.</w:t>
      </w:r>
    </w:p>
    <w:p w14:paraId="63BD0927" w14:textId="4CFEC746" w:rsidR="007C154A" w:rsidRDefault="007C154A" w:rsidP="007C154A">
      <w:pPr>
        <w:pStyle w:val="SingleTxtG"/>
        <w:ind w:left="2268" w:hanging="1134"/>
        <w:rPr>
          <w:lang w:val="en-US"/>
        </w:rPr>
      </w:pPr>
      <w:r w:rsidRPr="00061081">
        <w:tab/>
        <w:t>In paragraph</w:t>
      </w:r>
      <w:r w:rsidR="002438E5">
        <w:t xml:space="preserve"> 9 (old paragraph 8)</w:t>
      </w:r>
      <w:r w:rsidRPr="00061081">
        <w:t xml:space="preserve">, amend the second sentence to read </w:t>
      </w:r>
      <w:r w:rsidRPr="00061081">
        <w:rPr>
          <w:lang w:val="en-US"/>
        </w:rPr>
        <w:t xml:space="preserve">“However, lithium batteries shall meet the provisions of 2.9.4, except that 2.9.4 (a), (e) (vii), (f) (iii) if applicable, (f) (iv) if applicable and (g) do not apply when batteries of a production run of not more than 100 cells or batteries, or pre-production prototypes of cells or batteries when these prototypes are transported for testing, are installed in </w:t>
      </w:r>
      <w:r>
        <w:rPr>
          <w:lang w:val="en-US"/>
        </w:rPr>
        <w:t>vehicles</w:t>
      </w:r>
      <w:r w:rsidRPr="00061081">
        <w:rPr>
          <w:lang w:val="en-US"/>
        </w:rPr>
        <w:t>.”.</w:t>
      </w:r>
    </w:p>
    <w:p w14:paraId="66150099" w14:textId="77777777" w:rsidR="007C154A" w:rsidRPr="00A87C71" w:rsidRDefault="007C154A" w:rsidP="007C154A">
      <w:pPr>
        <w:pStyle w:val="SingleTxtG"/>
        <w:ind w:left="2268" w:hanging="1134"/>
        <w:rPr>
          <w:lang w:val="en-US"/>
        </w:rPr>
      </w:pPr>
      <w:r>
        <w:rPr>
          <w:lang w:val="en-US"/>
        </w:rPr>
        <w:tab/>
        <w:t>In the last paragraph, delete “or equipment” (twice).</w:t>
      </w:r>
    </w:p>
    <w:p w14:paraId="6E59E972" w14:textId="77777777" w:rsidR="007C154A" w:rsidRDefault="007C154A" w:rsidP="007C154A">
      <w:pPr>
        <w:pStyle w:val="SingleTxtG"/>
        <w:ind w:left="2268" w:hanging="1134"/>
        <w:rPr>
          <w:lang w:val="en-US"/>
        </w:rPr>
      </w:pPr>
      <w:r>
        <w:rPr>
          <w:lang w:val="en-US"/>
        </w:rPr>
        <w:t>SP 396 (f)</w:t>
      </w:r>
      <w:r>
        <w:rPr>
          <w:lang w:val="en-US"/>
        </w:rPr>
        <w:tab/>
        <w:t>Replace “and are marked” by “and marked”.</w:t>
      </w:r>
    </w:p>
    <w:p w14:paraId="487F7490" w14:textId="77777777" w:rsidR="007C154A" w:rsidRDefault="007C154A" w:rsidP="007C154A">
      <w:pPr>
        <w:pStyle w:val="SingleTxtG"/>
      </w:pPr>
      <w:r>
        <w:t>Add the following new special provisions:</w:t>
      </w:r>
    </w:p>
    <w:p w14:paraId="5CA78DE1" w14:textId="77777777" w:rsidR="007C154A" w:rsidRDefault="007C154A" w:rsidP="007C154A">
      <w:pPr>
        <w:pStyle w:val="SingleTxtG"/>
      </w:pPr>
      <w:r>
        <w:t>“399</w:t>
      </w:r>
      <w:r>
        <w:tab/>
        <w:t>For a</w:t>
      </w:r>
      <w:r w:rsidRPr="00B35DC8">
        <w:t>rticles that meet the definition for DETONATORS, ELECTRONIC as described in Appendix B and assigned to UN Nos. 0511, 0512 and 0513</w:t>
      </w:r>
      <w:r>
        <w:t>,</w:t>
      </w:r>
      <w:r w:rsidRPr="00B35DC8">
        <w:t xml:space="preserve"> the entries</w:t>
      </w:r>
      <w:r>
        <w:t xml:space="preserve"> for</w:t>
      </w:r>
      <w:r w:rsidRPr="00B35DC8">
        <w:t xml:space="preserve"> DETONATORS, ELECTRIC (UN </w:t>
      </w:r>
      <w:r>
        <w:t xml:space="preserve">Nos. </w:t>
      </w:r>
      <w:r w:rsidRPr="00B35DC8">
        <w:t xml:space="preserve">0030, 0255 and 0456) may continue to </w:t>
      </w:r>
      <w:r>
        <w:t xml:space="preserve">be </w:t>
      </w:r>
      <w:r w:rsidRPr="00B35DC8">
        <w:t>use</w:t>
      </w:r>
      <w:r>
        <w:t>d</w:t>
      </w:r>
      <w:r w:rsidRPr="00B35DC8">
        <w:t xml:space="preserve"> until 30 June 202</w:t>
      </w:r>
      <w:r>
        <w:t>5</w:t>
      </w:r>
      <w:r w:rsidRPr="00B35DC8">
        <w:t>.</w:t>
      </w:r>
      <w:r>
        <w:t>”</w:t>
      </w:r>
    </w:p>
    <w:p w14:paraId="0CB884BB" w14:textId="72736013" w:rsidR="007C154A" w:rsidRPr="00CE5EDB" w:rsidRDefault="007C154A" w:rsidP="007C154A">
      <w:pPr>
        <w:pStyle w:val="SingleTxtG"/>
        <w:ind w:left="2268" w:hanging="1134"/>
      </w:pPr>
      <w:r w:rsidRPr="00CE5EDB">
        <w:t>“400</w:t>
      </w:r>
      <w:r w:rsidRPr="00CE5EDB">
        <w:tab/>
        <w:t>Sodium</w:t>
      </w:r>
      <w:r>
        <w:t xml:space="preserve"> </w:t>
      </w:r>
      <w:r w:rsidRPr="00CE5EDB">
        <w:t>ion cells and batteries and sodium</w:t>
      </w:r>
      <w:r w:rsidR="00080492">
        <w:t xml:space="preserve"> </w:t>
      </w:r>
      <w:r w:rsidRPr="00CE5EDB">
        <w:t>ion cells and batteries contained in or packed with equipment, prepared and offered for transport, are not subject to other provisions of these Regulations if they meet the following:</w:t>
      </w:r>
    </w:p>
    <w:p w14:paraId="1DC8B2CE" w14:textId="77777777" w:rsidR="007C154A" w:rsidRPr="00CE5EDB" w:rsidRDefault="007C154A" w:rsidP="007C154A">
      <w:pPr>
        <w:pStyle w:val="SingleTxtG"/>
        <w:ind w:left="2835" w:hanging="567"/>
      </w:pPr>
      <w:r w:rsidRPr="00CE5EDB">
        <w:t>(a)</w:t>
      </w:r>
      <w:r w:rsidRPr="00CE5EDB">
        <w:tab/>
        <w:t>The cell or battery is short-circuited, in a way that the cell or battery does not contain electrical energy. The short-circuiting of the cell or battery shall be easily verifiable (e.g., busbar between terminals</w:t>
      </w:r>
      <w:proofErr w:type="gramStart"/>
      <w:r w:rsidRPr="00CE5EDB">
        <w:t>)</w:t>
      </w:r>
      <w:r>
        <w:t>;</w:t>
      </w:r>
      <w:proofErr w:type="gramEnd"/>
    </w:p>
    <w:p w14:paraId="37805D81" w14:textId="77777777" w:rsidR="007C154A" w:rsidRPr="00CE5EDB" w:rsidRDefault="007C154A" w:rsidP="007C154A">
      <w:pPr>
        <w:pStyle w:val="SingleTxtG"/>
        <w:ind w:left="2835" w:hanging="567"/>
      </w:pPr>
      <w:r w:rsidRPr="00CE5EDB">
        <w:t>(b)</w:t>
      </w:r>
      <w:r w:rsidRPr="00CE5EDB">
        <w:tab/>
        <w:t>Each cell or battery meets the provisions of 2.9.5 (a), (b), (d), (e) and (f</w:t>
      </w:r>
      <w:proofErr w:type="gramStart"/>
      <w:r w:rsidRPr="00CE5EDB">
        <w:t>);</w:t>
      </w:r>
      <w:proofErr w:type="gramEnd"/>
    </w:p>
    <w:p w14:paraId="52900171" w14:textId="77777777" w:rsidR="007C154A" w:rsidRPr="00CE5EDB" w:rsidRDefault="007C154A" w:rsidP="007C154A">
      <w:pPr>
        <w:pStyle w:val="SingleTxtG"/>
        <w:ind w:left="2835" w:hanging="567"/>
      </w:pPr>
      <w:r w:rsidRPr="00CE5EDB">
        <w:t>(c)</w:t>
      </w:r>
      <w:r w:rsidRPr="00CE5EDB">
        <w:tab/>
        <w:t xml:space="preserve">Each package shall be marked according to </w:t>
      </w:r>
      <w:proofErr w:type="gramStart"/>
      <w:r w:rsidRPr="00CE5EDB">
        <w:t>5.2.1.9;</w:t>
      </w:r>
      <w:proofErr w:type="gramEnd"/>
    </w:p>
    <w:p w14:paraId="7994353F" w14:textId="77777777" w:rsidR="007C154A" w:rsidRPr="00CE5EDB" w:rsidRDefault="007C154A" w:rsidP="007C154A">
      <w:pPr>
        <w:pStyle w:val="SingleTxtG"/>
        <w:ind w:left="2835" w:hanging="567"/>
      </w:pPr>
      <w:r w:rsidRPr="00CE5EDB">
        <w:t>(d)</w:t>
      </w:r>
      <w:r w:rsidRPr="00CE5EDB">
        <w:tab/>
        <w:t xml:space="preserve">Except when cells or batteries are installed in equipment, each package shall be capable of withstanding a 1.2 m drop test in any orientation without damage to cells or batteries contained therein, without shifting of the contents so as to allow battery to battery (or cell to cell) contact and without release of </w:t>
      </w:r>
      <w:proofErr w:type="gramStart"/>
      <w:r w:rsidRPr="00CE5EDB">
        <w:t>contents;</w:t>
      </w:r>
      <w:proofErr w:type="gramEnd"/>
    </w:p>
    <w:p w14:paraId="45CBB2FD" w14:textId="1255FC9F" w:rsidR="007C154A" w:rsidRPr="00CE5EDB" w:rsidRDefault="007C154A" w:rsidP="007C154A">
      <w:pPr>
        <w:pStyle w:val="SingleTxtG"/>
        <w:ind w:left="2835" w:hanging="567"/>
      </w:pPr>
      <w:r w:rsidRPr="00CE5EDB">
        <w:t>(e)</w:t>
      </w:r>
      <w:r w:rsidRPr="00CE5EDB">
        <w:tab/>
        <w:t>Cells and batteries</w:t>
      </w:r>
      <w:r w:rsidR="002840C4">
        <w:t>,</w:t>
      </w:r>
      <w:r w:rsidRPr="00CE5EDB">
        <w:t xml:space="preserve"> when installed in equipment shall be protected from damage. When batteries are installed in equipment, the equipment shall be packed in strong outer </w:t>
      </w:r>
      <w:proofErr w:type="spellStart"/>
      <w:r w:rsidRPr="00CE5EDB">
        <w:t>packagings</w:t>
      </w:r>
      <w:proofErr w:type="spellEnd"/>
      <w:r w:rsidRPr="00CE5EDB">
        <w:t xml:space="preserve"> constructed of suitable material of adequate strength and design in relation to the packaging’s capacity and its intended use unless the battery is afforded equivalent protection by the equipment in which it is </w:t>
      </w:r>
      <w:proofErr w:type="gramStart"/>
      <w:r w:rsidRPr="00CE5EDB">
        <w:t>contained</w:t>
      </w:r>
      <w:r>
        <w:t>;</w:t>
      </w:r>
      <w:proofErr w:type="gramEnd"/>
    </w:p>
    <w:p w14:paraId="329E6C8D" w14:textId="7E7CF35E" w:rsidR="007C154A" w:rsidRPr="00CE5EDB" w:rsidRDefault="007C154A" w:rsidP="007C154A">
      <w:pPr>
        <w:pStyle w:val="SingleTxtG"/>
        <w:ind w:left="2835" w:hanging="567"/>
      </w:pPr>
      <w:r w:rsidRPr="00CE5EDB">
        <w:t>(f)</w:t>
      </w:r>
      <w:r w:rsidRPr="00CE5EDB">
        <w:tab/>
        <w:t xml:space="preserve">Each cell, including when </w:t>
      </w:r>
      <w:r w:rsidR="00DC73A3">
        <w:t xml:space="preserve">it is a </w:t>
      </w:r>
      <w:r w:rsidRPr="00CE5EDB">
        <w:t>component of a battery, shall only contain dangerous goods that are authorized to be transported in accordance with the provisions of Chapter 3.4</w:t>
      </w:r>
      <w:r w:rsidR="00962683">
        <w:t xml:space="preserve"> and in</w:t>
      </w:r>
      <w:r w:rsidRPr="00CE5EDB">
        <w:t xml:space="preserve"> </w:t>
      </w:r>
      <w:r w:rsidR="00380F10">
        <w:t xml:space="preserve">a </w:t>
      </w:r>
      <w:r w:rsidRPr="00CE5EDB">
        <w:t>quantit</w:t>
      </w:r>
      <w:r w:rsidR="00380F10">
        <w:t>y</w:t>
      </w:r>
      <w:r w:rsidRPr="00CE5EDB">
        <w:t xml:space="preserve"> not exceed</w:t>
      </w:r>
      <w:r w:rsidR="008A0986">
        <w:t>ing</w:t>
      </w:r>
      <w:r w:rsidRPr="00CE5EDB">
        <w:t xml:space="preserve"> the quantity specified in </w:t>
      </w:r>
      <w:r w:rsidR="00220B6E" w:rsidRPr="00681A1D">
        <w:rPr>
          <w:szCs w:val="22"/>
        </w:rPr>
        <w:t>column 7a of the Dangerous Goods List of Chapter 3.2</w:t>
      </w:r>
      <w:r w:rsidRPr="00CE5EDB">
        <w:t>.</w:t>
      </w:r>
      <w:r>
        <w:t>”</w:t>
      </w:r>
    </w:p>
    <w:p w14:paraId="4918DA5F" w14:textId="2AF6E742" w:rsidR="007C154A" w:rsidRPr="00CE5EDB" w:rsidRDefault="007C154A" w:rsidP="007C154A">
      <w:pPr>
        <w:pStyle w:val="SingleTxtG"/>
        <w:ind w:left="2268" w:hanging="1134"/>
      </w:pPr>
      <w:r>
        <w:t>“</w:t>
      </w:r>
      <w:r w:rsidRPr="00CE5EDB">
        <w:t>401</w:t>
      </w:r>
      <w:r w:rsidRPr="00CE5EDB">
        <w:tab/>
        <w:t>Sodium ion cells and batteries with organic electrolyte shall be transported as UN 3551 or</w:t>
      </w:r>
      <w:r w:rsidRPr="00CE5EDB" w:rsidDel="00FC0A08">
        <w:t xml:space="preserve"> </w:t>
      </w:r>
      <w:r w:rsidRPr="00CE5EDB">
        <w:t>3552 as appropriate</w:t>
      </w:r>
      <w:r w:rsidR="00D3456D">
        <w:t>. S</w:t>
      </w:r>
      <w:r w:rsidRPr="00CE5EDB">
        <w:t>odium</w:t>
      </w:r>
      <w:r w:rsidR="00984E2A">
        <w:t xml:space="preserve"> </w:t>
      </w:r>
      <w:r w:rsidRPr="00CE5EDB">
        <w:t xml:space="preserve">ion </w:t>
      </w:r>
      <w:r w:rsidR="008E3977">
        <w:t xml:space="preserve">cells and </w:t>
      </w:r>
      <w:r w:rsidRPr="00CE5EDB">
        <w:t>batteries with aqueous alkali electrolyte shall be transported as UN 2795 BATTERIES, WET, FILLED WITH ALKALI, electric storage.”</w:t>
      </w:r>
      <w:r>
        <w:t>.</w:t>
      </w:r>
    </w:p>
    <w:p w14:paraId="5FC6C98C" w14:textId="75A4455C" w:rsidR="007C154A" w:rsidRPr="009541AC" w:rsidRDefault="007C154A" w:rsidP="007C154A">
      <w:pPr>
        <w:pStyle w:val="SingleTxtG"/>
        <w:ind w:left="2268" w:hanging="1134"/>
      </w:pPr>
      <w:r w:rsidRPr="00295856">
        <w:t>“</w:t>
      </w:r>
      <w:r w:rsidR="00066E29">
        <w:t>402</w:t>
      </w:r>
      <w:r>
        <w:tab/>
      </w:r>
      <w:r w:rsidRPr="00E0018D">
        <w:t>Substances transported under this entry shall have a vapour pressure at 70</w:t>
      </w:r>
      <w:r>
        <w:t> </w:t>
      </w:r>
      <w:r w:rsidRPr="00E0018D">
        <w:t>°C not exceeding 1.1</w:t>
      </w:r>
      <w:r>
        <w:t> </w:t>
      </w:r>
      <w:r w:rsidRPr="00E0018D">
        <w:t>MPa (11</w:t>
      </w:r>
      <w:r>
        <w:t> </w:t>
      </w:r>
      <w:r w:rsidRPr="00E0018D">
        <w:t>bar) and a density at 50</w:t>
      </w:r>
      <w:r>
        <w:t> °</w:t>
      </w:r>
      <w:r w:rsidRPr="00E0018D">
        <w:t>C not lower than 0.525</w:t>
      </w:r>
      <w:r>
        <w:t> </w:t>
      </w:r>
      <w:r w:rsidRPr="00E0018D">
        <w:t>kg/l</w:t>
      </w:r>
      <w:r>
        <w:t>.”</w:t>
      </w:r>
    </w:p>
    <w:p w14:paraId="5D44F60F" w14:textId="7CD702A2" w:rsidR="005B1BF7" w:rsidRPr="005B75D0" w:rsidRDefault="005B1BF7" w:rsidP="005B1BF7">
      <w:pPr>
        <w:pStyle w:val="SingleTxtG"/>
        <w:ind w:left="2268" w:hanging="1134"/>
        <w:rPr>
          <w:lang w:val="en-US"/>
        </w:rPr>
      </w:pPr>
      <w:r>
        <w:rPr>
          <w:lang w:val="en-US"/>
        </w:rPr>
        <w:t>“403</w:t>
      </w:r>
      <w:r>
        <w:rPr>
          <w:lang w:val="en-US"/>
        </w:rPr>
        <w:tab/>
      </w:r>
      <w:r w:rsidRPr="005B75D0">
        <w:rPr>
          <w:lang w:val="en-US"/>
        </w:rPr>
        <w:t>Nitrocellulose (NC) membrane filters covered by this entry with NC content not exceeding 53 g/m² and a</w:t>
      </w:r>
      <w:r w:rsidR="00291391">
        <w:rPr>
          <w:lang w:val="en-US"/>
        </w:rPr>
        <w:t>n</w:t>
      </w:r>
      <w:r w:rsidRPr="005B75D0">
        <w:rPr>
          <w:lang w:val="en-US"/>
        </w:rPr>
        <w:t xml:space="preserve"> NC net </w:t>
      </w:r>
      <w:r w:rsidR="00951072">
        <w:rPr>
          <w:lang w:val="en-US"/>
        </w:rPr>
        <w:t>mass</w:t>
      </w:r>
      <w:r w:rsidR="00951072" w:rsidRPr="005B75D0">
        <w:rPr>
          <w:lang w:val="en-US"/>
        </w:rPr>
        <w:t xml:space="preserve"> </w:t>
      </w:r>
      <w:r w:rsidRPr="005B75D0">
        <w:rPr>
          <w:lang w:val="en-US"/>
        </w:rPr>
        <w:t xml:space="preserve">not exceeding 300 g per inner </w:t>
      </w:r>
      <w:r w:rsidRPr="005B75D0">
        <w:rPr>
          <w:lang w:val="en-US"/>
        </w:rPr>
        <w:lastRenderedPageBreak/>
        <w:t>packaging, are not subject to the requirements of this regulation if they meet the following conditions:</w:t>
      </w:r>
    </w:p>
    <w:p w14:paraId="39A082D4" w14:textId="77777777" w:rsidR="005B1BF7" w:rsidRPr="005B75D0" w:rsidRDefault="005B1BF7" w:rsidP="005B1BF7">
      <w:pPr>
        <w:pStyle w:val="SingleTxtG"/>
        <w:ind w:left="2835" w:hanging="567"/>
        <w:rPr>
          <w:lang w:val="en-US"/>
        </w:rPr>
      </w:pPr>
      <w:r w:rsidRPr="005B75D0">
        <w:rPr>
          <w:lang w:val="en-US"/>
        </w:rPr>
        <w:t>(a)</w:t>
      </w:r>
      <w:r w:rsidRPr="005B75D0">
        <w:rPr>
          <w:lang w:val="en-US"/>
        </w:rPr>
        <w:tab/>
        <w:t xml:space="preserve">They are packed with paper separators of minimum 80 g/m² placed between each layer of NC membrane </w:t>
      </w:r>
      <w:proofErr w:type="gramStart"/>
      <w:r w:rsidRPr="005B75D0">
        <w:rPr>
          <w:lang w:val="en-US"/>
        </w:rPr>
        <w:t>filters;</w:t>
      </w:r>
      <w:proofErr w:type="gramEnd"/>
    </w:p>
    <w:p w14:paraId="5DC7CFA3" w14:textId="77777777" w:rsidR="005B1BF7" w:rsidRPr="005B75D0" w:rsidRDefault="005B1BF7" w:rsidP="005B1BF7">
      <w:pPr>
        <w:pStyle w:val="SingleTxtG"/>
        <w:ind w:left="2835" w:hanging="567"/>
        <w:rPr>
          <w:lang w:val="en-US"/>
        </w:rPr>
      </w:pPr>
      <w:r w:rsidRPr="005B75D0">
        <w:rPr>
          <w:lang w:val="en-US"/>
        </w:rPr>
        <w:t>(b)</w:t>
      </w:r>
      <w:r w:rsidRPr="005B75D0">
        <w:rPr>
          <w:lang w:val="en-US"/>
        </w:rPr>
        <w:tab/>
        <w:t>They are packed to maintain the alignment of the NC membrane filters and the paper separators in any of the following configurations:</w:t>
      </w:r>
    </w:p>
    <w:p w14:paraId="55758B23" w14:textId="77777777" w:rsidR="005B1BF7" w:rsidRPr="005B75D0" w:rsidRDefault="005B1BF7" w:rsidP="005B1BF7">
      <w:pPr>
        <w:pStyle w:val="SingleTxtG"/>
        <w:ind w:left="3402" w:hanging="567"/>
        <w:rPr>
          <w:lang w:val="en-US"/>
        </w:rPr>
      </w:pPr>
      <w:r w:rsidRPr="005B75D0">
        <w:rPr>
          <w:lang w:val="en-US"/>
        </w:rPr>
        <w:t>(</w:t>
      </w:r>
      <w:proofErr w:type="spellStart"/>
      <w:r w:rsidRPr="005B75D0">
        <w:rPr>
          <w:lang w:val="en-US"/>
        </w:rPr>
        <w:t>i</w:t>
      </w:r>
      <w:proofErr w:type="spellEnd"/>
      <w:r w:rsidRPr="005B75D0">
        <w:rPr>
          <w:lang w:val="en-US"/>
        </w:rPr>
        <w:t>)</w:t>
      </w:r>
      <w:r w:rsidRPr="005B75D0">
        <w:rPr>
          <w:lang w:val="en-US"/>
        </w:rPr>
        <w:tab/>
        <w:t xml:space="preserve">Rolls tightly wound and packed in plastic foil of minimum 80 g/m² or </w:t>
      </w:r>
      <w:proofErr w:type="spellStart"/>
      <w:r w:rsidRPr="005B75D0">
        <w:rPr>
          <w:lang w:val="en-US"/>
        </w:rPr>
        <w:t>aluminium</w:t>
      </w:r>
      <w:proofErr w:type="spellEnd"/>
      <w:r w:rsidRPr="005B75D0">
        <w:rPr>
          <w:lang w:val="en-US"/>
        </w:rPr>
        <w:t xml:space="preserve"> pouches with an oxygen permeability of equal or less than 0.1 % according to standard ISO 15105</w:t>
      </w:r>
      <w:r>
        <w:rPr>
          <w:lang w:val="en-US"/>
        </w:rPr>
        <w:t>-1:</w:t>
      </w:r>
      <w:proofErr w:type="gramStart"/>
      <w:r>
        <w:rPr>
          <w:lang w:val="en-US"/>
        </w:rPr>
        <w:t>2007;</w:t>
      </w:r>
      <w:proofErr w:type="gramEnd"/>
    </w:p>
    <w:p w14:paraId="19679F46" w14:textId="1F0C8712" w:rsidR="005B1BF7" w:rsidRPr="005B75D0" w:rsidRDefault="005B1BF7" w:rsidP="005B1BF7">
      <w:pPr>
        <w:pStyle w:val="SingleTxtG"/>
        <w:ind w:left="3402" w:hanging="567"/>
        <w:rPr>
          <w:lang w:val="en-US"/>
        </w:rPr>
      </w:pPr>
      <w:r w:rsidRPr="005B75D0">
        <w:rPr>
          <w:lang w:val="en-US"/>
        </w:rPr>
        <w:t>(ii)</w:t>
      </w:r>
      <w:r w:rsidRPr="005B75D0">
        <w:rPr>
          <w:lang w:val="en-US"/>
        </w:rPr>
        <w:tab/>
        <w:t>Sheets packed in cardboard of min</w:t>
      </w:r>
      <w:r w:rsidR="00EE3710">
        <w:rPr>
          <w:lang w:val="en-US"/>
        </w:rPr>
        <w:t>imum</w:t>
      </w:r>
      <w:r w:rsidRPr="005B75D0">
        <w:rPr>
          <w:lang w:val="en-US"/>
        </w:rPr>
        <w:t xml:space="preserve"> 250 g/m² or </w:t>
      </w:r>
      <w:proofErr w:type="spellStart"/>
      <w:r w:rsidRPr="005B75D0">
        <w:rPr>
          <w:lang w:val="en-US"/>
        </w:rPr>
        <w:t>aluminium</w:t>
      </w:r>
      <w:proofErr w:type="spellEnd"/>
      <w:r w:rsidRPr="005B75D0">
        <w:rPr>
          <w:lang w:val="en-US"/>
        </w:rPr>
        <w:t xml:space="preserve"> pouches with an oxygen permeability of equal or less than 0.1 % according to standard ISO 15105</w:t>
      </w:r>
      <w:r>
        <w:rPr>
          <w:lang w:val="en-US"/>
        </w:rPr>
        <w:t>-1:</w:t>
      </w:r>
      <w:proofErr w:type="gramStart"/>
      <w:r>
        <w:rPr>
          <w:lang w:val="en-US"/>
        </w:rPr>
        <w:t>2007;</w:t>
      </w:r>
      <w:proofErr w:type="gramEnd"/>
    </w:p>
    <w:p w14:paraId="375606F0" w14:textId="77777777" w:rsidR="005B1BF7" w:rsidRPr="00944EAC" w:rsidRDefault="005B1BF7" w:rsidP="005B1BF7">
      <w:pPr>
        <w:pStyle w:val="SingleTxtG"/>
        <w:ind w:left="3402" w:hanging="567"/>
        <w:rPr>
          <w:lang w:val="en-US"/>
        </w:rPr>
      </w:pPr>
      <w:r w:rsidRPr="005B75D0">
        <w:rPr>
          <w:lang w:val="en-US"/>
        </w:rPr>
        <w:t>(iii)</w:t>
      </w:r>
      <w:r w:rsidRPr="005B75D0">
        <w:rPr>
          <w:lang w:val="en-US"/>
        </w:rPr>
        <w:tab/>
        <w:t>Round filters packed in disc holders or cardboard packaging of minimum 250 g/m² or single packed in pouches of paper and plastic material of total minimum 100 g/m².”</w:t>
      </w:r>
    </w:p>
    <w:p w14:paraId="7A54FC1A" w14:textId="36E15E4B" w:rsidR="005B1BF7" w:rsidRDefault="005B1BF7" w:rsidP="005B1BF7">
      <w:pPr>
        <w:pStyle w:val="SingleTxtG"/>
        <w:ind w:left="2268" w:hanging="1134"/>
      </w:pPr>
      <w:r>
        <w:t>“404</w:t>
      </w:r>
      <w:r>
        <w:tab/>
        <w:t>Vehicles powered by sodium ion batteries, containing no other dangerous goods, are not subject to other provisions of these Regulations, if the battery is short-circuited in a way that the battery does not contain electrical energy. The short-circuiting of the battery shall be easily verifiable (e.g., busbar between terminals).”</w:t>
      </w:r>
    </w:p>
    <w:p w14:paraId="29586643" w14:textId="77777777" w:rsidR="005B1BF7" w:rsidRDefault="005B1BF7" w:rsidP="005B1BF7">
      <w:pPr>
        <w:pStyle w:val="SingleTxtG"/>
        <w:ind w:left="2268" w:hanging="1134"/>
      </w:pPr>
      <w:r>
        <w:t>“405</w:t>
      </w:r>
      <w:r>
        <w:tab/>
        <w:t xml:space="preserve">Vehicles are not subject to the marking or labelling requirements of Chapter 5.2 when they are not fully enclosed by </w:t>
      </w:r>
      <w:proofErr w:type="spellStart"/>
      <w:r>
        <w:t>packagings</w:t>
      </w:r>
      <w:proofErr w:type="spellEnd"/>
      <w:r>
        <w:t>, crates or other means that prevent ready identification.”</w:t>
      </w:r>
    </w:p>
    <w:p w14:paraId="3F57D2B6" w14:textId="77777777" w:rsidR="005B1BF7" w:rsidRDefault="005B1BF7" w:rsidP="005B1BF7">
      <w:pPr>
        <w:pStyle w:val="SingleTxtG"/>
        <w:ind w:left="2268" w:hanging="1134"/>
      </w:pPr>
      <w:r>
        <w:t>“406</w:t>
      </w:r>
      <w:r>
        <w:tab/>
        <w:t xml:space="preserve">This entry may be transported in accordance with the limited quantity provisions of Chapter 3.4 when transported in pressure receptacles containing not more than 1 000 ml. The pressure receptacles shall meet the requirements of packing instruction P200 of 4.1.4.1 and have a test pressure capacity product not exceeding 15.2 </w:t>
      </w:r>
      <w:proofErr w:type="spellStart"/>
      <w:r>
        <w:t>MPa·l</w:t>
      </w:r>
      <w:proofErr w:type="spellEnd"/>
      <w:r>
        <w:t xml:space="preserve"> (152 </w:t>
      </w:r>
      <w:proofErr w:type="spellStart"/>
      <w:r>
        <w:t>bar·l</w:t>
      </w:r>
      <w:proofErr w:type="spellEnd"/>
      <w:r>
        <w:t>). The pressure receptacles shall not be packed together with other dangerous goods.”</w:t>
      </w:r>
    </w:p>
    <w:p w14:paraId="273B56B4" w14:textId="6A1D2E19" w:rsidR="005B1BF7" w:rsidRDefault="005B1BF7" w:rsidP="005B1BF7">
      <w:pPr>
        <w:pStyle w:val="SingleTxtG"/>
        <w:ind w:left="2268" w:hanging="1134"/>
      </w:pPr>
      <w:r>
        <w:t>“407</w:t>
      </w:r>
      <w:r>
        <w:tab/>
        <w:t xml:space="preserve">Fire suppressant dispersing devices are articles which contain a pyrotechnic substance, which are intended to disperse a fire extinguishing agent (or aerosol) when activated, and which do not contain any other dangerous goods. These articles, as packaged for transport, shall fulfil the criteria for Division 1.4S, when tested in accordance with test series 6(c) of </w:t>
      </w:r>
      <w:r w:rsidRPr="005F4378">
        <w:t xml:space="preserve">Section 16 </w:t>
      </w:r>
      <w:r>
        <w:t xml:space="preserve">of Part </w:t>
      </w:r>
      <w:r w:rsidR="00082C46">
        <w:t xml:space="preserve">I </w:t>
      </w:r>
      <w:r>
        <w:t>of the Manual of Tests and Criteria. The device shall be transported with either the means of activation removed or equipped with at least two independent means to prevent accidental activation.</w:t>
      </w:r>
    </w:p>
    <w:p w14:paraId="2A79EEEA" w14:textId="77777777" w:rsidR="005B1BF7" w:rsidRDefault="005B1BF7" w:rsidP="005B1BF7">
      <w:pPr>
        <w:pStyle w:val="SingleTxtG"/>
        <w:ind w:left="2268" w:hanging="1134"/>
      </w:pPr>
      <w:r>
        <w:tab/>
        <w:t>Fire suppressant dispersing devices shall only be assigned to Class 9, UN 3559 if the following additional conditions are met:</w:t>
      </w:r>
    </w:p>
    <w:p w14:paraId="22CF5157" w14:textId="77777777" w:rsidR="005B1BF7" w:rsidRDefault="005B1BF7" w:rsidP="005B1BF7">
      <w:pPr>
        <w:pStyle w:val="SingleTxtG"/>
        <w:ind w:left="2268" w:hanging="1134"/>
      </w:pPr>
      <w:r>
        <w:tab/>
        <w:t xml:space="preserve">(a) </w:t>
      </w:r>
      <w:r>
        <w:tab/>
        <w:t>The device meets the exclusion criteria in 2.1.3.6.4 (b), (c) and (d</w:t>
      </w:r>
      <w:proofErr w:type="gramStart"/>
      <w:r>
        <w:t>);</w:t>
      </w:r>
      <w:proofErr w:type="gramEnd"/>
      <w:r>
        <w:t xml:space="preserve"> </w:t>
      </w:r>
    </w:p>
    <w:p w14:paraId="06703147" w14:textId="4B2B3465" w:rsidR="005B1BF7" w:rsidRDefault="005B1BF7" w:rsidP="005B1BF7">
      <w:pPr>
        <w:pStyle w:val="SingleTxtG"/>
        <w:ind w:left="2268" w:hanging="1134"/>
      </w:pPr>
      <w:r>
        <w:tab/>
        <w:t xml:space="preserve">(b) </w:t>
      </w:r>
      <w:r>
        <w:tab/>
        <w:t>The suppressant shall be deemed safe for normally occupied spaces in compliance with international or regional standards (</w:t>
      </w:r>
      <w:proofErr w:type="gramStart"/>
      <w:r>
        <w:t>e.g.</w:t>
      </w:r>
      <w:proofErr w:type="gramEnd"/>
      <w:r>
        <w:t xml:space="preserve"> NFPA</w:t>
      </w:r>
      <w:r w:rsidR="00F42811">
        <w:t xml:space="preserve"> </w:t>
      </w:r>
      <w:r>
        <w:t xml:space="preserve">2010); </w:t>
      </w:r>
    </w:p>
    <w:p w14:paraId="191F2CE3" w14:textId="77777777" w:rsidR="005B1BF7" w:rsidRDefault="005B1BF7" w:rsidP="005B1BF7">
      <w:pPr>
        <w:pStyle w:val="SingleTxtG"/>
        <w:ind w:left="2268" w:hanging="1134"/>
      </w:pPr>
      <w:r>
        <w:tab/>
        <w:t xml:space="preserve">(c) </w:t>
      </w:r>
      <w:r>
        <w:tab/>
        <w:t>The article shall be packaged in a manner such that when activated, temperatures of the outside of the package shall not exceed 200 °</w:t>
      </w:r>
      <w:proofErr w:type="gramStart"/>
      <w:r>
        <w:t>C;</w:t>
      </w:r>
      <w:proofErr w:type="gramEnd"/>
    </w:p>
    <w:p w14:paraId="5C09CDDD" w14:textId="77777777" w:rsidR="005B1BF7" w:rsidRDefault="005B1BF7" w:rsidP="005B1BF7">
      <w:pPr>
        <w:pStyle w:val="SingleTxtG"/>
        <w:ind w:left="2268" w:hanging="1134"/>
      </w:pPr>
      <w:r>
        <w:tab/>
        <w:t xml:space="preserve">(d) </w:t>
      </w:r>
      <w:r>
        <w:tab/>
        <w:t xml:space="preserve">This entry shall be used only with the approval of the competent authority of the country of manufacture.  </w:t>
      </w:r>
    </w:p>
    <w:p w14:paraId="7F2B8979" w14:textId="20AA511F" w:rsidR="005B1BF7" w:rsidRDefault="005B1BF7" w:rsidP="005B1BF7">
      <w:pPr>
        <w:pStyle w:val="SingleTxtG"/>
        <w:ind w:left="2268" w:hanging="1134"/>
      </w:pPr>
      <w:r>
        <w:tab/>
        <w:t xml:space="preserve">This entry does not apply to </w:t>
      </w:r>
      <w:r w:rsidR="00CB482F">
        <w:t>"</w:t>
      </w:r>
      <w:r>
        <w:t>SAFETY DEVICES, electrically initiated</w:t>
      </w:r>
      <w:r w:rsidR="00CB482F">
        <w:t>"</w:t>
      </w:r>
      <w:r>
        <w:t xml:space="preserve"> described in special provision 280 (UN 3268).”</w:t>
      </w:r>
    </w:p>
    <w:p w14:paraId="4445E044" w14:textId="0C426EB0" w:rsidR="005B1BF7" w:rsidRDefault="005B1BF7" w:rsidP="005B1BF7">
      <w:pPr>
        <w:pStyle w:val="SingleTxtG"/>
        <w:ind w:left="2268" w:hanging="1134"/>
      </w:pPr>
      <w:r>
        <w:t>“408</w:t>
      </w:r>
      <w:r>
        <w:tab/>
        <w:t xml:space="preserve">This entry applies only to aqueous solutions comprised of water, tetramethylammonium hydroxide (TMAH), and no more than 1 % </w:t>
      </w:r>
      <w:r w:rsidR="008251B6">
        <w:t xml:space="preserve">of </w:t>
      </w:r>
      <w:r>
        <w:t xml:space="preserve">other </w:t>
      </w:r>
      <w:r>
        <w:lastRenderedPageBreak/>
        <w:t>constituents. Other formulations containing tetramethylammonium hydroxide must be assigned to an appropriate generic or N.O.S. entry (e.g., UN 2927, TOXIC LIQUID, CORROSIVE, ORGANIC, N.O.S., etc.), except as follows:</w:t>
      </w:r>
    </w:p>
    <w:p w14:paraId="47B96D8A" w14:textId="77777777" w:rsidR="005B1BF7" w:rsidRDefault="005B1BF7" w:rsidP="005B1BF7">
      <w:pPr>
        <w:pStyle w:val="SingleTxtG"/>
        <w:ind w:left="2835" w:hanging="567"/>
      </w:pPr>
      <w:r>
        <w:t>(a)</w:t>
      </w:r>
      <w:r>
        <w:tab/>
        <w:t xml:space="preserve">Other formulations containing a surfactant in a concentration &gt; 1 % and with not less than 8.75 % tetramethylammonium hydroxide must be assigned to UN 2927, TOXIC LIQUID, CORROSIVE, ORGANIC, N.O.S., PG I; and </w:t>
      </w:r>
    </w:p>
    <w:p w14:paraId="2FAC22FF" w14:textId="77777777" w:rsidR="005B1BF7" w:rsidRDefault="005B1BF7" w:rsidP="005B1BF7">
      <w:pPr>
        <w:pStyle w:val="SingleTxtG"/>
        <w:ind w:left="2835" w:hanging="567"/>
      </w:pPr>
      <w:r>
        <w:t>(b)</w:t>
      </w:r>
      <w:r>
        <w:tab/>
        <w:t>Other formulations containing a surfactant in a concentration &gt; 1 % and with more than 2.38 % but less than 8.75 % tetramethylammonium hydroxide must be assigned to UN 2927, TOXIC LIQUID, CORROSIVE, ORGANIC, N.O.S., PG II.”</w:t>
      </w:r>
    </w:p>
    <w:p w14:paraId="79C75EA2" w14:textId="77777777" w:rsidR="005B1BF7" w:rsidRDefault="005B1BF7" w:rsidP="005B1BF7">
      <w:pPr>
        <w:pStyle w:val="SingleTxtG"/>
        <w:ind w:left="2268" w:hanging="1134"/>
      </w:pPr>
      <w:r>
        <w:t>“409</w:t>
      </w:r>
      <w:r w:rsidRPr="00FB1633">
        <w:tab/>
      </w:r>
      <w:r w:rsidRPr="002C0DCF">
        <w:t xml:space="preserve">The provisions of </w:t>
      </w:r>
      <w:r>
        <w:t>C</w:t>
      </w:r>
      <w:r w:rsidRPr="002C0DCF">
        <w:t>hapter 3.2 from the twenty-second revised edition of the Recommendations on the Transport of Dangerous Goods, Model Regulations may continue to be applied until 31 December 2026</w:t>
      </w:r>
      <w:r w:rsidRPr="00FB1633">
        <w:t>.</w:t>
      </w:r>
      <w:r>
        <w:t>”</w:t>
      </w:r>
    </w:p>
    <w:p w14:paraId="685CB9F5" w14:textId="77777777" w:rsidR="007C154A" w:rsidRPr="00CE5EDB" w:rsidRDefault="007C154A" w:rsidP="007C154A">
      <w:pPr>
        <w:pStyle w:val="H1G"/>
      </w:pPr>
      <w:r w:rsidRPr="00CE5EDB">
        <w:tab/>
      </w:r>
      <w:r w:rsidRPr="00CE5EDB">
        <w:tab/>
        <w:t>Chapter 3.4</w:t>
      </w:r>
    </w:p>
    <w:p w14:paraId="4856CDA3" w14:textId="6A247D4B" w:rsidR="007C154A" w:rsidRPr="00CE5EDB" w:rsidRDefault="007C154A" w:rsidP="007C154A">
      <w:pPr>
        <w:pStyle w:val="SingleTxtG"/>
        <w:ind w:left="2268" w:hanging="1134"/>
      </w:pPr>
      <w:r w:rsidRPr="00CE5EDB">
        <w:t>3.4.7.2</w:t>
      </w:r>
      <w:r w:rsidRPr="00CE5EDB">
        <w:tab/>
        <w:t>Delete the note.</w:t>
      </w:r>
    </w:p>
    <w:p w14:paraId="52C96019" w14:textId="14E79A76" w:rsidR="007C154A" w:rsidRPr="00CE5EDB" w:rsidRDefault="007C154A" w:rsidP="007C154A">
      <w:pPr>
        <w:pStyle w:val="SingleTxtG"/>
        <w:ind w:left="2268" w:hanging="1134"/>
      </w:pPr>
      <w:r w:rsidRPr="00CE5EDB">
        <w:t>3.4.8.2</w:t>
      </w:r>
      <w:r w:rsidRPr="00CE5EDB">
        <w:tab/>
        <w:t>Delete the note.</w:t>
      </w:r>
    </w:p>
    <w:p w14:paraId="311D3A6B" w14:textId="77777777" w:rsidR="007C154A" w:rsidRPr="00CE5EDB" w:rsidRDefault="007C154A" w:rsidP="007C154A">
      <w:pPr>
        <w:pStyle w:val="H1G"/>
      </w:pPr>
      <w:r w:rsidRPr="00CE5EDB">
        <w:tab/>
      </w:r>
      <w:r w:rsidRPr="00CE5EDB">
        <w:tab/>
        <w:t>Chapter 3.5</w:t>
      </w:r>
    </w:p>
    <w:p w14:paraId="4956EC3E" w14:textId="141D7025" w:rsidR="007C154A" w:rsidRPr="00CE5EDB" w:rsidRDefault="007C154A" w:rsidP="007C154A">
      <w:pPr>
        <w:pStyle w:val="SingleTxtG"/>
        <w:ind w:left="2268" w:hanging="1134"/>
      </w:pPr>
      <w:r w:rsidRPr="00CE5EDB">
        <w:t>3.5.4.3</w:t>
      </w:r>
      <w:r w:rsidRPr="00CE5EDB">
        <w:tab/>
        <w:t>Delete the note.</w:t>
      </w:r>
    </w:p>
    <w:p w14:paraId="56E7085A" w14:textId="77777777" w:rsidR="00C21534" w:rsidRDefault="00C21534" w:rsidP="00C21534">
      <w:pPr>
        <w:pStyle w:val="H1G"/>
      </w:pPr>
      <w:r>
        <w:tab/>
      </w:r>
      <w:r>
        <w:tab/>
        <w:t>Appendix B</w:t>
      </w:r>
    </w:p>
    <w:p w14:paraId="783850F7" w14:textId="77777777" w:rsidR="00C21534" w:rsidRDefault="00C21534" w:rsidP="00C21534">
      <w:pPr>
        <w:pStyle w:val="SingleTxtG"/>
        <w:ind w:left="2268" w:hanging="1134"/>
      </w:pPr>
      <w:r>
        <w:t>Add the following new entry:</w:t>
      </w:r>
    </w:p>
    <w:p w14:paraId="2386FFA1" w14:textId="77777777" w:rsidR="00C21534" w:rsidRPr="00FA68A2" w:rsidRDefault="00C21534" w:rsidP="00C21534">
      <w:pPr>
        <w:pStyle w:val="SingleTxtG"/>
        <w:ind w:left="2268" w:hanging="1134"/>
        <w:rPr>
          <w:b/>
          <w:bCs/>
          <w:i/>
          <w:iCs/>
        </w:rPr>
      </w:pPr>
      <w:r>
        <w:t>“</w:t>
      </w:r>
      <w:r w:rsidRPr="00FA68A2">
        <w:rPr>
          <w:b/>
          <w:bCs/>
          <w:i/>
          <w:iCs/>
        </w:rPr>
        <w:t>FIRE SUPPRESSANT DISPERSING DEVICES</w:t>
      </w:r>
    </w:p>
    <w:p w14:paraId="0D098C8C" w14:textId="0EDA4FB4" w:rsidR="00C21534" w:rsidRDefault="00C21534" w:rsidP="00C21534">
      <w:pPr>
        <w:pStyle w:val="SingleTxtG"/>
        <w:ind w:firstLine="1134"/>
      </w:pPr>
      <w:r>
        <w:t>A</w:t>
      </w:r>
      <w:r w:rsidRPr="00FA68A2">
        <w:t>rticles which contain a pyrotechnic substance, which are intended to disperse a fire extinguishing agent (or aerosol) when activated, and which do not contain any other dangerous goods.</w:t>
      </w:r>
      <w:r>
        <w:t>”</w:t>
      </w:r>
    </w:p>
    <w:p w14:paraId="127A5021" w14:textId="77777777" w:rsidR="007C154A" w:rsidRDefault="007C154A" w:rsidP="007C154A">
      <w:pPr>
        <w:pStyle w:val="H1G"/>
      </w:pPr>
      <w:r>
        <w:tab/>
      </w:r>
      <w:r>
        <w:tab/>
        <w:t>Alphabetical index</w:t>
      </w:r>
    </w:p>
    <w:p w14:paraId="7960CC3D" w14:textId="77777777" w:rsidR="007C154A" w:rsidRPr="00CE5EDB" w:rsidRDefault="007C154A" w:rsidP="007C154A">
      <w:pPr>
        <w:pStyle w:val="SingleTxtG"/>
      </w:pPr>
      <w:r w:rsidRPr="00CE5EDB">
        <w:t>For “BATTERIES, CONTAINING SODIUM”, in the column for “Name and description”, replace “SODIUM” by “METALLIC SODIUM OR SODIUM ALLOY”.</w:t>
      </w:r>
    </w:p>
    <w:p w14:paraId="3322A138" w14:textId="77777777" w:rsidR="007C154A" w:rsidRPr="00A54A91" w:rsidRDefault="007C154A" w:rsidP="007C154A">
      <w:pPr>
        <w:pStyle w:val="SingleTxtG"/>
      </w:pPr>
      <w:r>
        <w:t>For “</w:t>
      </w:r>
      <w:r w:rsidRPr="002A43ED">
        <w:t xml:space="preserve">BUTADIENES AND HYDROCARBON MIXTURE, STABILIZED, containing more than 40 % </w:t>
      </w:r>
      <w:proofErr w:type="spellStart"/>
      <w:r w:rsidRPr="002A43ED">
        <w:t>butadienes</w:t>
      </w:r>
      <w:proofErr w:type="spellEnd"/>
      <w:r>
        <w:t>”, replace “40 %” by “20 %”.</w:t>
      </w:r>
    </w:p>
    <w:p w14:paraId="6F37E9CE" w14:textId="77777777" w:rsidR="007C154A" w:rsidRPr="00CE5EDB" w:rsidRDefault="007C154A" w:rsidP="007C154A">
      <w:pPr>
        <w:pStyle w:val="SingleTxtG"/>
      </w:pPr>
      <w:r w:rsidRPr="00CE5EDB">
        <w:t>For “CELLS, CONTAINING SODIUM”, in the column for “Name and description”, replace “SODIUM” by “METALLIC SODIUM OR SODIUM ALLOY”.</w:t>
      </w:r>
    </w:p>
    <w:p w14:paraId="0AE92C6B" w14:textId="77777777" w:rsidR="00A80F71" w:rsidRDefault="00A80F71" w:rsidP="00A80F71">
      <w:pPr>
        <w:pStyle w:val="SingleTxtG"/>
      </w:pPr>
      <w:r>
        <w:t>Amend the entry for “</w:t>
      </w:r>
      <w:r w:rsidRPr="00E06223">
        <w:rPr>
          <w:color w:val="000000"/>
        </w:rPr>
        <w:t>TETRAMETHYLAMMONIUM HYDROXIDE SOLUTION</w:t>
      </w:r>
      <w:r>
        <w:t>” to read as follows:</w:t>
      </w:r>
    </w:p>
    <w:tbl>
      <w:tblPr>
        <w:tblStyle w:val="TableGrid"/>
        <w:tblW w:w="3754" w:type="pct"/>
        <w:tblInd w:w="1129" w:type="dxa"/>
        <w:tblCellMar>
          <w:left w:w="57" w:type="dxa"/>
          <w:right w:w="57" w:type="dxa"/>
        </w:tblCellMar>
        <w:tblLook w:val="04A0" w:firstRow="1" w:lastRow="0" w:firstColumn="1" w:lastColumn="0" w:noHBand="0" w:noVBand="1"/>
      </w:tblPr>
      <w:tblGrid>
        <w:gridCol w:w="4962"/>
        <w:gridCol w:w="1135"/>
        <w:gridCol w:w="1132"/>
      </w:tblGrid>
      <w:tr w:rsidR="00A80F71" w:rsidRPr="00CE5EDB" w14:paraId="3659D88C" w14:textId="77777777" w:rsidTr="001849D2">
        <w:tc>
          <w:tcPr>
            <w:tcW w:w="3432" w:type="pct"/>
          </w:tcPr>
          <w:p w14:paraId="2E59CE3A" w14:textId="77777777" w:rsidR="00A80F71" w:rsidRPr="00CE5EDB" w:rsidRDefault="00A80F71" w:rsidP="001849D2">
            <w:pPr>
              <w:pStyle w:val="SingleTxtG"/>
              <w:spacing w:before="120"/>
              <w:ind w:left="0" w:right="0"/>
              <w:jc w:val="left"/>
              <w:rPr>
                <w:lang w:val="en-GB"/>
              </w:rPr>
            </w:pPr>
            <w:r w:rsidRPr="00E06223">
              <w:rPr>
                <w:color w:val="000000"/>
              </w:rPr>
              <w:t xml:space="preserve">TETRAMETHYLAMMONIUM HYDROXIDE </w:t>
            </w:r>
            <w:r>
              <w:rPr>
                <w:color w:val="000000"/>
              </w:rPr>
              <w:t xml:space="preserve">AQUEOUS </w:t>
            </w:r>
            <w:r w:rsidRPr="00E06223">
              <w:rPr>
                <w:color w:val="000000"/>
              </w:rPr>
              <w:t>SOLUTION</w:t>
            </w:r>
          </w:p>
        </w:tc>
        <w:tc>
          <w:tcPr>
            <w:tcW w:w="785" w:type="pct"/>
            <w:vAlign w:val="center"/>
          </w:tcPr>
          <w:p w14:paraId="46495A3E" w14:textId="77777777" w:rsidR="00A80F71" w:rsidRPr="00247A27" w:rsidRDefault="00A80F71" w:rsidP="001849D2">
            <w:pPr>
              <w:pStyle w:val="SingleTxtG"/>
              <w:spacing w:before="120"/>
              <w:ind w:left="0" w:right="0"/>
              <w:jc w:val="center"/>
              <w:rPr>
                <w:lang w:val="en-GB"/>
              </w:rPr>
            </w:pPr>
            <w:r w:rsidRPr="00247A27">
              <w:t>6.1</w:t>
            </w:r>
            <w:r w:rsidRPr="00247A27">
              <w:br/>
              <w:t>8</w:t>
            </w:r>
          </w:p>
        </w:tc>
        <w:tc>
          <w:tcPr>
            <w:tcW w:w="783" w:type="pct"/>
            <w:vAlign w:val="center"/>
          </w:tcPr>
          <w:p w14:paraId="0717C7D5" w14:textId="16FB7CDE" w:rsidR="00A80F71" w:rsidRPr="00247A27" w:rsidRDefault="00247A27" w:rsidP="001849D2">
            <w:pPr>
              <w:pStyle w:val="SingleTxtG"/>
              <w:spacing w:before="120"/>
              <w:ind w:left="0" w:right="0"/>
              <w:jc w:val="center"/>
              <w:rPr>
                <w:lang w:val="en-GB"/>
              </w:rPr>
            </w:pPr>
            <w:r w:rsidRPr="00247A27">
              <w:t>3560</w:t>
            </w:r>
            <w:r w:rsidR="00A80F71" w:rsidRPr="00247A27">
              <w:br/>
              <w:t>1835</w:t>
            </w:r>
          </w:p>
        </w:tc>
      </w:tr>
    </w:tbl>
    <w:p w14:paraId="2FD5461B" w14:textId="643B2FC0" w:rsidR="00A80F71" w:rsidRPr="005B52DE" w:rsidRDefault="00F42A8D" w:rsidP="00A80F71">
      <w:pPr>
        <w:pStyle w:val="SingleTxtG"/>
        <w:spacing w:before="120"/>
      </w:pPr>
      <w:r>
        <w:t>For</w:t>
      </w:r>
      <w:r w:rsidR="00A80F71">
        <w:t xml:space="preserve"> “</w:t>
      </w:r>
      <w:r w:rsidR="00A80F71" w:rsidRPr="00F77BB8">
        <w:t>TETRAMETHYLAMMONIUM HYDROXIDE, SOLID</w:t>
      </w:r>
      <w:r w:rsidR="00A80F71">
        <w:t>”, in the second column, replace “8” by “6.1”.</w:t>
      </w:r>
    </w:p>
    <w:p w14:paraId="6A6E4E8F" w14:textId="77777777" w:rsidR="007C154A" w:rsidRPr="00CE5EDB" w:rsidRDefault="007C154A" w:rsidP="003A50E5">
      <w:pPr>
        <w:pStyle w:val="SingleTxtG"/>
        <w:keepNext/>
      </w:pPr>
      <w:r w:rsidRPr="001C5029">
        <w:lastRenderedPageBreak/>
        <w:t>Add the following new entries in alphabetical order:</w:t>
      </w:r>
    </w:p>
    <w:tbl>
      <w:tblPr>
        <w:tblStyle w:val="TableGrid"/>
        <w:tblW w:w="3754" w:type="pct"/>
        <w:tblInd w:w="1129" w:type="dxa"/>
        <w:tblCellMar>
          <w:left w:w="57" w:type="dxa"/>
          <w:right w:w="57" w:type="dxa"/>
        </w:tblCellMar>
        <w:tblLook w:val="04A0" w:firstRow="1" w:lastRow="0" w:firstColumn="1" w:lastColumn="0" w:noHBand="0" w:noVBand="1"/>
      </w:tblPr>
      <w:tblGrid>
        <w:gridCol w:w="4962"/>
        <w:gridCol w:w="1135"/>
        <w:gridCol w:w="1132"/>
      </w:tblGrid>
      <w:tr w:rsidR="00C55272" w:rsidRPr="00CE5EDB" w14:paraId="7EE92B1B" w14:textId="77777777" w:rsidTr="001849D2">
        <w:tc>
          <w:tcPr>
            <w:tcW w:w="3432" w:type="pct"/>
            <w:vAlign w:val="center"/>
          </w:tcPr>
          <w:p w14:paraId="24C8A79B" w14:textId="77777777" w:rsidR="007C154A" w:rsidRPr="00CE5EDB" w:rsidRDefault="007C154A" w:rsidP="003A50E5">
            <w:pPr>
              <w:pStyle w:val="SingleTxtG"/>
              <w:keepNext/>
              <w:spacing w:before="120"/>
              <w:ind w:left="0" w:right="0"/>
              <w:jc w:val="left"/>
              <w:rPr>
                <w:lang w:val="en-GB"/>
              </w:rPr>
            </w:pPr>
            <w:r w:rsidRPr="00CE5EDB">
              <w:rPr>
                <w:lang w:val="en-GB"/>
              </w:rPr>
              <w:t>Batteries, sodium nickel chloride, see</w:t>
            </w:r>
          </w:p>
        </w:tc>
        <w:tc>
          <w:tcPr>
            <w:tcW w:w="785" w:type="pct"/>
            <w:vAlign w:val="center"/>
          </w:tcPr>
          <w:p w14:paraId="40D2AF1D" w14:textId="77777777" w:rsidR="007C154A" w:rsidRPr="00CE5EDB" w:rsidRDefault="007C154A" w:rsidP="003A50E5">
            <w:pPr>
              <w:pStyle w:val="SingleTxtG"/>
              <w:keepNext/>
              <w:spacing w:before="120"/>
              <w:ind w:left="0" w:right="0"/>
              <w:jc w:val="center"/>
              <w:rPr>
                <w:lang w:val="en-GB"/>
              </w:rPr>
            </w:pPr>
            <w:r w:rsidRPr="00CE5EDB">
              <w:rPr>
                <w:lang w:val="en-GB"/>
              </w:rPr>
              <w:t>4.3</w:t>
            </w:r>
          </w:p>
        </w:tc>
        <w:tc>
          <w:tcPr>
            <w:tcW w:w="783" w:type="pct"/>
            <w:vAlign w:val="center"/>
          </w:tcPr>
          <w:p w14:paraId="6D94C226" w14:textId="77777777" w:rsidR="007C154A" w:rsidRPr="00CE5EDB" w:rsidRDefault="007C154A" w:rsidP="003A50E5">
            <w:pPr>
              <w:pStyle w:val="SingleTxtG"/>
              <w:keepNext/>
              <w:spacing w:before="120"/>
              <w:ind w:left="0" w:right="0"/>
              <w:jc w:val="center"/>
              <w:rPr>
                <w:lang w:val="en-GB"/>
              </w:rPr>
            </w:pPr>
            <w:r w:rsidRPr="00CE5EDB">
              <w:rPr>
                <w:lang w:val="en-GB"/>
              </w:rPr>
              <w:t>3292</w:t>
            </w:r>
          </w:p>
        </w:tc>
      </w:tr>
      <w:tr w:rsidR="00C55272" w:rsidRPr="00CE5EDB" w14:paraId="60AEABFF" w14:textId="77777777" w:rsidTr="001849D2">
        <w:tc>
          <w:tcPr>
            <w:tcW w:w="3432" w:type="pct"/>
          </w:tcPr>
          <w:p w14:paraId="52279C06" w14:textId="77777777" w:rsidR="007C154A" w:rsidRPr="00AD7E90" w:rsidRDefault="007C154A" w:rsidP="001849D2">
            <w:pPr>
              <w:pStyle w:val="SingleTxtG"/>
              <w:spacing w:before="120"/>
              <w:ind w:left="0" w:right="0"/>
              <w:jc w:val="left"/>
              <w:rPr>
                <w:lang w:val="en-GB"/>
              </w:rPr>
            </w:pPr>
            <w:proofErr w:type="spellStart"/>
            <w:r w:rsidRPr="00AD7E90">
              <w:rPr>
                <w:lang w:val="en-GB"/>
              </w:rPr>
              <w:t>Butylenes</w:t>
            </w:r>
            <w:proofErr w:type="spellEnd"/>
            <w:r w:rsidRPr="00AD7E90">
              <w:rPr>
                <w:lang w:val="en-GB"/>
              </w:rPr>
              <w:t xml:space="preserve"> mixture, see</w:t>
            </w:r>
          </w:p>
        </w:tc>
        <w:tc>
          <w:tcPr>
            <w:tcW w:w="785" w:type="pct"/>
          </w:tcPr>
          <w:p w14:paraId="54997DB3" w14:textId="77777777" w:rsidR="007C154A" w:rsidRPr="0038553A" w:rsidRDefault="007C154A" w:rsidP="0038553A">
            <w:pPr>
              <w:pStyle w:val="SingleTxtG"/>
              <w:spacing w:before="120"/>
              <w:ind w:left="0" w:right="0"/>
              <w:jc w:val="center"/>
              <w:rPr>
                <w:lang w:val="en-GB"/>
              </w:rPr>
            </w:pPr>
            <w:r w:rsidRPr="0038553A">
              <w:rPr>
                <w:lang w:val="en-GB"/>
              </w:rPr>
              <w:t>2.1</w:t>
            </w:r>
          </w:p>
        </w:tc>
        <w:tc>
          <w:tcPr>
            <w:tcW w:w="783" w:type="pct"/>
          </w:tcPr>
          <w:p w14:paraId="1F782EF8" w14:textId="77777777" w:rsidR="007C154A" w:rsidRPr="0038553A" w:rsidRDefault="007C154A" w:rsidP="0038553A">
            <w:pPr>
              <w:pStyle w:val="SingleTxtG"/>
              <w:spacing w:before="120"/>
              <w:ind w:left="0" w:right="0"/>
              <w:jc w:val="center"/>
              <w:rPr>
                <w:lang w:val="en-GB"/>
              </w:rPr>
            </w:pPr>
            <w:r w:rsidRPr="0038553A">
              <w:rPr>
                <w:lang w:val="en-GB"/>
              </w:rPr>
              <w:t>1012</w:t>
            </w:r>
          </w:p>
        </w:tc>
      </w:tr>
      <w:tr w:rsidR="00C55272" w:rsidRPr="00CE5EDB" w14:paraId="284CC930" w14:textId="77777777" w:rsidTr="001849D2">
        <w:tc>
          <w:tcPr>
            <w:tcW w:w="3432" w:type="pct"/>
          </w:tcPr>
          <w:p w14:paraId="28092F8D" w14:textId="77777777" w:rsidR="007C154A" w:rsidRPr="00AD7E90" w:rsidRDefault="007C154A" w:rsidP="001849D2">
            <w:pPr>
              <w:pStyle w:val="SingleTxtG"/>
              <w:spacing w:before="120"/>
              <w:ind w:left="0" w:right="0"/>
              <w:jc w:val="left"/>
              <w:rPr>
                <w:lang w:val="en-GB"/>
              </w:rPr>
            </w:pPr>
            <w:r w:rsidRPr="00AD7E90">
              <w:rPr>
                <w:lang w:val="en-GB"/>
              </w:rPr>
              <w:t>DISILANE</w:t>
            </w:r>
          </w:p>
        </w:tc>
        <w:tc>
          <w:tcPr>
            <w:tcW w:w="785" w:type="pct"/>
          </w:tcPr>
          <w:p w14:paraId="03720CDE" w14:textId="77777777" w:rsidR="007C154A" w:rsidRPr="0038553A" w:rsidRDefault="007C154A" w:rsidP="0038553A">
            <w:pPr>
              <w:pStyle w:val="SingleTxtG"/>
              <w:spacing w:before="120"/>
              <w:ind w:left="0" w:right="0"/>
              <w:jc w:val="center"/>
              <w:rPr>
                <w:lang w:val="en-GB"/>
              </w:rPr>
            </w:pPr>
            <w:r w:rsidRPr="0038553A">
              <w:rPr>
                <w:lang w:val="en-GB"/>
              </w:rPr>
              <w:t>2.1</w:t>
            </w:r>
          </w:p>
        </w:tc>
        <w:tc>
          <w:tcPr>
            <w:tcW w:w="783" w:type="pct"/>
          </w:tcPr>
          <w:p w14:paraId="49644F8E" w14:textId="77777777" w:rsidR="007C154A" w:rsidRPr="0038553A" w:rsidRDefault="007C154A" w:rsidP="0038553A">
            <w:pPr>
              <w:pStyle w:val="SingleTxtG"/>
              <w:spacing w:before="120"/>
              <w:ind w:left="0" w:right="0"/>
              <w:jc w:val="center"/>
              <w:rPr>
                <w:lang w:val="en-GB"/>
              </w:rPr>
            </w:pPr>
            <w:r w:rsidRPr="0038553A">
              <w:rPr>
                <w:lang w:val="en-GB"/>
              </w:rPr>
              <w:t>3553</w:t>
            </w:r>
          </w:p>
        </w:tc>
      </w:tr>
      <w:tr w:rsidR="00C55272" w:rsidRPr="00A65788" w14:paraId="035CAC99" w14:textId="77777777" w:rsidTr="001849D2">
        <w:tc>
          <w:tcPr>
            <w:tcW w:w="3432" w:type="pct"/>
          </w:tcPr>
          <w:p w14:paraId="76A1CFA3" w14:textId="41CB5291" w:rsidR="00A65788" w:rsidRPr="00AD7E90" w:rsidRDefault="00A65788" w:rsidP="00A65788">
            <w:pPr>
              <w:pStyle w:val="SingleTxtG"/>
              <w:spacing w:before="120"/>
              <w:ind w:left="0" w:right="0"/>
              <w:jc w:val="left"/>
              <w:rPr>
                <w:lang w:val="en-GB"/>
              </w:rPr>
            </w:pPr>
            <w:r w:rsidRPr="00AD7E90">
              <w:rPr>
                <w:lang w:val="en-GB"/>
              </w:rPr>
              <w:t>FIRE SUPPRESSANT DISPERSING DEVICES</w:t>
            </w:r>
          </w:p>
        </w:tc>
        <w:tc>
          <w:tcPr>
            <w:tcW w:w="785" w:type="pct"/>
          </w:tcPr>
          <w:p w14:paraId="38A794E1" w14:textId="302B6855" w:rsidR="00A65788" w:rsidRPr="0038553A" w:rsidRDefault="00A65788" w:rsidP="0038553A">
            <w:pPr>
              <w:pStyle w:val="SingleTxtG"/>
              <w:spacing w:before="120"/>
              <w:ind w:left="0" w:right="0"/>
              <w:jc w:val="center"/>
              <w:rPr>
                <w:lang w:val="en-GB"/>
              </w:rPr>
            </w:pPr>
            <w:r w:rsidRPr="0038553A">
              <w:rPr>
                <w:lang w:val="en-GB"/>
              </w:rPr>
              <w:t>1.4S</w:t>
            </w:r>
            <w:r w:rsidRPr="0038553A">
              <w:rPr>
                <w:lang w:val="en-GB"/>
              </w:rPr>
              <w:br/>
              <w:t>9</w:t>
            </w:r>
          </w:p>
        </w:tc>
        <w:tc>
          <w:tcPr>
            <w:tcW w:w="783" w:type="pct"/>
          </w:tcPr>
          <w:p w14:paraId="10074E8A" w14:textId="0C4E4EB0" w:rsidR="00A65788" w:rsidRPr="0038553A" w:rsidRDefault="00A65788" w:rsidP="0038553A">
            <w:pPr>
              <w:pStyle w:val="SingleTxtG"/>
              <w:spacing w:before="120"/>
              <w:ind w:left="0" w:right="0"/>
              <w:jc w:val="center"/>
              <w:rPr>
                <w:lang w:val="en-GB"/>
              </w:rPr>
            </w:pPr>
            <w:r w:rsidRPr="0038553A">
              <w:rPr>
                <w:lang w:val="en-GB"/>
              </w:rPr>
              <w:t>0514</w:t>
            </w:r>
            <w:r w:rsidRPr="0038553A">
              <w:rPr>
                <w:lang w:val="en-GB"/>
              </w:rPr>
              <w:br/>
              <w:t>3559</w:t>
            </w:r>
          </w:p>
        </w:tc>
      </w:tr>
      <w:tr w:rsidR="00C55272" w:rsidRPr="00CE5EDB" w14:paraId="0A676557" w14:textId="77777777" w:rsidTr="001849D2">
        <w:tc>
          <w:tcPr>
            <w:tcW w:w="3432" w:type="pct"/>
          </w:tcPr>
          <w:p w14:paraId="24CEFEAC" w14:textId="77777777" w:rsidR="007C154A" w:rsidRPr="00AD7E90" w:rsidRDefault="007C154A" w:rsidP="001849D2">
            <w:pPr>
              <w:pStyle w:val="SingleTxtG"/>
              <w:spacing w:before="120"/>
              <w:ind w:left="0" w:right="0"/>
              <w:jc w:val="left"/>
              <w:rPr>
                <w:lang w:val="en-GB"/>
              </w:rPr>
            </w:pPr>
            <w:r w:rsidRPr="00AD7E90">
              <w:rPr>
                <w:lang w:val="en-GB"/>
              </w:rPr>
              <w:t>GALLIUM CONTAINED IN MANUFACTURED ARTICLES</w:t>
            </w:r>
          </w:p>
        </w:tc>
        <w:tc>
          <w:tcPr>
            <w:tcW w:w="785" w:type="pct"/>
          </w:tcPr>
          <w:p w14:paraId="340CC3DC" w14:textId="77777777" w:rsidR="007C154A" w:rsidRPr="0038553A" w:rsidRDefault="007C154A" w:rsidP="0038553A">
            <w:pPr>
              <w:pStyle w:val="SingleTxtG"/>
              <w:spacing w:before="120"/>
              <w:ind w:left="0" w:right="0"/>
              <w:jc w:val="center"/>
              <w:rPr>
                <w:lang w:val="en-GB"/>
              </w:rPr>
            </w:pPr>
            <w:r w:rsidRPr="0038553A">
              <w:rPr>
                <w:lang w:val="en-GB"/>
              </w:rPr>
              <w:t>8</w:t>
            </w:r>
          </w:p>
        </w:tc>
        <w:tc>
          <w:tcPr>
            <w:tcW w:w="783" w:type="pct"/>
          </w:tcPr>
          <w:p w14:paraId="68C28B50" w14:textId="77777777" w:rsidR="007C154A" w:rsidRPr="0038553A" w:rsidRDefault="007C154A" w:rsidP="0038553A">
            <w:pPr>
              <w:pStyle w:val="SingleTxtG"/>
              <w:spacing w:before="120"/>
              <w:ind w:left="0" w:right="0"/>
              <w:jc w:val="center"/>
              <w:rPr>
                <w:lang w:val="en-GB"/>
              </w:rPr>
            </w:pPr>
            <w:r w:rsidRPr="0038553A">
              <w:rPr>
                <w:lang w:val="en-GB"/>
              </w:rPr>
              <w:t>3554</w:t>
            </w:r>
          </w:p>
        </w:tc>
      </w:tr>
      <w:tr w:rsidR="00C55272" w:rsidRPr="00CE5EDB" w14:paraId="600EAF4D" w14:textId="77777777" w:rsidTr="001849D2">
        <w:tc>
          <w:tcPr>
            <w:tcW w:w="3432" w:type="pct"/>
          </w:tcPr>
          <w:p w14:paraId="3BA775F3" w14:textId="77777777" w:rsidR="007C154A" w:rsidRPr="00AD7E90" w:rsidRDefault="007C154A" w:rsidP="001849D2">
            <w:pPr>
              <w:pStyle w:val="SingleTxtG"/>
              <w:spacing w:before="120"/>
              <w:ind w:left="0" w:right="0"/>
              <w:jc w:val="left"/>
              <w:rPr>
                <w:lang w:val="en-GB"/>
              </w:rPr>
            </w:pPr>
            <w:r w:rsidRPr="00AD7E90">
              <w:rPr>
                <w:lang w:val="en-GB"/>
              </w:rPr>
              <w:t>TRIFLUOROMETHYLTETRAZOLE-SODIUM SALT IN ACETONE, with not less than 68 % acetone, by mass</w:t>
            </w:r>
          </w:p>
        </w:tc>
        <w:tc>
          <w:tcPr>
            <w:tcW w:w="785" w:type="pct"/>
          </w:tcPr>
          <w:p w14:paraId="2264BFB9" w14:textId="77777777" w:rsidR="007C154A" w:rsidRPr="0038553A" w:rsidRDefault="007C154A" w:rsidP="0038553A">
            <w:pPr>
              <w:pStyle w:val="SingleTxtG"/>
              <w:spacing w:before="120"/>
              <w:ind w:left="0" w:right="0"/>
              <w:jc w:val="center"/>
              <w:rPr>
                <w:lang w:val="en-GB"/>
              </w:rPr>
            </w:pPr>
            <w:r w:rsidRPr="0038553A">
              <w:rPr>
                <w:lang w:val="en-GB"/>
              </w:rPr>
              <w:t>3</w:t>
            </w:r>
          </w:p>
        </w:tc>
        <w:tc>
          <w:tcPr>
            <w:tcW w:w="783" w:type="pct"/>
          </w:tcPr>
          <w:p w14:paraId="0E1BEAE3" w14:textId="77777777" w:rsidR="007C154A" w:rsidRPr="0038553A" w:rsidRDefault="007C154A" w:rsidP="0038553A">
            <w:pPr>
              <w:pStyle w:val="SingleTxtG"/>
              <w:spacing w:before="120"/>
              <w:ind w:left="0" w:right="0"/>
              <w:jc w:val="center"/>
              <w:rPr>
                <w:lang w:val="en-GB"/>
              </w:rPr>
            </w:pPr>
            <w:r w:rsidRPr="0038553A">
              <w:rPr>
                <w:lang w:val="en-GB"/>
              </w:rPr>
              <w:t>3555</w:t>
            </w:r>
          </w:p>
        </w:tc>
      </w:tr>
      <w:tr w:rsidR="00C55272" w:rsidRPr="00CE5EDB" w14:paraId="135F22F2" w14:textId="77777777" w:rsidTr="001849D2">
        <w:tc>
          <w:tcPr>
            <w:tcW w:w="3432" w:type="pct"/>
          </w:tcPr>
          <w:p w14:paraId="30141BB9" w14:textId="546AB2AC" w:rsidR="0096474C" w:rsidRPr="00AD7E90" w:rsidRDefault="0096474C" w:rsidP="0096474C">
            <w:pPr>
              <w:pStyle w:val="SingleTxtG"/>
              <w:spacing w:before="120"/>
              <w:ind w:left="0" w:right="0"/>
              <w:jc w:val="left"/>
              <w:rPr>
                <w:lang w:val="en-GB"/>
              </w:rPr>
            </w:pPr>
            <w:r w:rsidRPr="00AD7E90">
              <w:rPr>
                <w:lang w:val="en-GB"/>
              </w:rPr>
              <w:t>SODIUM ION BATTERIES with organic electrolyte</w:t>
            </w:r>
          </w:p>
        </w:tc>
        <w:tc>
          <w:tcPr>
            <w:tcW w:w="785" w:type="pct"/>
          </w:tcPr>
          <w:p w14:paraId="0E784DEE" w14:textId="1C55502C" w:rsidR="0096474C" w:rsidRPr="0038553A" w:rsidRDefault="0096474C" w:rsidP="0038553A">
            <w:pPr>
              <w:pStyle w:val="SingleTxtG"/>
              <w:spacing w:before="120"/>
              <w:ind w:left="0" w:right="0"/>
              <w:jc w:val="center"/>
              <w:rPr>
                <w:lang w:val="en-GB"/>
              </w:rPr>
            </w:pPr>
            <w:r w:rsidRPr="0038553A">
              <w:rPr>
                <w:lang w:val="en-GB"/>
              </w:rPr>
              <w:t>9</w:t>
            </w:r>
          </w:p>
        </w:tc>
        <w:tc>
          <w:tcPr>
            <w:tcW w:w="783" w:type="pct"/>
          </w:tcPr>
          <w:p w14:paraId="38526AC2" w14:textId="0FF159BD" w:rsidR="0096474C" w:rsidRPr="0038553A" w:rsidRDefault="0096474C" w:rsidP="0038553A">
            <w:pPr>
              <w:pStyle w:val="SingleTxtG"/>
              <w:spacing w:before="120"/>
              <w:ind w:left="0" w:right="0"/>
              <w:jc w:val="center"/>
              <w:rPr>
                <w:lang w:val="en-GB"/>
              </w:rPr>
            </w:pPr>
            <w:r w:rsidRPr="0038553A">
              <w:rPr>
                <w:lang w:val="en-GB"/>
              </w:rPr>
              <w:t>3551</w:t>
            </w:r>
          </w:p>
        </w:tc>
      </w:tr>
      <w:tr w:rsidR="00C55272" w:rsidRPr="00CE5EDB" w14:paraId="691A0FC0" w14:textId="77777777" w:rsidTr="001849D2">
        <w:tc>
          <w:tcPr>
            <w:tcW w:w="3432" w:type="pct"/>
          </w:tcPr>
          <w:p w14:paraId="7D1E50F9" w14:textId="390C7284" w:rsidR="0096474C" w:rsidRPr="00AD7E90" w:rsidRDefault="0096474C" w:rsidP="0096474C">
            <w:pPr>
              <w:pStyle w:val="SingleTxtG"/>
              <w:spacing w:before="120"/>
              <w:ind w:left="0" w:right="0"/>
              <w:jc w:val="left"/>
              <w:rPr>
                <w:lang w:val="en-GB"/>
              </w:rPr>
            </w:pPr>
            <w:r w:rsidRPr="00AD7E90">
              <w:rPr>
                <w:lang w:val="en-GB"/>
              </w:rPr>
              <w:t>SODIUM ION BATTERIES CONTAINED IN EQUIPMENT, with organic electrolyte</w:t>
            </w:r>
          </w:p>
        </w:tc>
        <w:tc>
          <w:tcPr>
            <w:tcW w:w="785" w:type="pct"/>
          </w:tcPr>
          <w:p w14:paraId="0F156875" w14:textId="2D91F70A" w:rsidR="0096474C" w:rsidRPr="0038553A" w:rsidRDefault="0096474C" w:rsidP="0038553A">
            <w:pPr>
              <w:pStyle w:val="SingleTxtG"/>
              <w:spacing w:before="120"/>
              <w:ind w:left="0" w:right="0"/>
              <w:jc w:val="center"/>
              <w:rPr>
                <w:lang w:val="en-GB"/>
              </w:rPr>
            </w:pPr>
            <w:r w:rsidRPr="0038553A">
              <w:rPr>
                <w:lang w:val="en-GB"/>
              </w:rPr>
              <w:t>9</w:t>
            </w:r>
          </w:p>
        </w:tc>
        <w:tc>
          <w:tcPr>
            <w:tcW w:w="783" w:type="pct"/>
          </w:tcPr>
          <w:p w14:paraId="4354F7B1" w14:textId="53BF003E" w:rsidR="0096474C" w:rsidRPr="0038553A" w:rsidRDefault="0096474C" w:rsidP="0038553A">
            <w:pPr>
              <w:pStyle w:val="SingleTxtG"/>
              <w:spacing w:before="120"/>
              <w:ind w:left="0" w:right="0"/>
              <w:jc w:val="center"/>
              <w:rPr>
                <w:lang w:val="en-GB"/>
              </w:rPr>
            </w:pPr>
            <w:r w:rsidRPr="0038553A">
              <w:rPr>
                <w:lang w:val="en-GB"/>
              </w:rPr>
              <w:t>3552</w:t>
            </w:r>
          </w:p>
        </w:tc>
      </w:tr>
      <w:tr w:rsidR="00C55272" w:rsidRPr="00CE5EDB" w14:paraId="714786C2" w14:textId="77777777" w:rsidTr="001849D2">
        <w:tc>
          <w:tcPr>
            <w:tcW w:w="3432" w:type="pct"/>
          </w:tcPr>
          <w:p w14:paraId="477991D5" w14:textId="61791A8C" w:rsidR="0096474C" w:rsidRPr="00AD7E90" w:rsidRDefault="0096474C" w:rsidP="0096474C">
            <w:pPr>
              <w:pStyle w:val="SingleTxtG"/>
              <w:spacing w:before="120"/>
              <w:ind w:left="0" w:right="0"/>
              <w:jc w:val="left"/>
              <w:rPr>
                <w:lang w:val="en-GB"/>
              </w:rPr>
            </w:pPr>
            <w:r w:rsidRPr="00AD7E90">
              <w:rPr>
                <w:lang w:val="en-GB"/>
              </w:rPr>
              <w:t>SODIUM ION BATTERIES PACKED WITH EQUIPMENT, with organic electrolyte</w:t>
            </w:r>
          </w:p>
        </w:tc>
        <w:tc>
          <w:tcPr>
            <w:tcW w:w="785" w:type="pct"/>
          </w:tcPr>
          <w:p w14:paraId="1DDC634F" w14:textId="7DFC4665" w:rsidR="0096474C" w:rsidRPr="0038553A" w:rsidRDefault="0096474C" w:rsidP="0038553A">
            <w:pPr>
              <w:pStyle w:val="SingleTxtG"/>
              <w:spacing w:before="120"/>
              <w:ind w:left="0" w:right="0"/>
              <w:jc w:val="center"/>
              <w:rPr>
                <w:lang w:val="en-GB"/>
              </w:rPr>
            </w:pPr>
            <w:r w:rsidRPr="0038553A">
              <w:rPr>
                <w:lang w:val="en-GB"/>
              </w:rPr>
              <w:t>9</w:t>
            </w:r>
          </w:p>
        </w:tc>
        <w:tc>
          <w:tcPr>
            <w:tcW w:w="783" w:type="pct"/>
          </w:tcPr>
          <w:p w14:paraId="2ADA99C1" w14:textId="52259337" w:rsidR="0096474C" w:rsidRPr="0038553A" w:rsidRDefault="0096474C" w:rsidP="0038553A">
            <w:pPr>
              <w:pStyle w:val="SingleTxtG"/>
              <w:spacing w:before="120"/>
              <w:ind w:left="0" w:right="0"/>
              <w:jc w:val="center"/>
              <w:rPr>
                <w:lang w:val="en-GB"/>
              </w:rPr>
            </w:pPr>
            <w:r w:rsidRPr="0038553A">
              <w:rPr>
                <w:lang w:val="en-GB"/>
              </w:rPr>
              <w:t>3552</w:t>
            </w:r>
          </w:p>
        </w:tc>
      </w:tr>
      <w:tr w:rsidR="00C55272" w:rsidRPr="00CE5EDB" w14:paraId="2AFD4855" w14:textId="77777777" w:rsidTr="001849D2">
        <w:tc>
          <w:tcPr>
            <w:tcW w:w="3432" w:type="pct"/>
          </w:tcPr>
          <w:p w14:paraId="1A231482" w14:textId="1B43A061" w:rsidR="00D130DB" w:rsidRPr="00AD7E90" w:rsidRDefault="00D130DB" w:rsidP="00D130DB">
            <w:pPr>
              <w:pStyle w:val="SingleTxtG"/>
              <w:spacing w:before="120"/>
              <w:ind w:left="0" w:right="0"/>
              <w:jc w:val="left"/>
              <w:rPr>
                <w:lang w:val="en-GB"/>
              </w:rPr>
            </w:pPr>
            <w:r w:rsidRPr="00AD7E90">
              <w:rPr>
                <w:lang w:val="en-GB"/>
              </w:rPr>
              <w:t>VEHICLE, LITHIUM ION BATTERY POWERED</w:t>
            </w:r>
          </w:p>
        </w:tc>
        <w:tc>
          <w:tcPr>
            <w:tcW w:w="785" w:type="pct"/>
          </w:tcPr>
          <w:p w14:paraId="4ED67819" w14:textId="0C6C5D64" w:rsidR="00D130DB" w:rsidRPr="0038553A" w:rsidRDefault="00D130DB" w:rsidP="0038553A">
            <w:pPr>
              <w:pStyle w:val="SingleTxtG"/>
              <w:spacing w:before="120"/>
              <w:ind w:left="0" w:right="0"/>
              <w:jc w:val="center"/>
              <w:rPr>
                <w:lang w:val="en-GB"/>
              </w:rPr>
            </w:pPr>
            <w:r w:rsidRPr="0038553A">
              <w:rPr>
                <w:lang w:val="en-GB"/>
              </w:rPr>
              <w:t>9</w:t>
            </w:r>
          </w:p>
        </w:tc>
        <w:tc>
          <w:tcPr>
            <w:tcW w:w="783" w:type="pct"/>
          </w:tcPr>
          <w:p w14:paraId="14CA2BC1" w14:textId="344788FD" w:rsidR="00D130DB" w:rsidRPr="0038553A" w:rsidRDefault="00D130DB" w:rsidP="0038553A">
            <w:pPr>
              <w:pStyle w:val="SingleTxtG"/>
              <w:spacing w:before="120"/>
              <w:ind w:left="0" w:right="0"/>
              <w:jc w:val="center"/>
              <w:rPr>
                <w:lang w:val="en-GB"/>
              </w:rPr>
            </w:pPr>
            <w:r w:rsidRPr="0038553A">
              <w:rPr>
                <w:lang w:val="en-GB"/>
              </w:rPr>
              <w:t>3556</w:t>
            </w:r>
          </w:p>
        </w:tc>
      </w:tr>
      <w:tr w:rsidR="00C55272" w:rsidRPr="00CE5EDB" w14:paraId="23ED5944" w14:textId="77777777" w:rsidTr="001849D2">
        <w:tc>
          <w:tcPr>
            <w:tcW w:w="3432" w:type="pct"/>
          </w:tcPr>
          <w:p w14:paraId="0BEB0FE7" w14:textId="375F2C93" w:rsidR="00D130DB" w:rsidRPr="00AD7E90" w:rsidRDefault="00D130DB" w:rsidP="00D130DB">
            <w:pPr>
              <w:pStyle w:val="SingleTxtG"/>
              <w:spacing w:before="120"/>
              <w:ind w:left="0" w:right="0"/>
              <w:jc w:val="left"/>
              <w:rPr>
                <w:lang w:val="en-GB"/>
              </w:rPr>
            </w:pPr>
            <w:r w:rsidRPr="00AD7E90">
              <w:rPr>
                <w:lang w:val="en-GB"/>
              </w:rPr>
              <w:t>VEHICLE, LITHIUM METAL BATTERY POWERED</w:t>
            </w:r>
          </w:p>
        </w:tc>
        <w:tc>
          <w:tcPr>
            <w:tcW w:w="785" w:type="pct"/>
          </w:tcPr>
          <w:p w14:paraId="53CDD627" w14:textId="593DD4FF" w:rsidR="00D130DB" w:rsidRPr="0038553A" w:rsidRDefault="00D130DB" w:rsidP="0038553A">
            <w:pPr>
              <w:pStyle w:val="SingleTxtG"/>
              <w:spacing w:before="120"/>
              <w:ind w:left="0" w:right="0"/>
              <w:jc w:val="center"/>
              <w:rPr>
                <w:lang w:val="en-GB"/>
              </w:rPr>
            </w:pPr>
            <w:r w:rsidRPr="0038553A">
              <w:rPr>
                <w:lang w:val="en-GB"/>
              </w:rPr>
              <w:t>9</w:t>
            </w:r>
          </w:p>
        </w:tc>
        <w:tc>
          <w:tcPr>
            <w:tcW w:w="783" w:type="pct"/>
          </w:tcPr>
          <w:p w14:paraId="1A9D69B7" w14:textId="3421336C" w:rsidR="00D130DB" w:rsidRPr="0038553A" w:rsidRDefault="00D130DB" w:rsidP="0038553A">
            <w:pPr>
              <w:pStyle w:val="SingleTxtG"/>
              <w:spacing w:before="120"/>
              <w:ind w:left="0" w:right="0"/>
              <w:jc w:val="center"/>
              <w:rPr>
                <w:lang w:val="en-GB"/>
              </w:rPr>
            </w:pPr>
            <w:r w:rsidRPr="0038553A">
              <w:rPr>
                <w:lang w:val="en-GB"/>
              </w:rPr>
              <w:t>3557</w:t>
            </w:r>
          </w:p>
        </w:tc>
      </w:tr>
      <w:tr w:rsidR="00C55272" w:rsidRPr="00CE5EDB" w14:paraId="1F7CB8CC" w14:textId="77777777" w:rsidTr="001849D2">
        <w:tc>
          <w:tcPr>
            <w:tcW w:w="3432" w:type="pct"/>
          </w:tcPr>
          <w:p w14:paraId="415086F2" w14:textId="78BE8894" w:rsidR="00D130DB" w:rsidRPr="00AD7E90" w:rsidRDefault="00D130DB" w:rsidP="00D130DB">
            <w:pPr>
              <w:pStyle w:val="SingleTxtG"/>
              <w:spacing w:before="120"/>
              <w:ind w:left="0" w:right="0"/>
              <w:jc w:val="left"/>
              <w:rPr>
                <w:lang w:val="en-GB"/>
              </w:rPr>
            </w:pPr>
            <w:r w:rsidRPr="00AD7E90">
              <w:rPr>
                <w:lang w:val="en-GB"/>
              </w:rPr>
              <w:t>VEHICLE, SODIUM ION BATTERY POWERED</w:t>
            </w:r>
          </w:p>
        </w:tc>
        <w:tc>
          <w:tcPr>
            <w:tcW w:w="785" w:type="pct"/>
          </w:tcPr>
          <w:p w14:paraId="4955C4A2" w14:textId="408A8782" w:rsidR="00D130DB" w:rsidRPr="0038553A" w:rsidRDefault="00D130DB" w:rsidP="0038553A">
            <w:pPr>
              <w:pStyle w:val="SingleTxtG"/>
              <w:spacing w:before="120"/>
              <w:ind w:left="0" w:right="0"/>
              <w:jc w:val="center"/>
              <w:rPr>
                <w:lang w:val="en-GB"/>
              </w:rPr>
            </w:pPr>
            <w:r w:rsidRPr="0038553A">
              <w:rPr>
                <w:lang w:val="en-GB"/>
              </w:rPr>
              <w:t>9</w:t>
            </w:r>
          </w:p>
        </w:tc>
        <w:tc>
          <w:tcPr>
            <w:tcW w:w="783" w:type="pct"/>
          </w:tcPr>
          <w:p w14:paraId="7A656911" w14:textId="1D7D55E1" w:rsidR="00D130DB" w:rsidRPr="0038553A" w:rsidRDefault="00D130DB" w:rsidP="0038553A">
            <w:pPr>
              <w:pStyle w:val="SingleTxtG"/>
              <w:spacing w:before="120"/>
              <w:ind w:left="0" w:right="0"/>
              <w:jc w:val="center"/>
              <w:rPr>
                <w:lang w:val="en-GB"/>
              </w:rPr>
            </w:pPr>
            <w:r w:rsidRPr="0038553A">
              <w:rPr>
                <w:lang w:val="en-GB"/>
              </w:rPr>
              <w:t>3558</w:t>
            </w:r>
          </w:p>
        </w:tc>
      </w:tr>
    </w:tbl>
    <w:p w14:paraId="656BBB9F" w14:textId="77777777" w:rsidR="007C154A" w:rsidRDefault="007C154A" w:rsidP="007C154A">
      <w:pPr>
        <w:pStyle w:val="H1G"/>
      </w:pPr>
      <w:r>
        <w:tab/>
      </w:r>
      <w:r>
        <w:tab/>
        <w:t>Chapter 4.1</w:t>
      </w:r>
    </w:p>
    <w:p w14:paraId="7109A883" w14:textId="4863F5A9" w:rsidR="007C154A" w:rsidRDefault="007C154A" w:rsidP="007C154A">
      <w:pPr>
        <w:pStyle w:val="SingleTxtG"/>
        <w:ind w:left="2268" w:hanging="1134"/>
      </w:pPr>
      <w:r>
        <w:t>4.1.1.10 (a)</w:t>
      </w:r>
      <w:r>
        <w:tab/>
        <w:t>The amendment does not apply to the English version.</w:t>
      </w:r>
    </w:p>
    <w:p w14:paraId="17BB55FC" w14:textId="77777777" w:rsidR="00F62AA9" w:rsidRPr="00163701" w:rsidRDefault="00F62AA9" w:rsidP="00F62AA9">
      <w:pPr>
        <w:pStyle w:val="SingleTxtG"/>
        <w:ind w:left="2268" w:hanging="1134"/>
      </w:pPr>
      <w:r>
        <w:t>4.1.4.1, P001, P002, P410, P501, P502 and P504</w:t>
      </w:r>
      <w:r>
        <w:tab/>
        <w:t xml:space="preserve">Amend the formatting as needed to display composite </w:t>
      </w:r>
      <w:proofErr w:type="spellStart"/>
      <w:r>
        <w:t>packagings</w:t>
      </w:r>
      <w:proofErr w:type="spellEnd"/>
      <w:r>
        <w:t xml:space="preserve"> as a category of single </w:t>
      </w:r>
      <w:proofErr w:type="spellStart"/>
      <w:r>
        <w:t>packagings</w:t>
      </w:r>
      <w:proofErr w:type="spellEnd"/>
      <w:r>
        <w:t>.</w:t>
      </w:r>
    </w:p>
    <w:p w14:paraId="08DE5B8C" w14:textId="77777777" w:rsidR="00F62AA9" w:rsidRDefault="00F62AA9" w:rsidP="00F62AA9">
      <w:pPr>
        <w:pStyle w:val="SingleTxtG"/>
        <w:ind w:left="2268" w:hanging="1134"/>
        <w:rPr>
          <w:lang w:val="en-US"/>
        </w:rPr>
      </w:pPr>
      <w:r>
        <w:t xml:space="preserve">4.1.4.1, </w:t>
      </w:r>
      <w:r>
        <w:rPr>
          <w:lang w:val="en-US"/>
        </w:rPr>
        <w:t>P001, P002, P410, P520, P911</w:t>
      </w:r>
      <w:r>
        <w:rPr>
          <w:lang w:val="en-US"/>
        </w:rPr>
        <w:tab/>
        <w:t>Place the footnotes directly below the packing instruction, in those pages in which they appear.</w:t>
      </w:r>
    </w:p>
    <w:p w14:paraId="059FF87B" w14:textId="77777777" w:rsidR="007C154A" w:rsidRPr="001C5029" w:rsidRDefault="007C154A" w:rsidP="007C154A">
      <w:pPr>
        <w:pStyle w:val="SingleTxtG"/>
        <w:ind w:left="2268" w:hanging="1134"/>
      </w:pPr>
      <w:r w:rsidRPr="001C5029">
        <w:t>4.1.4.1, P003</w:t>
      </w:r>
      <w:r w:rsidRPr="001C5029">
        <w:tab/>
        <w:t>In special packing provision PP90, replace “UN 3506” by “UN Nos. 3506 and 3554” and after “mercury”, add “or gallium, as appropriate,”.</w:t>
      </w:r>
    </w:p>
    <w:p w14:paraId="239B4BFD" w14:textId="77777777" w:rsidR="007C154A" w:rsidRDefault="007C154A" w:rsidP="007C154A">
      <w:pPr>
        <w:pStyle w:val="SingleTxtG"/>
        <w:ind w:left="2268" w:hanging="1134"/>
      </w:pPr>
      <w:r w:rsidRPr="001C5029">
        <w:t xml:space="preserve">4.1.4.1, </w:t>
      </w:r>
      <w:r>
        <w:t>P006</w:t>
      </w:r>
      <w:r>
        <w:tab/>
        <w:t>At the end, add a new (5) to read as follows:</w:t>
      </w:r>
    </w:p>
    <w:p w14:paraId="17BEE5E8" w14:textId="77777777" w:rsidR="007C154A" w:rsidRDefault="007C154A" w:rsidP="007C154A">
      <w:pPr>
        <w:pStyle w:val="SingleTxtG"/>
        <w:ind w:left="1701" w:hanging="567"/>
      </w:pPr>
      <w:r>
        <w:t>“(5)</w:t>
      </w:r>
      <w:r>
        <w:tab/>
        <w:t xml:space="preserve">Articles containing pre-production prototype lithium cells or batteries when these prototypes are transported for testing or production runs of not more than 100 lithium cells or batteries that are of a type that have not met the testing requirements of the </w:t>
      </w:r>
      <w:r w:rsidRPr="00FB5138">
        <w:t>Manual of Tests and Criteria</w:t>
      </w:r>
      <w:r>
        <w:t>, part III, sub-section 38.3 shall in addition meet the following:</w:t>
      </w:r>
    </w:p>
    <w:p w14:paraId="1186A337" w14:textId="77777777" w:rsidR="007C154A" w:rsidRDefault="007C154A" w:rsidP="007C154A">
      <w:pPr>
        <w:pStyle w:val="SingleTxtG"/>
        <w:ind w:left="2268" w:hanging="567"/>
      </w:pPr>
      <w:r>
        <w:t>(a)</w:t>
      </w:r>
      <w:r>
        <w:tab/>
      </w:r>
      <w:proofErr w:type="spellStart"/>
      <w:r>
        <w:t>Packagings</w:t>
      </w:r>
      <w:proofErr w:type="spellEnd"/>
      <w:r>
        <w:t xml:space="preserve"> shall conform to the requirements in paragraph (1) of this packing </w:t>
      </w:r>
      <w:proofErr w:type="gramStart"/>
      <w:r>
        <w:t>instruction;</w:t>
      </w:r>
      <w:proofErr w:type="gramEnd"/>
    </w:p>
    <w:p w14:paraId="753035B7" w14:textId="77777777" w:rsidR="007C154A" w:rsidRDefault="007C154A" w:rsidP="007C154A">
      <w:pPr>
        <w:pStyle w:val="SingleTxtG"/>
        <w:ind w:left="2268" w:hanging="567"/>
      </w:pPr>
      <w:r>
        <w:t>(b)</w:t>
      </w:r>
      <w:r>
        <w:tab/>
        <w:t xml:space="preserve">Appropriate measures shall be taken to minimize the effects of vibration and shocks and prevent movement of the article within the package that may lead to damage and a dangerous condition during transport. When cushioning material is used to meet this requirement it shall be non-combustible and electrically </w:t>
      </w:r>
      <w:proofErr w:type="gramStart"/>
      <w:r>
        <w:t>non-conductive;</w:t>
      </w:r>
      <w:proofErr w:type="gramEnd"/>
    </w:p>
    <w:p w14:paraId="5589AB49" w14:textId="77777777" w:rsidR="007C154A" w:rsidRDefault="007C154A" w:rsidP="007C154A">
      <w:pPr>
        <w:pStyle w:val="SingleTxtG"/>
        <w:ind w:left="2268" w:hanging="567"/>
      </w:pPr>
      <w:r>
        <w:lastRenderedPageBreak/>
        <w:t>(c)</w:t>
      </w:r>
      <w:r>
        <w:tab/>
        <w:t xml:space="preserve">Non-combustibility of the cushioning material shall be assessed according to a standard recognized in the country where the packaging is designed or </w:t>
      </w:r>
      <w:proofErr w:type="gramStart"/>
      <w:r>
        <w:t>manufactured;</w:t>
      </w:r>
      <w:proofErr w:type="gramEnd"/>
    </w:p>
    <w:p w14:paraId="1D7CE876" w14:textId="77777777" w:rsidR="007C154A" w:rsidRDefault="007C154A" w:rsidP="007C154A">
      <w:pPr>
        <w:pStyle w:val="SingleTxtG"/>
        <w:ind w:left="2268" w:hanging="567"/>
      </w:pPr>
      <w:r>
        <w:t>(d)</w:t>
      </w:r>
      <w:r>
        <w:tab/>
        <w:t>The article may be transported unpackaged under conditions specified by the competent authority. Additional conditions that may be considered in the approval process include, but are not limited to:</w:t>
      </w:r>
    </w:p>
    <w:p w14:paraId="5BEEC1A5" w14:textId="77777777" w:rsidR="007C154A" w:rsidRDefault="007C154A" w:rsidP="007C154A">
      <w:pPr>
        <w:pStyle w:val="SingleTxtG"/>
        <w:ind w:left="2835" w:hanging="567"/>
      </w:pPr>
      <w:r>
        <w:t>(</w:t>
      </w:r>
      <w:proofErr w:type="spellStart"/>
      <w:r>
        <w:t>i</w:t>
      </w:r>
      <w:proofErr w:type="spellEnd"/>
      <w:r>
        <w:t>)</w:t>
      </w:r>
      <w:r>
        <w:tab/>
        <w:t xml:space="preserve">The article shall be strong enough to withstand the shocks and loadings normally encountered during transport, including </w:t>
      </w:r>
      <w:r w:rsidRPr="003931FF">
        <w:t>trans-shipment</w:t>
      </w:r>
      <w:r>
        <w:t xml:space="preserve"> between cargo transport units and between cargo transport units and warehouses as well as any removal from a pallet for subsequent manual or mechanical handling; and</w:t>
      </w:r>
    </w:p>
    <w:p w14:paraId="7187BB6B" w14:textId="77777777" w:rsidR="007C154A" w:rsidRDefault="007C154A" w:rsidP="007C154A">
      <w:pPr>
        <w:pStyle w:val="SingleTxtG"/>
        <w:ind w:left="2835" w:hanging="567"/>
      </w:pPr>
      <w:r>
        <w:t>(ii)</w:t>
      </w:r>
      <w:r>
        <w:tab/>
        <w:t>The article shall be fixed in cradles or crates or other handling devices in such a way that it will not become loose during normal conditions of transport.”</w:t>
      </w:r>
    </w:p>
    <w:p w14:paraId="4E2532D5" w14:textId="6C9C1AF8" w:rsidR="00A61042" w:rsidRPr="00EE5B5E" w:rsidRDefault="00A61042" w:rsidP="00A61042">
      <w:pPr>
        <w:pStyle w:val="SingleTxtG"/>
        <w:ind w:left="2268" w:hanging="1134"/>
      </w:pPr>
      <w:r w:rsidRPr="00EE5B5E">
        <w:t>4.1.4.1, P200</w:t>
      </w:r>
      <w:r w:rsidRPr="00EE5B5E">
        <w:tab/>
        <w:t>In (4), renumber the first list with bullets as (a) to (e) and delete the bullets from the second one.</w:t>
      </w:r>
      <w:r w:rsidRPr="00A61042">
        <w:t xml:space="preserve"> </w:t>
      </w:r>
      <w:r>
        <w:t>R</w:t>
      </w:r>
      <w:r w:rsidRPr="005678B1">
        <w:t xml:space="preserve">eplace </w:t>
      </w:r>
      <w:r w:rsidRPr="00BC2D02">
        <w:t xml:space="preserve">“ISO 13088:2011” by “ISO 13088:2011 + </w:t>
      </w:r>
      <w:proofErr w:type="spellStart"/>
      <w:r w:rsidRPr="00BC2D02">
        <w:t>Amd</w:t>
      </w:r>
      <w:proofErr w:type="spellEnd"/>
      <w:r>
        <w:t xml:space="preserve"> </w:t>
      </w:r>
      <w:r w:rsidRPr="00BC2D02">
        <w:t>1:2020”</w:t>
      </w:r>
      <w:r>
        <w:t>.</w:t>
      </w:r>
    </w:p>
    <w:p w14:paraId="041BFA16" w14:textId="77777777" w:rsidR="00A61042" w:rsidRPr="00EE5B5E" w:rsidRDefault="00A61042" w:rsidP="00A61042">
      <w:pPr>
        <w:pStyle w:val="SingleTxtG"/>
        <w:ind w:left="2268" w:hanging="1134"/>
      </w:pPr>
      <w:r w:rsidRPr="00EE5B5E">
        <w:tab/>
        <w:t>In (5) s, renumber the list with bullets as (a) to (b).</w:t>
      </w:r>
    </w:p>
    <w:p w14:paraId="4055D643" w14:textId="77777777" w:rsidR="00A61042" w:rsidRPr="00EE5B5E" w:rsidRDefault="00A61042" w:rsidP="00A61042">
      <w:pPr>
        <w:pStyle w:val="SingleTxtG"/>
        <w:ind w:left="2268" w:hanging="1134"/>
      </w:pPr>
      <w:r w:rsidRPr="00EE5B5E">
        <w:tab/>
        <w:t>In (5) t, renumber (</w:t>
      </w:r>
      <w:proofErr w:type="spellStart"/>
      <w:r w:rsidRPr="00EE5B5E">
        <w:t>i</w:t>
      </w:r>
      <w:proofErr w:type="spellEnd"/>
      <w:r w:rsidRPr="00EE5B5E">
        <w:t>), (ii) as (a), (b).</w:t>
      </w:r>
    </w:p>
    <w:p w14:paraId="638CA7EA" w14:textId="2448740B" w:rsidR="007F3C10" w:rsidRDefault="00A61042" w:rsidP="007F3C10">
      <w:pPr>
        <w:pStyle w:val="SingleTxtG"/>
        <w:ind w:left="2268" w:hanging="1134"/>
      </w:pPr>
      <w:r>
        <w:rPr>
          <w:lang w:val="en-US"/>
        </w:rPr>
        <w:tab/>
      </w:r>
      <w:r w:rsidR="007F3C10">
        <w:rPr>
          <w:lang w:val="en-US"/>
        </w:rPr>
        <w:tab/>
        <w:t>In (5) z, paragraphs 8 and 9, replace “(abs.)” by “(absolute)”.</w:t>
      </w:r>
    </w:p>
    <w:p w14:paraId="3809B1FD" w14:textId="0A9895C1" w:rsidR="00A61042" w:rsidRDefault="003D1F97" w:rsidP="00A61042">
      <w:pPr>
        <w:pStyle w:val="SingleTxtG"/>
        <w:ind w:left="2268" w:hanging="1134"/>
        <w:rPr>
          <w:lang w:val="en-US"/>
        </w:rPr>
      </w:pPr>
      <w:r>
        <w:rPr>
          <w:lang w:val="en-US"/>
        </w:rPr>
        <w:tab/>
      </w:r>
      <w:r w:rsidR="00A61042">
        <w:rPr>
          <w:lang w:val="en-US"/>
        </w:rPr>
        <w:t xml:space="preserve">In table 1, place footnote </w:t>
      </w:r>
      <w:r w:rsidR="00A61042" w:rsidRPr="00021DCE">
        <w:rPr>
          <w:b/>
          <w:bCs/>
          <w:vertAlign w:val="superscript"/>
          <w:lang w:val="en-US"/>
        </w:rPr>
        <w:t>a</w:t>
      </w:r>
      <w:r w:rsidR="00A61042">
        <w:rPr>
          <w:lang w:val="en-US"/>
        </w:rPr>
        <w:t xml:space="preserve"> directly below the packing instruction (two times). In table 3, renumber footnote </w:t>
      </w:r>
      <w:r w:rsidR="00A61042" w:rsidRPr="00850B69">
        <w:rPr>
          <w:b/>
          <w:bCs/>
          <w:vertAlign w:val="superscript"/>
          <w:lang w:val="en-US"/>
        </w:rPr>
        <w:t>a</w:t>
      </w:r>
      <w:r w:rsidR="00A61042">
        <w:rPr>
          <w:lang w:val="en-US"/>
        </w:rPr>
        <w:t xml:space="preserve"> as footnote </w:t>
      </w:r>
      <w:r w:rsidR="00A61042" w:rsidRPr="00850B69">
        <w:rPr>
          <w:b/>
          <w:bCs/>
          <w:vertAlign w:val="superscript"/>
          <w:lang w:val="en-US"/>
        </w:rPr>
        <w:t>b</w:t>
      </w:r>
      <w:r w:rsidR="00A61042">
        <w:rPr>
          <w:lang w:val="en-US"/>
        </w:rPr>
        <w:t xml:space="preserve"> (entries for UN Nos. 1745, 1746 2495, as well as the footnote itself).</w:t>
      </w:r>
    </w:p>
    <w:p w14:paraId="66FE1518" w14:textId="77777777" w:rsidR="00A61042" w:rsidRPr="007B7A9F" w:rsidRDefault="00A61042" w:rsidP="00A61042">
      <w:pPr>
        <w:pStyle w:val="SingleTxtG"/>
        <w:ind w:left="2268" w:hanging="1134"/>
      </w:pPr>
      <w:r>
        <w:tab/>
        <w:t>In tables 1, 2 and 3, in the heading of the fourth column, replace “hazard” by “hazards”. In all entries with multiple hazards, separate each hazard with a comma. In all entries with multiple test pressures, separate each row with dashed line spanning the last three columns. For UN Nos. 1010, 1012, 1060 and 2073, separate the different entries with a different “name and description” with a dashed line spanning</w:t>
      </w:r>
      <w:r w:rsidRPr="00BA05D7">
        <w:t xml:space="preserve"> </w:t>
      </w:r>
      <w:r>
        <w:t>all columns except the first one.</w:t>
      </w:r>
    </w:p>
    <w:p w14:paraId="027271A8" w14:textId="7CD0F63A" w:rsidR="007C154A" w:rsidRPr="009541AC" w:rsidRDefault="007C154A" w:rsidP="007C154A">
      <w:pPr>
        <w:pStyle w:val="SingleTxtG"/>
        <w:ind w:left="2268" w:hanging="1134"/>
      </w:pPr>
      <w:r>
        <w:tab/>
        <w:t xml:space="preserve">In table 2, </w:t>
      </w:r>
      <w:r w:rsidRPr="00295856">
        <w:t>for the third entry of UN 1010</w:t>
      </w:r>
      <w:r>
        <w:t>, in the column “Name and description”, replace “40 %” by “20 %”.</w:t>
      </w:r>
    </w:p>
    <w:p w14:paraId="51980CD0" w14:textId="778303E1" w:rsidR="007C154A" w:rsidRPr="001C5029" w:rsidRDefault="007C154A" w:rsidP="007C154A">
      <w:pPr>
        <w:pStyle w:val="SingleTxtG"/>
        <w:keepNext/>
        <w:ind w:left="2268" w:hanging="1134"/>
      </w:pPr>
      <w:r w:rsidRPr="001C5029">
        <w:tab/>
        <w:t>In table 2, add the following new row:</w:t>
      </w:r>
    </w:p>
    <w:tbl>
      <w:tblPr>
        <w:tblStyle w:val="TableGrid"/>
        <w:tblW w:w="8506" w:type="dxa"/>
        <w:tblInd w:w="1129" w:type="dxa"/>
        <w:tblLayout w:type="fixed"/>
        <w:tblLook w:val="04A0" w:firstRow="1" w:lastRow="0" w:firstColumn="1" w:lastColumn="0" w:noHBand="0" w:noVBand="1"/>
      </w:tblPr>
      <w:tblGrid>
        <w:gridCol w:w="567"/>
        <w:gridCol w:w="1560"/>
        <w:gridCol w:w="531"/>
        <w:gridCol w:w="532"/>
        <w:gridCol w:w="531"/>
        <w:gridCol w:w="532"/>
        <w:gridCol w:w="531"/>
        <w:gridCol w:w="532"/>
        <w:gridCol w:w="532"/>
        <w:gridCol w:w="531"/>
        <w:gridCol w:w="532"/>
        <w:gridCol w:w="531"/>
        <w:gridCol w:w="532"/>
        <w:gridCol w:w="532"/>
      </w:tblGrid>
      <w:tr w:rsidR="007C154A" w:rsidRPr="001C5029" w14:paraId="041EF107" w14:textId="77777777" w:rsidTr="001849D2">
        <w:trPr>
          <w:trHeight w:val="1713"/>
        </w:trPr>
        <w:tc>
          <w:tcPr>
            <w:tcW w:w="567" w:type="dxa"/>
            <w:vAlign w:val="center"/>
          </w:tcPr>
          <w:p w14:paraId="513057CF" w14:textId="77777777" w:rsidR="007C154A" w:rsidRPr="001C5029" w:rsidRDefault="007C154A" w:rsidP="001849D2">
            <w:pPr>
              <w:keepNext/>
              <w:jc w:val="center"/>
            </w:pPr>
            <w:r w:rsidRPr="001C5029">
              <w:rPr>
                <w:b/>
                <w:sz w:val="18"/>
                <w:lang w:val="en-GB"/>
              </w:rPr>
              <w:t>UN No.</w:t>
            </w:r>
          </w:p>
        </w:tc>
        <w:tc>
          <w:tcPr>
            <w:tcW w:w="1560" w:type="dxa"/>
            <w:vAlign w:val="center"/>
          </w:tcPr>
          <w:p w14:paraId="46A58EA5" w14:textId="77777777" w:rsidR="007C154A" w:rsidRPr="001C5029" w:rsidRDefault="007C154A" w:rsidP="009179F1">
            <w:pPr>
              <w:keepNext/>
              <w:jc w:val="center"/>
            </w:pPr>
            <w:r w:rsidRPr="001C5029">
              <w:rPr>
                <w:b/>
                <w:sz w:val="18"/>
                <w:lang w:val="en-GB"/>
              </w:rPr>
              <w:t>Name and description</w:t>
            </w:r>
          </w:p>
        </w:tc>
        <w:tc>
          <w:tcPr>
            <w:tcW w:w="531" w:type="dxa"/>
            <w:textDirection w:val="btLr"/>
            <w:vAlign w:val="center"/>
          </w:tcPr>
          <w:p w14:paraId="585E1FBD" w14:textId="77777777" w:rsidR="007C154A" w:rsidRPr="001C5029" w:rsidRDefault="007C154A" w:rsidP="001849D2">
            <w:pPr>
              <w:keepNext/>
              <w:jc w:val="center"/>
            </w:pPr>
            <w:r w:rsidRPr="001C5029">
              <w:rPr>
                <w:b/>
                <w:sz w:val="18"/>
                <w:lang w:val="en-GB"/>
              </w:rPr>
              <w:t>Class or Division</w:t>
            </w:r>
          </w:p>
        </w:tc>
        <w:tc>
          <w:tcPr>
            <w:tcW w:w="532" w:type="dxa"/>
            <w:textDirection w:val="btLr"/>
            <w:vAlign w:val="center"/>
          </w:tcPr>
          <w:p w14:paraId="2DF480A9" w14:textId="77777777" w:rsidR="007C154A" w:rsidRPr="001C5029" w:rsidRDefault="007C154A" w:rsidP="001849D2">
            <w:pPr>
              <w:keepNext/>
              <w:jc w:val="center"/>
            </w:pPr>
            <w:r w:rsidRPr="001C5029">
              <w:rPr>
                <w:b/>
                <w:sz w:val="18"/>
                <w:lang w:val="en-GB"/>
              </w:rPr>
              <w:t>Subsidiary hazard</w:t>
            </w:r>
          </w:p>
        </w:tc>
        <w:tc>
          <w:tcPr>
            <w:tcW w:w="531" w:type="dxa"/>
            <w:textDirection w:val="btLr"/>
            <w:vAlign w:val="center"/>
          </w:tcPr>
          <w:p w14:paraId="17F8958F" w14:textId="77777777" w:rsidR="007C154A" w:rsidRPr="001C5029" w:rsidRDefault="007C154A" w:rsidP="001849D2">
            <w:pPr>
              <w:keepNext/>
              <w:jc w:val="center"/>
            </w:pPr>
            <w:r w:rsidRPr="001C5029">
              <w:rPr>
                <w:b/>
                <w:sz w:val="18"/>
                <w:lang w:val="en-GB"/>
              </w:rPr>
              <w:t>LC</w:t>
            </w:r>
            <w:r w:rsidRPr="001C5029">
              <w:rPr>
                <w:b/>
                <w:sz w:val="18"/>
                <w:vertAlign w:val="subscript"/>
                <w:lang w:val="en-GB"/>
              </w:rPr>
              <w:t>50</w:t>
            </w:r>
            <w:r w:rsidRPr="001C5029">
              <w:rPr>
                <w:b/>
                <w:sz w:val="18"/>
                <w:lang w:val="en-GB"/>
              </w:rPr>
              <w:t xml:space="preserve"> (ml/m³)</w:t>
            </w:r>
          </w:p>
        </w:tc>
        <w:tc>
          <w:tcPr>
            <w:tcW w:w="532" w:type="dxa"/>
            <w:textDirection w:val="btLr"/>
            <w:vAlign w:val="center"/>
          </w:tcPr>
          <w:p w14:paraId="368E5156" w14:textId="77777777" w:rsidR="007C154A" w:rsidRPr="001C5029" w:rsidRDefault="007C154A" w:rsidP="001849D2">
            <w:pPr>
              <w:keepNext/>
              <w:jc w:val="center"/>
            </w:pPr>
            <w:r w:rsidRPr="001C5029">
              <w:rPr>
                <w:b/>
                <w:sz w:val="18"/>
                <w:lang w:val="en-GB"/>
              </w:rPr>
              <w:t>Cylinders</w:t>
            </w:r>
          </w:p>
        </w:tc>
        <w:tc>
          <w:tcPr>
            <w:tcW w:w="531" w:type="dxa"/>
            <w:textDirection w:val="btLr"/>
            <w:vAlign w:val="center"/>
          </w:tcPr>
          <w:p w14:paraId="0CD32789" w14:textId="77777777" w:rsidR="007C154A" w:rsidRPr="001C5029" w:rsidRDefault="007C154A" w:rsidP="001849D2">
            <w:pPr>
              <w:keepNext/>
              <w:jc w:val="center"/>
            </w:pPr>
            <w:r w:rsidRPr="001C5029">
              <w:rPr>
                <w:b/>
                <w:sz w:val="18"/>
                <w:lang w:val="en-GB"/>
              </w:rPr>
              <w:t>Tubes</w:t>
            </w:r>
          </w:p>
        </w:tc>
        <w:tc>
          <w:tcPr>
            <w:tcW w:w="532" w:type="dxa"/>
            <w:textDirection w:val="btLr"/>
            <w:vAlign w:val="center"/>
          </w:tcPr>
          <w:p w14:paraId="1BA07DB3" w14:textId="77777777" w:rsidR="007C154A" w:rsidRPr="001C5029" w:rsidRDefault="007C154A" w:rsidP="001849D2">
            <w:pPr>
              <w:keepNext/>
              <w:jc w:val="center"/>
            </w:pPr>
            <w:r w:rsidRPr="001C5029">
              <w:rPr>
                <w:b/>
                <w:sz w:val="18"/>
                <w:lang w:val="en-GB"/>
              </w:rPr>
              <w:t>Pressure drums</w:t>
            </w:r>
          </w:p>
        </w:tc>
        <w:tc>
          <w:tcPr>
            <w:tcW w:w="532" w:type="dxa"/>
            <w:textDirection w:val="btLr"/>
            <w:vAlign w:val="center"/>
          </w:tcPr>
          <w:p w14:paraId="77030814" w14:textId="77777777" w:rsidR="007C154A" w:rsidRPr="001C5029" w:rsidRDefault="007C154A" w:rsidP="001849D2">
            <w:pPr>
              <w:keepNext/>
              <w:jc w:val="center"/>
            </w:pPr>
            <w:r w:rsidRPr="001C5029">
              <w:rPr>
                <w:b/>
                <w:sz w:val="18"/>
                <w:lang w:val="en-GB"/>
              </w:rPr>
              <w:t>Bundles of cylinders</w:t>
            </w:r>
          </w:p>
        </w:tc>
        <w:tc>
          <w:tcPr>
            <w:tcW w:w="531" w:type="dxa"/>
            <w:textDirection w:val="btLr"/>
            <w:vAlign w:val="center"/>
          </w:tcPr>
          <w:p w14:paraId="4A59CF1E" w14:textId="77777777" w:rsidR="007C154A" w:rsidRPr="001C5029" w:rsidRDefault="007C154A" w:rsidP="001849D2">
            <w:pPr>
              <w:keepNext/>
              <w:jc w:val="center"/>
            </w:pPr>
            <w:r w:rsidRPr="001C5029">
              <w:rPr>
                <w:b/>
                <w:sz w:val="18"/>
                <w:lang w:val="en-GB"/>
              </w:rPr>
              <w:t>MEGCs</w:t>
            </w:r>
          </w:p>
        </w:tc>
        <w:tc>
          <w:tcPr>
            <w:tcW w:w="532" w:type="dxa"/>
            <w:textDirection w:val="btLr"/>
            <w:vAlign w:val="center"/>
          </w:tcPr>
          <w:p w14:paraId="726B8272" w14:textId="77777777" w:rsidR="007C154A" w:rsidRPr="001C5029" w:rsidRDefault="007C154A" w:rsidP="001849D2">
            <w:pPr>
              <w:keepNext/>
              <w:jc w:val="center"/>
            </w:pPr>
            <w:r w:rsidRPr="001C5029">
              <w:rPr>
                <w:b/>
                <w:sz w:val="18"/>
                <w:lang w:val="en-GB"/>
              </w:rPr>
              <w:t>Test period (years)</w:t>
            </w:r>
          </w:p>
        </w:tc>
        <w:tc>
          <w:tcPr>
            <w:tcW w:w="531" w:type="dxa"/>
            <w:textDirection w:val="btLr"/>
            <w:vAlign w:val="center"/>
          </w:tcPr>
          <w:p w14:paraId="2178335F" w14:textId="77777777" w:rsidR="007C154A" w:rsidRPr="001C5029" w:rsidRDefault="007C154A" w:rsidP="001849D2">
            <w:pPr>
              <w:keepNext/>
              <w:jc w:val="center"/>
            </w:pPr>
            <w:r w:rsidRPr="001C5029">
              <w:rPr>
                <w:b/>
                <w:sz w:val="18"/>
                <w:lang w:val="en-GB"/>
              </w:rPr>
              <w:t>Test pressure (bar)</w:t>
            </w:r>
          </w:p>
        </w:tc>
        <w:tc>
          <w:tcPr>
            <w:tcW w:w="532" w:type="dxa"/>
            <w:textDirection w:val="btLr"/>
            <w:vAlign w:val="center"/>
          </w:tcPr>
          <w:p w14:paraId="1B5782FB" w14:textId="77777777" w:rsidR="007C154A" w:rsidRPr="001C5029" w:rsidRDefault="007C154A" w:rsidP="001849D2">
            <w:pPr>
              <w:keepNext/>
              <w:jc w:val="center"/>
            </w:pPr>
            <w:r w:rsidRPr="001C5029">
              <w:rPr>
                <w:b/>
                <w:sz w:val="18"/>
                <w:lang w:val="en-GB"/>
              </w:rPr>
              <w:t>Filling ratio</w:t>
            </w:r>
          </w:p>
        </w:tc>
        <w:tc>
          <w:tcPr>
            <w:tcW w:w="532" w:type="dxa"/>
            <w:textDirection w:val="btLr"/>
            <w:vAlign w:val="center"/>
          </w:tcPr>
          <w:p w14:paraId="074884E5" w14:textId="77777777" w:rsidR="007C154A" w:rsidRPr="001C5029" w:rsidRDefault="007C154A" w:rsidP="009179F1">
            <w:pPr>
              <w:keepNext/>
              <w:spacing w:line="240" w:lineRule="auto"/>
              <w:jc w:val="center"/>
            </w:pPr>
            <w:r w:rsidRPr="001C5029">
              <w:rPr>
                <w:b/>
                <w:sz w:val="18"/>
                <w:lang w:val="en-GB"/>
              </w:rPr>
              <w:t>Special packing provisions</w:t>
            </w:r>
          </w:p>
        </w:tc>
      </w:tr>
      <w:tr w:rsidR="007C154A" w:rsidRPr="001C5029" w14:paraId="782FC668" w14:textId="77777777" w:rsidTr="001849D2">
        <w:trPr>
          <w:trHeight w:val="283"/>
        </w:trPr>
        <w:tc>
          <w:tcPr>
            <w:tcW w:w="567" w:type="dxa"/>
          </w:tcPr>
          <w:p w14:paraId="321156FC" w14:textId="77777777" w:rsidR="007C154A" w:rsidRPr="001C5029" w:rsidRDefault="007C154A" w:rsidP="001849D2">
            <w:pPr>
              <w:keepNext/>
              <w:jc w:val="center"/>
              <w:rPr>
                <w:lang w:val="en-GB"/>
              </w:rPr>
            </w:pPr>
            <w:r w:rsidRPr="001C5029">
              <w:rPr>
                <w:lang w:val="en-GB"/>
              </w:rPr>
              <w:t>3553</w:t>
            </w:r>
          </w:p>
        </w:tc>
        <w:tc>
          <w:tcPr>
            <w:tcW w:w="1560" w:type="dxa"/>
          </w:tcPr>
          <w:p w14:paraId="5E42D949" w14:textId="77777777" w:rsidR="007C154A" w:rsidRPr="001C5029" w:rsidRDefault="007C154A" w:rsidP="001849D2">
            <w:pPr>
              <w:keepNext/>
              <w:ind w:firstLine="145"/>
              <w:rPr>
                <w:lang w:val="en-GB"/>
              </w:rPr>
            </w:pPr>
            <w:r w:rsidRPr="001C5029">
              <w:rPr>
                <w:lang w:val="en-GB"/>
              </w:rPr>
              <w:t>DISILANE</w:t>
            </w:r>
          </w:p>
        </w:tc>
        <w:tc>
          <w:tcPr>
            <w:tcW w:w="531" w:type="dxa"/>
          </w:tcPr>
          <w:p w14:paraId="4596BA42" w14:textId="77777777" w:rsidR="007C154A" w:rsidRPr="001C5029" w:rsidRDefault="007C154A" w:rsidP="001849D2">
            <w:pPr>
              <w:keepNext/>
              <w:jc w:val="center"/>
              <w:rPr>
                <w:lang w:val="en-GB"/>
              </w:rPr>
            </w:pPr>
            <w:r w:rsidRPr="001C5029">
              <w:rPr>
                <w:lang w:val="en-GB"/>
              </w:rPr>
              <w:t>2.1</w:t>
            </w:r>
          </w:p>
        </w:tc>
        <w:tc>
          <w:tcPr>
            <w:tcW w:w="532" w:type="dxa"/>
          </w:tcPr>
          <w:p w14:paraId="42744FAA" w14:textId="77777777" w:rsidR="007C154A" w:rsidRPr="001C5029" w:rsidRDefault="007C154A" w:rsidP="001849D2">
            <w:pPr>
              <w:keepNext/>
              <w:jc w:val="center"/>
              <w:rPr>
                <w:lang w:val="en-GB"/>
              </w:rPr>
            </w:pPr>
          </w:p>
        </w:tc>
        <w:tc>
          <w:tcPr>
            <w:tcW w:w="531" w:type="dxa"/>
          </w:tcPr>
          <w:p w14:paraId="032116DC" w14:textId="77777777" w:rsidR="007C154A" w:rsidRPr="001C5029" w:rsidRDefault="007C154A" w:rsidP="001849D2">
            <w:pPr>
              <w:keepNext/>
              <w:jc w:val="center"/>
              <w:rPr>
                <w:lang w:val="en-GB"/>
              </w:rPr>
            </w:pPr>
          </w:p>
        </w:tc>
        <w:tc>
          <w:tcPr>
            <w:tcW w:w="532" w:type="dxa"/>
          </w:tcPr>
          <w:p w14:paraId="2776B131" w14:textId="77777777" w:rsidR="007C154A" w:rsidRPr="001C5029" w:rsidRDefault="007C154A" w:rsidP="001849D2">
            <w:pPr>
              <w:keepNext/>
              <w:jc w:val="center"/>
              <w:rPr>
                <w:lang w:val="en-GB"/>
              </w:rPr>
            </w:pPr>
            <w:r w:rsidRPr="001C5029">
              <w:rPr>
                <w:lang w:val="en-GB"/>
              </w:rPr>
              <w:t>X</w:t>
            </w:r>
          </w:p>
        </w:tc>
        <w:tc>
          <w:tcPr>
            <w:tcW w:w="531" w:type="dxa"/>
          </w:tcPr>
          <w:p w14:paraId="0F787248" w14:textId="77777777" w:rsidR="007C154A" w:rsidRPr="001C5029" w:rsidRDefault="007C154A" w:rsidP="001849D2">
            <w:pPr>
              <w:keepNext/>
              <w:jc w:val="center"/>
              <w:rPr>
                <w:lang w:val="en-GB"/>
              </w:rPr>
            </w:pPr>
            <w:r w:rsidRPr="001C5029">
              <w:rPr>
                <w:lang w:val="en-GB"/>
              </w:rPr>
              <w:t>X</w:t>
            </w:r>
          </w:p>
        </w:tc>
        <w:tc>
          <w:tcPr>
            <w:tcW w:w="532" w:type="dxa"/>
          </w:tcPr>
          <w:p w14:paraId="1AC4F798" w14:textId="77777777" w:rsidR="007C154A" w:rsidRPr="001C5029" w:rsidRDefault="007C154A" w:rsidP="001849D2">
            <w:pPr>
              <w:keepNext/>
              <w:jc w:val="center"/>
              <w:rPr>
                <w:lang w:val="en-GB"/>
              </w:rPr>
            </w:pPr>
            <w:r w:rsidRPr="001C5029">
              <w:rPr>
                <w:lang w:val="en-GB"/>
              </w:rPr>
              <w:t>X</w:t>
            </w:r>
          </w:p>
        </w:tc>
        <w:tc>
          <w:tcPr>
            <w:tcW w:w="532" w:type="dxa"/>
          </w:tcPr>
          <w:p w14:paraId="115B47FB" w14:textId="77777777" w:rsidR="007C154A" w:rsidRPr="001C5029" w:rsidRDefault="007C154A" w:rsidP="001849D2">
            <w:pPr>
              <w:keepNext/>
              <w:jc w:val="center"/>
              <w:rPr>
                <w:lang w:val="en-GB"/>
              </w:rPr>
            </w:pPr>
            <w:r w:rsidRPr="001C5029">
              <w:rPr>
                <w:lang w:val="en-GB"/>
              </w:rPr>
              <w:t>X</w:t>
            </w:r>
          </w:p>
        </w:tc>
        <w:tc>
          <w:tcPr>
            <w:tcW w:w="531" w:type="dxa"/>
          </w:tcPr>
          <w:p w14:paraId="75E51FC7" w14:textId="77777777" w:rsidR="007C154A" w:rsidRPr="001C5029" w:rsidRDefault="007C154A" w:rsidP="001849D2">
            <w:pPr>
              <w:keepNext/>
              <w:jc w:val="center"/>
              <w:rPr>
                <w:lang w:val="en-GB"/>
              </w:rPr>
            </w:pPr>
          </w:p>
        </w:tc>
        <w:tc>
          <w:tcPr>
            <w:tcW w:w="532" w:type="dxa"/>
          </w:tcPr>
          <w:p w14:paraId="72010CF3" w14:textId="77777777" w:rsidR="007C154A" w:rsidRPr="001C5029" w:rsidRDefault="007C154A" w:rsidP="001849D2">
            <w:pPr>
              <w:keepNext/>
              <w:jc w:val="center"/>
              <w:rPr>
                <w:lang w:val="en-GB"/>
              </w:rPr>
            </w:pPr>
            <w:r w:rsidRPr="001C5029">
              <w:rPr>
                <w:lang w:val="en-GB"/>
              </w:rPr>
              <w:t>10</w:t>
            </w:r>
          </w:p>
        </w:tc>
        <w:tc>
          <w:tcPr>
            <w:tcW w:w="531" w:type="dxa"/>
          </w:tcPr>
          <w:p w14:paraId="2D5AC9A1" w14:textId="77777777" w:rsidR="007C154A" w:rsidRPr="001C5029" w:rsidRDefault="007C154A" w:rsidP="001849D2">
            <w:pPr>
              <w:keepNext/>
              <w:jc w:val="center"/>
              <w:rPr>
                <w:lang w:val="en-GB"/>
              </w:rPr>
            </w:pPr>
            <w:r w:rsidRPr="001C5029">
              <w:rPr>
                <w:lang w:val="en-GB"/>
              </w:rPr>
              <w:t>225</w:t>
            </w:r>
          </w:p>
        </w:tc>
        <w:tc>
          <w:tcPr>
            <w:tcW w:w="532" w:type="dxa"/>
          </w:tcPr>
          <w:p w14:paraId="0EF5E901" w14:textId="77777777" w:rsidR="007C154A" w:rsidRPr="001C5029" w:rsidRDefault="007C154A" w:rsidP="001849D2">
            <w:pPr>
              <w:keepNext/>
              <w:jc w:val="center"/>
              <w:rPr>
                <w:lang w:val="en-GB"/>
              </w:rPr>
            </w:pPr>
            <w:r w:rsidRPr="001C5029">
              <w:rPr>
                <w:lang w:val="en-GB"/>
              </w:rPr>
              <w:t>0.39</w:t>
            </w:r>
          </w:p>
        </w:tc>
        <w:tc>
          <w:tcPr>
            <w:tcW w:w="532" w:type="dxa"/>
          </w:tcPr>
          <w:p w14:paraId="0AF871BB" w14:textId="77777777" w:rsidR="007C154A" w:rsidRPr="001C5029" w:rsidRDefault="007C154A" w:rsidP="001849D2">
            <w:pPr>
              <w:keepNext/>
              <w:jc w:val="center"/>
              <w:rPr>
                <w:lang w:val="en-GB"/>
              </w:rPr>
            </w:pPr>
            <w:r w:rsidRPr="001C5029">
              <w:rPr>
                <w:lang w:val="en-GB"/>
              </w:rPr>
              <w:t>q</w:t>
            </w:r>
          </w:p>
        </w:tc>
      </w:tr>
    </w:tbl>
    <w:p w14:paraId="0E29DA78" w14:textId="2E2AA433" w:rsidR="007C154A" w:rsidRDefault="007C154A" w:rsidP="002554C7">
      <w:pPr>
        <w:pStyle w:val="SingleTxtG"/>
        <w:spacing w:before="120"/>
        <w:ind w:left="2268" w:hanging="1134"/>
      </w:pPr>
      <w:r w:rsidRPr="00556491">
        <w:t>4.1.4.1, P203</w:t>
      </w:r>
      <w:r>
        <w:tab/>
      </w:r>
      <w:r>
        <w:tab/>
      </w:r>
      <w:r w:rsidRPr="00CE5EDB">
        <w:t xml:space="preserve">Under “Requirements for </w:t>
      </w:r>
      <w:r>
        <w:t>closed</w:t>
      </w:r>
      <w:r w:rsidRPr="00CE5EDB">
        <w:t xml:space="preserve"> cryogenic receptacles”,</w:t>
      </w:r>
      <w:r>
        <w:t xml:space="preserve"> in (5), amend the heading to read “(5) Filling”. In the last paragraph</w:t>
      </w:r>
      <w:r w:rsidR="007E4CDC">
        <w:t>,</w:t>
      </w:r>
      <w:r>
        <w:t xml:space="preserve"> replace “degree of filling” by “gas filled into the receptacle”.</w:t>
      </w:r>
    </w:p>
    <w:p w14:paraId="325C4B57" w14:textId="68306A94" w:rsidR="002747F8" w:rsidRPr="00EE5B5E" w:rsidRDefault="007C154A" w:rsidP="00920D30">
      <w:pPr>
        <w:pStyle w:val="SingleTxtG"/>
        <w:ind w:left="2268" w:hanging="1134"/>
      </w:pPr>
      <w:r w:rsidRPr="00CE5EDB">
        <w:tab/>
        <w:t xml:space="preserve">Under “Requirements for open cryogenic receptacles”, </w:t>
      </w:r>
      <w:r>
        <w:t>at the end of the first paragraph</w:t>
      </w:r>
      <w:r w:rsidRPr="00CE5EDB">
        <w:t>, add “For these gases, when used as a coolant, the requirements of 5.5.3 shall apply.”.</w:t>
      </w:r>
      <w:r w:rsidR="00920D30">
        <w:t xml:space="preserve"> </w:t>
      </w:r>
      <w:r w:rsidR="002747F8" w:rsidRPr="00EE5B5E">
        <w:t>In (9), renumber the list with bullets as (a) to (e).</w:t>
      </w:r>
    </w:p>
    <w:p w14:paraId="424260B1" w14:textId="77777777" w:rsidR="007C154A" w:rsidRPr="009541AC" w:rsidRDefault="007C154A" w:rsidP="007C154A">
      <w:pPr>
        <w:pStyle w:val="SingleTxtG"/>
        <w:ind w:left="2268" w:hanging="1134"/>
      </w:pPr>
      <w:r>
        <w:t>4.1.4.1, P206</w:t>
      </w:r>
      <w:r>
        <w:tab/>
        <w:t>In special provision PP89, r</w:t>
      </w:r>
      <w:r w:rsidRPr="005678B1">
        <w:t xml:space="preserve">eplace </w:t>
      </w:r>
      <w:r w:rsidRPr="000222B4">
        <w:t xml:space="preserve">“ISO 11118:1999” by “clause 1 of ISO 11118:2015 + </w:t>
      </w:r>
      <w:proofErr w:type="spellStart"/>
      <w:r w:rsidRPr="000222B4">
        <w:t>Amd</w:t>
      </w:r>
      <w:proofErr w:type="spellEnd"/>
      <w:r w:rsidRPr="000222B4">
        <w:t xml:space="preserve"> 1:2019”</w:t>
      </w:r>
      <w:r>
        <w:t>.</w:t>
      </w:r>
    </w:p>
    <w:p w14:paraId="4B53257B" w14:textId="77777777" w:rsidR="00DC49CE" w:rsidRDefault="00DC49CE" w:rsidP="00DC49CE">
      <w:pPr>
        <w:pStyle w:val="SingleTxtG"/>
        <w:ind w:left="2268" w:hanging="1134"/>
      </w:pPr>
      <w:r>
        <w:t>4.1.4.1, P208</w:t>
      </w:r>
      <w:r>
        <w:tab/>
        <w:t>In table 1, remove the header row containing column numbers.</w:t>
      </w:r>
    </w:p>
    <w:p w14:paraId="78A8CAB8" w14:textId="77777777" w:rsidR="007C154A" w:rsidRPr="001C5029" w:rsidRDefault="007C154A" w:rsidP="007C154A">
      <w:pPr>
        <w:pStyle w:val="SingleTxtG"/>
        <w:ind w:left="2268" w:hanging="1134"/>
      </w:pPr>
      <w:r w:rsidRPr="001C5029">
        <w:lastRenderedPageBreak/>
        <w:t>4.1.4.1, P301</w:t>
      </w:r>
      <w:r w:rsidRPr="001C5029">
        <w:tab/>
        <w:t>In the second row after the heading, first sentence, replace “</w:t>
      </w:r>
      <w:r w:rsidRPr="001C5029">
        <w:rPr>
          <w:b/>
          <w:bCs/>
        </w:rPr>
        <w:t>4.1.1</w:t>
      </w:r>
      <w:r w:rsidRPr="001C5029">
        <w:t>” by “</w:t>
      </w:r>
      <w:r w:rsidRPr="001C5029">
        <w:rPr>
          <w:b/>
          <w:bCs/>
        </w:rPr>
        <w:t>4.1.1.1, 4.1.1.2, 4.1.1.4, 4.1.1.5, 4.1.1.6”</w:t>
      </w:r>
      <w:r w:rsidRPr="001C5029">
        <w:t>.</w:t>
      </w:r>
    </w:p>
    <w:p w14:paraId="3DC62E9A" w14:textId="77777777" w:rsidR="000C6345" w:rsidRDefault="000C6345" w:rsidP="004D5EC5">
      <w:pPr>
        <w:pStyle w:val="SingleTxtG"/>
        <w:keepNext/>
        <w:ind w:left="2268" w:hanging="1134"/>
      </w:pPr>
      <w:r>
        <w:t>4.1.4.1, P404</w:t>
      </w:r>
      <w:r>
        <w:tab/>
        <w:t>Amend the second row under the heading to read as follows: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9623"/>
      </w:tblGrid>
      <w:tr w:rsidR="000C6345" w:rsidRPr="00517370" w14:paraId="1F37D0E7" w14:textId="77777777" w:rsidTr="001849D2">
        <w:trPr>
          <w:trHeight w:val="20"/>
          <w:jc w:val="center"/>
        </w:trPr>
        <w:tc>
          <w:tcPr>
            <w:tcW w:w="5000" w:type="pct"/>
          </w:tcPr>
          <w:p w14:paraId="76F6A880" w14:textId="77777777" w:rsidR="000C6345" w:rsidRPr="00517370" w:rsidRDefault="000C6345" w:rsidP="001849D2">
            <w:pPr>
              <w:pStyle w:val="Ph08"/>
            </w:pPr>
            <w:r w:rsidRPr="00517370">
              <w:t xml:space="preserve">The following </w:t>
            </w:r>
            <w:proofErr w:type="spellStart"/>
            <w:r w:rsidRPr="00517370">
              <w:t>packagings</w:t>
            </w:r>
            <w:proofErr w:type="spellEnd"/>
            <w:r w:rsidRPr="00517370">
              <w:t xml:space="preserve"> are authorized, provided that the general provisions of </w:t>
            </w:r>
            <w:r w:rsidRPr="00EF5B02">
              <w:rPr>
                <w:b/>
                <w:bCs/>
              </w:rPr>
              <w:t>4.1.1</w:t>
            </w:r>
            <w:r w:rsidRPr="00517370">
              <w:t xml:space="preserve"> and </w:t>
            </w:r>
            <w:r w:rsidRPr="00EF5B02">
              <w:rPr>
                <w:b/>
                <w:bCs/>
              </w:rPr>
              <w:t>4.1.3</w:t>
            </w:r>
            <w:r w:rsidRPr="00517370">
              <w:t xml:space="preserve"> are met: </w:t>
            </w:r>
          </w:p>
          <w:p w14:paraId="6FAB3F8B" w14:textId="77777777" w:rsidR="000C6345" w:rsidRPr="00517370" w:rsidRDefault="000C6345" w:rsidP="001849D2">
            <w:pPr>
              <w:pStyle w:val="Ph08"/>
            </w:pPr>
            <w:r w:rsidRPr="00517370">
              <w:t>(1)</w:t>
            </w:r>
            <w:r w:rsidRPr="00517370">
              <w:tab/>
              <w:t xml:space="preserve">Combination </w:t>
            </w:r>
            <w:proofErr w:type="spellStart"/>
            <w:r w:rsidRPr="00517370">
              <w:t>packagings</w:t>
            </w:r>
            <w:proofErr w:type="spellEnd"/>
            <w:r>
              <w:t>:</w:t>
            </w:r>
          </w:p>
          <w:p w14:paraId="17B199E1" w14:textId="77777777" w:rsidR="000C6345" w:rsidRDefault="000C6345" w:rsidP="001849D2">
            <w:pPr>
              <w:pStyle w:val="Pb08h08"/>
            </w:pPr>
            <w:r>
              <w:tab/>
            </w:r>
            <w:r w:rsidRPr="00517370">
              <w:t xml:space="preserve">Outer </w:t>
            </w:r>
            <w:proofErr w:type="spellStart"/>
            <w:r w:rsidRPr="00517370">
              <w:t>packagings</w:t>
            </w:r>
            <w:proofErr w:type="spellEnd"/>
            <w:r w:rsidRPr="00517370">
              <w:t>:</w:t>
            </w:r>
          </w:p>
          <w:p w14:paraId="13691340" w14:textId="77777777" w:rsidR="000C6345" w:rsidRDefault="000C6345" w:rsidP="001849D2">
            <w:pPr>
              <w:pStyle w:val="Pb16h08"/>
            </w:pPr>
            <w:r>
              <w:tab/>
              <w:t xml:space="preserve">Drums </w:t>
            </w:r>
            <w:r w:rsidRPr="00517370">
              <w:t>(1A1, 1A2, 1B1, 1B2, 1N1, 1N2, 1H1, 1H2, 1D, 1G</w:t>
            </w:r>
            <w:proofErr w:type="gramStart"/>
            <w:r>
              <w:t>);</w:t>
            </w:r>
            <w:proofErr w:type="gramEnd"/>
          </w:p>
          <w:p w14:paraId="41142ECE" w14:textId="7C7E6BEA" w:rsidR="000C6345" w:rsidRPr="00517370" w:rsidRDefault="000C6345" w:rsidP="001849D2">
            <w:pPr>
              <w:pStyle w:val="Pb16h08"/>
            </w:pPr>
            <w:r>
              <w:tab/>
              <w:t>Boxes (</w:t>
            </w:r>
            <w:r w:rsidRPr="00517370">
              <w:t>4A, 4B, 4N, 4C1,</w:t>
            </w:r>
            <w:r w:rsidR="004B5EBE">
              <w:t xml:space="preserve"> </w:t>
            </w:r>
            <w:r w:rsidRPr="00517370">
              <w:t>4C2, 4D,</w:t>
            </w:r>
            <w:r>
              <w:t xml:space="preserve"> </w:t>
            </w:r>
            <w:r w:rsidRPr="00517370">
              <w:t>4F, 4G</w:t>
            </w:r>
            <w:r w:rsidR="002E6D15">
              <w:t>,</w:t>
            </w:r>
            <w:r w:rsidRPr="00517370">
              <w:t xml:space="preserve"> 4H2)</w:t>
            </w:r>
            <w:r>
              <w:t>.</w:t>
            </w:r>
          </w:p>
          <w:p w14:paraId="3E546349" w14:textId="77777777" w:rsidR="000C6345" w:rsidRDefault="000C6345" w:rsidP="001849D2">
            <w:pPr>
              <w:pStyle w:val="Pb08h08"/>
            </w:pPr>
            <w:r>
              <w:tab/>
            </w:r>
            <w:r w:rsidRPr="00517370">
              <w:t xml:space="preserve">Inner </w:t>
            </w:r>
            <w:proofErr w:type="spellStart"/>
            <w:r w:rsidRPr="00517370">
              <w:t>packagings</w:t>
            </w:r>
            <w:proofErr w:type="spellEnd"/>
            <w:r w:rsidRPr="00517370">
              <w:t>:</w:t>
            </w:r>
          </w:p>
          <w:p w14:paraId="4671C82D" w14:textId="77777777" w:rsidR="000C6345" w:rsidRPr="00517370" w:rsidRDefault="000C6345" w:rsidP="001849D2">
            <w:pPr>
              <w:pStyle w:val="Pb16h08"/>
            </w:pPr>
            <w:r>
              <w:tab/>
            </w:r>
            <w:r w:rsidRPr="00517370">
              <w:t>Metal receptacles with a maximum net mass of 15 kg each. Inner </w:t>
            </w:r>
            <w:proofErr w:type="spellStart"/>
            <w:r w:rsidRPr="00517370">
              <w:t>packagings</w:t>
            </w:r>
            <w:proofErr w:type="spellEnd"/>
            <w:r w:rsidRPr="00517370">
              <w:t xml:space="preserve"> shall be hermetically </w:t>
            </w:r>
            <w:proofErr w:type="gramStart"/>
            <w:r w:rsidRPr="00517370">
              <w:t>sealed;</w:t>
            </w:r>
            <w:proofErr w:type="gramEnd"/>
          </w:p>
          <w:p w14:paraId="16194C54" w14:textId="77777777" w:rsidR="000C6345" w:rsidRPr="00517370" w:rsidRDefault="000C6345" w:rsidP="001849D2">
            <w:pPr>
              <w:pStyle w:val="Pb16h08"/>
            </w:pPr>
            <w:r w:rsidRPr="00517370">
              <w:tab/>
              <w:t>Glass receptacles, with a maximum net mass of 1 kg each, having closures with gaskets, cushioned on all sides and contained in hermetically sealed metal cans.</w:t>
            </w:r>
          </w:p>
          <w:p w14:paraId="6391EE28" w14:textId="77777777" w:rsidR="000C6345" w:rsidRPr="00517370" w:rsidRDefault="000C6345" w:rsidP="001849D2">
            <w:pPr>
              <w:pStyle w:val="Ph08"/>
            </w:pPr>
            <w:r>
              <w:tab/>
            </w:r>
            <w:r w:rsidRPr="00517370">
              <w:t xml:space="preserve">Outer </w:t>
            </w:r>
            <w:proofErr w:type="spellStart"/>
            <w:r w:rsidRPr="00517370">
              <w:t>packagings</w:t>
            </w:r>
            <w:proofErr w:type="spellEnd"/>
            <w:r w:rsidRPr="00517370">
              <w:t xml:space="preserve"> shall have a maximum net mass of 125 kg.</w:t>
            </w:r>
          </w:p>
          <w:p w14:paraId="706A64D9" w14:textId="77777777" w:rsidR="000C6345" w:rsidRPr="00517370" w:rsidRDefault="000C6345" w:rsidP="001849D2">
            <w:pPr>
              <w:pStyle w:val="Ph08"/>
            </w:pPr>
            <w:r>
              <w:tab/>
            </w:r>
            <w:r w:rsidRPr="00517370">
              <w:t xml:space="preserve">Inner </w:t>
            </w:r>
            <w:proofErr w:type="spellStart"/>
            <w:r w:rsidRPr="00517370">
              <w:t>packagings</w:t>
            </w:r>
            <w:proofErr w:type="spellEnd"/>
            <w:r w:rsidRPr="00517370">
              <w:t xml:space="preserve"> shall have threaded closures or closures physically held in place by any means capable of preventing back-off or loosening of the closure by impact or vibration during transport.</w:t>
            </w:r>
          </w:p>
          <w:p w14:paraId="3CABBD63" w14:textId="77777777" w:rsidR="000C6345" w:rsidRDefault="000C6345" w:rsidP="001849D2">
            <w:pPr>
              <w:pStyle w:val="Ph08"/>
            </w:pPr>
            <w:r w:rsidRPr="00517370">
              <w:t>(2)</w:t>
            </w:r>
            <w:r w:rsidRPr="00517370">
              <w:tab/>
              <w:t xml:space="preserve">Metal </w:t>
            </w:r>
            <w:proofErr w:type="spellStart"/>
            <w:r w:rsidRPr="00517370">
              <w:t>packagings</w:t>
            </w:r>
            <w:proofErr w:type="spellEnd"/>
            <w:r w:rsidRPr="00517370">
              <w:t>:</w:t>
            </w:r>
          </w:p>
          <w:p w14:paraId="238D4FD1" w14:textId="77777777" w:rsidR="000C6345" w:rsidRDefault="000C6345" w:rsidP="001849D2">
            <w:pPr>
              <w:pStyle w:val="Pb08h08"/>
            </w:pPr>
            <w:r>
              <w:tab/>
              <w:t xml:space="preserve">Drums </w:t>
            </w:r>
            <w:r w:rsidRPr="00517370">
              <w:t>(1A1, 1A2, 1B1, 1B2, 1N1, 1N2</w:t>
            </w:r>
            <w:proofErr w:type="gramStart"/>
            <w:r>
              <w:t>);</w:t>
            </w:r>
            <w:proofErr w:type="gramEnd"/>
          </w:p>
          <w:p w14:paraId="7F3BB806" w14:textId="18FEF35C" w:rsidR="000C6345" w:rsidRDefault="000C6345" w:rsidP="001849D2">
            <w:pPr>
              <w:pStyle w:val="Pb08h08"/>
            </w:pPr>
            <w:r>
              <w:tab/>
              <w:t>Jerricans (</w:t>
            </w:r>
            <w:r w:rsidRPr="00517370">
              <w:t>3A1, 3A2, 3B1</w:t>
            </w:r>
            <w:r w:rsidR="002E6D15">
              <w:t>,</w:t>
            </w:r>
            <w:r w:rsidRPr="00517370">
              <w:t xml:space="preserve"> 3B2).</w:t>
            </w:r>
          </w:p>
          <w:p w14:paraId="310FB9BD" w14:textId="77777777" w:rsidR="000C6345" w:rsidRPr="00517370" w:rsidRDefault="000C6345" w:rsidP="001849D2">
            <w:pPr>
              <w:pStyle w:val="Pb08h08"/>
            </w:pPr>
            <w:r w:rsidRPr="00517370">
              <w:t>Maximum gross mass: 150 kg</w:t>
            </w:r>
          </w:p>
          <w:p w14:paraId="43554F5E" w14:textId="77777777" w:rsidR="000C6345" w:rsidRDefault="000C6345" w:rsidP="001849D2">
            <w:pPr>
              <w:pStyle w:val="Ph08"/>
            </w:pPr>
            <w:r w:rsidRPr="00517370">
              <w:t>(3)</w:t>
            </w:r>
            <w:r w:rsidRPr="00517370">
              <w:tab/>
              <w:t xml:space="preserve">Composite </w:t>
            </w:r>
            <w:proofErr w:type="spellStart"/>
            <w:r w:rsidRPr="00517370">
              <w:t>packagings</w:t>
            </w:r>
            <w:proofErr w:type="spellEnd"/>
            <w:r w:rsidRPr="00517370">
              <w:t>:</w:t>
            </w:r>
          </w:p>
          <w:p w14:paraId="3AD29C78" w14:textId="77777777" w:rsidR="000C6345" w:rsidRDefault="000C6345" w:rsidP="001849D2">
            <w:pPr>
              <w:pStyle w:val="Pb08h08"/>
            </w:pPr>
            <w:r>
              <w:tab/>
            </w:r>
            <w:r w:rsidRPr="00517370">
              <w:t>Plastics receptacle in a steel or aluminium drum (6HA1 or 6HB1)</w:t>
            </w:r>
            <w:r>
              <w:t>.</w:t>
            </w:r>
          </w:p>
          <w:p w14:paraId="3CC980D5" w14:textId="77777777" w:rsidR="000C6345" w:rsidRPr="00517370" w:rsidRDefault="000C6345" w:rsidP="001849D2">
            <w:pPr>
              <w:pStyle w:val="Pb08h08"/>
            </w:pPr>
            <w:r w:rsidRPr="00517370">
              <w:t>Maximum gross mass: 150 kg</w:t>
            </w:r>
          </w:p>
          <w:p w14:paraId="19605209" w14:textId="77777777" w:rsidR="000C6345" w:rsidRPr="00517370" w:rsidRDefault="000C6345" w:rsidP="001849D2">
            <w:pPr>
              <w:pStyle w:val="Ph08"/>
            </w:pPr>
            <w:r>
              <w:t>(4)</w:t>
            </w:r>
            <w:r>
              <w:tab/>
            </w:r>
            <w:r w:rsidRPr="00517370">
              <w:t>Pressure receptacles, provided that the general provisions of 4.1.3.6 are met.</w:t>
            </w:r>
          </w:p>
        </w:tc>
      </w:tr>
    </w:tbl>
    <w:p w14:paraId="79665594" w14:textId="2860D28D" w:rsidR="001C5CDC" w:rsidRPr="00EE5B5E" w:rsidRDefault="001C5CDC" w:rsidP="001C5CDC">
      <w:pPr>
        <w:pStyle w:val="SingleTxtG"/>
        <w:spacing w:before="120"/>
        <w:ind w:left="2268" w:hanging="1134"/>
      </w:pPr>
      <w:r w:rsidRPr="00EE5B5E">
        <w:t>4.1.4.1, P</w:t>
      </w:r>
      <w:r>
        <w:t>405</w:t>
      </w:r>
      <w:r w:rsidRPr="00EE5B5E">
        <w:tab/>
      </w:r>
      <w:r w:rsidR="00C17F2C">
        <w:t xml:space="preserve">In (1) (a), </w:t>
      </w:r>
      <w:r w:rsidR="008C308A">
        <w:t>after</w:t>
      </w:r>
      <w:r w:rsidR="00C17F2C">
        <w:t xml:space="preserve"> “O</w:t>
      </w:r>
      <w:r w:rsidR="008C308A">
        <w:t xml:space="preserve">uter </w:t>
      </w:r>
      <w:proofErr w:type="spellStart"/>
      <w:r w:rsidR="008C308A">
        <w:t>packagings</w:t>
      </w:r>
      <w:proofErr w:type="spellEnd"/>
      <w:r w:rsidR="008C308A">
        <w:t>:”</w:t>
      </w:r>
      <w:r w:rsidR="008D3E62">
        <w:t xml:space="preserve">, </w:t>
      </w:r>
      <w:r w:rsidR="008C308A">
        <w:t>start a new line (indented) and add “Boxes”.</w:t>
      </w:r>
    </w:p>
    <w:p w14:paraId="3B55F926" w14:textId="77777777" w:rsidR="000C6345" w:rsidRPr="00EE5B5E" w:rsidRDefault="000C6345" w:rsidP="000C6345">
      <w:pPr>
        <w:pStyle w:val="SingleTxtG"/>
        <w:spacing w:before="120"/>
        <w:ind w:left="2268" w:hanging="1134"/>
      </w:pPr>
      <w:r w:rsidRPr="00EE5B5E">
        <w:t>4.1.4.1, P501</w:t>
      </w:r>
      <w:r w:rsidRPr="00EE5B5E">
        <w:tab/>
        <w:t xml:space="preserve">Under "Combination </w:t>
      </w:r>
      <w:proofErr w:type="spellStart"/>
      <w:r w:rsidRPr="00EE5B5E">
        <w:t>packagings</w:t>
      </w:r>
      <w:proofErr w:type="spellEnd"/>
      <w:r w:rsidRPr="00EE5B5E">
        <w:t>”, before “Boxes”, delete “(1)” and before “Fibreboard”, delete (2).</w:t>
      </w:r>
    </w:p>
    <w:p w14:paraId="701354CD" w14:textId="2475A6D4" w:rsidR="009A1E03" w:rsidRDefault="009A1E03" w:rsidP="009A1E03">
      <w:pPr>
        <w:pStyle w:val="SingleTxtG"/>
        <w:keepNext/>
        <w:keepLines/>
        <w:ind w:left="2268" w:hanging="1134"/>
      </w:pPr>
      <w:r>
        <w:lastRenderedPageBreak/>
        <w:t>4.1.4.1, P505</w:t>
      </w:r>
      <w:r>
        <w:tab/>
        <w:t>Amend rows 3 to 5 under the heading to read as follows:</w:t>
      </w:r>
    </w:p>
    <w:tbl>
      <w:tblPr>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501"/>
        <w:gridCol w:w="3582"/>
        <w:gridCol w:w="3557"/>
      </w:tblGrid>
      <w:tr w:rsidR="009A1E03" w:rsidRPr="001D28C6" w14:paraId="208DE88A" w14:textId="77777777" w:rsidTr="001849D2">
        <w:trPr>
          <w:trHeight w:val="20"/>
        </w:trPr>
        <w:tc>
          <w:tcPr>
            <w:tcW w:w="3155" w:type="pct"/>
            <w:gridSpan w:val="2"/>
            <w:tcBorders>
              <w:top w:val="single" w:sz="6" w:space="0" w:color="auto"/>
              <w:left w:val="single" w:sz="6" w:space="0" w:color="auto"/>
              <w:bottom w:val="single" w:sz="6" w:space="0" w:color="auto"/>
              <w:right w:val="single" w:sz="6" w:space="0" w:color="auto"/>
            </w:tcBorders>
            <w:shd w:val="clear" w:color="auto" w:fill="auto"/>
          </w:tcPr>
          <w:p w14:paraId="30A93ED9" w14:textId="77777777" w:rsidR="009A1E03" w:rsidRPr="001D28C6" w:rsidRDefault="009A1E03" w:rsidP="001849D2">
            <w:pPr>
              <w:pStyle w:val="Pnormal"/>
              <w:keepNext/>
              <w:keepLines/>
              <w:rPr>
                <w:b/>
                <w:bCs/>
              </w:rPr>
            </w:pPr>
          </w:p>
        </w:tc>
        <w:tc>
          <w:tcPr>
            <w:tcW w:w="1845" w:type="pct"/>
            <w:tcBorders>
              <w:top w:val="single" w:sz="6" w:space="0" w:color="auto"/>
              <w:left w:val="single" w:sz="6" w:space="0" w:color="auto"/>
              <w:bottom w:val="single" w:sz="6" w:space="0" w:color="auto"/>
              <w:right w:val="single" w:sz="6" w:space="0" w:color="auto"/>
            </w:tcBorders>
            <w:shd w:val="clear" w:color="auto" w:fill="auto"/>
            <w:vAlign w:val="center"/>
          </w:tcPr>
          <w:p w14:paraId="67DCE6C4" w14:textId="77777777" w:rsidR="009A1E03" w:rsidRPr="001D28C6" w:rsidRDefault="009A1E03" w:rsidP="001849D2">
            <w:pPr>
              <w:pStyle w:val="Pnormal"/>
              <w:keepNext/>
              <w:keepLines/>
              <w:jc w:val="center"/>
              <w:rPr>
                <w:b/>
                <w:bCs/>
              </w:rPr>
            </w:pPr>
            <w:r w:rsidRPr="001D28C6">
              <w:rPr>
                <w:b/>
                <w:bCs/>
              </w:rPr>
              <w:t>Maximum capacity</w:t>
            </w:r>
            <w:r>
              <w:rPr>
                <w:b/>
                <w:bCs/>
              </w:rPr>
              <w:t>/maximum net mass</w:t>
            </w:r>
          </w:p>
        </w:tc>
      </w:tr>
      <w:tr w:rsidR="009A1E03" w:rsidRPr="00E35622" w14:paraId="5640D8A3" w14:textId="77777777" w:rsidTr="001849D2">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F1EA8DB" w14:textId="77777777" w:rsidR="009A1E03" w:rsidRPr="00E35622" w:rsidRDefault="009A1E03" w:rsidP="001849D2">
            <w:pPr>
              <w:pStyle w:val="Pnormal"/>
              <w:keepNext/>
              <w:keepLines/>
              <w:jc w:val="left"/>
            </w:pPr>
            <w:r w:rsidRPr="00E35622">
              <w:rPr>
                <w:b/>
              </w:rPr>
              <w:t xml:space="preserve">Combination </w:t>
            </w:r>
            <w:proofErr w:type="spellStart"/>
            <w:r w:rsidRPr="00E35622">
              <w:rPr>
                <w:b/>
              </w:rPr>
              <w:t>packagings</w:t>
            </w:r>
            <w:proofErr w:type="spellEnd"/>
          </w:p>
        </w:tc>
      </w:tr>
      <w:tr w:rsidR="009A1E03" w:rsidRPr="00E35622" w14:paraId="1DD2215F" w14:textId="77777777" w:rsidTr="001849D2">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10C3C174" w14:textId="77777777" w:rsidR="009A1E03" w:rsidRPr="00E35622" w:rsidRDefault="009A1E03" w:rsidP="001849D2">
            <w:pPr>
              <w:pStyle w:val="Pnormal"/>
              <w:keepNext/>
              <w:keepLines/>
              <w:ind w:left="113" w:hanging="113"/>
              <w:jc w:val="left"/>
            </w:pPr>
            <w:r w:rsidRPr="00E35622">
              <w:rPr>
                <w:b/>
              </w:rPr>
              <w:t xml:space="preserve">Inner </w:t>
            </w:r>
            <w:proofErr w:type="spellStart"/>
            <w:r w:rsidRPr="00E35622">
              <w:rPr>
                <w:b/>
              </w:rPr>
              <w:t>packaging</w:t>
            </w:r>
            <w:r>
              <w:rPr>
                <w:b/>
              </w:rPr>
              <w:t>s</w:t>
            </w:r>
            <w:proofErr w:type="spellEnd"/>
          </w:p>
        </w:tc>
        <w:tc>
          <w:tcPr>
            <w:tcW w:w="3703" w:type="pct"/>
            <w:gridSpan w:val="2"/>
            <w:tcBorders>
              <w:top w:val="single" w:sz="6" w:space="0" w:color="auto"/>
              <w:left w:val="single" w:sz="6" w:space="0" w:color="auto"/>
              <w:bottom w:val="single" w:sz="6" w:space="0" w:color="auto"/>
              <w:right w:val="single" w:sz="6" w:space="0" w:color="auto"/>
            </w:tcBorders>
            <w:shd w:val="clear" w:color="auto" w:fill="auto"/>
          </w:tcPr>
          <w:p w14:paraId="40E1499F" w14:textId="77777777" w:rsidR="009A1E03" w:rsidRPr="00E35622" w:rsidRDefault="009A1E03" w:rsidP="001849D2">
            <w:pPr>
              <w:pStyle w:val="Pnormal"/>
              <w:keepNext/>
              <w:keepLines/>
              <w:jc w:val="left"/>
            </w:pPr>
            <w:r w:rsidRPr="00E35622">
              <w:rPr>
                <w:b/>
              </w:rPr>
              <w:t xml:space="preserve">Outer </w:t>
            </w:r>
            <w:proofErr w:type="spellStart"/>
            <w:r w:rsidRPr="00E35622">
              <w:rPr>
                <w:b/>
              </w:rPr>
              <w:t>packaging</w:t>
            </w:r>
            <w:r>
              <w:rPr>
                <w:b/>
              </w:rPr>
              <w:t>s</w:t>
            </w:r>
            <w:proofErr w:type="spellEnd"/>
          </w:p>
        </w:tc>
      </w:tr>
      <w:tr w:rsidR="009A1E03" w:rsidRPr="00E35622" w14:paraId="48DF5E46" w14:textId="77777777" w:rsidTr="001849D2">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2156ED5D" w14:textId="77777777" w:rsidR="009A1E03" w:rsidRDefault="009A1E03" w:rsidP="001849D2">
            <w:pPr>
              <w:pStyle w:val="Pu4d2"/>
              <w:keepNext/>
              <w:keepLines/>
              <w:tabs>
                <w:tab w:val="right" w:pos="2180"/>
              </w:tabs>
            </w:pPr>
            <w:r w:rsidRPr="00E35622">
              <w:t>glass</w:t>
            </w:r>
            <w:r>
              <w:tab/>
              <w:t xml:space="preserve">5 </w:t>
            </w:r>
            <w:r w:rsidRPr="00901B22">
              <w:rPr>
                <w:i/>
                <w:iCs/>
              </w:rPr>
              <w:t>l</w:t>
            </w:r>
          </w:p>
          <w:p w14:paraId="1EDCD6F0" w14:textId="77777777" w:rsidR="009A1E03" w:rsidRDefault="009A1E03" w:rsidP="001849D2">
            <w:pPr>
              <w:pStyle w:val="Pud2"/>
              <w:keepNext/>
              <w:keepLines/>
              <w:tabs>
                <w:tab w:val="right" w:pos="2180"/>
              </w:tabs>
            </w:pPr>
            <w:r w:rsidRPr="00E35622">
              <w:t>plastics</w:t>
            </w:r>
            <w:r>
              <w:tab/>
              <w:t xml:space="preserve">5 </w:t>
            </w:r>
            <w:r w:rsidRPr="00901B22">
              <w:rPr>
                <w:i/>
                <w:iCs/>
              </w:rPr>
              <w:t>l</w:t>
            </w:r>
          </w:p>
          <w:p w14:paraId="192E79F9" w14:textId="77777777" w:rsidR="009A1E03" w:rsidRPr="00E35622" w:rsidRDefault="009A1E03" w:rsidP="001849D2">
            <w:pPr>
              <w:pStyle w:val="Pud2"/>
              <w:keepNext/>
              <w:keepLines/>
              <w:tabs>
                <w:tab w:val="right" w:pos="2180"/>
              </w:tabs>
              <w:rPr>
                <w:b/>
              </w:rPr>
            </w:pPr>
            <w:r w:rsidRPr="00E35622">
              <w:t>metal</w:t>
            </w:r>
            <w:r>
              <w:tab/>
              <w:t xml:space="preserve">5 </w:t>
            </w:r>
            <w:r w:rsidRPr="00901B22">
              <w:rPr>
                <w:i/>
                <w:iCs/>
              </w:rPr>
              <w:t>l</w:t>
            </w:r>
          </w:p>
        </w:tc>
        <w:tc>
          <w:tcPr>
            <w:tcW w:w="1858" w:type="pct"/>
            <w:tcBorders>
              <w:top w:val="single" w:sz="6" w:space="0" w:color="auto"/>
              <w:left w:val="single" w:sz="6" w:space="0" w:color="auto"/>
              <w:bottom w:val="single" w:sz="6" w:space="0" w:color="auto"/>
              <w:right w:val="single" w:sz="6" w:space="0" w:color="auto"/>
            </w:tcBorders>
            <w:shd w:val="clear" w:color="auto" w:fill="auto"/>
          </w:tcPr>
          <w:p w14:paraId="270A158F" w14:textId="77777777" w:rsidR="009A1E03" w:rsidRPr="005D2259" w:rsidRDefault="009A1E03" w:rsidP="001849D2">
            <w:pPr>
              <w:pStyle w:val="Pu4d2"/>
              <w:keepNext/>
              <w:keepLines/>
              <w:rPr>
                <w:b/>
                <w:bCs/>
              </w:rPr>
            </w:pPr>
            <w:r w:rsidRPr="005D2259">
              <w:rPr>
                <w:b/>
                <w:bCs/>
              </w:rPr>
              <w:t>Boxes</w:t>
            </w:r>
          </w:p>
          <w:p w14:paraId="48E9C918" w14:textId="77777777" w:rsidR="009A1E03" w:rsidRDefault="009A1E03" w:rsidP="001849D2">
            <w:pPr>
              <w:pStyle w:val="Pb04h02ud2"/>
              <w:keepNext/>
              <w:keepLines/>
            </w:pPr>
            <w:r>
              <w:t xml:space="preserve">aluminium </w:t>
            </w:r>
            <w:r w:rsidRPr="00E35622">
              <w:t>(4B</w:t>
            </w:r>
            <w:r>
              <w:t>)</w:t>
            </w:r>
          </w:p>
          <w:p w14:paraId="4BD475C2" w14:textId="77777777" w:rsidR="009A1E03" w:rsidRDefault="009A1E03" w:rsidP="001849D2">
            <w:pPr>
              <w:pStyle w:val="Pb04h02ud2"/>
              <w:keepNext/>
              <w:keepLines/>
            </w:pPr>
            <w:r>
              <w:t>natural wood</w:t>
            </w:r>
            <w:r w:rsidRPr="00E35622">
              <w:t xml:space="preserve">, </w:t>
            </w:r>
            <w:r>
              <w:t>ordinary (</w:t>
            </w:r>
            <w:r w:rsidRPr="00E35622">
              <w:t>4C1</w:t>
            </w:r>
            <w:r>
              <w:t>)</w:t>
            </w:r>
          </w:p>
          <w:p w14:paraId="30B67DBA" w14:textId="77777777" w:rsidR="009A1E03" w:rsidRDefault="009A1E03" w:rsidP="001849D2">
            <w:pPr>
              <w:pStyle w:val="Pb04h02ud2"/>
              <w:keepNext/>
              <w:keepLines/>
            </w:pPr>
            <w:r>
              <w:t>natural wood, sift-proof walls</w:t>
            </w:r>
            <w:r w:rsidRPr="00E35622">
              <w:t xml:space="preserve"> </w:t>
            </w:r>
            <w:r>
              <w:t>(</w:t>
            </w:r>
            <w:r w:rsidRPr="00E35622">
              <w:t>4C2</w:t>
            </w:r>
            <w:r>
              <w:t>)</w:t>
            </w:r>
          </w:p>
          <w:p w14:paraId="640211C6" w14:textId="77777777" w:rsidR="009A1E03" w:rsidRDefault="009A1E03" w:rsidP="001849D2">
            <w:pPr>
              <w:pStyle w:val="Pb04h02ud2"/>
              <w:keepNext/>
              <w:keepLines/>
            </w:pPr>
            <w:r>
              <w:t>plywood (</w:t>
            </w:r>
            <w:r w:rsidRPr="00E35622">
              <w:t>4D</w:t>
            </w:r>
            <w:r>
              <w:t>)</w:t>
            </w:r>
          </w:p>
          <w:p w14:paraId="3E70C487" w14:textId="77777777" w:rsidR="009A1E03" w:rsidRDefault="009A1E03" w:rsidP="001849D2">
            <w:pPr>
              <w:pStyle w:val="Pb04h02ud2"/>
              <w:keepNext/>
              <w:keepLines/>
            </w:pPr>
            <w:r>
              <w:t>fibreboard (</w:t>
            </w:r>
            <w:r w:rsidRPr="00E35622">
              <w:t>4G</w:t>
            </w:r>
            <w:r>
              <w:t>)</w:t>
            </w:r>
          </w:p>
          <w:p w14:paraId="07304298" w14:textId="77777777" w:rsidR="009A1E03" w:rsidRDefault="009A1E03" w:rsidP="001849D2">
            <w:pPr>
              <w:pStyle w:val="Pb04h02ud2"/>
              <w:keepNext/>
              <w:keepLines/>
            </w:pPr>
            <w:r>
              <w:t>plastics, solid (</w:t>
            </w:r>
            <w:r w:rsidRPr="00E35622">
              <w:t>4H2)</w:t>
            </w:r>
          </w:p>
          <w:p w14:paraId="617762A3" w14:textId="77777777" w:rsidR="009A1E03" w:rsidRPr="001C7228" w:rsidRDefault="009A1E03" w:rsidP="001849D2">
            <w:pPr>
              <w:pStyle w:val="Pu4d2"/>
              <w:keepNext/>
              <w:keepLines/>
              <w:rPr>
                <w:b/>
                <w:bCs/>
              </w:rPr>
            </w:pPr>
            <w:r w:rsidRPr="001C7228">
              <w:rPr>
                <w:b/>
                <w:bCs/>
              </w:rPr>
              <w:t>Drums</w:t>
            </w:r>
          </w:p>
          <w:p w14:paraId="3C0FE181" w14:textId="77777777" w:rsidR="009A1E03" w:rsidRDefault="009A1E03" w:rsidP="001849D2">
            <w:pPr>
              <w:pStyle w:val="Pb04h02ud2"/>
              <w:keepNext/>
              <w:keepLines/>
            </w:pPr>
            <w:r>
              <w:t xml:space="preserve">aluminium, removable head </w:t>
            </w:r>
            <w:r w:rsidRPr="00E35622">
              <w:t>(1B2</w:t>
            </w:r>
            <w:r>
              <w:t>)</w:t>
            </w:r>
          </w:p>
          <w:p w14:paraId="484AE6FB" w14:textId="77777777" w:rsidR="009A1E03" w:rsidRDefault="009A1E03" w:rsidP="001849D2">
            <w:pPr>
              <w:pStyle w:val="Pb04h02ud2"/>
              <w:keepNext/>
              <w:keepLines/>
            </w:pPr>
            <w:r>
              <w:t xml:space="preserve">fibre </w:t>
            </w:r>
            <w:r>
              <w:rPr>
                <w:lang w:val="en-US"/>
              </w:rPr>
              <w:t>(</w:t>
            </w:r>
            <w:r w:rsidRPr="00E35622">
              <w:t>1G</w:t>
            </w:r>
            <w:r>
              <w:t>)</w:t>
            </w:r>
          </w:p>
          <w:p w14:paraId="7C8C1235" w14:textId="77777777" w:rsidR="009A1E03" w:rsidRDefault="009A1E03" w:rsidP="001849D2">
            <w:pPr>
              <w:pStyle w:val="Pb04h02ud2"/>
              <w:keepNext/>
              <w:keepLines/>
            </w:pPr>
            <w:r>
              <w:t xml:space="preserve">other metal, removable head </w:t>
            </w:r>
            <w:r w:rsidRPr="00E35622">
              <w:t>(1N2</w:t>
            </w:r>
            <w:r>
              <w:t>)</w:t>
            </w:r>
          </w:p>
          <w:p w14:paraId="24A37218" w14:textId="77777777" w:rsidR="009A1E03" w:rsidRDefault="009A1E03" w:rsidP="001849D2">
            <w:pPr>
              <w:pStyle w:val="Pb04h02ud2"/>
              <w:keepNext/>
              <w:keepLines/>
            </w:pPr>
            <w:r>
              <w:t xml:space="preserve">plastics, removable head </w:t>
            </w:r>
            <w:r w:rsidRPr="00E35622">
              <w:t>(1H2</w:t>
            </w:r>
            <w:r>
              <w:t>)</w:t>
            </w:r>
          </w:p>
          <w:p w14:paraId="2D5CB97E" w14:textId="77777777" w:rsidR="009A1E03" w:rsidRDefault="009A1E03" w:rsidP="001849D2">
            <w:pPr>
              <w:pStyle w:val="Pb04h02ud2"/>
              <w:keepNext/>
              <w:keepLines/>
            </w:pPr>
            <w:r>
              <w:t>plywood (</w:t>
            </w:r>
            <w:r w:rsidRPr="00E35622">
              <w:t>1D)</w:t>
            </w:r>
          </w:p>
          <w:p w14:paraId="5944E825" w14:textId="77777777" w:rsidR="009A1E03" w:rsidRPr="00F51D38" w:rsidRDefault="009A1E03" w:rsidP="001849D2">
            <w:pPr>
              <w:pStyle w:val="Pu4d2"/>
              <w:keepNext/>
              <w:keepLines/>
              <w:rPr>
                <w:b/>
                <w:bCs/>
              </w:rPr>
            </w:pPr>
            <w:r w:rsidRPr="00F51D38">
              <w:rPr>
                <w:b/>
                <w:bCs/>
              </w:rPr>
              <w:t>Jerricans</w:t>
            </w:r>
          </w:p>
          <w:p w14:paraId="438AB752" w14:textId="77777777" w:rsidR="009A1E03" w:rsidRDefault="009A1E03" w:rsidP="001849D2">
            <w:pPr>
              <w:pStyle w:val="Pb04h02ud2"/>
              <w:keepNext/>
              <w:keepLines/>
            </w:pPr>
            <w:r>
              <w:t xml:space="preserve">aluminium, removable head </w:t>
            </w:r>
            <w:r w:rsidRPr="00E35622">
              <w:t>(3B2</w:t>
            </w:r>
            <w:r>
              <w:t>)</w:t>
            </w:r>
          </w:p>
          <w:p w14:paraId="3BA7A380" w14:textId="77777777" w:rsidR="009A1E03" w:rsidRPr="00E35622" w:rsidRDefault="009A1E03" w:rsidP="001849D2">
            <w:pPr>
              <w:pStyle w:val="Pb04h02ud2"/>
              <w:keepNext/>
              <w:keepLines/>
              <w:rPr>
                <w:b/>
              </w:rPr>
            </w:pPr>
            <w:r>
              <w:t xml:space="preserve">plastics, removable head </w:t>
            </w:r>
            <w:r w:rsidRPr="00E35622">
              <w:t>(3H2)</w:t>
            </w:r>
          </w:p>
        </w:tc>
        <w:tc>
          <w:tcPr>
            <w:tcW w:w="1845" w:type="pct"/>
            <w:tcBorders>
              <w:top w:val="single" w:sz="6" w:space="0" w:color="auto"/>
              <w:left w:val="single" w:sz="6" w:space="0" w:color="auto"/>
              <w:bottom w:val="single" w:sz="6" w:space="0" w:color="auto"/>
              <w:right w:val="single" w:sz="6" w:space="0" w:color="auto"/>
            </w:tcBorders>
            <w:shd w:val="clear" w:color="auto" w:fill="auto"/>
          </w:tcPr>
          <w:p w14:paraId="29382FC1" w14:textId="77777777" w:rsidR="009A1E03" w:rsidRDefault="009A1E03" w:rsidP="001849D2">
            <w:pPr>
              <w:pStyle w:val="Pu4d2"/>
              <w:keepNext/>
              <w:keepLines/>
              <w:jc w:val="center"/>
            </w:pPr>
          </w:p>
          <w:p w14:paraId="6B8CD92D" w14:textId="77777777" w:rsidR="009A1E03" w:rsidRDefault="009A1E03" w:rsidP="001849D2">
            <w:pPr>
              <w:pStyle w:val="Pud2"/>
              <w:keepNext/>
              <w:keepLines/>
              <w:jc w:val="center"/>
            </w:pPr>
            <w:r>
              <w:t>125 kg</w:t>
            </w:r>
          </w:p>
          <w:p w14:paraId="157479ED" w14:textId="77777777" w:rsidR="009A1E03" w:rsidRDefault="009A1E03" w:rsidP="001849D2">
            <w:pPr>
              <w:pStyle w:val="Pud2"/>
              <w:keepNext/>
              <w:keepLines/>
              <w:jc w:val="center"/>
            </w:pPr>
            <w:r>
              <w:t>125 kg</w:t>
            </w:r>
          </w:p>
          <w:p w14:paraId="30764633" w14:textId="77777777" w:rsidR="009A1E03" w:rsidRDefault="009A1E03" w:rsidP="001849D2">
            <w:pPr>
              <w:pStyle w:val="Pud2"/>
              <w:keepNext/>
              <w:keepLines/>
              <w:jc w:val="center"/>
            </w:pPr>
            <w:r>
              <w:t>125 kg</w:t>
            </w:r>
          </w:p>
          <w:p w14:paraId="446FE8D8" w14:textId="77777777" w:rsidR="009A1E03" w:rsidRDefault="009A1E03" w:rsidP="001849D2">
            <w:pPr>
              <w:pStyle w:val="Pud2"/>
              <w:keepNext/>
              <w:keepLines/>
              <w:jc w:val="center"/>
            </w:pPr>
            <w:r>
              <w:t>125 kg</w:t>
            </w:r>
          </w:p>
          <w:p w14:paraId="144489E7" w14:textId="77777777" w:rsidR="009A1E03" w:rsidRDefault="009A1E03" w:rsidP="001849D2">
            <w:pPr>
              <w:pStyle w:val="Pud2"/>
              <w:keepNext/>
              <w:keepLines/>
              <w:jc w:val="center"/>
            </w:pPr>
            <w:r>
              <w:t>125 kg</w:t>
            </w:r>
          </w:p>
          <w:p w14:paraId="246B17D2" w14:textId="77777777" w:rsidR="009A1E03" w:rsidRDefault="009A1E03" w:rsidP="001849D2">
            <w:pPr>
              <w:pStyle w:val="Pud2"/>
              <w:keepNext/>
              <w:keepLines/>
              <w:jc w:val="center"/>
            </w:pPr>
            <w:r>
              <w:t>125 kg</w:t>
            </w:r>
          </w:p>
          <w:p w14:paraId="3B7D8FE8" w14:textId="77777777" w:rsidR="009A1E03" w:rsidRDefault="009A1E03" w:rsidP="001849D2">
            <w:pPr>
              <w:pStyle w:val="Pu4d2"/>
              <w:keepNext/>
              <w:keepLines/>
              <w:jc w:val="center"/>
            </w:pPr>
          </w:p>
          <w:p w14:paraId="5B068F19" w14:textId="77777777" w:rsidR="009A1E03" w:rsidRDefault="009A1E03" w:rsidP="001849D2">
            <w:pPr>
              <w:pStyle w:val="Pud2"/>
              <w:keepNext/>
              <w:keepLines/>
              <w:jc w:val="center"/>
            </w:pPr>
            <w:r>
              <w:t>125 kg</w:t>
            </w:r>
          </w:p>
          <w:p w14:paraId="25AC876D" w14:textId="77777777" w:rsidR="009A1E03" w:rsidRDefault="009A1E03" w:rsidP="001849D2">
            <w:pPr>
              <w:pStyle w:val="Pud2"/>
              <w:keepNext/>
              <w:keepLines/>
              <w:jc w:val="center"/>
            </w:pPr>
            <w:r>
              <w:t>125 kg</w:t>
            </w:r>
          </w:p>
          <w:p w14:paraId="66D4362A" w14:textId="77777777" w:rsidR="009A1E03" w:rsidRDefault="009A1E03" w:rsidP="001849D2">
            <w:pPr>
              <w:pStyle w:val="Pud2"/>
              <w:keepNext/>
              <w:keepLines/>
              <w:jc w:val="center"/>
            </w:pPr>
            <w:r>
              <w:t>125 kg</w:t>
            </w:r>
          </w:p>
          <w:p w14:paraId="762ED3BA" w14:textId="77777777" w:rsidR="009A1E03" w:rsidRDefault="009A1E03" w:rsidP="001849D2">
            <w:pPr>
              <w:pStyle w:val="Pud2"/>
              <w:keepNext/>
              <w:keepLines/>
              <w:jc w:val="center"/>
            </w:pPr>
            <w:r>
              <w:t>125 kg</w:t>
            </w:r>
          </w:p>
          <w:p w14:paraId="7D7D8B0A" w14:textId="77777777" w:rsidR="009A1E03" w:rsidRDefault="009A1E03" w:rsidP="001849D2">
            <w:pPr>
              <w:pStyle w:val="Pud2"/>
              <w:keepNext/>
              <w:keepLines/>
              <w:jc w:val="center"/>
            </w:pPr>
            <w:r>
              <w:t>125 kg</w:t>
            </w:r>
          </w:p>
          <w:p w14:paraId="544C043B" w14:textId="77777777" w:rsidR="009A1E03" w:rsidRDefault="009A1E03" w:rsidP="001849D2">
            <w:pPr>
              <w:pStyle w:val="Pu4d2"/>
              <w:keepNext/>
              <w:keepLines/>
              <w:jc w:val="center"/>
            </w:pPr>
          </w:p>
          <w:p w14:paraId="034B202E" w14:textId="77777777" w:rsidR="009A1E03" w:rsidRDefault="009A1E03" w:rsidP="001849D2">
            <w:pPr>
              <w:pStyle w:val="Pud2"/>
              <w:keepNext/>
              <w:keepLines/>
              <w:jc w:val="center"/>
            </w:pPr>
            <w:r>
              <w:t>125 kg</w:t>
            </w:r>
          </w:p>
          <w:p w14:paraId="741E48E5" w14:textId="77777777" w:rsidR="009A1E03" w:rsidRPr="00E35622" w:rsidRDefault="009A1E03" w:rsidP="001849D2">
            <w:pPr>
              <w:pStyle w:val="Pu2d4"/>
              <w:keepNext/>
              <w:keepLines/>
              <w:jc w:val="center"/>
            </w:pPr>
            <w:r>
              <w:t>125 kg</w:t>
            </w:r>
          </w:p>
        </w:tc>
      </w:tr>
      <w:tr w:rsidR="009A1E03" w:rsidRPr="001D28C6" w14:paraId="29262A0E" w14:textId="77777777" w:rsidTr="001849D2">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tcPr>
          <w:p w14:paraId="3C306F2F" w14:textId="77777777" w:rsidR="009A1E03" w:rsidRPr="001D28C6" w:rsidRDefault="009A1E03" w:rsidP="004D5EC5">
            <w:pPr>
              <w:pStyle w:val="Pnormal"/>
              <w:keepLines/>
              <w:rPr>
                <w:b/>
                <w:bCs/>
              </w:rPr>
            </w:pPr>
            <w:r w:rsidRPr="001D28C6">
              <w:rPr>
                <w:b/>
                <w:bCs/>
              </w:rPr>
              <w:t xml:space="preserve">Single </w:t>
            </w:r>
            <w:proofErr w:type="spellStart"/>
            <w:r w:rsidRPr="001D28C6">
              <w:rPr>
                <w:b/>
                <w:bCs/>
              </w:rPr>
              <w:t>packagings</w:t>
            </w:r>
            <w:proofErr w:type="spellEnd"/>
          </w:p>
        </w:tc>
      </w:tr>
    </w:tbl>
    <w:p w14:paraId="3828159B" w14:textId="77777777" w:rsidR="009A1E03" w:rsidRPr="00163701" w:rsidRDefault="009A1E03" w:rsidP="009A1E03">
      <w:pPr>
        <w:pStyle w:val="SingleTxtG"/>
        <w:spacing w:before="120"/>
        <w:ind w:left="2268" w:hanging="1134"/>
      </w:pPr>
      <w:r>
        <w:t>4.1.4.1, P520</w:t>
      </w:r>
      <w:r>
        <w:tab/>
        <w:t>In (1), replace “, jerricans” by “and jerricans”.</w:t>
      </w:r>
    </w:p>
    <w:p w14:paraId="74D1AFD3" w14:textId="77777777" w:rsidR="009A1E03" w:rsidRPr="005A25B6" w:rsidRDefault="009A1E03" w:rsidP="009A1E03">
      <w:pPr>
        <w:pStyle w:val="SingleTxtG"/>
        <w:ind w:left="2268" w:hanging="1134"/>
        <w:rPr>
          <w:lang w:val="en-US"/>
        </w:rPr>
      </w:pPr>
      <w:r>
        <w:tab/>
        <w:t>Amend the table under (3) to read as follows: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3966"/>
        <w:gridCol w:w="708"/>
        <w:gridCol w:w="710"/>
        <w:gridCol w:w="708"/>
        <w:gridCol w:w="708"/>
        <w:gridCol w:w="710"/>
        <w:gridCol w:w="708"/>
        <w:gridCol w:w="708"/>
        <w:gridCol w:w="697"/>
      </w:tblGrid>
      <w:tr w:rsidR="009A1E03" w:rsidRPr="003461F4" w14:paraId="1FF616D2" w14:textId="77777777" w:rsidTr="001849D2">
        <w:tc>
          <w:tcPr>
            <w:tcW w:w="5000" w:type="pct"/>
            <w:gridSpan w:val="9"/>
            <w:tcBorders>
              <w:top w:val="single" w:sz="6" w:space="0" w:color="auto"/>
              <w:left w:val="single" w:sz="6" w:space="0" w:color="auto"/>
              <w:bottom w:val="single" w:sz="6" w:space="0" w:color="auto"/>
              <w:right w:val="single" w:sz="6" w:space="0" w:color="auto"/>
            </w:tcBorders>
          </w:tcPr>
          <w:p w14:paraId="2B532DA9" w14:textId="77777777" w:rsidR="009A1E03" w:rsidRDefault="009A1E03" w:rsidP="001849D2">
            <w:pPr>
              <w:pStyle w:val="Pnormal"/>
              <w:keepNext/>
              <w:keepLines/>
            </w:pPr>
            <w:r>
              <w:t>...</w:t>
            </w:r>
          </w:p>
          <w:p w14:paraId="310B778D" w14:textId="77777777" w:rsidR="009A1E03" w:rsidRPr="00E35622" w:rsidRDefault="009A1E03" w:rsidP="001849D2">
            <w:pPr>
              <w:pStyle w:val="Pnormal"/>
              <w:keepNext/>
              <w:keepLines/>
            </w:pPr>
            <w:r w:rsidRPr="008E0A93">
              <w:t>The maximum quantities per packaging/package for packing methods OP1 to OP8 are:</w:t>
            </w:r>
          </w:p>
        </w:tc>
      </w:tr>
      <w:tr w:rsidR="009A1E03" w:rsidRPr="00F67E4F" w14:paraId="5CCCABD6" w14:textId="77777777" w:rsidTr="001849D2">
        <w:trPr>
          <w:trHeight w:val="346"/>
        </w:trPr>
        <w:tc>
          <w:tcPr>
            <w:tcW w:w="2060" w:type="pct"/>
            <w:tcBorders>
              <w:top w:val="single" w:sz="6" w:space="0" w:color="auto"/>
              <w:left w:val="single" w:sz="6" w:space="0" w:color="auto"/>
              <w:bottom w:val="nil"/>
              <w:right w:val="nil"/>
            </w:tcBorders>
          </w:tcPr>
          <w:p w14:paraId="3ED62B6A" w14:textId="77777777" w:rsidR="009A1E03" w:rsidRPr="00F67E4F" w:rsidRDefault="009A1E03" w:rsidP="001849D2">
            <w:pPr>
              <w:pStyle w:val="Pu4d2"/>
              <w:keepNext/>
              <w:keepLines/>
              <w:jc w:val="center"/>
              <w:rPr>
                <w:b/>
                <w:bCs/>
              </w:rPr>
            </w:pPr>
          </w:p>
        </w:tc>
        <w:tc>
          <w:tcPr>
            <w:tcW w:w="368" w:type="pct"/>
            <w:tcBorders>
              <w:top w:val="single" w:sz="6" w:space="0" w:color="auto"/>
              <w:left w:val="nil"/>
              <w:bottom w:val="single" w:sz="6" w:space="0" w:color="auto"/>
              <w:right w:val="nil"/>
            </w:tcBorders>
          </w:tcPr>
          <w:p w14:paraId="394C5308" w14:textId="77777777" w:rsidR="009A1E03" w:rsidRPr="00F67E4F" w:rsidRDefault="009A1E03" w:rsidP="001849D2">
            <w:pPr>
              <w:pStyle w:val="Pu4d2"/>
              <w:keepNext/>
              <w:keepLines/>
              <w:jc w:val="center"/>
              <w:rPr>
                <w:b/>
                <w:bCs/>
              </w:rPr>
            </w:pPr>
            <w:r w:rsidRPr="00F67E4F">
              <w:rPr>
                <w:b/>
                <w:bCs/>
              </w:rPr>
              <w:t>OP1</w:t>
            </w:r>
          </w:p>
        </w:tc>
        <w:tc>
          <w:tcPr>
            <w:tcW w:w="369" w:type="pct"/>
            <w:tcBorders>
              <w:top w:val="single" w:sz="6" w:space="0" w:color="auto"/>
              <w:left w:val="nil"/>
              <w:bottom w:val="single" w:sz="6" w:space="0" w:color="auto"/>
              <w:right w:val="nil"/>
            </w:tcBorders>
          </w:tcPr>
          <w:p w14:paraId="401A255C" w14:textId="77777777" w:rsidR="009A1E03" w:rsidRPr="00F67E4F" w:rsidRDefault="009A1E03" w:rsidP="001849D2">
            <w:pPr>
              <w:pStyle w:val="Pu4d2"/>
              <w:keepNext/>
              <w:keepLines/>
              <w:jc w:val="center"/>
              <w:rPr>
                <w:b/>
                <w:bCs/>
              </w:rPr>
            </w:pPr>
            <w:r w:rsidRPr="00F67E4F">
              <w:rPr>
                <w:b/>
                <w:bCs/>
              </w:rPr>
              <w:t>OP2</w:t>
            </w:r>
            <w:r w:rsidRPr="00F67E4F">
              <w:rPr>
                <w:b/>
                <w:bCs/>
                <w:vertAlign w:val="superscript"/>
              </w:rPr>
              <w:t>a</w:t>
            </w:r>
          </w:p>
        </w:tc>
        <w:tc>
          <w:tcPr>
            <w:tcW w:w="368" w:type="pct"/>
            <w:tcBorders>
              <w:top w:val="single" w:sz="6" w:space="0" w:color="auto"/>
              <w:left w:val="nil"/>
              <w:bottom w:val="single" w:sz="6" w:space="0" w:color="auto"/>
              <w:right w:val="nil"/>
            </w:tcBorders>
          </w:tcPr>
          <w:p w14:paraId="461810E4" w14:textId="77777777" w:rsidR="009A1E03" w:rsidRPr="00F67E4F" w:rsidRDefault="009A1E03" w:rsidP="001849D2">
            <w:pPr>
              <w:pStyle w:val="Pu4d2"/>
              <w:keepNext/>
              <w:keepLines/>
              <w:jc w:val="center"/>
              <w:rPr>
                <w:b/>
                <w:bCs/>
              </w:rPr>
            </w:pPr>
            <w:r w:rsidRPr="00F67E4F">
              <w:rPr>
                <w:b/>
                <w:bCs/>
              </w:rPr>
              <w:t>OP3</w:t>
            </w:r>
          </w:p>
        </w:tc>
        <w:tc>
          <w:tcPr>
            <w:tcW w:w="368" w:type="pct"/>
            <w:tcBorders>
              <w:top w:val="single" w:sz="6" w:space="0" w:color="auto"/>
              <w:left w:val="nil"/>
              <w:bottom w:val="single" w:sz="6" w:space="0" w:color="auto"/>
              <w:right w:val="nil"/>
            </w:tcBorders>
          </w:tcPr>
          <w:p w14:paraId="244CC5D5" w14:textId="77777777" w:rsidR="009A1E03" w:rsidRPr="00F67E4F" w:rsidRDefault="009A1E03" w:rsidP="001849D2">
            <w:pPr>
              <w:pStyle w:val="Pu4d2"/>
              <w:keepNext/>
              <w:keepLines/>
              <w:jc w:val="center"/>
              <w:rPr>
                <w:b/>
                <w:bCs/>
              </w:rPr>
            </w:pPr>
            <w:r w:rsidRPr="00F67E4F">
              <w:rPr>
                <w:b/>
                <w:bCs/>
              </w:rPr>
              <w:t>OP4</w:t>
            </w:r>
            <w:r w:rsidRPr="00F67E4F">
              <w:rPr>
                <w:b/>
                <w:bCs/>
                <w:vertAlign w:val="superscript"/>
              </w:rPr>
              <w:t>a</w:t>
            </w:r>
          </w:p>
        </w:tc>
        <w:tc>
          <w:tcPr>
            <w:tcW w:w="369" w:type="pct"/>
            <w:tcBorders>
              <w:top w:val="single" w:sz="6" w:space="0" w:color="auto"/>
              <w:left w:val="nil"/>
              <w:bottom w:val="single" w:sz="6" w:space="0" w:color="auto"/>
              <w:right w:val="nil"/>
            </w:tcBorders>
          </w:tcPr>
          <w:p w14:paraId="304E4F67" w14:textId="77777777" w:rsidR="009A1E03" w:rsidRPr="00F67E4F" w:rsidRDefault="009A1E03" w:rsidP="001849D2">
            <w:pPr>
              <w:pStyle w:val="Pu4d2"/>
              <w:keepNext/>
              <w:keepLines/>
              <w:jc w:val="center"/>
              <w:rPr>
                <w:b/>
                <w:bCs/>
              </w:rPr>
            </w:pPr>
            <w:r w:rsidRPr="00F67E4F">
              <w:rPr>
                <w:b/>
                <w:bCs/>
              </w:rPr>
              <w:t>OP5</w:t>
            </w:r>
          </w:p>
        </w:tc>
        <w:tc>
          <w:tcPr>
            <w:tcW w:w="368" w:type="pct"/>
            <w:tcBorders>
              <w:top w:val="single" w:sz="6" w:space="0" w:color="auto"/>
              <w:left w:val="nil"/>
              <w:bottom w:val="single" w:sz="6" w:space="0" w:color="auto"/>
              <w:right w:val="nil"/>
            </w:tcBorders>
          </w:tcPr>
          <w:p w14:paraId="4748DFC9" w14:textId="77777777" w:rsidR="009A1E03" w:rsidRPr="00F67E4F" w:rsidRDefault="009A1E03" w:rsidP="001849D2">
            <w:pPr>
              <w:pStyle w:val="Pu4d2"/>
              <w:keepNext/>
              <w:keepLines/>
              <w:jc w:val="center"/>
              <w:rPr>
                <w:b/>
                <w:bCs/>
              </w:rPr>
            </w:pPr>
            <w:r w:rsidRPr="00F67E4F">
              <w:rPr>
                <w:b/>
                <w:bCs/>
              </w:rPr>
              <w:t>OP6</w:t>
            </w:r>
          </w:p>
        </w:tc>
        <w:tc>
          <w:tcPr>
            <w:tcW w:w="368" w:type="pct"/>
            <w:tcBorders>
              <w:top w:val="single" w:sz="6" w:space="0" w:color="auto"/>
              <w:left w:val="nil"/>
              <w:bottom w:val="single" w:sz="6" w:space="0" w:color="auto"/>
              <w:right w:val="nil"/>
            </w:tcBorders>
          </w:tcPr>
          <w:p w14:paraId="51BDF2CB" w14:textId="77777777" w:rsidR="009A1E03" w:rsidRPr="00F67E4F" w:rsidRDefault="009A1E03" w:rsidP="001849D2">
            <w:pPr>
              <w:pStyle w:val="Pu4d2"/>
              <w:keepNext/>
              <w:keepLines/>
              <w:jc w:val="center"/>
              <w:rPr>
                <w:b/>
                <w:bCs/>
              </w:rPr>
            </w:pPr>
            <w:r w:rsidRPr="00F67E4F">
              <w:rPr>
                <w:b/>
                <w:bCs/>
              </w:rPr>
              <w:t>OP7</w:t>
            </w:r>
          </w:p>
        </w:tc>
        <w:tc>
          <w:tcPr>
            <w:tcW w:w="363" w:type="pct"/>
            <w:tcBorders>
              <w:top w:val="single" w:sz="6" w:space="0" w:color="auto"/>
              <w:left w:val="nil"/>
              <w:bottom w:val="single" w:sz="6" w:space="0" w:color="auto"/>
              <w:right w:val="single" w:sz="6" w:space="0" w:color="auto"/>
            </w:tcBorders>
          </w:tcPr>
          <w:p w14:paraId="7F18283D" w14:textId="77777777" w:rsidR="009A1E03" w:rsidRPr="00F67E4F" w:rsidRDefault="009A1E03" w:rsidP="001849D2">
            <w:pPr>
              <w:pStyle w:val="Pu4d2"/>
              <w:keepNext/>
              <w:keepLines/>
              <w:jc w:val="center"/>
              <w:rPr>
                <w:b/>
                <w:bCs/>
              </w:rPr>
            </w:pPr>
            <w:r w:rsidRPr="00F67E4F">
              <w:rPr>
                <w:b/>
                <w:bCs/>
              </w:rPr>
              <w:t>OP8</w:t>
            </w:r>
          </w:p>
        </w:tc>
      </w:tr>
      <w:tr w:rsidR="009A1E03" w:rsidRPr="003461F4" w14:paraId="6C9EC3F6" w14:textId="77777777" w:rsidTr="001849D2">
        <w:trPr>
          <w:trHeight w:val="346"/>
        </w:trPr>
        <w:tc>
          <w:tcPr>
            <w:tcW w:w="2060" w:type="pct"/>
            <w:tcBorders>
              <w:top w:val="nil"/>
              <w:left w:val="single" w:sz="6" w:space="0" w:color="auto"/>
              <w:bottom w:val="nil"/>
              <w:right w:val="nil"/>
            </w:tcBorders>
          </w:tcPr>
          <w:p w14:paraId="32E91E5D" w14:textId="77777777" w:rsidR="009A1E03" w:rsidRDefault="009A1E03" w:rsidP="001849D2">
            <w:pPr>
              <w:pStyle w:val="Pud2"/>
              <w:keepNext/>
              <w:keepLines/>
              <w:jc w:val="right"/>
            </w:pPr>
            <w:r w:rsidRPr="003E5629">
              <w:t xml:space="preserve">Maximum </w:t>
            </w:r>
            <w:r>
              <w:t xml:space="preserve">net </w:t>
            </w:r>
            <w:r w:rsidRPr="003E5629">
              <w:t xml:space="preserve">mass (kg) for solids and for combination </w:t>
            </w:r>
            <w:proofErr w:type="spellStart"/>
            <w:r w:rsidRPr="003E5629">
              <w:t>packagings</w:t>
            </w:r>
            <w:proofErr w:type="spellEnd"/>
            <w:r w:rsidRPr="003E5629">
              <w:t xml:space="preserve"> (liquid and solid)</w:t>
            </w:r>
          </w:p>
        </w:tc>
        <w:tc>
          <w:tcPr>
            <w:tcW w:w="368" w:type="pct"/>
            <w:tcBorders>
              <w:top w:val="nil"/>
              <w:left w:val="nil"/>
              <w:bottom w:val="nil"/>
              <w:right w:val="nil"/>
            </w:tcBorders>
            <w:vAlign w:val="center"/>
          </w:tcPr>
          <w:p w14:paraId="343EA5A9" w14:textId="77777777" w:rsidR="009A1E03" w:rsidRDefault="009A1E03" w:rsidP="001849D2">
            <w:pPr>
              <w:pStyle w:val="Pud2"/>
              <w:keepNext/>
              <w:keepLines/>
              <w:jc w:val="center"/>
            </w:pPr>
            <w:r>
              <w:t>0.5</w:t>
            </w:r>
          </w:p>
        </w:tc>
        <w:tc>
          <w:tcPr>
            <w:tcW w:w="369" w:type="pct"/>
            <w:tcBorders>
              <w:top w:val="nil"/>
              <w:left w:val="nil"/>
              <w:bottom w:val="nil"/>
              <w:right w:val="nil"/>
            </w:tcBorders>
            <w:vAlign w:val="center"/>
          </w:tcPr>
          <w:p w14:paraId="62660FFF" w14:textId="77777777" w:rsidR="009A1E03" w:rsidRDefault="009A1E03" w:rsidP="001849D2">
            <w:pPr>
              <w:pStyle w:val="Pud2"/>
              <w:keepNext/>
              <w:keepLines/>
              <w:jc w:val="center"/>
            </w:pPr>
            <w:r>
              <w:t>0.5/10</w:t>
            </w:r>
          </w:p>
        </w:tc>
        <w:tc>
          <w:tcPr>
            <w:tcW w:w="368" w:type="pct"/>
            <w:tcBorders>
              <w:top w:val="nil"/>
              <w:left w:val="nil"/>
              <w:bottom w:val="nil"/>
              <w:right w:val="nil"/>
            </w:tcBorders>
            <w:vAlign w:val="center"/>
          </w:tcPr>
          <w:p w14:paraId="00808E0B" w14:textId="77777777" w:rsidR="009A1E03" w:rsidRDefault="009A1E03" w:rsidP="001849D2">
            <w:pPr>
              <w:pStyle w:val="Pud2"/>
              <w:keepNext/>
              <w:keepLines/>
              <w:jc w:val="center"/>
            </w:pPr>
            <w:r>
              <w:t>5</w:t>
            </w:r>
          </w:p>
        </w:tc>
        <w:tc>
          <w:tcPr>
            <w:tcW w:w="368" w:type="pct"/>
            <w:tcBorders>
              <w:top w:val="nil"/>
              <w:left w:val="nil"/>
              <w:bottom w:val="nil"/>
              <w:right w:val="nil"/>
            </w:tcBorders>
            <w:vAlign w:val="center"/>
          </w:tcPr>
          <w:p w14:paraId="5ED5FEC1" w14:textId="77777777" w:rsidR="009A1E03" w:rsidRDefault="009A1E03" w:rsidP="001849D2">
            <w:pPr>
              <w:pStyle w:val="Pud2"/>
              <w:keepNext/>
              <w:keepLines/>
              <w:jc w:val="center"/>
            </w:pPr>
            <w:r>
              <w:t>5/25</w:t>
            </w:r>
          </w:p>
        </w:tc>
        <w:tc>
          <w:tcPr>
            <w:tcW w:w="369" w:type="pct"/>
            <w:tcBorders>
              <w:top w:val="nil"/>
              <w:left w:val="nil"/>
              <w:bottom w:val="nil"/>
              <w:right w:val="nil"/>
            </w:tcBorders>
            <w:vAlign w:val="center"/>
          </w:tcPr>
          <w:p w14:paraId="529B2C3F" w14:textId="77777777" w:rsidR="009A1E03" w:rsidRDefault="009A1E03" w:rsidP="001849D2">
            <w:pPr>
              <w:pStyle w:val="Pud2"/>
              <w:keepNext/>
              <w:keepLines/>
              <w:jc w:val="center"/>
            </w:pPr>
            <w:r>
              <w:t>25</w:t>
            </w:r>
          </w:p>
        </w:tc>
        <w:tc>
          <w:tcPr>
            <w:tcW w:w="368" w:type="pct"/>
            <w:tcBorders>
              <w:top w:val="nil"/>
              <w:left w:val="nil"/>
              <w:bottom w:val="nil"/>
              <w:right w:val="nil"/>
            </w:tcBorders>
            <w:vAlign w:val="center"/>
          </w:tcPr>
          <w:p w14:paraId="25FD550A" w14:textId="77777777" w:rsidR="009A1E03" w:rsidRDefault="009A1E03" w:rsidP="001849D2">
            <w:pPr>
              <w:pStyle w:val="Pud2"/>
              <w:keepNext/>
              <w:keepLines/>
              <w:jc w:val="center"/>
            </w:pPr>
            <w:r>
              <w:t>50</w:t>
            </w:r>
          </w:p>
        </w:tc>
        <w:tc>
          <w:tcPr>
            <w:tcW w:w="368" w:type="pct"/>
            <w:tcBorders>
              <w:top w:val="nil"/>
              <w:left w:val="nil"/>
              <w:bottom w:val="nil"/>
              <w:right w:val="nil"/>
            </w:tcBorders>
            <w:vAlign w:val="center"/>
          </w:tcPr>
          <w:p w14:paraId="02B4268C" w14:textId="77777777" w:rsidR="009A1E03" w:rsidRDefault="009A1E03" w:rsidP="001849D2">
            <w:pPr>
              <w:pStyle w:val="Pud2"/>
              <w:keepNext/>
              <w:keepLines/>
              <w:jc w:val="center"/>
            </w:pPr>
            <w:r>
              <w:t>50</w:t>
            </w:r>
          </w:p>
        </w:tc>
        <w:tc>
          <w:tcPr>
            <w:tcW w:w="363" w:type="pct"/>
            <w:tcBorders>
              <w:top w:val="nil"/>
              <w:left w:val="nil"/>
              <w:bottom w:val="nil"/>
              <w:right w:val="single" w:sz="6" w:space="0" w:color="auto"/>
            </w:tcBorders>
            <w:vAlign w:val="center"/>
          </w:tcPr>
          <w:p w14:paraId="54376807" w14:textId="77777777" w:rsidR="009A1E03" w:rsidRDefault="009A1E03" w:rsidP="001849D2">
            <w:pPr>
              <w:pStyle w:val="Pud2"/>
              <w:keepNext/>
              <w:keepLines/>
              <w:jc w:val="center"/>
            </w:pPr>
            <w:r>
              <w:t>400</w:t>
            </w:r>
            <w:r w:rsidRPr="00CA1D32">
              <w:rPr>
                <w:b/>
                <w:bCs/>
                <w:vertAlign w:val="superscript"/>
              </w:rPr>
              <w:t>b</w:t>
            </w:r>
          </w:p>
        </w:tc>
      </w:tr>
      <w:tr w:rsidR="009A1E03" w:rsidRPr="003461F4" w14:paraId="5429F46B" w14:textId="77777777" w:rsidTr="001849D2">
        <w:trPr>
          <w:trHeight w:val="346"/>
        </w:trPr>
        <w:tc>
          <w:tcPr>
            <w:tcW w:w="2060" w:type="pct"/>
            <w:tcBorders>
              <w:top w:val="nil"/>
              <w:left w:val="single" w:sz="6" w:space="0" w:color="auto"/>
              <w:bottom w:val="single" w:sz="6" w:space="0" w:color="auto"/>
              <w:right w:val="nil"/>
            </w:tcBorders>
          </w:tcPr>
          <w:p w14:paraId="21D0A908" w14:textId="77777777" w:rsidR="009A1E03" w:rsidRDefault="009A1E03" w:rsidP="001849D2">
            <w:pPr>
              <w:pStyle w:val="Pud2"/>
              <w:keepNext/>
              <w:keepLines/>
              <w:spacing w:after="80"/>
              <w:jc w:val="right"/>
            </w:pPr>
            <w:r w:rsidRPr="0028164B">
              <w:t xml:space="preserve">Maximum contents in litres for </w:t>
            </w:r>
            <w:proofErr w:type="spellStart"/>
            <w:r w:rsidRPr="0028164B">
              <w:t>liquids</w:t>
            </w:r>
            <w:r w:rsidRPr="00FB0B1F">
              <w:rPr>
                <w:vertAlign w:val="superscript"/>
              </w:rPr>
              <w:t>c</w:t>
            </w:r>
            <w:proofErr w:type="spellEnd"/>
          </w:p>
        </w:tc>
        <w:tc>
          <w:tcPr>
            <w:tcW w:w="368" w:type="pct"/>
            <w:tcBorders>
              <w:top w:val="nil"/>
              <w:left w:val="nil"/>
              <w:bottom w:val="single" w:sz="6" w:space="0" w:color="auto"/>
              <w:right w:val="nil"/>
            </w:tcBorders>
            <w:vAlign w:val="center"/>
          </w:tcPr>
          <w:p w14:paraId="5CF16AB3" w14:textId="77777777" w:rsidR="009A1E03" w:rsidRDefault="009A1E03" w:rsidP="001849D2">
            <w:pPr>
              <w:pStyle w:val="Pud2"/>
              <w:keepNext/>
              <w:keepLines/>
              <w:spacing w:after="80"/>
              <w:jc w:val="center"/>
            </w:pPr>
            <w:r>
              <w:t>0.5</w:t>
            </w:r>
          </w:p>
        </w:tc>
        <w:tc>
          <w:tcPr>
            <w:tcW w:w="369" w:type="pct"/>
            <w:tcBorders>
              <w:top w:val="nil"/>
              <w:left w:val="nil"/>
              <w:bottom w:val="single" w:sz="6" w:space="0" w:color="auto"/>
              <w:right w:val="nil"/>
            </w:tcBorders>
            <w:vAlign w:val="center"/>
          </w:tcPr>
          <w:p w14:paraId="34974A37" w14:textId="77777777" w:rsidR="009A1E03" w:rsidRDefault="009A1E03" w:rsidP="001849D2">
            <w:pPr>
              <w:pStyle w:val="Pud2"/>
              <w:keepNext/>
              <w:keepLines/>
              <w:spacing w:after="80"/>
              <w:jc w:val="center"/>
            </w:pPr>
            <w:r>
              <w:t>-</w:t>
            </w:r>
          </w:p>
        </w:tc>
        <w:tc>
          <w:tcPr>
            <w:tcW w:w="368" w:type="pct"/>
            <w:tcBorders>
              <w:top w:val="nil"/>
              <w:left w:val="nil"/>
              <w:bottom w:val="single" w:sz="6" w:space="0" w:color="auto"/>
              <w:right w:val="nil"/>
            </w:tcBorders>
            <w:vAlign w:val="center"/>
          </w:tcPr>
          <w:p w14:paraId="2B06FD1E" w14:textId="77777777" w:rsidR="009A1E03" w:rsidRDefault="009A1E03" w:rsidP="001849D2">
            <w:pPr>
              <w:pStyle w:val="Pud2"/>
              <w:keepNext/>
              <w:keepLines/>
              <w:spacing w:after="80"/>
              <w:jc w:val="center"/>
            </w:pPr>
            <w:r>
              <w:t>5</w:t>
            </w:r>
          </w:p>
        </w:tc>
        <w:tc>
          <w:tcPr>
            <w:tcW w:w="368" w:type="pct"/>
            <w:tcBorders>
              <w:top w:val="nil"/>
              <w:left w:val="nil"/>
              <w:bottom w:val="single" w:sz="6" w:space="0" w:color="auto"/>
              <w:right w:val="nil"/>
            </w:tcBorders>
            <w:vAlign w:val="center"/>
          </w:tcPr>
          <w:p w14:paraId="46293945" w14:textId="77777777" w:rsidR="009A1E03" w:rsidRDefault="009A1E03" w:rsidP="001849D2">
            <w:pPr>
              <w:pStyle w:val="Pud2"/>
              <w:keepNext/>
              <w:keepLines/>
              <w:spacing w:after="80"/>
              <w:jc w:val="center"/>
            </w:pPr>
            <w:r>
              <w:t>-</w:t>
            </w:r>
          </w:p>
        </w:tc>
        <w:tc>
          <w:tcPr>
            <w:tcW w:w="369" w:type="pct"/>
            <w:tcBorders>
              <w:top w:val="nil"/>
              <w:left w:val="nil"/>
              <w:bottom w:val="single" w:sz="6" w:space="0" w:color="auto"/>
              <w:right w:val="nil"/>
            </w:tcBorders>
            <w:vAlign w:val="center"/>
          </w:tcPr>
          <w:p w14:paraId="3686EFF2" w14:textId="77777777" w:rsidR="009A1E03" w:rsidRDefault="009A1E03" w:rsidP="001849D2">
            <w:pPr>
              <w:pStyle w:val="Pud2"/>
              <w:keepNext/>
              <w:keepLines/>
              <w:spacing w:after="80"/>
              <w:jc w:val="center"/>
            </w:pPr>
            <w:r>
              <w:t>30</w:t>
            </w:r>
          </w:p>
        </w:tc>
        <w:tc>
          <w:tcPr>
            <w:tcW w:w="368" w:type="pct"/>
            <w:tcBorders>
              <w:top w:val="nil"/>
              <w:left w:val="nil"/>
              <w:bottom w:val="single" w:sz="6" w:space="0" w:color="auto"/>
              <w:right w:val="nil"/>
            </w:tcBorders>
            <w:vAlign w:val="center"/>
          </w:tcPr>
          <w:p w14:paraId="71AFF59F" w14:textId="77777777" w:rsidR="009A1E03" w:rsidRDefault="009A1E03" w:rsidP="001849D2">
            <w:pPr>
              <w:pStyle w:val="Pud2"/>
              <w:keepNext/>
              <w:keepLines/>
              <w:spacing w:after="80"/>
              <w:jc w:val="center"/>
            </w:pPr>
            <w:r>
              <w:t>60</w:t>
            </w:r>
          </w:p>
        </w:tc>
        <w:tc>
          <w:tcPr>
            <w:tcW w:w="368" w:type="pct"/>
            <w:tcBorders>
              <w:top w:val="nil"/>
              <w:left w:val="nil"/>
              <w:bottom w:val="single" w:sz="6" w:space="0" w:color="auto"/>
              <w:right w:val="nil"/>
            </w:tcBorders>
            <w:vAlign w:val="center"/>
          </w:tcPr>
          <w:p w14:paraId="066EC562" w14:textId="77777777" w:rsidR="009A1E03" w:rsidRDefault="009A1E03" w:rsidP="001849D2">
            <w:pPr>
              <w:pStyle w:val="Pud2"/>
              <w:keepNext/>
              <w:keepLines/>
              <w:spacing w:after="80"/>
              <w:jc w:val="center"/>
            </w:pPr>
            <w:r>
              <w:t>60</w:t>
            </w:r>
          </w:p>
        </w:tc>
        <w:tc>
          <w:tcPr>
            <w:tcW w:w="363" w:type="pct"/>
            <w:tcBorders>
              <w:top w:val="nil"/>
              <w:left w:val="nil"/>
              <w:bottom w:val="single" w:sz="6" w:space="0" w:color="auto"/>
              <w:right w:val="single" w:sz="6" w:space="0" w:color="auto"/>
            </w:tcBorders>
            <w:vAlign w:val="center"/>
          </w:tcPr>
          <w:p w14:paraId="6296F460" w14:textId="77777777" w:rsidR="009A1E03" w:rsidRDefault="009A1E03" w:rsidP="001849D2">
            <w:pPr>
              <w:pStyle w:val="Pud2"/>
              <w:keepNext/>
              <w:keepLines/>
              <w:spacing w:after="80"/>
              <w:jc w:val="center"/>
            </w:pPr>
            <w:r>
              <w:t>225</w:t>
            </w:r>
            <w:r w:rsidRPr="00CA1D32">
              <w:rPr>
                <w:b/>
                <w:bCs/>
                <w:vertAlign w:val="superscript"/>
              </w:rPr>
              <w:t>d</w:t>
            </w:r>
          </w:p>
        </w:tc>
      </w:tr>
    </w:tbl>
    <w:p w14:paraId="68929C23" w14:textId="77777777" w:rsidR="009A1E03" w:rsidRPr="00EE5B5E" w:rsidRDefault="009A1E03" w:rsidP="009A1E03">
      <w:pPr>
        <w:pStyle w:val="SingleTxtG"/>
        <w:spacing w:before="120"/>
        <w:ind w:left="2268" w:hanging="1134"/>
      </w:pPr>
      <w:r w:rsidRPr="00EE5B5E">
        <w:tab/>
        <w:t>In PP94, renumber 1. to 5. as (a) to (e). In PP95, renumber 1. to 6. as (a) to (f).</w:t>
      </w:r>
    </w:p>
    <w:p w14:paraId="5B7CE0CD" w14:textId="77777777" w:rsidR="009A1E03" w:rsidRDefault="009A1E03" w:rsidP="009A1E03">
      <w:pPr>
        <w:pStyle w:val="SingleTxtG"/>
        <w:keepNext/>
        <w:ind w:left="2268" w:hanging="1134"/>
      </w:pPr>
      <w:r>
        <w:t>4.1.4.1, P600</w:t>
      </w:r>
      <w:r>
        <w:tab/>
        <w:t>Amend the second row under the heading to read as follows: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85" w:type="dxa"/>
          <w:right w:w="85" w:type="dxa"/>
        </w:tblCellMar>
        <w:tblLook w:val="0000" w:firstRow="0" w:lastRow="0" w:firstColumn="0" w:lastColumn="0" w:noHBand="0" w:noVBand="0"/>
      </w:tblPr>
      <w:tblGrid>
        <w:gridCol w:w="9623"/>
      </w:tblGrid>
      <w:tr w:rsidR="009A1E03" w:rsidRPr="00E35622" w14:paraId="6AECA702" w14:textId="77777777" w:rsidTr="001849D2">
        <w:trPr>
          <w:trHeight w:val="20"/>
          <w:jc w:val="center"/>
        </w:trPr>
        <w:tc>
          <w:tcPr>
            <w:tcW w:w="5000" w:type="pct"/>
            <w:tcBorders>
              <w:top w:val="single" w:sz="6" w:space="0" w:color="auto"/>
              <w:left w:val="single" w:sz="6" w:space="0" w:color="auto"/>
              <w:bottom w:val="single" w:sz="6" w:space="0" w:color="auto"/>
              <w:right w:val="single" w:sz="6" w:space="0" w:color="auto"/>
            </w:tcBorders>
          </w:tcPr>
          <w:p w14:paraId="60C8FC80" w14:textId="77777777" w:rsidR="009A1E03" w:rsidRPr="00E35622" w:rsidRDefault="009A1E03" w:rsidP="001849D2">
            <w:pPr>
              <w:pStyle w:val="Pnormal"/>
              <w:keepNext/>
            </w:pPr>
            <w:r w:rsidRPr="00E35622">
              <w:t xml:space="preserve">The following </w:t>
            </w:r>
            <w:proofErr w:type="spellStart"/>
            <w:r w:rsidRPr="00E35622">
              <w:t>packagings</w:t>
            </w:r>
            <w:proofErr w:type="spellEnd"/>
            <w:r w:rsidRPr="00E35622">
              <w:t xml:space="preserve"> are authorized, provided that the general provisions of </w:t>
            </w:r>
            <w:r w:rsidRPr="00E35622">
              <w:rPr>
                <w:b/>
              </w:rPr>
              <w:t>4.1.1</w:t>
            </w:r>
            <w:r w:rsidRPr="00E35622">
              <w:t xml:space="preserve"> and </w:t>
            </w:r>
            <w:r w:rsidRPr="00E35622">
              <w:rPr>
                <w:b/>
              </w:rPr>
              <w:t>4.1.3</w:t>
            </w:r>
            <w:r w:rsidRPr="00E35622">
              <w:t xml:space="preserve"> are met:</w:t>
            </w:r>
          </w:p>
          <w:p w14:paraId="198BA726" w14:textId="77777777" w:rsidR="009A1E03" w:rsidRDefault="009A1E03" w:rsidP="001849D2">
            <w:pPr>
              <w:pStyle w:val="Ph08"/>
              <w:keepNext/>
            </w:pPr>
            <w:r>
              <w:tab/>
              <w:t>Drums</w:t>
            </w:r>
            <w:r w:rsidRPr="00E35622">
              <w:t xml:space="preserve"> (1A1, 1A2, 1B1, 1B2, 1N1, 1N2, 1H1, 1H2, 1D, 1G</w:t>
            </w:r>
            <w:proofErr w:type="gramStart"/>
            <w:r>
              <w:t>);</w:t>
            </w:r>
            <w:proofErr w:type="gramEnd"/>
          </w:p>
          <w:p w14:paraId="1D981ED2" w14:textId="77777777" w:rsidR="009A1E03" w:rsidRDefault="009A1E03" w:rsidP="001849D2">
            <w:pPr>
              <w:pStyle w:val="Ph08"/>
              <w:keepNext/>
            </w:pPr>
            <w:r>
              <w:tab/>
              <w:t>Boxes (</w:t>
            </w:r>
            <w:r w:rsidRPr="00E35622">
              <w:t>4A, 4B, 4N, 4C1, 4C2, 4D, 4F, 4G, 4H2)</w:t>
            </w:r>
            <w:r>
              <w:t>.</w:t>
            </w:r>
          </w:p>
          <w:p w14:paraId="6FE312BC" w14:textId="77777777" w:rsidR="009A1E03" w:rsidRDefault="009A1E03" w:rsidP="001849D2">
            <w:pPr>
              <w:pStyle w:val="Pnormal"/>
              <w:keepNext/>
            </w:pPr>
            <w:r>
              <w:t xml:space="preserve">Outer </w:t>
            </w:r>
            <w:proofErr w:type="spellStart"/>
            <w:r>
              <w:t>packagings</w:t>
            </w:r>
            <w:proofErr w:type="spellEnd"/>
            <w:r>
              <w:t xml:space="preserve"> shall</w:t>
            </w:r>
            <w:r w:rsidRPr="00E35622">
              <w:t> meet the packing group II performance level.</w:t>
            </w:r>
          </w:p>
          <w:p w14:paraId="7552BC31" w14:textId="77777777" w:rsidR="009A1E03" w:rsidRPr="00E35622" w:rsidRDefault="009A1E03" w:rsidP="001849D2">
            <w:pPr>
              <w:pStyle w:val="Pnormal"/>
              <w:keepNext/>
            </w:pPr>
            <w:r>
              <w:t>A</w:t>
            </w:r>
            <w:r w:rsidRPr="00E35622">
              <w:t xml:space="preserve">rticles shall be individually packaged and separated from each other using partitions, dividers, inner </w:t>
            </w:r>
            <w:proofErr w:type="spellStart"/>
            <w:r w:rsidRPr="00E35622">
              <w:t>packagings</w:t>
            </w:r>
            <w:proofErr w:type="spellEnd"/>
            <w:r w:rsidRPr="00E35622">
              <w:t xml:space="preserve"> or cushioning material to prevent inadvertent discharge during normal conditions of transport.</w:t>
            </w:r>
          </w:p>
          <w:p w14:paraId="020A946C" w14:textId="77777777" w:rsidR="009A1E03" w:rsidRPr="00E35622" w:rsidRDefault="009A1E03" w:rsidP="001849D2">
            <w:pPr>
              <w:pStyle w:val="Pnormal"/>
            </w:pPr>
            <w:r w:rsidRPr="00E35622">
              <w:t>Maximum net mass: 75 kg</w:t>
            </w:r>
          </w:p>
        </w:tc>
      </w:tr>
    </w:tbl>
    <w:p w14:paraId="13CFE547" w14:textId="77777777" w:rsidR="009A1E03" w:rsidRPr="00EE5B5E" w:rsidRDefault="009A1E03" w:rsidP="009A1E03">
      <w:pPr>
        <w:pStyle w:val="SingleTxtG"/>
        <w:spacing w:before="120"/>
        <w:ind w:left="2268" w:hanging="1134"/>
      </w:pPr>
      <w:r w:rsidRPr="00EE5B5E">
        <w:t>4.1.4.1, P601</w:t>
      </w:r>
      <w:r w:rsidRPr="00EE5B5E">
        <w:tab/>
        <w:t>In (1), renumber the list with bullets as (a) to (c).</w:t>
      </w:r>
    </w:p>
    <w:p w14:paraId="299B8E6A" w14:textId="77777777" w:rsidR="009A1E03" w:rsidRPr="00EE5B5E" w:rsidRDefault="009A1E03" w:rsidP="009A1E03">
      <w:pPr>
        <w:pStyle w:val="SingleTxtG"/>
        <w:ind w:left="2268" w:hanging="1134"/>
      </w:pPr>
      <w:r w:rsidRPr="00EE5B5E">
        <w:t>4.1.4.1, P602</w:t>
      </w:r>
      <w:r w:rsidRPr="00EE5B5E">
        <w:tab/>
        <w:t>In (1), renumber the list with bullets as (a) to (c).</w:t>
      </w:r>
    </w:p>
    <w:p w14:paraId="4FB34622" w14:textId="77777777" w:rsidR="009A1E03" w:rsidRDefault="009A1E03" w:rsidP="009A1E03">
      <w:pPr>
        <w:pStyle w:val="SingleTxtG"/>
        <w:ind w:left="2268" w:hanging="1134"/>
      </w:pPr>
      <w:r>
        <w:t>4.1.4.1, P603</w:t>
      </w:r>
      <w:r>
        <w:tab/>
        <w:t xml:space="preserve">Add a new additional requirement reading “4. </w:t>
      </w:r>
      <w:r w:rsidRPr="0067596C">
        <w:t>In the case of fissile-excepted material, limits specified in 2.7.2.3.5 shall be met.</w:t>
      </w:r>
      <w:r>
        <w:t>”. Delete the entire row for special packing provisions.</w:t>
      </w:r>
    </w:p>
    <w:p w14:paraId="0E43BF50" w14:textId="77777777" w:rsidR="007C154A" w:rsidRPr="00CE5EDB" w:rsidRDefault="007C154A" w:rsidP="007C154A">
      <w:pPr>
        <w:pStyle w:val="SingleTxtG"/>
        <w:ind w:left="2268" w:hanging="1134"/>
      </w:pPr>
      <w:r w:rsidRPr="00CE5EDB">
        <w:lastRenderedPageBreak/>
        <w:t>4.1.4.1, P620</w:t>
      </w:r>
      <w:r w:rsidRPr="00CE5EDB">
        <w:tab/>
        <w:t>In additional requirement 1, at the end, add “When dry ice or other refrigerants presenting a risk of asphyxiation are used as a coolant, the requirements of 5.5.3 shall apply.”.</w:t>
      </w:r>
    </w:p>
    <w:p w14:paraId="580F2538" w14:textId="77777777" w:rsidR="007C154A" w:rsidRPr="00CE5EDB" w:rsidRDefault="007C154A" w:rsidP="007C154A">
      <w:pPr>
        <w:pStyle w:val="SingleTxtG"/>
        <w:ind w:left="2268" w:hanging="1134"/>
      </w:pPr>
      <w:r w:rsidRPr="00CE5EDB">
        <w:tab/>
        <w:t>In additional requirement 2 (b), after the third sentence, add “When dry ice or other refrigerants presenting a risk of asphyxiation are used as a coolant, the requirements of 5.5.3 shall apply.”.</w:t>
      </w:r>
    </w:p>
    <w:p w14:paraId="5813C848" w14:textId="77777777" w:rsidR="007C154A" w:rsidRPr="00CE5EDB" w:rsidRDefault="007C154A" w:rsidP="007C154A">
      <w:pPr>
        <w:pStyle w:val="SingleTxtG"/>
        <w:ind w:left="2268" w:hanging="1134"/>
      </w:pPr>
      <w:r w:rsidRPr="00CE5EDB">
        <w:tab/>
        <w:t>In additional requirement 2 (c), after the first sentence, add “When liquid nitrogen is used as a coolant, the requirements of 5.5.3 shall apply.”.</w:t>
      </w:r>
    </w:p>
    <w:p w14:paraId="7EDD25E1" w14:textId="62557A77" w:rsidR="00505C0A" w:rsidRDefault="007C154A" w:rsidP="007C154A">
      <w:pPr>
        <w:pStyle w:val="SingleTxtG"/>
        <w:ind w:left="2268" w:hanging="1134"/>
      </w:pPr>
      <w:r w:rsidRPr="00B9743D">
        <w:t>4.1.4.1, P650</w:t>
      </w:r>
      <w:r w:rsidRPr="00CE5EDB">
        <w:tab/>
      </w:r>
      <w:r w:rsidR="00505C0A">
        <w:t xml:space="preserve">In the first </w:t>
      </w:r>
      <w:r w:rsidR="00CE35FC">
        <w:t>sentence</w:t>
      </w:r>
      <w:r w:rsidR="00505C0A">
        <w:t>, after “This”, delete “packing”.</w:t>
      </w:r>
    </w:p>
    <w:p w14:paraId="72D45D25" w14:textId="0503305D" w:rsidR="007C154A" w:rsidRPr="00CE5EDB" w:rsidRDefault="00505C0A" w:rsidP="007C154A">
      <w:pPr>
        <w:pStyle w:val="SingleTxtG"/>
        <w:ind w:left="2268" w:hanging="1134"/>
      </w:pPr>
      <w:r>
        <w:tab/>
      </w:r>
      <w:r w:rsidR="007C154A" w:rsidRPr="00CE5EDB">
        <w:t>In (4), delete the note.</w:t>
      </w:r>
    </w:p>
    <w:p w14:paraId="58065372" w14:textId="0FE055D9" w:rsidR="007C154A" w:rsidRDefault="007C154A" w:rsidP="007C154A">
      <w:pPr>
        <w:pStyle w:val="SingleTxtG"/>
        <w:ind w:left="2268" w:hanging="1134"/>
      </w:pPr>
      <w:r>
        <w:tab/>
        <w:t>Amend (6) to read as follows:</w:t>
      </w:r>
    </w:p>
    <w:p w14:paraId="05BC11C3" w14:textId="77777777" w:rsidR="007C154A" w:rsidRDefault="007C154A" w:rsidP="007C154A">
      <w:pPr>
        <w:pStyle w:val="SingleTxtG"/>
        <w:ind w:left="1701" w:hanging="567"/>
      </w:pPr>
      <w:r>
        <w:t>“(6)</w:t>
      </w:r>
      <w:r>
        <w:tab/>
        <w:t xml:space="preserve">The completed package shall be capable of withstanding a 1.2 m drop in any orientation without leakage from the primary receptacle(s), which shall remain protected by absorbent material, when required, in the secondary packaging. </w:t>
      </w:r>
    </w:p>
    <w:p w14:paraId="1B02150C" w14:textId="77777777" w:rsidR="007C154A" w:rsidRDefault="007C154A" w:rsidP="007C154A">
      <w:pPr>
        <w:pStyle w:val="SingleTxtG"/>
        <w:ind w:left="2835" w:hanging="1134"/>
      </w:pPr>
      <w:r w:rsidRPr="0085541A">
        <w:rPr>
          <w:b/>
          <w:bCs/>
          <w:i/>
          <w:iCs/>
        </w:rPr>
        <w:t>NOTE:</w:t>
      </w:r>
      <w:r w:rsidRPr="0085541A">
        <w:rPr>
          <w:i/>
          <w:iCs/>
        </w:rPr>
        <w:tab/>
      </w:r>
      <w:r w:rsidRPr="00396A42">
        <w:rPr>
          <w:i/>
          <w:iCs/>
        </w:rPr>
        <w:t>Capability may be demonstrated by testing, assessment or experience</w:t>
      </w:r>
      <w:r w:rsidRPr="0085541A">
        <w:rPr>
          <w:i/>
          <w:iCs/>
        </w:rPr>
        <w:t>.</w:t>
      </w:r>
      <w:r>
        <w:t>”</w:t>
      </w:r>
    </w:p>
    <w:p w14:paraId="39EE3178" w14:textId="77777777" w:rsidR="007C154A" w:rsidRDefault="007C154A" w:rsidP="007C154A">
      <w:pPr>
        <w:pStyle w:val="SingleTxtG"/>
        <w:ind w:left="2268" w:hanging="1134"/>
      </w:pPr>
      <w:r w:rsidRPr="005D0F25">
        <w:tab/>
      </w:r>
      <w:r>
        <w:t>In (7) (d), at the end, add “and”.</w:t>
      </w:r>
    </w:p>
    <w:p w14:paraId="01ECA6B5" w14:textId="77777777" w:rsidR="007C154A" w:rsidRDefault="007C154A" w:rsidP="007C154A">
      <w:pPr>
        <w:pStyle w:val="SingleTxtG"/>
        <w:ind w:left="2268" w:hanging="1134"/>
      </w:pPr>
      <w:r>
        <w:tab/>
        <w:t>Under (7) (e), add the following new note:</w:t>
      </w:r>
    </w:p>
    <w:p w14:paraId="6EC4269F" w14:textId="77777777" w:rsidR="007C154A" w:rsidRDefault="007C154A" w:rsidP="007C154A">
      <w:pPr>
        <w:pStyle w:val="SingleTxtG"/>
        <w:ind w:left="2268" w:hanging="1134"/>
      </w:pPr>
      <w:r>
        <w:t>“</w:t>
      </w:r>
      <w:r w:rsidRPr="001570C9">
        <w:rPr>
          <w:b/>
          <w:bCs/>
          <w:i/>
          <w:iCs/>
        </w:rPr>
        <w:t>NOTE:</w:t>
      </w:r>
      <w:r>
        <w:rPr>
          <w:i/>
          <w:iCs/>
        </w:rPr>
        <w:tab/>
      </w:r>
      <w:r w:rsidRPr="00396A42">
        <w:rPr>
          <w:i/>
          <w:iCs/>
        </w:rPr>
        <w:t>Capability may be demonstrated by testing, assessment or experience</w:t>
      </w:r>
      <w:r w:rsidRPr="0085541A">
        <w:rPr>
          <w:i/>
          <w:iCs/>
        </w:rPr>
        <w:t>.</w:t>
      </w:r>
      <w:r>
        <w:t>”</w:t>
      </w:r>
    </w:p>
    <w:p w14:paraId="760A9CCB" w14:textId="77777777" w:rsidR="007C154A" w:rsidRDefault="007C154A" w:rsidP="007C154A">
      <w:pPr>
        <w:pStyle w:val="SingleTxtG"/>
        <w:ind w:left="2268" w:hanging="1134"/>
      </w:pPr>
      <w:r w:rsidRPr="005D0F25">
        <w:tab/>
      </w:r>
      <w:r>
        <w:t>In (8) (c), at the end, add “and”.</w:t>
      </w:r>
    </w:p>
    <w:p w14:paraId="102E1268" w14:textId="6B4DB070" w:rsidR="007C154A" w:rsidRDefault="007C154A" w:rsidP="007C154A">
      <w:pPr>
        <w:pStyle w:val="SingleTxtG"/>
        <w:ind w:left="2268" w:hanging="1134"/>
      </w:pPr>
      <w:r w:rsidRPr="005D0F25">
        <w:tab/>
      </w:r>
      <w:r>
        <w:t>In (9) (a), at the end, add “and”.</w:t>
      </w:r>
    </w:p>
    <w:p w14:paraId="4EA905A1" w14:textId="77777777" w:rsidR="007C154A" w:rsidRPr="001C5029" w:rsidRDefault="007C154A" w:rsidP="007C154A">
      <w:pPr>
        <w:pStyle w:val="SingleTxtG"/>
        <w:ind w:left="2268" w:hanging="1134"/>
      </w:pPr>
      <w:r w:rsidRPr="00CE5EDB">
        <w:t>4.1.4.1, P800</w:t>
      </w:r>
      <w:r w:rsidRPr="00CE5EDB">
        <w:tab/>
        <w:t>In special packing provision PP41, after the first sentence, add “When dry ice or other means of refrigeration presenting a risk of asphyxiation are used as a coolant, the requirements of 5.5.3 shall apply.”.</w:t>
      </w:r>
      <w:r w:rsidRPr="001C5029">
        <w:t xml:space="preserve"> </w:t>
      </w:r>
      <w:r>
        <w:t>A</w:t>
      </w:r>
      <w:r w:rsidRPr="001C5029">
        <w:t>t the end, add the following new sentence: “Interior supports shall be provided to prevent movement after the dissipation of the refrigerant.”</w:t>
      </w:r>
      <w:r>
        <w:t>.</w:t>
      </w:r>
    </w:p>
    <w:p w14:paraId="0DEB28FE" w14:textId="77777777" w:rsidR="00833E50" w:rsidRDefault="00833E50" w:rsidP="00833E50">
      <w:pPr>
        <w:pStyle w:val="SingleTxtG"/>
        <w:spacing w:before="120"/>
        <w:ind w:left="2268" w:hanging="1134"/>
      </w:pPr>
      <w:r>
        <w:t>4.1.4.1, P803</w:t>
      </w:r>
      <w:r>
        <w:tab/>
        <w:t>Amend the second row under the heading to read as follows: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85" w:type="dxa"/>
          <w:right w:w="85" w:type="dxa"/>
        </w:tblCellMar>
        <w:tblLook w:val="0000" w:firstRow="0" w:lastRow="0" w:firstColumn="0" w:lastColumn="0" w:noHBand="0" w:noVBand="0"/>
      </w:tblPr>
      <w:tblGrid>
        <w:gridCol w:w="9623"/>
      </w:tblGrid>
      <w:tr w:rsidR="00833E50" w:rsidRPr="003461F4" w14:paraId="72CCA502" w14:textId="77777777" w:rsidTr="001849D2">
        <w:trPr>
          <w:trHeight w:val="20"/>
          <w:jc w:val="center"/>
        </w:trPr>
        <w:tc>
          <w:tcPr>
            <w:tcW w:w="5000" w:type="pct"/>
            <w:tcBorders>
              <w:top w:val="single" w:sz="6" w:space="0" w:color="auto"/>
              <w:left w:val="single" w:sz="6" w:space="0" w:color="auto"/>
              <w:right w:val="single" w:sz="6" w:space="0" w:color="auto"/>
            </w:tcBorders>
          </w:tcPr>
          <w:p w14:paraId="11905B30" w14:textId="77777777" w:rsidR="00833E50" w:rsidRPr="00E35622" w:rsidRDefault="00833E50" w:rsidP="001849D2">
            <w:pPr>
              <w:pStyle w:val="Pnormal"/>
            </w:pPr>
            <w:r w:rsidRPr="00E35622">
              <w:t xml:space="preserve">The following </w:t>
            </w:r>
            <w:proofErr w:type="spellStart"/>
            <w:r w:rsidRPr="00E35622">
              <w:t>packagings</w:t>
            </w:r>
            <w:proofErr w:type="spellEnd"/>
            <w:r w:rsidRPr="00E35622">
              <w:t xml:space="preserve"> are authorized, provided that the general provisions of </w:t>
            </w:r>
            <w:r w:rsidRPr="00E35622">
              <w:rPr>
                <w:b/>
              </w:rPr>
              <w:t>4.1.1</w:t>
            </w:r>
            <w:r w:rsidRPr="00E35622">
              <w:t xml:space="preserve"> and </w:t>
            </w:r>
            <w:r w:rsidRPr="00E35622">
              <w:rPr>
                <w:b/>
              </w:rPr>
              <w:t>4.1.3</w:t>
            </w:r>
            <w:r w:rsidRPr="00E35622">
              <w:t xml:space="preserve"> are met:</w:t>
            </w:r>
          </w:p>
          <w:p w14:paraId="6A07096F" w14:textId="77777777" w:rsidR="00833E50" w:rsidRPr="00E35622" w:rsidRDefault="00833E50" w:rsidP="001849D2">
            <w:pPr>
              <w:pStyle w:val="Ph08"/>
            </w:pPr>
            <w:r w:rsidRPr="00E35622">
              <w:tab/>
              <w:t>Drums (1A2, 1B2, 1N2, 1H2, 1D, 1G</w:t>
            </w:r>
            <w:proofErr w:type="gramStart"/>
            <w:r w:rsidRPr="00E35622">
              <w:t>);</w:t>
            </w:r>
            <w:proofErr w:type="gramEnd"/>
          </w:p>
          <w:p w14:paraId="2B01DC88" w14:textId="77777777" w:rsidR="00833E50" w:rsidRPr="00E35622" w:rsidRDefault="00833E50" w:rsidP="001849D2">
            <w:pPr>
              <w:pStyle w:val="Ph08"/>
            </w:pPr>
            <w:r w:rsidRPr="00E35622">
              <w:tab/>
              <w:t>Boxes (4A, 4B, 4N, 4C1, 4C2, 4D, 4F, 4G, 4H2)</w:t>
            </w:r>
            <w:r>
              <w:t>.</w:t>
            </w:r>
          </w:p>
          <w:p w14:paraId="3D24574B" w14:textId="77777777" w:rsidR="00B443AC" w:rsidRDefault="00B443AC" w:rsidP="001849D2">
            <w:pPr>
              <w:pStyle w:val="Pnormal"/>
            </w:pPr>
            <w:proofErr w:type="spellStart"/>
            <w:r w:rsidRPr="00B443AC">
              <w:t>Packagings</w:t>
            </w:r>
            <w:proofErr w:type="spellEnd"/>
            <w:r w:rsidRPr="00B443AC">
              <w:t xml:space="preserve"> shall conform to the packing group II performance level.</w:t>
            </w:r>
          </w:p>
          <w:p w14:paraId="017622AE" w14:textId="46D38F11" w:rsidR="00833E50" w:rsidRDefault="00833E50" w:rsidP="001849D2">
            <w:pPr>
              <w:pStyle w:val="Pnormal"/>
            </w:pPr>
            <w:r>
              <w:t>A</w:t>
            </w:r>
            <w:r w:rsidRPr="00E35622">
              <w:t xml:space="preserve">rticles shall be individually packaged and separated from each other using partitions, dividers, inner </w:t>
            </w:r>
            <w:proofErr w:type="spellStart"/>
            <w:r w:rsidRPr="00E35622">
              <w:t>packagings</w:t>
            </w:r>
            <w:proofErr w:type="spellEnd"/>
            <w:r w:rsidRPr="00E35622">
              <w:t xml:space="preserve"> or cushioning material to prevent inadvertent discharge during normal conditions of transport.</w:t>
            </w:r>
          </w:p>
          <w:p w14:paraId="2C1D1573" w14:textId="77777777" w:rsidR="00833E50" w:rsidRPr="00E35622" w:rsidRDefault="00833E50" w:rsidP="001849D2">
            <w:pPr>
              <w:pStyle w:val="Pnormal"/>
            </w:pPr>
            <w:r w:rsidRPr="00E35622">
              <w:t>Maximum net mass: 75 kg.</w:t>
            </w:r>
          </w:p>
        </w:tc>
      </w:tr>
    </w:tbl>
    <w:p w14:paraId="2105FB58" w14:textId="77777777" w:rsidR="00A6289A" w:rsidRPr="00EE5B5E" w:rsidRDefault="00A6289A" w:rsidP="00A6289A">
      <w:pPr>
        <w:pStyle w:val="SingleTxtG"/>
        <w:spacing w:before="120"/>
        <w:ind w:left="2268" w:hanging="1134"/>
      </w:pPr>
      <w:r w:rsidRPr="00EE5B5E">
        <w:t>4.1.4.1, P804</w:t>
      </w:r>
      <w:r w:rsidRPr="00EE5B5E">
        <w:tab/>
        <w:t>In (1), renumber the list with bullets as (a) to (c).</w:t>
      </w:r>
    </w:p>
    <w:p w14:paraId="1428E530" w14:textId="77777777" w:rsidR="007C154A" w:rsidRDefault="007C154A" w:rsidP="007C154A">
      <w:pPr>
        <w:pStyle w:val="SingleTxtG"/>
        <w:ind w:left="2268" w:hanging="1134"/>
      </w:pPr>
      <w:r w:rsidRPr="00CE5EDB">
        <w:t>4.1.4.1, P901</w:t>
      </w:r>
      <w:r w:rsidRPr="00CE5EDB">
        <w:tab/>
        <w:t xml:space="preserve">At the end (before the additional requirement), add a new paragraph to read: </w:t>
      </w:r>
    </w:p>
    <w:p w14:paraId="7FED1C34" w14:textId="77777777" w:rsidR="007C154A" w:rsidRPr="00CE5EDB" w:rsidRDefault="007C154A" w:rsidP="007C154A">
      <w:pPr>
        <w:pStyle w:val="SingleTxtG"/>
        <w:ind w:left="2268" w:hanging="1134"/>
      </w:pPr>
      <w:r w:rsidRPr="00CE5EDB">
        <w:t>“If dry ice is used as a coolant, the requirements of 5.5.3 shall apply.”</w:t>
      </w:r>
    </w:p>
    <w:p w14:paraId="05E7EE86" w14:textId="77777777" w:rsidR="00356931" w:rsidRDefault="00356931" w:rsidP="00356931">
      <w:pPr>
        <w:pStyle w:val="SingleTxtG"/>
        <w:ind w:left="2268" w:hanging="1134"/>
      </w:pPr>
      <w:r w:rsidRPr="00EE5B5E">
        <w:t>4.1.4.1, P902</w:t>
      </w:r>
      <w:r w:rsidRPr="00EE5B5E">
        <w:tab/>
        <w:t>In the second row under the heading, insert “(1)” before “</w:t>
      </w:r>
      <w:r w:rsidRPr="00EE5B5E">
        <w:rPr>
          <w:b/>
          <w:bCs/>
        </w:rPr>
        <w:t>Packaged articles:</w:t>
      </w:r>
      <w:r w:rsidRPr="00EE5B5E">
        <w:t>” and remove the boldface, and insert “(2)” before “</w:t>
      </w:r>
      <w:r w:rsidRPr="00EE5B5E">
        <w:rPr>
          <w:b/>
          <w:bCs/>
        </w:rPr>
        <w:t>Unpackaged articles:</w:t>
      </w:r>
      <w:r w:rsidRPr="00EE5B5E">
        <w:t>” and remove the boldface.</w:t>
      </w:r>
    </w:p>
    <w:p w14:paraId="2DB6431A" w14:textId="77777777" w:rsidR="00356931" w:rsidRPr="00EE5B5E" w:rsidRDefault="00356931" w:rsidP="00356931">
      <w:pPr>
        <w:pStyle w:val="SingleTxtG"/>
        <w:ind w:left="2268" w:hanging="1134"/>
      </w:pPr>
      <w:r>
        <w:tab/>
        <w:t>Under “(2) Unpackaged articles:”, amend the beginning of the sentence to read “Except for UN 3559, the articles...”.</w:t>
      </w:r>
    </w:p>
    <w:p w14:paraId="6AD94290" w14:textId="77777777" w:rsidR="007C154A" w:rsidRPr="00CE5EDB" w:rsidRDefault="007C154A" w:rsidP="007C154A">
      <w:pPr>
        <w:pStyle w:val="SingleTxtG"/>
        <w:ind w:left="2268" w:hanging="1134"/>
      </w:pPr>
      <w:r w:rsidRPr="00CE5EDB">
        <w:t>4.1.4.1, P903</w:t>
      </w:r>
      <w:r w:rsidRPr="00CE5EDB">
        <w:tab/>
        <w:t>In the first sentence, replace “3480 and 3481” by “3480, 3481, 3551 and 3552</w:t>
      </w:r>
      <w:r>
        <w:t>”</w:t>
      </w:r>
      <w:r w:rsidRPr="00CE5EDB">
        <w:t>.</w:t>
      </w:r>
    </w:p>
    <w:p w14:paraId="2BDB89F2" w14:textId="77777777" w:rsidR="007C154A" w:rsidRPr="00CE5EDB" w:rsidRDefault="007C154A" w:rsidP="007C154A">
      <w:pPr>
        <w:pStyle w:val="SingleTxtG"/>
        <w:ind w:left="2268" w:hanging="1134"/>
      </w:pPr>
      <w:r w:rsidRPr="00CE5EDB">
        <w:tab/>
        <w:t>In the second sentence, delete “lithium”.</w:t>
      </w:r>
    </w:p>
    <w:p w14:paraId="7F296AEC" w14:textId="1E76A0C4" w:rsidR="007C154A" w:rsidRDefault="007C154A" w:rsidP="00ED3981">
      <w:pPr>
        <w:pStyle w:val="SingleTxtG"/>
        <w:keepNext/>
        <w:ind w:left="2268" w:hanging="1134"/>
      </w:pPr>
      <w:r w:rsidRPr="00CE5EDB">
        <w:lastRenderedPageBreak/>
        <w:t>4.1.4.1, P904</w:t>
      </w:r>
      <w:r w:rsidRPr="00CE5EDB">
        <w:tab/>
      </w:r>
      <w:r w:rsidRPr="00CE5EDB">
        <w:tab/>
      </w:r>
      <w:r w:rsidRPr="00CE5EDB">
        <w:tab/>
        <w:t>In (2), delete the note.</w:t>
      </w:r>
    </w:p>
    <w:p w14:paraId="3D6B9FCD" w14:textId="6A98673B" w:rsidR="007B0551" w:rsidRPr="00CE5EDB" w:rsidRDefault="007B0551" w:rsidP="007C154A">
      <w:pPr>
        <w:pStyle w:val="SingleTxtG"/>
        <w:ind w:left="2268" w:hanging="1134"/>
      </w:pPr>
      <w:r>
        <w:tab/>
        <w:t>In the additional requirement, delete the first line reading “</w:t>
      </w:r>
      <w:r w:rsidRPr="00083910">
        <w:rPr>
          <w:u w:val="single"/>
        </w:rPr>
        <w:t>Ice, dry ice and liquid nitrogen</w:t>
      </w:r>
      <w:r>
        <w:t>”.</w:t>
      </w:r>
    </w:p>
    <w:p w14:paraId="29B01370" w14:textId="508DDE8B" w:rsidR="007C154A" w:rsidRPr="00CE5EDB" w:rsidRDefault="007C154A" w:rsidP="007C154A">
      <w:pPr>
        <w:pStyle w:val="SingleTxtG"/>
        <w:ind w:left="2268" w:hanging="1134"/>
      </w:pPr>
      <w:r w:rsidRPr="00CE5EDB">
        <w:t>4.1.4.1, P905</w:t>
      </w:r>
      <w:r w:rsidRPr="00CE5EDB">
        <w:tab/>
        <w:t>In additional requirement 1 (c), after “lithium batteries”, insert “and sodium</w:t>
      </w:r>
      <w:r w:rsidR="00984E2A">
        <w:t xml:space="preserve"> </w:t>
      </w:r>
      <w:r w:rsidRPr="00CE5EDB">
        <w:t>ion batteries”.</w:t>
      </w:r>
    </w:p>
    <w:p w14:paraId="3DC7394A" w14:textId="14FD32B6" w:rsidR="007C154A" w:rsidRPr="00CE5EDB" w:rsidRDefault="007C154A" w:rsidP="007C154A">
      <w:pPr>
        <w:pStyle w:val="SingleTxtG"/>
        <w:ind w:left="2268" w:hanging="1134"/>
      </w:pPr>
      <w:r w:rsidRPr="00250D65">
        <w:t>4.1.4.1, P908</w:t>
      </w:r>
      <w:r w:rsidRPr="00CE5EDB">
        <w:tab/>
        <w:t xml:space="preserve">In the </w:t>
      </w:r>
      <w:r w:rsidRPr="005C07AE">
        <w:t xml:space="preserve">first </w:t>
      </w:r>
      <w:r w:rsidR="00FC2F8A" w:rsidRPr="005C07AE">
        <w:t>row under the heading</w:t>
      </w:r>
      <w:r w:rsidRPr="005C07AE">
        <w:t>, delete</w:t>
      </w:r>
      <w:r w:rsidRPr="00CE5EDB">
        <w:t xml:space="preserve"> “lithium ion”, delete “and damaged or defective lithium metal cells and batteries” and replace “3480 and 3481” by “3480, 3481, 3551 and 3552”.</w:t>
      </w:r>
    </w:p>
    <w:p w14:paraId="1EEDA054" w14:textId="4EB20ADF" w:rsidR="007C154A" w:rsidRDefault="007C154A" w:rsidP="006714F6">
      <w:pPr>
        <w:pStyle w:val="SingleTxtG"/>
        <w:ind w:left="2268" w:hanging="1134"/>
      </w:pPr>
      <w:r>
        <w:tab/>
      </w:r>
      <w:r w:rsidR="00E31B51" w:rsidRPr="00EE5B5E">
        <w:t>In the second row under the heading, before the numbered list, insert a new paragraph reading “</w:t>
      </w:r>
      <w:proofErr w:type="spellStart"/>
      <w:r w:rsidR="00E31B51" w:rsidRPr="00EE5B5E">
        <w:t>Packagings</w:t>
      </w:r>
      <w:proofErr w:type="spellEnd"/>
      <w:r w:rsidR="00E31B51" w:rsidRPr="00EE5B5E">
        <w:t xml:space="preserve"> shall also meet the following requirements:”. In the list, renumber 1. to 5. as (a) to (e).</w:t>
      </w:r>
      <w:r w:rsidR="006714F6">
        <w:t xml:space="preserve"> </w:t>
      </w:r>
      <w:r>
        <w:t xml:space="preserve">In </w:t>
      </w:r>
      <w:r w:rsidR="006714F6">
        <w:t xml:space="preserve">(e) (old </w:t>
      </w:r>
      <w:r>
        <w:t>5</w:t>
      </w:r>
      <w:r w:rsidR="002D3108">
        <w:t>.</w:t>
      </w:r>
      <w:r w:rsidR="006714F6">
        <w:t>)</w:t>
      </w:r>
      <w:r>
        <w:t>, r</w:t>
      </w:r>
      <w:r w:rsidRPr="005678B1">
        <w:t xml:space="preserve">eplace </w:t>
      </w:r>
      <w:r w:rsidRPr="000222B4">
        <w:t>“</w:t>
      </w:r>
      <w:r>
        <w:t>N</w:t>
      </w:r>
      <w:r w:rsidRPr="00FA582F">
        <w:t>on-combustibility</w:t>
      </w:r>
      <w:r w:rsidRPr="000222B4">
        <w:t>” by “</w:t>
      </w:r>
      <w:r w:rsidRPr="00FA582F">
        <w:t>The non-combustibility of the thermal insulation material and the cushioning material</w:t>
      </w:r>
      <w:r w:rsidRPr="000222B4">
        <w:t>”</w:t>
      </w:r>
      <w:r>
        <w:t>.</w:t>
      </w:r>
    </w:p>
    <w:p w14:paraId="0457C23B" w14:textId="47A0E60E" w:rsidR="00D81E80" w:rsidRPr="009541AC" w:rsidRDefault="00D81E80" w:rsidP="006714F6">
      <w:pPr>
        <w:pStyle w:val="SingleTxtG"/>
        <w:ind w:left="2268" w:hanging="1134"/>
      </w:pPr>
      <w:r>
        <w:t>4.1.4.1, P907</w:t>
      </w:r>
      <w:r>
        <w:tab/>
        <w:t xml:space="preserve">In the first </w:t>
      </w:r>
      <w:r w:rsidR="00CE35FC">
        <w:t>sentence</w:t>
      </w:r>
      <w:r>
        <w:t>, after “This”, delete “packing”.</w:t>
      </w:r>
    </w:p>
    <w:p w14:paraId="4FFE7800" w14:textId="07CAD3F0" w:rsidR="007C154A" w:rsidRPr="00CE5EDB" w:rsidRDefault="007C154A" w:rsidP="007C154A">
      <w:pPr>
        <w:pStyle w:val="SingleTxtG"/>
        <w:ind w:left="2268" w:hanging="1134"/>
      </w:pPr>
      <w:r w:rsidRPr="00CE5EDB">
        <w:t>4.1.4.1, P909</w:t>
      </w:r>
      <w:r w:rsidRPr="00CE5EDB">
        <w:tab/>
        <w:t xml:space="preserve">In the first sentence, </w:t>
      </w:r>
      <w:r w:rsidR="00CE35FC">
        <w:t>after “This”, delete “packing”. R</w:t>
      </w:r>
      <w:r w:rsidRPr="00CE5EDB">
        <w:t>eplace “3480 and 3481” by “3480, 3481, 3551 and 3552”.</w:t>
      </w:r>
    </w:p>
    <w:p w14:paraId="704E719D" w14:textId="77777777" w:rsidR="007C154A" w:rsidRPr="00CE5EDB" w:rsidRDefault="007C154A" w:rsidP="007C154A">
      <w:pPr>
        <w:pStyle w:val="SingleTxtG"/>
        <w:ind w:left="2268" w:hanging="1134"/>
      </w:pPr>
      <w:r w:rsidRPr="00CE5EDB">
        <w:tab/>
        <w:t>In (2), after “lithium ion”, insert “or sodium ion” (two times).</w:t>
      </w:r>
    </w:p>
    <w:p w14:paraId="7F9C8B77" w14:textId="576D199A" w:rsidR="003B1C29" w:rsidRPr="00EE5B5E" w:rsidRDefault="003B1C29" w:rsidP="003B1C29">
      <w:pPr>
        <w:pStyle w:val="SingleTxtG"/>
        <w:ind w:left="2268" w:hanging="1134"/>
      </w:pPr>
      <w:r w:rsidRPr="00EE5B5E">
        <w:tab/>
        <w:t>In additional requirement 2, renumber the list with bullets as (a) to (d).</w:t>
      </w:r>
    </w:p>
    <w:p w14:paraId="450D6C16" w14:textId="77777777" w:rsidR="007C154A" w:rsidRPr="00250D65" w:rsidRDefault="007C154A" w:rsidP="007C154A">
      <w:pPr>
        <w:pStyle w:val="SingleTxtG"/>
        <w:ind w:left="2268" w:hanging="1134"/>
      </w:pPr>
      <w:r w:rsidRPr="00250D65">
        <w:t>4.1.4.1, P910</w:t>
      </w:r>
      <w:r w:rsidRPr="00250D65">
        <w:tab/>
        <w:t>In the first sentence, replace “3480 and 3481” by “3480, 3481, 3551 and 3552”.</w:t>
      </w:r>
    </w:p>
    <w:p w14:paraId="2EF85C10" w14:textId="7E943DB1" w:rsidR="007C154A" w:rsidRPr="00250D65" w:rsidRDefault="007C154A" w:rsidP="007C154A">
      <w:pPr>
        <w:pStyle w:val="SingleTxtG"/>
        <w:ind w:left="2268" w:hanging="1134"/>
      </w:pPr>
      <w:r>
        <w:tab/>
      </w:r>
      <w:r w:rsidRPr="00250D65">
        <w:t>In (1)</w:t>
      </w:r>
      <w:r w:rsidR="007E1FBE">
        <w:t xml:space="preserve"> </w:t>
      </w:r>
      <w:r w:rsidRPr="00250D65">
        <w:t>(e), replace “Non-combustibility” by “The non-combustibility of the thermal insulation material and the cushioning material”.</w:t>
      </w:r>
    </w:p>
    <w:p w14:paraId="08F0A403" w14:textId="180FB4D3" w:rsidR="007C154A" w:rsidRPr="009541AC" w:rsidRDefault="007C154A" w:rsidP="007C154A">
      <w:pPr>
        <w:pStyle w:val="SingleTxtG"/>
        <w:ind w:left="2268" w:hanging="1134"/>
      </w:pPr>
      <w:r>
        <w:tab/>
      </w:r>
      <w:r w:rsidRPr="00250D65">
        <w:t>In (2)</w:t>
      </w:r>
      <w:r w:rsidR="007E1FBE">
        <w:t xml:space="preserve"> </w:t>
      </w:r>
      <w:r w:rsidRPr="00250D65">
        <w:t>(d), replace “Non-combustibility” by “The non-combustibility of the cushioning material”.</w:t>
      </w:r>
    </w:p>
    <w:p w14:paraId="7F078B5E" w14:textId="7AB56443" w:rsidR="005E65B3" w:rsidRPr="00EE5B5E" w:rsidRDefault="005E65B3" w:rsidP="001E3ED5">
      <w:pPr>
        <w:pStyle w:val="SingleTxtG"/>
        <w:ind w:left="2268" w:hanging="1134"/>
      </w:pPr>
      <w:r>
        <w:tab/>
        <w:t>In the additional requirement, at the end of the first sentence, replace the semicolon by a full stop and delete the paragraph break so that the first two sentences are displayed in a single paragraph.</w:t>
      </w:r>
      <w:r w:rsidR="001E3ED5">
        <w:t xml:space="preserve"> R</w:t>
      </w:r>
      <w:r w:rsidRPr="00EE5B5E">
        <w:t>enumber the list with bullets as (a) to (d).</w:t>
      </w:r>
    </w:p>
    <w:p w14:paraId="6E106D25" w14:textId="77777777" w:rsidR="007C154A" w:rsidRPr="00CE5EDB" w:rsidRDefault="007C154A" w:rsidP="007C154A">
      <w:pPr>
        <w:pStyle w:val="SingleTxtG"/>
        <w:ind w:left="2268" w:hanging="1134"/>
      </w:pPr>
      <w:r w:rsidRPr="00CE5EDB">
        <w:t>4.1.4.1, P911</w:t>
      </w:r>
      <w:r w:rsidRPr="00CE5EDB">
        <w:tab/>
        <w:t>In the first sentence, replace “3480 and 3481” by “3480, 3481, 3551 and 3552”.</w:t>
      </w:r>
    </w:p>
    <w:p w14:paraId="0738192F" w14:textId="77777777" w:rsidR="007C154A" w:rsidRPr="00CE5EDB" w:rsidRDefault="007C154A" w:rsidP="007C154A">
      <w:pPr>
        <w:pStyle w:val="SingleTxtG"/>
        <w:ind w:left="2268" w:hanging="1134"/>
      </w:pPr>
      <w:r w:rsidRPr="00CE5EDB">
        <w:tab/>
        <w:t xml:space="preserve">In table note </w:t>
      </w:r>
      <w:proofErr w:type="gramStart"/>
      <w:r w:rsidRPr="00CE5EDB">
        <w:t>a,</w:t>
      </w:r>
      <w:proofErr w:type="gramEnd"/>
      <w:r w:rsidRPr="00CE5EDB">
        <w:t xml:space="preserve"> sub-paragraph (b), first sentence, delete “lithium” and replace “(rapidly disassemble” by “(e.g. rapidly disassemble”.</w:t>
      </w:r>
    </w:p>
    <w:p w14:paraId="1C0299E6" w14:textId="3EE8CBBF" w:rsidR="007C154A" w:rsidRDefault="007C154A" w:rsidP="007C154A">
      <w:pPr>
        <w:pStyle w:val="SingleTxtG"/>
        <w:keepNext/>
        <w:ind w:left="2268" w:hanging="1134"/>
      </w:pPr>
      <w:r>
        <w:t>4.1.4.1</w:t>
      </w:r>
      <w:r>
        <w:tab/>
        <w:t>Add the following new packing instruction</w:t>
      </w:r>
      <w:r w:rsidR="00EA3A53">
        <w:t>s</w:t>
      </w:r>
      <w:r>
        <w:t>:</w:t>
      </w:r>
    </w:p>
    <w:tbl>
      <w:tblPr>
        <w:tblStyle w:val="TableGrid"/>
        <w:tblW w:w="9639" w:type="dxa"/>
        <w:tblInd w:w="-5" w:type="dxa"/>
        <w:tblLook w:val="04A0" w:firstRow="1" w:lastRow="0" w:firstColumn="1" w:lastColumn="0" w:noHBand="0" w:noVBand="1"/>
      </w:tblPr>
      <w:tblGrid>
        <w:gridCol w:w="9639"/>
      </w:tblGrid>
      <w:tr w:rsidR="007C154A" w:rsidRPr="000E4484" w14:paraId="0B80855C" w14:textId="77777777" w:rsidTr="00197864">
        <w:tc>
          <w:tcPr>
            <w:tcW w:w="9639" w:type="dxa"/>
            <w:tcBorders>
              <w:top w:val="single" w:sz="4" w:space="0" w:color="auto"/>
              <w:left w:val="single" w:sz="4" w:space="0" w:color="auto"/>
              <w:bottom w:val="single" w:sz="4" w:space="0" w:color="auto"/>
              <w:right w:val="single" w:sz="4" w:space="0" w:color="auto"/>
            </w:tcBorders>
            <w:hideMark/>
          </w:tcPr>
          <w:p w14:paraId="2AD6BF95" w14:textId="77777777" w:rsidR="007C154A" w:rsidRPr="000E4484" w:rsidRDefault="007C154A" w:rsidP="00F73D6B">
            <w:pPr>
              <w:pStyle w:val="SingleTxtG"/>
              <w:keepNext/>
              <w:tabs>
                <w:tab w:val="center" w:pos="4820"/>
                <w:tab w:val="right" w:pos="9498"/>
              </w:tabs>
              <w:ind w:left="136" w:right="0"/>
              <w:rPr>
                <w:b/>
                <w:bCs/>
              </w:rPr>
            </w:pPr>
            <w:r w:rsidRPr="000E4484">
              <w:rPr>
                <w:b/>
                <w:bCs/>
              </w:rPr>
              <w:t>P303</w:t>
            </w:r>
            <w:r w:rsidRPr="000E4484">
              <w:rPr>
                <w:b/>
                <w:bCs/>
              </w:rPr>
              <w:tab/>
              <w:t>PACKING INSTRUCTION</w:t>
            </w:r>
            <w:r w:rsidRPr="000E4484">
              <w:rPr>
                <w:b/>
                <w:bCs/>
              </w:rPr>
              <w:tab/>
              <w:t>P303</w:t>
            </w:r>
          </w:p>
        </w:tc>
      </w:tr>
      <w:tr w:rsidR="007C154A" w:rsidRPr="000E4484" w14:paraId="05335A8B" w14:textId="77777777" w:rsidTr="00197864">
        <w:tc>
          <w:tcPr>
            <w:tcW w:w="9639" w:type="dxa"/>
            <w:tcBorders>
              <w:top w:val="single" w:sz="4" w:space="0" w:color="auto"/>
              <w:left w:val="single" w:sz="4" w:space="0" w:color="auto"/>
              <w:bottom w:val="single" w:sz="4" w:space="0" w:color="auto"/>
              <w:right w:val="single" w:sz="4" w:space="0" w:color="auto"/>
            </w:tcBorders>
            <w:hideMark/>
          </w:tcPr>
          <w:p w14:paraId="5C88BFCF" w14:textId="508F1D4C" w:rsidR="007C154A" w:rsidRPr="000E4484" w:rsidRDefault="007C154A" w:rsidP="001849D2">
            <w:pPr>
              <w:pStyle w:val="SingleTxtG"/>
              <w:keepNext/>
              <w:ind w:left="136"/>
            </w:pPr>
            <w:r w:rsidRPr="000E4484">
              <w:t>This instruction applies to UN 3555.</w:t>
            </w:r>
          </w:p>
        </w:tc>
      </w:tr>
      <w:tr w:rsidR="007C154A" w:rsidRPr="000E4484" w14:paraId="187DC81A" w14:textId="77777777" w:rsidTr="00197864">
        <w:tc>
          <w:tcPr>
            <w:tcW w:w="9639" w:type="dxa"/>
            <w:tcBorders>
              <w:top w:val="single" w:sz="4" w:space="0" w:color="auto"/>
              <w:left w:val="single" w:sz="4" w:space="0" w:color="auto"/>
              <w:bottom w:val="single" w:sz="4" w:space="0" w:color="auto"/>
              <w:right w:val="single" w:sz="4" w:space="0" w:color="auto"/>
            </w:tcBorders>
          </w:tcPr>
          <w:p w14:paraId="1E254104" w14:textId="77777777" w:rsidR="007C154A" w:rsidRPr="000E4484" w:rsidRDefault="007C154A" w:rsidP="001849D2">
            <w:pPr>
              <w:pStyle w:val="SingleTxtG"/>
              <w:keepNext/>
              <w:tabs>
                <w:tab w:val="left" w:pos="959"/>
                <w:tab w:val="left" w:pos="1555"/>
              </w:tabs>
              <w:ind w:left="136" w:right="135"/>
              <w:jc w:val="left"/>
            </w:pPr>
            <w:r w:rsidRPr="000E4484">
              <w:t xml:space="preserve">The </w:t>
            </w:r>
            <w:r w:rsidRPr="006E68A1">
              <w:t xml:space="preserve">following </w:t>
            </w:r>
            <w:proofErr w:type="spellStart"/>
            <w:r w:rsidRPr="006E68A1">
              <w:t>packagings</w:t>
            </w:r>
            <w:proofErr w:type="spellEnd"/>
            <w:r w:rsidRPr="000E4484">
              <w:t xml:space="preserve"> are authorized, provided that the general provisions of </w:t>
            </w:r>
            <w:r w:rsidRPr="00C55272">
              <w:rPr>
                <w:b/>
                <w:bCs/>
              </w:rPr>
              <w:t>4.1.1</w:t>
            </w:r>
            <w:r w:rsidRPr="000E4484">
              <w:t xml:space="preserve"> and </w:t>
            </w:r>
            <w:r w:rsidRPr="00C55272">
              <w:rPr>
                <w:b/>
                <w:bCs/>
              </w:rPr>
              <w:t>4.1.3</w:t>
            </w:r>
            <w:r w:rsidRPr="000E4484">
              <w:t xml:space="preserve"> as well as </w:t>
            </w:r>
            <w:r w:rsidRPr="00C55272">
              <w:rPr>
                <w:b/>
                <w:bCs/>
              </w:rPr>
              <w:t>4.1.5.12</w:t>
            </w:r>
            <w:r w:rsidRPr="000E4484">
              <w:t xml:space="preserve"> are met:</w:t>
            </w:r>
          </w:p>
          <w:p w14:paraId="163C0AFA" w14:textId="77777777" w:rsidR="007C154A" w:rsidRPr="000E4484" w:rsidRDefault="007C154A" w:rsidP="001849D2">
            <w:pPr>
              <w:pStyle w:val="SingleTxtG"/>
              <w:keepNext/>
              <w:tabs>
                <w:tab w:val="left" w:pos="959"/>
                <w:tab w:val="left" w:pos="1555"/>
              </w:tabs>
              <w:ind w:left="136" w:right="135"/>
              <w:jc w:val="left"/>
            </w:pPr>
            <w:r>
              <w:tab/>
            </w:r>
            <w:r w:rsidRPr="000E4484">
              <w:t xml:space="preserve">Plastics drum non-removeable head (1H1) of maximum capacity 250 </w:t>
            </w:r>
            <w:r w:rsidRPr="00D32BEB">
              <w:rPr>
                <w:i/>
                <w:iCs/>
              </w:rPr>
              <w:t>l</w:t>
            </w:r>
            <w:r w:rsidRPr="000E4484">
              <w:t>.</w:t>
            </w:r>
          </w:p>
        </w:tc>
      </w:tr>
      <w:tr w:rsidR="007C154A" w:rsidRPr="000E4484" w14:paraId="52300DBB" w14:textId="77777777" w:rsidTr="00197864">
        <w:tc>
          <w:tcPr>
            <w:tcW w:w="9639" w:type="dxa"/>
            <w:tcBorders>
              <w:top w:val="single" w:sz="4" w:space="0" w:color="auto"/>
              <w:left w:val="single" w:sz="4" w:space="0" w:color="auto"/>
              <w:bottom w:val="single" w:sz="4" w:space="0" w:color="auto"/>
              <w:right w:val="single" w:sz="4" w:space="0" w:color="auto"/>
            </w:tcBorders>
            <w:hideMark/>
          </w:tcPr>
          <w:p w14:paraId="2C725886" w14:textId="77777777" w:rsidR="007C154A" w:rsidRPr="000E4484" w:rsidRDefault="007C154A" w:rsidP="001849D2">
            <w:pPr>
              <w:pStyle w:val="SingleTxtG"/>
              <w:keepNext/>
              <w:tabs>
                <w:tab w:val="left" w:pos="959"/>
                <w:tab w:val="left" w:pos="1555"/>
              </w:tabs>
              <w:ind w:left="136" w:right="0"/>
              <w:jc w:val="left"/>
              <w:rPr>
                <w:b/>
                <w:bCs/>
              </w:rPr>
            </w:pPr>
            <w:r w:rsidRPr="000E4484">
              <w:rPr>
                <w:b/>
                <w:bCs/>
              </w:rPr>
              <w:t>Additional requirement:</w:t>
            </w:r>
          </w:p>
          <w:p w14:paraId="39BAE6AB" w14:textId="77777777" w:rsidR="007C154A" w:rsidRPr="000E4484" w:rsidRDefault="007C154A" w:rsidP="001849D2">
            <w:pPr>
              <w:pStyle w:val="SingleTxtG"/>
              <w:keepNext/>
              <w:tabs>
                <w:tab w:val="left" w:pos="959"/>
                <w:tab w:val="left" w:pos="1555"/>
              </w:tabs>
              <w:ind w:left="136" w:right="0"/>
              <w:jc w:val="left"/>
            </w:pPr>
            <w:r>
              <w:tab/>
            </w:r>
            <w:r w:rsidRPr="000E4484">
              <w:t xml:space="preserve">The </w:t>
            </w:r>
            <w:proofErr w:type="spellStart"/>
            <w:r w:rsidRPr="000E4484">
              <w:t>packagings</w:t>
            </w:r>
            <w:proofErr w:type="spellEnd"/>
            <w:r w:rsidRPr="000E4484">
              <w:t xml:space="preserve"> shall be transported in an upright position.</w:t>
            </w:r>
          </w:p>
        </w:tc>
      </w:tr>
      <w:tr w:rsidR="007C154A" w:rsidRPr="000E4484" w14:paraId="0D0BB305" w14:textId="77777777" w:rsidTr="00197864">
        <w:tc>
          <w:tcPr>
            <w:tcW w:w="9639" w:type="dxa"/>
            <w:tcBorders>
              <w:top w:val="single" w:sz="4" w:space="0" w:color="auto"/>
              <w:left w:val="single" w:sz="4" w:space="0" w:color="auto"/>
              <w:bottom w:val="single" w:sz="4" w:space="0" w:color="auto"/>
              <w:right w:val="single" w:sz="4" w:space="0" w:color="auto"/>
            </w:tcBorders>
            <w:hideMark/>
          </w:tcPr>
          <w:p w14:paraId="188B9015" w14:textId="77777777" w:rsidR="007C154A" w:rsidRPr="000E4484" w:rsidRDefault="007C154A" w:rsidP="001849D2">
            <w:pPr>
              <w:pStyle w:val="SingleTxtG"/>
              <w:keepNext/>
              <w:tabs>
                <w:tab w:val="left" w:pos="959"/>
                <w:tab w:val="left" w:pos="1555"/>
              </w:tabs>
              <w:ind w:left="136" w:right="0"/>
              <w:jc w:val="left"/>
              <w:rPr>
                <w:b/>
                <w:bCs/>
              </w:rPr>
            </w:pPr>
            <w:r w:rsidRPr="000E4484">
              <w:rPr>
                <w:b/>
                <w:bCs/>
              </w:rPr>
              <w:t>Special packing provision:</w:t>
            </w:r>
          </w:p>
          <w:p w14:paraId="3D23449B" w14:textId="1D63DAC2" w:rsidR="007C154A" w:rsidRPr="000E4484" w:rsidRDefault="007C154A" w:rsidP="001849D2">
            <w:pPr>
              <w:pStyle w:val="SingleTxtG"/>
              <w:keepNext/>
              <w:tabs>
                <w:tab w:val="left" w:pos="959"/>
                <w:tab w:val="left" w:pos="1555"/>
              </w:tabs>
              <w:ind w:left="136" w:right="0"/>
              <w:jc w:val="left"/>
              <w:rPr>
                <w:b/>
                <w:bCs/>
              </w:rPr>
            </w:pPr>
            <w:r w:rsidRPr="000E4484">
              <w:rPr>
                <w:b/>
                <w:bCs/>
              </w:rPr>
              <w:t>PP26</w:t>
            </w:r>
            <w:r w:rsidRPr="000E4484">
              <w:rPr>
                <w:b/>
                <w:bCs/>
              </w:rPr>
              <w:tab/>
            </w:r>
            <w:r w:rsidRPr="000E4484">
              <w:t xml:space="preserve">For UN 3555, </w:t>
            </w:r>
            <w:proofErr w:type="spellStart"/>
            <w:r w:rsidRPr="000E4484">
              <w:t>packagings</w:t>
            </w:r>
            <w:proofErr w:type="spellEnd"/>
            <w:r w:rsidRPr="000E4484">
              <w:t xml:space="preserve"> shall be lead free.</w:t>
            </w:r>
          </w:p>
        </w:tc>
      </w:tr>
    </w:tbl>
    <w:p w14:paraId="760DA301" w14:textId="77777777" w:rsidR="00C9496B" w:rsidRDefault="00C9496B" w:rsidP="007C154A">
      <w:pPr>
        <w:pStyle w:val="SingleTxtG"/>
        <w:spacing w:before="120"/>
        <w:rPr>
          <w:i/>
          <w:iCs/>
        </w:rPr>
      </w:pPr>
    </w:p>
    <w:tbl>
      <w:tblPr>
        <w:tblW w:w="9636" w:type="dxa"/>
        <w:tblInd w:w="11" w:type="dxa"/>
        <w:tblLayout w:type="fixed"/>
        <w:tblCellMar>
          <w:left w:w="98" w:type="dxa"/>
          <w:right w:w="98" w:type="dxa"/>
        </w:tblCellMar>
        <w:tblLook w:val="0000" w:firstRow="0" w:lastRow="0" w:firstColumn="0" w:lastColumn="0" w:noHBand="0" w:noVBand="0"/>
      </w:tblPr>
      <w:tblGrid>
        <w:gridCol w:w="996"/>
        <w:gridCol w:w="7950"/>
        <w:gridCol w:w="690"/>
      </w:tblGrid>
      <w:tr w:rsidR="00C9496B" w:rsidRPr="0080479F" w14:paraId="75C79AA9" w14:textId="77777777" w:rsidTr="001849D2">
        <w:trPr>
          <w:cantSplit/>
          <w:trHeight w:val="284"/>
        </w:trPr>
        <w:tc>
          <w:tcPr>
            <w:tcW w:w="996" w:type="dxa"/>
            <w:tcBorders>
              <w:top w:val="single" w:sz="4" w:space="0" w:color="auto"/>
              <w:left w:val="single" w:sz="6" w:space="0" w:color="auto"/>
              <w:bottom w:val="single" w:sz="6" w:space="0" w:color="auto"/>
            </w:tcBorders>
            <w:tcMar>
              <w:left w:w="0" w:type="dxa"/>
              <w:right w:w="0" w:type="dxa"/>
            </w:tcMar>
          </w:tcPr>
          <w:p w14:paraId="7C00A799" w14:textId="77777777" w:rsidR="00C9496B" w:rsidRPr="0080479F" w:rsidRDefault="00C9496B" w:rsidP="00B806AC">
            <w:pPr>
              <w:pStyle w:val="Heading9"/>
              <w:keepNext/>
              <w:ind w:left="57" w:firstLine="82"/>
              <w:rPr>
                <w:b/>
                <w:bCs/>
              </w:rPr>
            </w:pPr>
            <w:r w:rsidRPr="0080479F">
              <w:rPr>
                <w:b/>
              </w:rPr>
              <w:lastRenderedPageBreak/>
              <w:t>P9</w:t>
            </w:r>
            <w:r>
              <w:rPr>
                <w:b/>
              </w:rPr>
              <w:t>12</w:t>
            </w:r>
          </w:p>
        </w:tc>
        <w:tc>
          <w:tcPr>
            <w:tcW w:w="7950" w:type="dxa"/>
            <w:tcBorders>
              <w:top w:val="single" w:sz="4" w:space="0" w:color="auto"/>
              <w:bottom w:val="single" w:sz="6" w:space="0" w:color="auto"/>
            </w:tcBorders>
            <w:tcMar>
              <w:left w:w="0" w:type="dxa"/>
              <w:right w:w="0" w:type="dxa"/>
            </w:tcMar>
          </w:tcPr>
          <w:p w14:paraId="402A8FB8" w14:textId="77777777" w:rsidR="00C9496B" w:rsidRPr="0080479F" w:rsidRDefault="00C9496B" w:rsidP="00B806AC">
            <w:pPr>
              <w:pStyle w:val="Heading9"/>
              <w:keepNext/>
              <w:ind w:left="6" w:hanging="6"/>
              <w:jc w:val="center"/>
              <w:rPr>
                <w:b/>
                <w:bCs/>
              </w:rPr>
            </w:pPr>
            <w:r w:rsidRPr="0080479F">
              <w:rPr>
                <w:b/>
              </w:rPr>
              <w:t xml:space="preserve">PACKING INSTRUCTION </w:t>
            </w:r>
          </w:p>
        </w:tc>
        <w:tc>
          <w:tcPr>
            <w:tcW w:w="690" w:type="dxa"/>
            <w:tcBorders>
              <w:top w:val="single" w:sz="4" w:space="0" w:color="auto"/>
              <w:bottom w:val="single" w:sz="6" w:space="0" w:color="auto"/>
              <w:right w:val="single" w:sz="6" w:space="0" w:color="auto"/>
            </w:tcBorders>
            <w:tcMar>
              <w:left w:w="0" w:type="dxa"/>
              <w:right w:w="0" w:type="dxa"/>
            </w:tcMar>
          </w:tcPr>
          <w:p w14:paraId="3BD8587E" w14:textId="77777777" w:rsidR="00C9496B" w:rsidRPr="0080479F" w:rsidRDefault="00C9496B" w:rsidP="00B806AC">
            <w:pPr>
              <w:pStyle w:val="Heading9"/>
              <w:keepNext/>
              <w:ind w:right="57"/>
              <w:jc w:val="right"/>
              <w:rPr>
                <w:b/>
                <w:bCs/>
              </w:rPr>
            </w:pPr>
            <w:r w:rsidRPr="0080479F">
              <w:rPr>
                <w:b/>
              </w:rPr>
              <w:t>P9</w:t>
            </w:r>
            <w:r>
              <w:rPr>
                <w:b/>
              </w:rPr>
              <w:t>12</w:t>
            </w:r>
          </w:p>
        </w:tc>
      </w:tr>
      <w:tr w:rsidR="00C9496B" w:rsidRPr="0080479F" w14:paraId="60C6BEA0" w14:textId="77777777" w:rsidTr="001849D2">
        <w:trPr>
          <w:cantSplit/>
          <w:trHeight w:val="184"/>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5852AC7" w14:textId="1BD455DA" w:rsidR="00C9496B" w:rsidRPr="0080479F" w:rsidRDefault="00C9496B" w:rsidP="00B806AC">
            <w:pPr>
              <w:pStyle w:val="Heading9"/>
              <w:keepNext/>
              <w:spacing w:after="120"/>
              <w:ind w:left="142" w:right="142"/>
              <w:jc w:val="both"/>
              <w:rPr>
                <w:rFonts w:eastAsia="Calibri"/>
              </w:rPr>
            </w:pPr>
            <w:r w:rsidRPr="0080479F">
              <w:rPr>
                <w:rFonts w:eastAsia="Calibri"/>
              </w:rPr>
              <w:t>This instruction applies to UN No</w:t>
            </w:r>
            <w:r>
              <w:rPr>
                <w:rFonts w:eastAsia="Calibri"/>
              </w:rPr>
              <w:t>s</w:t>
            </w:r>
            <w:r w:rsidRPr="0080479F">
              <w:rPr>
                <w:rFonts w:eastAsia="Calibri"/>
              </w:rPr>
              <w:t>. 35</w:t>
            </w:r>
            <w:r>
              <w:rPr>
                <w:rFonts w:eastAsia="Calibri"/>
              </w:rPr>
              <w:t>56</w:t>
            </w:r>
            <w:r w:rsidRPr="0080479F">
              <w:rPr>
                <w:rFonts w:eastAsia="Calibri"/>
              </w:rPr>
              <w:t>, 35</w:t>
            </w:r>
            <w:r>
              <w:rPr>
                <w:rFonts w:eastAsia="Calibri"/>
              </w:rPr>
              <w:t>57</w:t>
            </w:r>
            <w:r w:rsidRPr="0080479F">
              <w:rPr>
                <w:rFonts w:eastAsia="Calibri"/>
              </w:rPr>
              <w:t xml:space="preserve"> and 35</w:t>
            </w:r>
            <w:r>
              <w:rPr>
                <w:rFonts w:eastAsia="Calibri"/>
              </w:rPr>
              <w:t>58</w:t>
            </w:r>
            <w:r w:rsidRPr="0080479F">
              <w:rPr>
                <w:rFonts w:eastAsia="Calibri"/>
              </w:rPr>
              <w:t>.</w:t>
            </w:r>
          </w:p>
        </w:tc>
      </w:tr>
      <w:tr w:rsidR="00C9496B" w:rsidRPr="0080479F" w14:paraId="4315CAB9" w14:textId="77777777" w:rsidTr="001849D2">
        <w:trPr>
          <w:cantSplit/>
          <w:trHeight w:val="402"/>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38BF204" w14:textId="77777777" w:rsidR="00C9496B" w:rsidRPr="0080479F" w:rsidRDefault="00C9496B" w:rsidP="001849D2">
            <w:pPr>
              <w:suppressAutoHyphens w:val="0"/>
              <w:spacing w:after="120" w:line="240" w:lineRule="auto"/>
              <w:ind w:left="113" w:right="153"/>
              <w:jc w:val="both"/>
              <w:rPr>
                <w:rFonts w:eastAsia="Calibri"/>
              </w:rPr>
            </w:pPr>
            <w:r w:rsidRPr="0080479F">
              <w:rPr>
                <w:rFonts w:eastAsia="Calibri"/>
              </w:rPr>
              <w:t xml:space="preserve">The vehicle shall be secured in a strong, rigid outer packaging </w:t>
            </w:r>
            <w:r w:rsidRPr="0080479F">
              <w:rPr>
                <w:rFonts w:ascii="TimesNewRomanPSMT" w:hAnsi="TimesNewRomanPSMT" w:cs="TimesNewRomanPSMT"/>
              </w:rPr>
              <w:t xml:space="preserve">constructed of suitable material, and of adequate strength and design in relation to the packaging capacity and its intended use. </w:t>
            </w:r>
            <w:r>
              <w:rPr>
                <w:rFonts w:ascii="TimesNewRomanPSMT" w:hAnsi="TimesNewRomanPSMT" w:cs="TimesNewRomanPSMT"/>
              </w:rPr>
              <w:t>It</w:t>
            </w:r>
            <w:r w:rsidRPr="0080479F">
              <w:rPr>
                <w:rFonts w:ascii="TimesNewRomanPSMT" w:hAnsi="TimesNewRomanPSMT" w:cs="TimesNewRomanPSMT"/>
              </w:rPr>
              <w:t xml:space="preserve"> shall be constructed in such a manner as to prevent accidental operation during transport. </w:t>
            </w:r>
            <w:proofErr w:type="spellStart"/>
            <w:r w:rsidRPr="0080479F">
              <w:rPr>
                <w:rFonts w:ascii="TimesNewRomanPSMT" w:hAnsi="TimesNewRomanPSMT" w:cs="TimesNewRomanPSMT"/>
              </w:rPr>
              <w:t>Packagings</w:t>
            </w:r>
            <w:proofErr w:type="spellEnd"/>
            <w:r w:rsidRPr="0080479F">
              <w:rPr>
                <w:rFonts w:ascii="TimesNewRomanPSMT" w:hAnsi="TimesNewRomanPSMT" w:cs="TimesNewRomanPSMT"/>
              </w:rPr>
              <w:t xml:space="preserve"> need not meet the requirements of 4.1.1.3.</w:t>
            </w:r>
            <w:r w:rsidRPr="0080479F">
              <w:rPr>
                <w:rFonts w:eastAsia="Calibri"/>
              </w:rPr>
              <w:t xml:space="preserve"> The vehicle shall be secured by means capable of restraining the vehicle in the outer packaging to prevent any movement during transport which would change the orientation or cause the battery in the vehicle to be damaged. </w:t>
            </w:r>
          </w:p>
          <w:p w14:paraId="6AD060E3" w14:textId="77777777" w:rsidR="00C9496B" w:rsidRPr="00304EA6" w:rsidRDefault="00C9496B" w:rsidP="001849D2">
            <w:pPr>
              <w:suppressAutoHyphens w:val="0"/>
              <w:spacing w:after="120" w:line="240" w:lineRule="auto"/>
              <w:ind w:left="113" w:right="153"/>
              <w:jc w:val="both"/>
              <w:rPr>
                <w:rFonts w:eastAsia="Calibri"/>
              </w:rPr>
            </w:pPr>
            <w:r w:rsidRPr="00304EA6">
              <w:rPr>
                <w:rFonts w:eastAsia="Calibri"/>
              </w:rPr>
              <w:t>Vehicles transported in a packaging may have some parts of the vehicle, other than the battery, detached from its frame to fit into the packaging.</w:t>
            </w:r>
          </w:p>
          <w:p w14:paraId="5721D1B6" w14:textId="77777777" w:rsidR="00C9496B" w:rsidRPr="0080479F" w:rsidRDefault="00C9496B" w:rsidP="001849D2">
            <w:pPr>
              <w:suppressAutoHyphens w:val="0"/>
              <w:spacing w:after="120" w:line="240" w:lineRule="auto"/>
              <w:ind w:left="113" w:right="153"/>
              <w:jc w:val="both"/>
              <w:rPr>
                <w:rFonts w:eastAsia="Calibri"/>
                <w:i/>
                <w:iCs/>
              </w:rPr>
            </w:pPr>
            <w:r w:rsidRPr="0080479F">
              <w:rPr>
                <w:rFonts w:eastAsia="Calibri"/>
                <w:b/>
                <w:bCs/>
                <w:i/>
                <w:iCs/>
              </w:rPr>
              <w:t>NOTE:</w:t>
            </w:r>
            <w:r w:rsidRPr="0080479F">
              <w:rPr>
                <w:rFonts w:eastAsia="Calibri"/>
                <w:i/>
                <w:iCs/>
              </w:rPr>
              <w:t xml:space="preserve"> The </w:t>
            </w:r>
            <w:proofErr w:type="spellStart"/>
            <w:r w:rsidRPr="0080479F">
              <w:rPr>
                <w:rFonts w:eastAsia="Calibri"/>
                <w:i/>
                <w:iCs/>
              </w:rPr>
              <w:t>packagings</w:t>
            </w:r>
            <w:proofErr w:type="spellEnd"/>
            <w:r w:rsidRPr="0080479F">
              <w:rPr>
                <w:rFonts w:eastAsia="Calibri"/>
                <w:i/>
                <w:iCs/>
              </w:rPr>
              <w:t xml:space="preserve"> may exceed a net mass of 400 kg (see 4.1.3.3).</w:t>
            </w:r>
          </w:p>
          <w:p w14:paraId="477706A9" w14:textId="77777777" w:rsidR="00C9496B" w:rsidRPr="0080479F" w:rsidRDefault="00C9496B" w:rsidP="001849D2">
            <w:pPr>
              <w:suppressAutoHyphens w:val="0"/>
              <w:spacing w:after="120" w:line="240" w:lineRule="auto"/>
              <w:ind w:left="113" w:right="153"/>
              <w:jc w:val="both"/>
              <w:rPr>
                <w:rFonts w:eastAsia="Calibri"/>
              </w:rPr>
            </w:pPr>
            <w:r w:rsidRPr="0080479F">
              <w:rPr>
                <w:rFonts w:eastAsia="Calibri"/>
              </w:rPr>
              <w:t>Vehicles with an individual net mass of 30 kg or more:</w:t>
            </w:r>
          </w:p>
          <w:p w14:paraId="3C476F8A" w14:textId="5C3ABBB4" w:rsidR="00C9496B" w:rsidRPr="0080479F" w:rsidRDefault="00C9496B" w:rsidP="00C9496B">
            <w:pPr>
              <w:pStyle w:val="ListParagraph"/>
              <w:numPr>
                <w:ilvl w:val="0"/>
                <w:numId w:val="21"/>
              </w:numPr>
              <w:suppressAutoHyphens w:val="0"/>
              <w:autoSpaceDE w:val="0"/>
              <w:autoSpaceDN w:val="0"/>
              <w:adjustRightInd w:val="0"/>
              <w:spacing w:after="120" w:line="240" w:lineRule="auto"/>
              <w:ind w:left="470" w:right="153" w:hanging="357"/>
              <w:contextualSpacing w:val="0"/>
              <w:jc w:val="both"/>
              <w:rPr>
                <w:rFonts w:eastAsia="Calibri"/>
              </w:rPr>
            </w:pPr>
            <w:r w:rsidRPr="0080479F">
              <w:rPr>
                <w:rFonts w:eastAsia="Calibri"/>
              </w:rPr>
              <w:t xml:space="preserve">may be loaded into crates or secured to </w:t>
            </w:r>
            <w:proofErr w:type="gramStart"/>
            <w:r w:rsidRPr="0080479F">
              <w:rPr>
                <w:rFonts w:eastAsia="Calibri"/>
              </w:rPr>
              <w:t>pallets;</w:t>
            </w:r>
            <w:proofErr w:type="gramEnd"/>
          </w:p>
          <w:p w14:paraId="1B8EDB6D" w14:textId="77777777" w:rsidR="00C9496B" w:rsidRPr="0080479F" w:rsidRDefault="00C9496B" w:rsidP="00C9496B">
            <w:pPr>
              <w:pStyle w:val="ListParagraph"/>
              <w:numPr>
                <w:ilvl w:val="0"/>
                <w:numId w:val="21"/>
              </w:numPr>
              <w:suppressAutoHyphens w:val="0"/>
              <w:autoSpaceDE w:val="0"/>
              <w:autoSpaceDN w:val="0"/>
              <w:adjustRightInd w:val="0"/>
              <w:spacing w:after="120" w:line="240" w:lineRule="auto"/>
              <w:ind w:left="470" w:right="153" w:hanging="357"/>
              <w:contextualSpacing w:val="0"/>
              <w:jc w:val="both"/>
              <w:rPr>
                <w:rFonts w:eastAsia="Calibri"/>
              </w:rPr>
            </w:pPr>
            <w:r w:rsidRPr="0080479F">
              <w:rPr>
                <w:rFonts w:eastAsia="Calibri"/>
              </w:rPr>
              <w:t>may be transported unpackaged providing that the vehicle is capable of remaining upright during transport without additional support and the vehicle provides adequate protection to the battery so that no damage to the battery can occur; or</w:t>
            </w:r>
          </w:p>
          <w:p w14:paraId="5284935A" w14:textId="37F584A7" w:rsidR="00C9496B" w:rsidRPr="0080479F" w:rsidRDefault="00C9496B" w:rsidP="00C9496B">
            <w:pPr>
              <w:pStyle w:val="ListParagraph"/>
              <w:numPr>
                <w:ilvl w:val="0"/>
                <w:numId w:val="21"/>
              </w:numPr>
              <w:suppressAutoHyphens w:val="0"/>
              <w:autoSpaceDE w:val="0"/>
              <w:autoSpaceDN w:val="0"/>
              <w:adjustRightInd w:val="0"/>
              <w:spacing w:after="120" w:line="240" w:lineRule="auto"/>
              <w:ind w:left="470" w:right="153" w:hanging="357"/>
              <w:contextualSpacing w:val="0"/>
              <w:jc w:val="both"/>
              <w:rPr>
                <w:rFonts w:eastAsia="Calibri"/>
              </w:rPr>
            </w:pPr>
            <w:r w:rsidRPr="0080479F">
              <w:rPr>
                <w:rFonts w:eastAsia="Calibri"/>
              </w:rPr>
              <w:t>where the vehicle</w:t>
            </w:r>
            <w:r w:rsidR="002350B0">
              <w:rPr>
                <w:rFonts w:eastAsia="Calibri"/>
              </w:rPr>
              <w:t>s</w:t>
            </w:r>
            <w:r w:rsidRPr="0080479F">
              <w:rPr>
                <w:rFonts w:eastAsia="Calibri"/>
              </w:rPr>
              <w:t xml:space="preserve"> ha</w:t>
            </w:r>
            <w:r w:rsidR="00D5788A">
              <w:rPr>
                <w:rFonts w:eastAsia="Calibri"/>
              </w:rPr>
              <w:t>ve</w:t>
            </w:r>
            <w:r w:rsidRPr="0080479F">
              <w:rPr>
                <w:rFonts w:eastAsia="Calibri"/>
              </w:rPr>
              <w:t xml:space="preserve"> the potential to topple over during transport (</w:t>
            </w:r>
            <w:proofErr w:type="gramStart"/>
            <w:r w:rsidRPr="0080479F">
              <w:rPr>
                <w:rFonts w:eastAsia="Calibri"/>
              </w:rPr>
              <w:t>e.g.</w:t>
            </w:r>
            <w:proofErr w:type="gramEnd"/>
            <w:r w:rsidRPr="0080479F">
              <w:rPr>
                <w:rFonts w:eastAsia="Calibri"/>
              </w:rPr>
              <w:t xml:space="preserve"> motor cycles), may be transported unpackaged in a cargo transport unit fitted out with the means to prevent toppling in transport, such as by the use of bracing, frames or racking.</w:t>
            </w:r>
          </w:p>
        </w:tc>
      </w:tr>
    </w:tbl>
    <w:p w14:paraId="410D526E" w14:textId="77777777" w:rsidR="00995F21" w:rsidRPr="00EE5B5E" w:rsidRDefault="00995F21" w:rsidP="00995F21">
      <w:pPr>
        <w:pStyle w:val="SingleTxtG"/>
        <w:tabs>
          <w:tab w:val="left" w:pos="6521"/>
        </w:tabs>
        <w:spacing w:before="120"/>
        <w:ind w:left="2268" w:hanging="1134"/>
      </w:pPr>
      <w:r w:rsidRPr="00EE5B5E">
        <w:t>4.1.4.2, IBC02, IBC03, IBC05, IBC06, IBC07, IBC08, IBC100</w:t>
      </w:r>
      <w:r w:rsidRPr="00EE5B5E">
        <w:tab/>
        <w:t>Delete the numbers in front of the list in the row below the heading.</w:t>
      </w:r>
    </w:p>
    <w:p w14:paraId="5FA21B8B" w14:textId="3BE73147" w:rsidR="007C154A" w:rsidRDefault="007C154A" w:rsidP="007C154A">
      <w:pPr>
        <w:pStyle w:val="SingleTxtG"/>
        <w:keepNext/>
        <w:ind w:left="2268" w:hanging="1134"/>
      </w:pPr>
      <w:r w:rsidRPr="001C5029">
        <w:t>4.1.4.</w:t>
      </w:r>
      <w:r>
        <w:t>2</w:t>
      </w:r>
      <w:r w:rsidRPr="001C5029">
        <w:t xml:space="preserve">, </w:t>
      </w:r>
      <w:r>
        <w:t>IBC03</w:t>
      </w:r>
      <w:r>
        <w:tab/>
        <w:t>Amend special packing provision B11 to read as follows:</w:t>
      </w:r>
    </w:p>
    <w:p w14:paraId="69077B29" w14:textId="2F5A4803" w:rsidR="007C154A" w:rsidRDefault="007C154A" w:rsidP="007C154A">
      <w:pPr>
        <w:pStyle w:val="SingleTxtG"/>
        <w:keepNext/>
        <w:ind w:left="2268" w:hanging="1134"/>
      </w:pPr>
      <w:r>
        <w:t>“</w:t>
      </w:r>
      <w:r w:rsidRPr="00F82381">
        <w:t>B11</w:t>
      </w:r>
      <w:r w:rsidRPr="00F82381">
        <w:tab/>
        <w:t>Notwithstanding the provisions of the second paragraph of 4.1.1.10, UN 2672 ammonia solution in concentrations not exceeding 25</w:t>
      </w:r>
      <w:r>
        <w:t> </w:t>
      </w:r>
      <w:r w:rsidRPr="00F82381">
        <w:t>% may be transported in</w:t>
      </w:r>
      <w:r>
        <w:t xml:space="preserve"> IBCs.”</w:t>
      </w:r>
    </w:p>
    <w:p w14:paraId="076E7492" w14:textId="1E055C8A" w:rsidR="007C154A" w:rsidRPr="007F6D60" w:rsidRDefault="007C154A" w:rsidP="007C154A">
      <w:pPr>
        <w:pStyle w:val="SingleTxtG"/>
        <w:ind w:left="2268" w:hanging="1134"/>
        <w:rPr>
          <w:lang w:val="en-US"/>
        </w:rPr>
      </w:pPr>
      <w:r w:rsidRPr="00560B8B">
        <w:t>4.1.4.2, IBC520</w:t>
      </w:r>
      <w:r>
        <w:tab/>
        <w:t>Replace “2.4.2.3.2.3 and 2.5.3.2.4” by “2.4.2.3.2.3 or 2.5.3.2.4”.</w:t>
      </w:r>
    </w:p>
    <w:p w14:paraId="1F0EF218" w14:textId="24AE3F0D" w:rsidR="000416D9" w:rsidRDefault="007C154A" w:rsidP="007C154A">
      <w:pPr>
        <w:pStyle w:val="SingleTxtG"/>
        <w:ind w:left="2268" w:hanging="1134"/>
      </w:pPr>
      <w:r w:rsidRPr="00CE5EDB">
        <w:tab/>
      </w:r>
      <w:r w:rsidR="000416D9">
        <w:t>For UN</w:t>
      </w:r>
      <w:r w:rsidR="009E6A5F">
        <w:t xml:space="preserve"> </w:t>
      </w:r>
      <w:r w:rsidR="000416D9">
        <w:t>3109, in the entry for “</w:t>
      </w:r>
      <w:r w:rsidR="000416D9" w:rsidRPr="006565BC">
        <w:t>tert-Butyl hydroperoxide, not more than 72 % with water</w:t>
      </w:r>
      <w:r w:rsidR="000416D9">
        <w:t>”, remove the horizontal line between the rows for IBC types “31A” and “31HA1”.</w:t>
      </w:r>
    </w:p>
    <w:p w14:paraId="337AC867" w14:textId="124B4DF0" w:rsidR="007C154A" w:rsidRPr="00CE5EDB" w:rsidRDefault="00DC7004" w:rsidP="00F73D6B">
      <w:pPr>
        <w:pStyle w:val="SingleTxtG"/>
        <w:keepNext/>
        <w:ind w:left="2268" w:hanging="1134"/>
      </w:pPr>
      <w:r>
        <w:tab/>
      </w:r>
      <w:r w:rsidR="008C7394">
        <w:t>F</w:t>
      </w:r>
      <w:r w:rsidR="007C154A" w:rsidRPr="00CE5EDB">
        <w:t xml:space="preserve">or UN 3119, </w:t>
      </w:r>
      <w:r w:rsidR="008C7394">
        <w:t>amend the entry</w:t>
      </w:r>
      <w:r w:rsidR="005A3E6F">
        <w:t xml:space="preserve"> for </w:t>
      </w:r>
      <w:r w:rsidR="007C154A" w:rsidRPr="00CE5EDB">
        <w:t>“Di-(3,5,5-trimethylhexanoyl) peroxide, not more than 52 %, stable dispersion, in water” to read as follows:</w:t>
      </w:r>
    </w:p>
    <w:tbl>
      <w:tblPr>
        <w:tblStyle w:val="TableGrid1"/>
        <w:tblW w:w="8280" w:type="dxa"/>
        <w:tblInd w:w="1075" w:type="dxa"/>
        <w:tblLayout w:type="fixed"/>
        <w:tblLook w:val="01E0" w:firstRow="1" w:lastRow="1" w:firstColumn="1" w:lastColumn="1" w:noHBand="0" w:noVBand="0"/>
      </w:tblPr>
      <w:tblGrid>
        <w:gridCol w:w="810"/>
        <w:gridCol w:w="2880"/>
        <w:gridCol w:w="1170"/>
        <w:gridCol w:w="1350"/>
        <w:gridCol w:w="1170"/>
        <w:gridCol w:w="900"/>
      </w:tblGrid>
      <w:tr w:rsidR="007C154A" w:rsidRPr="00CE5EDB" w14:paraId="00ED3FF0" w14:textId="77777777" w:rsidTr="001849D2">
        <w:tc>
          <w:tcPr>
            <w:tcW w:w="810" w:type="dxa"/>
            <w:tcBorders>
              <w:top w:val="single" w:sz="4" w:space="0" w:color="auto"/>
              <w:left w:val="single" w:sz="4" w:space="0" w:color="auto"/>
              <w:bottom w:val="single" w:sz="4" w:space="0" w:color="auto"/>
              <w:right w:val="single" w:sz="4" w:space="0" w:color="auto"/>
            </w:tcBorders>
          </w:tcPr>
          <w:p w14:paraId="0866D636" w14:textId="77777777" w:rsidR="007C154A" w:rsidRPr="00CE5EDB" w:rsidRDefault="007C154A" w:rsidP="001849D2">
            <w:pPr>
              <w:kinsoku/>
              <w:overflowPunct/>
              <w:autoSpaceDE/>
              <w:adjustRightInd/>
              <w:snapToGrid/>
              <w:spacing w:before="40" w:after="120"/>
              <w:ind w:right="113"/>
              <w:rPr>
                <w:lang w:val="en-GB"/>
              </w:rPr>
            </w:pPr>
          </w:p>
        </w:tc>
        <w:tc>
          <w:tcPr>
            <w:tcW w:w="2880" w:type="dxa"/>
            <w:tcBorders>
              <w:top w:val="single" w:sz="4" w:space="0" w:color="auto"/>
              <w:left w:val="single" w:sz="4" w:space="0" w:color="auto"/>
              <w:bottom w:val="single" w:sz="4" w:space="0" w:color="auto"/>
              <w:right w:val="single" w:sz="4" w:space="0" w:color="auto"/>
            </w:tcBorders>
            <w:vAlign w:val="bottom"/>
            <w:hideMark/>
          </w:tcPr>
          <w:p w14:paraId="6C349155" w14:textId="77777777" w:rsidR="007C154A" w:rsidRPr="00CE5EDB" w:rsidRDefault="007C154A" w:rsidP="001849D2">
            <w:pPr>
              <w:kinsoku/>
              <w:overflowPunct/>
              <w:autoSpaceDE/>
              <w:adjustRightInd/>
              <w:snapToGrid/>
              <w:spacing w:before="60" w:after="60" w:line="200" w:lineRule="exact"/>
              <w:ind w:left="57" w:right="57"/>
              <w:rPr>
                <w:rFonts w:asciiTheme="majorBidi" w:hAnsiTheme="majorBidi" w:cstheme="majorBidi"/>
                <w:lang w:val="en-GB"/>
              </w:rPr>
            </w:pPr>
            <w:r w:rsidRPr="00CE5EDB">
              <w:rPr>
                <w:lang w:val="en-GB"/>
              </w:rPr>
              <w:t>Di-(3,5,5-trimethylhexanoyl) peroxide, not more than 52 %, stable dispersion, in water</w:t>
            </w:r>
          </w:p>
        </w:tc>
        <w:tc>
          <w:tcPr>
            <w:tcW w:w="1170" w:type="dxa"/>
            <w:tcBorders>
              <w:top w:val="single" w:sz="4" w:space="0" w:color="auto"/>
              <w:left w:val="single" w:sz="4" w:space="0" w:color="auto"/>
              <w:bottom w:val="single" w:sz="4" w:space="0" w:color="auto"/>
              <w:right w:val="single" w:sz="4" w:space="0" w:color="auto"/>
            </w:tcBorders>
            <w:hideMark/>
          </w:tcPr>
          <w:p w14:paraId="37B8612A" w14:textId="17C59496" w:rsidR="007C154A" w:rsidRPr="00CE5EDB" w:rsidRDefault="007C154A" w:rsidP="001849D2">
            <w:pPr>
              <w:kinsoku/>
              <w:overflowPunct/>
              <w:autoSpaceDE/>
              <w:adjustRightInd/>
              <w:snapToGrid/>
              <w:spacing w:before="60" w:after="60" w:line="200" w:lineRule="exact"/>
              <w:ind w:left="57" w:right="57"/>
              <w:jc w:val="center"/>
              <w:rPr>
                <w:rFonts w:asciiTheme="majorBidi" w:hAnsiTheme="majorBidi" w:cstheme="majorBidi"/>
                <w:lang w:val="en-GB"/>
              </w:rPr>
            </w:pPr>
            <w:r w:rsidRPr="00232EBD">
              <w:rPr>
                <w:lang w:val="en-GB"/>
              </w:rPr>
              <w:t>31HA1</w:t>
            </w:r>
            <w:r w:rsidRPr="00232EBD">
              <w:rPr>
                <w:lang w:val="en-GB"/>
              </w:rPr>
              <w:br/>
              <w:t>31A</w:t>
            </w:r>
          </w:p>
        </w:tc>
        <w:tc>
          <w:tcPr>
            <w:tcW w:w="1350" w:type="dxa"/>
            <w:tcBorders>
              <w:top w:val="single" w:sz="4" w:space="0" w:color="auto"/>
              <w:left w:val="single" w:sz="4" w:space="0" w:color="auto"/>
              <w:bottom w:val="single" w:sz="4" w:space="0" w:color="auto"/>
              <w:right w:val="single" w:sz="4" w:space="0" w:color="auto"/>
            </w:tcBorders>
            <w:hideMark/>
          </w:tcPr>
          <w:p w14:paraId="377468B1" w14:textId="11E1F51E" w:rsidR="007C154A" w:rsidRPr="00CE5EDB" w:rsidRDefault="007C154A" w:rsidP="001849D2">
            <w:pPr>
              <w:kinsoku/>
              <w:overflowPunct/>
              <w:autoSpaceDE/>
              <w:adjustRightInd/>
              <w:snapToGrid/>
              <w:spacing w:before="60" w:after="60" w:line="200" w:lineRule="exact"/>
              <w:ind w:left="57" w:right="57"/>
              <w:jc w:val="center"/>
              <w:rPr>
                <w:rFonts w:asciiTheme="majorBidi" w:hAnsiTheme="majorBidi" w:cstheme="majorBidi"/>
                <w:lang w:val="en-GB"/>
              </w:rPr>
            </w:pPr>
            <w:r w:rsidRPr="00232EBD">
              <w:rPr>
                <w:lang w:val="en-GB"/>
              </w:rPr>
              <w:t>1 000</w:t>
            </w:r>
            <w:r w:rsidRPr="00232EBD">
              <w:rPr>
                <w:lang w:val="en-GB"/>
              </w:rPr>
              <w:br/>
              <w:t>1 250</w:t>
            </w:r>
          </w:p>
        </w:tc>
        <w:tc>
          <w:tcPr>
            <w:tcW w:w="1170" w:type="dxa"/>
            <w:tcBorders>
              <w:top w:val="single" w:sz="4" w:space="0" w:color="auto"/>
              <w:left w:val="single" w:sz="4" w:space="0" w:color="auto"/>
              <w:bottom w:val="single" w:sz="4" w:space="0" w:color="auto"/>
              <w:right w:val="single" w:sz="4" w:space="0" w:color="auto"/>
            </w:tcBorders>
            <w:hideMark/>
          </w:tcPr>
          <w:p w14:paraId="07E11F60" w14:textId="24854356" w:rsidR="007C154A" w:rsidRPr="00CE5EDB" w:rsidRDefault="007C154A" w:rsidP="001849D2">
            <w:pPr>
              <w:kinsoku/>
              <w:overflowPunct/>
              <w:autoSpaceDE/>
              <w:adjustRightInd/>
              <w:snapToGrid/>
              <w:spacing w:before="60" w:after="60" w:line="200" w:lineRule="exact"/>
              <w:ind w:left="57" w:right="57"/>
              <w:jc w:val="center"/>
              <w:rPr>
                <w:rFonts w:asciiTheme="majorBidi" w:hAnsiTheme="majorBidi" w:cstheme="majorBidi"/>
                <w:lang w:val="en-GB"/>
              </w:rPr>
            </w:pPr>
            <w:r w:rsidRPr="00232EBD">
              <w:rPr>
                <w:lang w:val="en-GB"/>
              </w:rPr>
              <w:t>+10 °C</w:t>
            </w:r>
            <w:r w:rsidRPr="00232EBD">
              <w:rPr>
                <w:lang w:val="en-GB"/>
              </w:rPr>
              <w:br/>
              <w:t>+10 °C</w:t>
            </w:r>
          </w:p>
        </w:tc>
        <w:tc>
          <w:tcPr>
            <w:tcW w:w="900" w:type="dxa"/>
            <w:tcBorders>
              <w:top w:val="single" w:sz="4" w:space="0" w:color="auto"/>
              <w:left w:val="single" w:sz="4" w:space="0" w:color="auto"/>
              <w:bottom w:val="single" w:sz="4" w:space="0" w:color="auto"/>
              <w:right w:val="single" w:sz="4" w:space="0" w:color="auto"/>
            </w:tcBorders>
            <w:hideMark/>
          </w:tcPr>
          <w:p w14:paraId="627D6DE1" w14:textId="27750001" w:rsidR="007C154A" w:rsidRPr="00CE5EDB" w:rsidRDefault="007C154A" w:rsidP="001849D2">
            <w:pPr>
              <w:kinsoku/>
              <w:overflowPunct/>
              <w:autoSpaceDE/>
              <w:adjustRightInd/>
              <w:snapToGrid/>
              <w:spacing w:before="60" w:after="60" w:line="200" w:lineRule="exact"/>
              <w:ind w:left="57" w:right="57"/>
              <w:jc w:val="center"/>
              <w:rPr>
                <w:rFonts w:asciiTheme="majorBidi" w:hAnsiTheme="majorBidi" w:cstheme="majorBidi"/>
                <w:lang w:val="en-GB"/>
              </w:rPr>
            </w:pPr>
            <w:r w:rsidRPr="00232EBD">
              <w:rPr>
                <w:lang w:val="en-GB"/>
              </w:rPr>
              <w:t>+15 °C</w:t>
            </w:r>
            <w:r w:rsidRPr="00232EBD">
              <w:rPr>
                <w:lang w:val="en-GB"/>
              </w:rPr>
              <w:br/>
              <w:t>+15 °C</w:t>
            </w:r>
          </w:p>
        </w:tc>
      </w:tr>
    </w:tbl>
    <w:p w14:paraId="30AEA230" w14:textId="77777777" w:rsidR="00581B78" w:rsidRDefault="00581B78" w:rsidP="00581B78">
      <w:pPr>
        <w:pStyle w:val="SingleTxtG"/>
        <w:spacing w:before="120"/>
        <w:ind w:left="2268" w:hanging="1134"/>
        <w:rPr>
          <w:lang w:val="en-US"/>
        </w:rPr>
      </w:pPr>
      <w:r>
        <w:rPr>
          <w:lang w:val="en-US"/>
        </w:rPr>
        <w:t>4.1.4.3, LP02 and LP906</w:t>
      </w:r>
      <w:r>
        <w:rPr>
          <w:lang w:val="en-US"/>
        </w:rPr>
        <w:tab/>
        <w:t>Place the footnotes directly below the packing instruction, in those pages in which they appear.</w:t>
      </w:r>
    </w:p>
    <w:p w14:paraId="154A21EC" w14:textId="77777777" w:rsidR="007C154A" w:rsidRDefault="007C154A" w:rsidP="00581B78">
      <w:pPr>
        <w:pStyle w:val="SingleTxtG"/>
        <w:keepNext/>
        <w:ind w:left="2268" w:hanging="1134"/>
      </w:pPr>
      <w:r w:rsidRPr="001C5029">
        <w:t>4.1.4.</w:t>
      </w:r>
      <w:r>
        <w:t>3</w:t>
      </w:r>
      <w:r w:rsidRPr="001C5029">
        <w:t xml:space="preserve">, </w:t>
      </w:r>
      <w:r>
        <w:t>LP03</w:t>
      </w:r>
      <w:r>
        <w:tab/>
        <w:t>Add a new (4) to read as follows:</w:t>
      </w:r>
    </w:p>
    <w:p w14:paraId="580405C8" w14:textId="77777777" w:rsidR="007C154A" w:rsidRDefault="007C154A" w:rsidP="007C154A">
      <w:pPr>
        <w:pStyle w:val="SingleTxtG"/>
        <w:ind w:left="1701" w:hanging="567"/>
      </w:pPr>
      <w:r>
        <w:t>“(4)</w:t>
      </w:r>
      <w:r>
        <w:tab/>
        <w:t>Articles containing pre-production prototype lithium cells or batteries when these prototypes are transported for testing or production runs of not more than 100 lithium cells or batteries that are of a type that have not met the testing requirements of the Manual of Tests and Criteria, part III, sub-section 38.3 shall in addition meet the following:</w:t>
      </w:r>
    </w:p>
    <w:p w14:paraId="2D5E9DD7" w14:textId="77777777" w:rsidR="007C154A" w:rsidRDefault="007C154A" w:rsidP="007C154A">
      <w:pPr>
        <w:pStyle w:val="SingleTxtG"/>
        <w:ind w:left="2268" w:hanging="567"/>
      </w:pPr>
      <w:r>
        <w:t>(a)</w:t>
      </w:r>
      <w:r>
        <w:tab/>
      </w:r>
      <w:proofErr w:type="spellStart"/>
      <w:r>
        <w:t>Packagings</w:t>
      </w:r>
      <w:proofErr w:type="spellEnd"/>
      <w:r>
        <w:t xml:space="preserve"> shall conform to the requirements in paragraph (1) of this packing </w:t>
      </w:r>
      <w:proofErr w:type="gramStart"/>
      <w:r>
        <w:t>instruction;</w:t>
      </w:r>
      <w:proofErr w:type="gramEnd"/>
    </w:p>
    <w:p w14:paraId="21DA0A8A" w14:textId="77777777" w:rsidR="007C154A" w:rsidRDefault="007C154A" w:rsidP="007C154A">
      <w:pPr>
        <w:pStyle w:val="SingleTxtG"/>
        <w:ind w:left="2268" w:hanging="567"/>
      </w:pPr>
      <w:r>
        <w:t>(b)</w:t>
      </w:r>
      <w:r>
        <w:tab/>
        <w:t xml:space="preserve">Appropriate measures shall be taken to minimize the effects of vibration and shocks and prevent movement of the article within the package that may lead to damage and a dangerous condition during transport. When cushioning material is used to meet this requirement it shall be non-combustible and electrically </w:t>
      </w:r>
      <w:proofErr w:type="gramStart"/>
      <w:r>
        <w:t>non-conductive;</w:t>
      </w:r>
      <w:proofErr w:type="gramEnd"/>
    </w:p>
    <w:p w14:paraId="44D303E9" w14:textId="77777777" w:rsidR="007C154A" w:rsidRDefault="007C154A" w:rsidP="007C154A">
      <w:pPr>
        <w:pStyle w:val="SingleTxtG"/>
        <w:ind w:left="2268" w:hanging="567"/>
      </w:pPr>
      <w:r>
        <w:lastRenderedPageBreak/>
        <w:t>(c)</w:t>
      </w:r>
      <w:r>
        <w:tab/>
        <w:t>Non-combustibility of the cushioning material shall be assessed according to a standard recognized in the country where the packaging is designed or manufactured.”</w:t>
      </w:r>
    </w:p>
    <w:p w14:paraId="71B7679C" w14:textId="77777777" w:rsidR="00F73113" w:rsidRPr="00EE5B5E" w:rsidRDefault="00F73113" w:rsidP="00F73113">
      <w:pPr>
        <w:pStyle w:val="SingleTxtG"/>
        <w:ind w:left="2268" w:hanging="1134"/>
      </w:pPr>
      <w:r w:rsidRPr="00EE5B5E">
        <w:t>4.1.4.3, LP902</w:t>
      </w:r>
      <w:r w:rsidRPr="00EE5B5E">
        <w:tab/>
        <w:t>In the second row under the heading, insert “(1)” before “</w:t>
      </w:r>
      <w:r w:rsidRPr="00EE5B5E">
        <w:rPr>
          <w:b/>
          <w:bCs/>
        </w:rPr>
        <w:t>Packaged articles:</w:t>
      </w:r>
      <w:r w:rsidRPr="00EE5B5E">
        <w:t>” and remove the boldface, and insert “(2)” before “</w:t>
      </w:r>
      <w:r w:rsidRPr="00EE5B5E">
        <w:rPr>
          <w:b/>
          <w:bCs/>
        </w:rPr>
        <w:t>Unpackaged articles:</w:t>
      </w:r>
      <w:r w:rsidRPr="00EE5B5E">
        <w:t>” and remove the boldface.</w:t>
      </w:r>
    </w:p>
    <w:p w14:paraId="1FAA35EC" w14:textId="77777777" w:rsidR="007C154A" w:rsidRDefault="007C154A" w:rsidP="007C154A">
      <w:pPr>
        <w:pStyle w:val="SingleTxtG"/>
        <w:ind w:left="2268" w:hanging="1134"/>
      </w:pPr>
      <w:r w:rsidRPr="001C5029">
        <w:t>4.1.4.</w:t>
      </w:r>
      <w:r>
        <w:t>3</w:t>
      </w:r>
      <w:r w:rsidRPr="001C5029">
        <w:t xml:space="preserve">, </w:t>
      </w:r>
      <w:r>
        <w:t>LP903</w:t>
      </w:r>
      <w:r>
        <w:tab/>
        <w:t>Amend the first sentence under the heading to read: “</w:t>
      </w:r>
      <w:r w:rsidRPr="00DF30F6">
        <w:t>This instruction applies to large cells with a gross mass of more than 500 g, large batteries with a gross mass of more than 12 kg, and equipment containing large cells or large batteries of UN Nos. 3090, 3091, 3480</w:t>
      </w:r>
      <w:r>
        <w:t>,</w:t>
      </w:r>
      <w:r w:rsidRPr="00DF30F6">
        <w:t xml:space="preserve"> 3481</w:t>
      </w:r>
      <w:r w:rsidRPr="00CE5EDB">
        <w:t>, 3551 and 3552</w:t>
      </w:r>
      <w:r w:rsidRPr="00DF30F6">
        <w:t>.</w:t>
      </w:r>
      <w:r>
        <w:t>”.</w:t>
      </w:r>
    </w:p>
    <w:p w14:paraId="5FE36E88" w14:textId="1919BAF8" w:rsidR="007C154A" w:rsidRDefault="007C154A" w:rsidP="007C154A">
      <w:pPr>
        <w:pStyle w:val="SingleTxtG"/>
        <w:ind w:left="2268" w:hanging="1134"/>
      </w:pPr>
      <w:r>
        <w:tab/>
        <w:t>In the second line, first paragraph, replace “</w:t>
      </w:r>
      <w:r w:rsidRPr="001E7582">
        <w:t>for a single battery and for a single item of equipment</w:t>
      </w:r>
      <w:r>
        <w:t xml:space="preserve"> containing batteries” by “</w:t>
      </w:r>
      <w:r w:rsidRPr="005F2ACF">
        <w:t xml:space="preserve">for </w:t>
      </w:r>
      <w:r>
        <w:t xml:space="preserve">cells, </w:t>
      </w:r>
      <w:r w:rsidRPr="004F2CD1">
        <w:t>batteries and equipment</w:t>
      </w:r>
      <w:r>
        <w:t xml:space="preserve"> containing cells or batteries”.</w:t>
      </w:r>
    </w:p>
    <w:p w14:paraId="33144268" w14:textId="77777777" w:rsidR="007C154A" w:rsidRDefault="007C154A" w:rsidP="007C154A">
      <w:pPr>
        <w:pStyle w:val="SingleTxtG"/>
        <w:ind w:left="2268" w:hanging="1134"/>
      </w:pPr>
      <w:r>
        <w:tab/>
        <w:t>In the second line, modify the last paragraph to read as follows:</w:t>
      </w:r>
    </w:p>
    <w:p w14:paraId="2B4451F2" w14:textId="77777777" w:rsidR="007C154A" w:rsidRDefault="007C154A" w:rsidP="007C154A">
      <w:pPr>
        <w:pStyle w:val="SingleTxtG"/>
      </w:pPr>
      <w:r>
        <w:t xml:space="preserve">“Cells, batteries or equipment shall be placed in inner </w:t>
      </w:r>
      <w:proofErr w:type="spellStart"/>
      <w:r>
        <w:t>packagings</w:t>
      </w:r>
      <w:proofErr w:type="spellEnd"/>
      <w:r>
        <w:t xml:space="preserve"> or separated by other suitable means, such as placement in trays or by dividers, to ensure protection against damage that may be caused under normal conditions of transport by:</w:t>
      </w:r>
    </w:p>
    <w:p w14:paraId="7708734C" w14:textId="4E8DDDF6" w:rsidR="007C154A" w:rsidRDefault="007C154A" w:rsidP="007C154A">
      <w:pPr>
        <w:pStyle w:val="SingleTxtG"/>
        <w:ind w:left="2268" w:hanging="567"/>
      </w:pPr>
      <w:r>
        <w:t>(a)</w:t>
      </w:r>
      <w:r>
        <w:tab/>
        <w:t xml:space="preserve">its movement or placement within the large </w:t>
      </w:r>
      <w:proofErr w:type="gramStart"/>
      <w:r>
        <w:t>packaging;</w:t>
      </w:r>
      <w:proofErr w:type="gramEnd"/>
    </w:p>
    <w:p w14:paraId="1A3C2844" w14:textId="3388F7AA" w:rsidR="007C154A" w:rsidRDefault="007C154A" w:rsidP="007C154A">
      <w:pPr>
        <w:pStyle w:val="SingleTxtG"/>
        <w:ind w:left="2268" w:hanging="567"/>
      </w:pPr>
      <w:r>
        <w:t>(b)</w:t>
      </w:r>
      <w:r>
        <w:tab/>
        <w:t>contact with other cells, batteries or equipment within the large packaging; and</w:t>
      </w:r>
    </w:p>
    <w:p w14:paraId="10E183B6" w14:textId="289211AC" w:rsidR="007C154A" w:rsidRDefault="007C154A" w:rsidP="007C154A">
      <w:pPr>
        <w:pStyle w:val="SingleTxtG"/>
        <w:ind w:left="2268" w:hanging="567"/>
      </w:pPr>
      <w:r>
        <w:t>(c)</w:t>
      </w:r>
      <w:r>
        <w:tab/>
        <w:t>any loads arising from the superimposed weight of cells, batteries, equipment and packaging components above the cell, battery or equipment within the large packaging.</w:t>
      </w:r>
    </w:p>
    <w:p w14:paraId="368689C6" w14:textId="77777777" w:rsidR="007C154A" w:rsidRPr="001C5029" w:rsidRDefault="007C154A" w:rsidP="007C154A">
      <w:pPr>
        <w:pStyle w:val="SingleTxtG"/>
      </w:pPr>
      <w:r>
        <w:t xml:space="preserve">When </w:t>
      </w:r>
      <w:r w:rsidRPr="000B3944">
        <w:t>multiple</w:t>
      </w:r>
      <w:r>
        <w:t xml:space="preserve"> cells, batteries </w:t>
      </w:r>
      <w:r w:rsidRPr="005D4FB4">
        <w:t>or items of</w:t>
      </w:r>
      <w:r>
        <w:t xml:space="preserve"> equipment, are packed in the large packaging, bags (e.g., plastics) alone shall not be used to satisfy these requirements.”</w:t>
      </w:r>
    </w:p>
    <w:p w14:paraId="249CA82B" w14:textId="06BCAFF5" w:rsidR="007C154A" w:rsidRPr="00CE5EDB" w:rsidRDefault="007C154A" w:rsidP="007C154A">
      <w:pPr>
        <w:pStyle w:val="SingleTxtG"/>
        <w:ind w:left="2268" w:hanging="1134"/>
      </w:pPr>
      <w:r w:rsidRPr="00134A9A">
        <w:t>4.1.4.3, LP904</w:t>
      </w:r>
      <w:r w:rsidRPr="00CE5EDB">
        <w:tab/>
        <w:t xml:space="preserve">In the </w:t>
      </w:r>
      <w:r w:rsidRPr="00477322">
        <w:t xml:space="preserve">first </w:t>
      </w:r>
      <w:r w:rsidR="00E90D3C" w:rsidRPr="00477322">
        <w:t>row under the heading</w:t>
      </w:r>
      <w:r w:rsidRPr="00477322">
        <w:t>, replace</w:t>
      </w:r>
      <w:r w:rsidRPr="00CE5EDB">
        <w:t xml:space="preserve"> “3480 and 3481” by “3480, 3481, 3551 and 3552”.</w:t>
      </w:r>
    </w:p>
    <w:p w14:paraId="28EC4C1E" w14:textId="09C9FB0D" w:rsidR="007C154A" w:rsidRPr="009541AC" w:rsidRDefault="007C154A" w:rsidP="00E90D3C">
      <w:pPr>
        <w:pStyle w:val="SingleTxtG"/>
        <w:ind w:left="2268" w:hanging="1134"/>
      </w:pPr>
      <w:r>
        <w:tab/>
      </w:r>
      <w:r w:rsidR="00E90D3C" w:rsidRPr="00EE5B5E">
        <w:t xml:space="preserve">In the second row under the heading, before the numbered list, insert a new paragraph reading “Large </w:t>
      </w:r>
      <w:proofErr w:type="spellStart"/>
      <w:r w:rsidR="00E90D3C" w:rsidRPr="00EE5B5E">
        <w:t>packagings</w:t>
      </w:r>
      <w:proofErr w:type="spellEnd"/>
      <w:r w:rsidR="00E90D3C" w:rsidRPr="00EE5B5E">
        <w:t xml:space="preserve"> shall also meet the following requirements:”. In the list, renumber 1. to 5. as (a) to (e).</w:t>
      </w:r>
      <w:r w:rsidR="00E90D3C">
        <w:t xml:space="preserve"> </w:t>
      </w:r>
      <w:r>
        <w:t xml:space="preserve">In </w:t>
      </w:r>
      <w:r w:rsidR="00C1232D">
        <w:t xml:space="preserve">(e) (old </w:t>
      </w:r>
      <w:r>
        <w:t>5</w:t>
      </w:r>
      <w:r w:rsidR="00C1232D">
        <w:t>.)</w:t>
      </w:r>
      <w:r>
        <w:t>, r</w:t>
      </w:r>
      <w:r w:rsidRPr="005678B1">
        <w:t xml:space="preserve">eplace </w:t>
      </w:r>
      <w:r w:rsidRPr="000222B4">
        <w:t>“</w:t>
      </w:r>
      <w:r>
        <w:t>N</w:t>
      </w:r>
      <w:r w:rsidRPr="00FA582F">
        <w:t>on-combustibility</w:t>
      </w:r>
      <w:r w:rsidRPr="000222B4">
        <w:t>” by “</w:t>
      </w:r>
      <w:r w:rsidRPr="00FA582F">
        <w:t>The non-combustibility of the thermal insulation material and the cushioning material</w:t>
      </w:r>
      <w:r w:rsidRPr="000222B4">
        <w:t>”</w:t>
      </w:r>
      <w:r>
        <w:t>.</w:t>
      </w:r>
    </w:p>
    <w:p w14:paraId="4D15A93D" w14:textId="77777777" w:rsidR="007C154A" w:rsidRPr="00FD1D26" w:rsidRDefault="007C154A" w:rsidP="007C154A">
      <w:pPr>
        <w:pStyle w:val="SingleTxtG"/>
        <w:ind w:left="2268" w:hanging="1134"/>
      </w:pPr>
      <w:r w:rsidRPr="00FD1D26">
        <w:t>4.1.4.3, LP905</w:t>
      </w:r>
      <w:r w:rsidRPr="00FD1D26">
        <w:tab/>
        <w:t>In the first sentence, replace “3480 and 3481” by “3480, 3481, 3551 and 3552”.</w:t>
      </w:r>
    </w:p>
    <w:p w14:paraId="530A5908" w14:textId="7820BA4B" w:rsidR="007C154A" w:rsidRPr="00FD1D26" w:rsidRDefault="007C154A" w:rsidP="007C154A">
      <w:pPr>
        <w:pStyle w:val="SingleTxtG"/>
        <w:ind w:left="2268" w:hanging="1134"/>
      </w:pPr>
      <w:r w:rsidRPr="00FD1D26">
        <w:tab/>
        <w:t>In (1)</w:t>
      </w:r>
      <w:r w:rsidR="00931376">
        <w:t xml:space="preserve"> </w:t>
      </w:r>
      <w:r w:rsidRPr="00FD1D26">
        <w:t>(e), replace “Non-combustibility” by “The non-combustibility of the thermal insulation material and the cushioning material”.</w:t>
      </w:r>
    </w:p>
    <w:p w14:paraId="4F0679DF" w14:textId="1A97B48D" w:rsidR="007C154A" w:rsidRPr="009541AC" w:rsidRDefault="007C154A" w:rsidP="007C154A">
      <w:pPr>
        <w:pStyle w:val="SingleTxtG"/>
        <w:keepNext/>
        <w:ind w:left="2268" w:hanging="1134"/>
      </w:pPr>
      <w:r w:rsidRPr="00FD1D26">
        <w:tab/>
        <w:t>In (2)</w:t>
      </w:r>
      <w:r w:rsidR="00931376">
        <w:t xml:space="preserve"> </w:t>
      </w:r>
      <w:r w:rsidRPr="00FD1D26">
        <w:t>(d), replace “Non-combustibility” by “The non-combustibility of the cushioning material”.</w:t>
      </w:r>
    </w:p>
    <w:p w14:paraId="75137FA1" w14:textId="0FB6ED86" w:rsidR="007C154A" w:rsidRPr="00CE5EDB" w:rsidRDefault="007C154A" w:rsidP="007C154A">
      <w:pPr>
        <w:pStyle w:val="SingleTxtG"/>
        <w:ind w:left="2268" w:hanging="1134"/>
      </w:pPr>
      <w:r w:rsidRPr="00CE5EDB">
        <w:t>4.1.4.3, LP906</w:t>
      </w:r>
      <w:r w:rsidRPr="00CE5EDB">
        <w:tab/>
        <w:t xml:space="preserve">In the </w:t>
      </w:r>
      <w:r w:rsidRPr="00477322">
        <w:t xml:space="preserve">first </w:t>
      </w:r>
      <w:r w:rsidR="000A3951" w:rsidRPr="00477322">
        <w:t>row under the heading</w:t>
      </w:r>
      <w:r w:rsidRPr="00477322">
        <w:t>, replace</w:t>
      </w:r>
      <w:r w:rsidRPr="00CE5EDB">
        <w:t xml:space="preserve"> “3480 and 3481” by “3480, 3481, 3551 and 3552”.</w:t>
      </w:r>
    </w:p>
    <w:p w14:paraId="4DD43238" w14:textId="77777777" w:rsidR="00C33D31" w:rsidRPr="00163701" w:rsidRDefault="007C154A" w:rsidP="00C33D31">
      <w:pPr>
        <w:pStyle w:val="SingleTxtG"/>
        <w:ind w:left="2268" w:hanging="1134"/>
      </w:pPr>
      <w:r w:rsidRPr="00CE5EDB">
        <w:tab/>
      </w:r>
      <w:r w:rsidR="00C33D31">
        <w:t xml:space="preserve">In the second row under the heading, in the second sentence, replace “For a </w:t>
      </w:r>
      <w:proofErr w:type="gramStart"/>
      <w:r w:rsidR="00C33D31">
        <w:t>batteries</w:t>
      </w:r>
      <w:proofErr w:type="gramEnd"/>
      <w:r w:rsidR="00C33D31">
        <w:t>” by “For batteries”.</w:t>
      </w:r>
    </w:p>
    <w:p w14:paraId="08143DA0" w14:textId="5F91640B" w:rsidR="007C154A" w:rsidRPr="00CE5EDB" w:rsidRDefault="00C33D31" w:rsidP="007C154A">
      <w:pPr>
        <w:pStyle w:val="SingleTxtG"/>
        <w:ind w:left="2268" w:hanging="1134"/>
      </w:pPr>
      <w:r>
        <w:tab/>
      </w:r>
      <w:r w:rsidR="007C154A" w:rsidRPr="00CE5EDB">
        <w:t xml:space="preserve">In table note </w:t>
      </w:r>
      <w:proofErr w:type="gramStart"/>
      <w:r w:rsidR="007C154A" w:rsidRPr="00CE5EDB">
        <w:t>a,</w:t>
      </w:r>
      <w:proofErr w:type="gramEnd"/>
      <w:r w:rsidR="007C154A" w:rsidRPr="00CE5EDB">
        <w:t xml:space="preserve"> sub-paragraph (b), first sentence, </w:t>
      </w:r>
      <w:r w:rsidR="007C154A">
        <w:t>replace</w:t>
      </w:r>
      <w:r w:rsidR="007C154A" w:rsidRPr="00CE5EDB">
        <w:t xml:space="preserve"> “lithium</w:t>
      </w:r>
      <w:r w:rsidR="007C154A">
        <w:t xml:space="preserve"> </w:t>
      </w:r>
      <w:r w:rsidR="007C154A" w:rsidRPr="00504B31">
        <w:t>batteries (rapidly disassemble</w:t>
      </w:r>
      <w:r w:rsidR="007C154A">
        <w:t>,</w:t>
      </w:r>
      <w:r w:rsidR="007C154A" w:rsidRPr="00CE5EDB">
        <w:t>”</w:t>
      </w:r>
      <w:r w:rsidR="007C154A">
        <w:t xml:space="preserve"> by “</w:t>
      </w:r>
      <w:r w:rsidR="007C154A" w:rsidRPr="00504B31">
        <w:t>batteries (e.g. rapidly disassemble</w:t>
      </w:r>
      <w:r w:rsidR="007C154A">
        <w:t>,”</w:t>
      </w:r>
      <w:r w:rsidR="007C154A" w:rsidRPr="00CE5EDB">
        <w:t>.</w:t>
      </w:r>
    </w:p>
    <w:p w14:paraId="0B8CD99A" w14:textId="77777777" w:rsidR="007C154A" w:rsidRPr="0004654C" w:rsidRDefault="007C154A" w:rsidP="007C154A">
      <w:pPr>
        <w:pStyle w:val="SingleTxtG"/>
        <w:ind w:left="2268" w:hanging="1134"/>
      </w:pPr>
      <w:r w:rsidRPr="0004654C">
        <w:t>4.1.6.1.2</w:t>
      </w:r>
      <w:r w:rsidRPr="0004654C">
        <w:tab/>
        <w:t xml:space="preserve">In the second sentence, replace “ISO 11114-1:2012 + A1:2017” by “ISO 11114-1:2020” </w:t>
      </w:r>
      <w:r>
        <w:t xml:space="preserve">and </w:t>
      </w:r>
      <w:r w:rsidRPr="0004654C">
        <w:t>“ISO 11114-2:2013” by “ISO 11114-2:2021”.</w:t>
      </w:r>
    </w:p>
    <w:p w14:paraId="3BBF496A" w14:textId="77777777" w:rsidR="007C154A" w:rsidRPr="00FD39D0" w:rsidRDefault="007C154A" w:rsidP="007C154A">
      <w:pPr>
        <w:pStyle w:val="SingleTxtG"/>
        <w:ind w:left="2268" w:hanging="1134"/>
      </w:pPr>
      <w:r w:rsidRPr="00FD39D0">
        <w:t>4.1.6.1.8</w:t>
      </w:r>
      <w:r w:rsidRPr="00FD39D0">
        <w:tab/>
        <w:t>The amendments to (a), (d) and (e) do not apply to the English version. Amend (b) and (c) to read as follows:</w:t>
      </w:r>
    </w:p>
    <w:p w14:paraId="347044B8" w14:textId="77777777" w:rsidR="007C154A" w:rsidRPr="00FD39D0" w:rsidRDefault="007C154A" w:rsidP="007C154A">
      <w:pPr>
        <w:pStyle w:val="SingleTxtG"/>
        <w:ind w:left="1701" w:hanging="567"/>
      </w:pPr>
      <w:r w:rsidRPr="00FD39D0">
        <w:t>“(b)</w:t>
      </w:r>
      <w:r w:rsidRPr="00FD39D0">
        <w:tab/>
        <w:t xml:space="preserve">Valves are protected by caps or guards. Caps shall possess vent-holes of sufficient cross-sectional area to evacuate the gas if leakage occurs at the </w:t>
      </w:r>
      <w:proofErr w:type="gramStart"/>
      <w:r w:rsidRPr="00FD39D0">
        <w:t>valves;</w:t>
      </w:r>
      <w:proofErr w:type="gramEnd"/>
    </w:p>
    <w:p w14:paraId="52091F2F" w14:textId="77777777" w:rsidR="007C154A" w:rsidRPr="00FD39D0" w:rsidRDefault="007C154A" w:rsidP="007C154A">
      <w:pPr>
        <w:pStyle w:val="SingleTxtG"/>
        <w:ind w:left="1701" w:hanging="567"/>
      </w:pPr>
      <w:r w:rsidRPr="00FD39D0">
        <w:lastRenderedPageBreak/>
        <w:t>(c)</w:t>
      </w:r>
      <w:r w:rsidRPr="00FD39D0">
        <w:tab/>
        <w:t>Valves are protected by shrouds or permanent protective attachments;”</w:t>
      </w:r>
    </w:p>
    <w:p w14:paraId="42FE2DD5" w14:textId="77777777" w:rsidR="007C154A" w:rsidRPr="00FD39D0" w:rsidRDefault="007C154A" w:rsidP="007C154A">
      <w:pPr>
        <w:pStyle w:val="SingleTxtG"/>
        <w:ind w:left="2268" w:hanging="1134"/>
      </w:pPr>
      <w:r w:rsidRPr="00FD39D0">
        <w:tab/>
        <w:t>Amend the paragraph after the indents to read as follows:</w:t>
      </w:r>
    </w:p>
    <w:p w14:paraId="2C312377" w14:textId="77777777" w:rsidR="007C154A" w:rsidRPr="00FD39D0" w:rsidRDefault="007C154A" w:rsidP="007C154A">
      <w:pPr>
        <w:pStyle w:val="SingleTxtG"/>
      </w:pPr>
      <w:r w:rsidRPr="00FD39D0">
        <w:t>“For pressure receptacles with valves as described in (b)</w:t>
      </w:r>
      <w:r>
        <w:t>,</w:t>
      </w:r>
      <w:r w:rsidRPr="00FD39D0">
        <w:t xml:space="preserve"> the requirements of ISO 11117:1998, ISO 11117:2008 + Cor 1:2009 or ISO 11117:2019 shall be met. Requirements for shrouds and permanent </w:t>
      </w:r>
      <w:r>
        <w:t>protective</w:t>
      </w:r>
      <w:r w:rsidRPr="00FD39D0">
        <w:t xml:space="preserve"> attachments used as valve protection under (c), are given in the relevant pressure receptacle shell design standards, see 6.2.2.1. Valves with inherent protection used for refillable pressure receptacles shall meet the requirements of clause 4.6.2 of ISO 10297:2006 or clause 5.5.2 of ISO 10297:2014 or clause 5.5.2 of ISO 10297:2014 + </w:t>
      </w:r>
      <w:proofErr w:type="spellStart"/>
      <w:r>
        <w:t>Amd</w:t>
      </w:r>
      <w:proofErr w:type="spellEnd"/>
      <w:r>
        <w:t xml:space="preserve"> 1</w:t>
      </w:r>
      <w:r w:rsidRPr="00FD39D0">
        <w:t xml:space="preserve">:2017, or in case of self-closing valves, of clause 5.4.2 of ISO 17879:2017. For valves with inherent protection used for non-refillable cylinders, the requirements of clause 9.2.5 of ISO 11118:2015 or of clause 9.2.5 of ISO 11118:2015 + </w:t>
      </w:r>
      <w:proofErr w:type="spellStart"/>
      <w:r>
        <w:t>Amd</w:t>
      </w:r>
      <w:proofErr w:type="spellEnd"/>
      <w:r>
        <w:t xml:space="preserve"> 1</w:t>
      </w:r>
      <w:r w:rsidRPr="00FD39D0">
        <w:t>:2019 shall be met.</w:t>
      </w:r>
      <w:r>
        <w:t>”</w:t>
      </w:r>
    </w:p>
    <w:p w14:paraId="16BD9331" w14:textId="0B2680A8" w:rsidR="007C154A" w:rsidRDefault="007C154A" w:rsidP="007C154A">
      <w:pPr>
        <w:pStyle w:val="SingleTxtG"/>
        <w:ind w:left="2268" w:hanging="1134"/>
      </w:pPr>
      <w:r>
        <w:t>4.1.7.0.1</w:t>
      </w:r>
      <w:r>
        <w:tab/>
        <w:t>The amendment does not apply to the English version.</w:t>
      </w:r>
    </w:p>
    <w:p w14:paraId="6A94461D" w14:textId="77777777" w:rsidR="007C154A" w:rsidRPr="00DC10EF" w:rsidRDefault="007C154A" w:rsidP="007C154A">
      <w:pPr>
        <w:pStyle w:val="H1G"/>
      </w:pPr>
      <w:r>
        <w:tab/>
      </w:r>
      <w:r>
        <w:tab/>
      </w:r>
      <w:r w:rsidRPr="00DC10EF">
        <w:t xml:space="preserve">Chapter </w:t>
      </w:r>
      <w:r>
        <w:t>4</w:t>
      </w:r>
      <w:r w:rsidRPr="00DC10EF">
        <w:t>.</w:t>
      </w:r>
      <w:r>
        <w:t>2</w:t>
      </w:r>
    </w:p>
    <w:p w14:paraId="5552C431" w14:textId="5F226839" w:rsidR="007C154A" w:rsidRDefault="007C154A" w:rsidP="007C154A">
      <w:pPr>
        <w:pStyle w:val="SingleTxtG"/>
        <w:ind w:left="2268" w:hanging="1134"/>
      </w:pPr>
      <w:r>
        <w:t>4.2.1.9.2</w:t>
      </w:r>
      <w:r>
        <w:tab/>
        <w:t>The amendment does not apply to the English version.</w:t>
      </w:r>
    </w:p>
    <w:p w14:paraId="46A78848" w14:textId="46053F94" w:rsidR="007C154A" w:rsidRDefault="007C154A" w:rsidP="007C154A">
      <w:pPr>
        <w:pStyle w:val="SingleTxtG"/>
        <w:keepNext/>
        <w:ind w:left="2268" w:hanging="1134"/>
      </w:pPr>
      <w:r>
        <w:t>4.2.1.9.3</w:t>
      </w:r>
      <w:r>
        <w:tab/>
        <w:t>The amendment does not apply to the English version.</w:t>
      </w:r>
    </w:p>
    <w:p w14:paraId="18262DB4" w14:textId="5264E7AF" w:rsidR="007C154A" w:rsidRDefault="007C154A" w:rsidP="007C154A">
      <w:pPr>
        <w:pStyle w:val="SingleTxtG"/>
        <w:ind w:left="2268" w:hanging="1134"/>
      </w:pPr>
      <w:r>
        <w:t>4.2.1.9.5</w:t>
      </w:r>
      <w:r>
        <w:tab/>
        <w:t>The amendment does not apply to the English version.</w:t>
      </w:r>
    </w:p>
    <w:p w14:paraId="1873B7BB" w14:textId="0418F307" w:rsidR="007C154A" w:rsidRDefault="007C154A" w:rsidP="007C154A">
      <w:pPr>
        <w:pStyle w:val="SingleTxtG"/>
        <w:ind w:left="2268" w:hanging="1134"/>
      </w:pPr>
      <w:r>
        <w:t>4.2.1.9.5.1</w:t>
      </w:r>
      <w:r>
        <w:tab/>
        <w:t>The amendment does not apply to the English version.</w:t>
      </w:r>
    </w:p>
    <w:p w14:paraId="30F4138E" w14:textId="4C300DD6" w:rsidR="007C154A" w:rsidRDefault="007C154A" w:rsidP="007C154A">
      <w:pPr>
        <w:pStyle w:val="SingleTxtG"/>
        <w:ind w:left="2268" w:hanging="1134"/>
      </w:pPr>
      <w:r>
        <w:t>4.2.1.9.6</w:t>
      </w:r>
      <w:r>
        <w:tab/>
        <w:t>The amendment does not apply to the English version.</w:t>
      </w:r>
    </w:p>
    <w:p w14:paraId="55389919" w14:textId="6A8FB0B8" w:rsidR="007C154A" w:rsidRDefault="007C154A" w:rsidP="007C154A">
      <w:pPr>
        <w:pStyle w:val="SingleTxtG"/>
        <w:ind w:left="2268" w:hanging="1134"/>
      </w:pPr>
      <w:r>
        <w:t>4.2.1.13.13</w:t>
      </w:r>
      <w:r>
        <w:tab/>
        <w:t>The amendment does not apply to the English version.</w:t>
      </w:r>
    </w:p>
    <w:p w14:paraId="410CBE52" w14:textId="257B64DA" w:rsidR="007C154A" w:rsidRDefault="007C154A" w:rsidP="007C154A">
      <w:pPr>
        <w:pStyle w:val="SingleTxtG"/>
        <w:ind w:left="2268" w:hanging="1134"/>
      </w:pPr>
      <w:r>
        <w:t>4.2.1.16.2</w:t>
      </w:r>
      <w:r>
        <w:tab/>
        <w:t>The amendment does not apply to the English version.</w:t>
      </w:r>
    </w:p>
    <w:p w14:paraId="6980F106" w14:textId="09D8C927" w:rsidR="007C154A" w:rsidRDefault="007C154A" w:rsidP="007C154A">
      <w:pPr>
        <w:pStyle w:val="SingleTxtG"/>
        <w:ind w:left="2268" w:hanging="1134"/>
      </w:pPr>
      <w:r>
        <w:t>4.2.1.19.2</w:t>
      </w:r>
      <w:r>
        <w:tab/>
        <w:t>The amendment does not apply to the English version.</w:t>
      </w:r>
    </w:p>
    <w:p w14:paraId="536E2B31" w14:textId="62601A8B" w:rsidR="007C154A" w:rsidRDefault="007C154A" w:rsidP="007C154A">
      <w:pPr>
        <w:pStyle w:val="SingleTxtG"/>
        <w:ind w:left="2268" w:hanging="1134"/>
      </w:pPr>
      <w:r w:rsidRPr="001C5029">
        <w:t>4.</w:t>
      </w:r>
      <w:r>
        <w:t>2.3.6.2</w:t>
      </w:r>
      <w:r>
        <w:tab/>
        <w:t>In the first sentence, replace “</w:t>
      </w:r>
      <w:r w:rsidRPr="00151E34">
        <w:t>degree of filling</w:t>
      </w:r>
      <w:r>
        <w:t>” by “</w:t>
      </w:r>
      <w:r w:rsidRPr="00DF25A6">
        <w:t>quantity of gas filled into the shell</w:t>
      </w:r>
      <w:r w:rsidR="00356213">
        <w:t>,</w:t>
      </w:r>
      <w:r>
        <w:t>”. In the second sentence, replace “</w:t>
      </w:r>
      <w:r w:rsidRPr="0023467F">
        <w:t xml:space="preserve">degree of filling of the </w:t>
      </w:r>
      <w:r>
        <w:t>shell” by “</w:t>
      </w:r>
      <w:r w:rsidRPr="00456BB1">
        <w:t>quantity of gas filled into the shell</w:t>
      </w:r>
      <w:r>
        <w:t>”.</w:t>
      </w:r>
    </w:p>
    <w:p w14:paraId="5CF475C4" w14:textId="71B9E91E" w:rsidR="007C154A" w:rsidRDefault="007C154A" w:rsidP="007C154A">
      <w:pPr>
        <w:pStyle w:val="SingleTxtG"/>
        <w:ind w:left="2268" w:hanging="1134"/>
      </w:pPr>
      <w:r w:rsidRPr="001C5029">
        <w:t>4.</w:t>
      </w:r>
      <w:r>
        <w:t>2.3.6.4</w:t>
      </w:r>
      <w:r>
        <w:tab/>
        <w:t>Replace “</w:t>
      </w:r>
      <w:r w:rsidRPr="00151E34">
        <w:t>degree of filling</w:t>
      </w:r>
      <w:r>
        <w:t>” by “</w:t>
      </w:r>
      <w:r w:rsidRPr="00990496">
        <w:t>quantity of gas filled into the shell</w:t>
      </w:r>
      <w:r>
        <w:t>”.</w:t>
      </w:r>
    </w:p>
    <w:p w14:paraId="01932DFF" w14:textId="043115CB" w:rsidR="007C154A" w:rsidRDefault="007C154A" w:rsidP="007C154A">
      <w:pPr>
        <w:pStyle w:val="SingleTxtG"/>
        <w:ind w:left="2268" w:hanging="1134"/>
      </w:pPr>
      <w:r w:rsidRPr="001C5029">
        <w:t>4.</w:t>
      </w:r>
      <w:r>
        <w:t>2.5.2.3</w:t>
      </w:r>
      <w:r>
        <w:tab/>
        <w:t>Replace “</w:t>
      </w:r>
      <w:r w:rsidRPr="00151E34">
        <w:t>degree of filling</w:t>
      </w:r>
      <w:r>
        <w:t>” by “filling ratio”.</w:t>
      </w:r>
    </w:p>
    <w:p w14:paraId="18F54154" w14:textId="18A10CE1" w:rsidR="007C154A" w:rsidRPr="00303513" w:rsidRDefault="007C154A" w:rsidP="00990205">
      <w:pPr>
        <w:pStyle w:val="SingleTxtG"/>
        <w:ind w:left="2268" w:hanging="1134"/>
      </w:pPr>
      <w:r w:rsidRPr="00303513">
        <w:t>4.2.5.2.6, T23</w:t>
      </w:r>
      <w:r w:rsidRPr="00303513">
        <w:tab/>
      </w:r>
      <w:r w:rsidRPr="00303513">
        <w:tab/>
      </w:r>
      <w:r w:rsidRPr="00303513">
        <w:tab/>
        <w:t>Replace “2.4.2.3.2.3 and 2.5.3.2.4” by “2.4.2.3.2.3 or 2.5.3.2.4”.</w:t>
      </w:r>
      <w:r w:rsidR="00990205" w:rsidRPr="00303513" w:rsidDel="00990205">
        <w:t xml:space="preserve"> </w:t>
      </w:r>
      <w:r w:rsidRPr="00303513">
        <w:t xml:space="preserve">The </w:t>
      </w:r>
      <w:r w:rsidR="00990205">
        <w:t xml:space="preserve">second </w:t>
      </w:r>
      <w:r w:rsidRPr="00303513">
        <w:t>amendment does not apply to the English version.</w:t>
      </w:r>
    </w:p>
    <w:p w14:paraId="5E915B40" w14:textId="1959F501" w:rsidR="007C154A" w:rsidRDefault="007C154A" w:rsidP="007C154A">
      <w:pPr>
        <w:pStyle w:val="SingleTxtG"/>
        <w:ind w:left="2268" w:hanging="1134"/>
      </w:pPr>
      <w:r w:rsidRPr="001C5029">
        <w:t>4.</w:t>
      </w:r>
      <w:r>
        <w:t>2.5.2.6, T50</w:t>
      </w:r>
      <w:r w:rsidR="00941D06">
        <w:tab/>
      </w:r>
      <w:r w:rsidR="00941D06">
        <w:tab/>
      </w:r>
      <w:r>
        <w:tab/>
        <w:t>The amendment does not apply to the English version.</w:t>
      </w:r>
    </w:p>
    <w:p w14:paraId="40E74F01" w14:textId="52D56961" w:rsidR="007C154A" w:rsidRDefault="007C154A" w:rsidP="007C154A">
      <w:pPr>
        <w:pStyle w:val="SingleTxtG"/>
        <w:ind w:left="2268" w:hanging="1134"/>
      </w:pPr>
      <w:r w:rsidRPr="001C5029">
        <w:t>4.</w:t>
      </w:r>
      <w:r>
        <w:t>2.5.3, TP1</w:t>
      </w:r>
      <w:r>
        <w:tab/>
        <w:t>The amendment does not apply to the English version.</w:t>
      </w:r>
    </w:p>
    <w:p w14:paraId="086D2730" w14:textId="60388E72" w:rsidR="007C154A" w:rsidRDefault="007C154A" w:rsidP="007C154A">
      <w:pPr>
        <w:pStyle w:val="SingleTxtG"/>
        <w:ind w:left="2268" w:hanging="1134"/>
      </w:pPr>
      <w:r w:rsidRPr="001C5029">
        <w:t>4.</w:t>
      </w:r>
      <w:r>
        <w:t>2.5.3, TP2</w:t>
      </w:r>
      <w:r>
        <w:tab/>
        <w:t>The amendment does not apply to the English version.</w:t>
      </w:r>
    </w:p>
    <w:p w14:paraId="31BA95F1" w14:textId="74BD8DF1" w:rsidR="007C154A" w:rsidRDefault="007C154A" w:rsidP="007C154A">
      <w:pPr>
        <w:pStyle w:val="SingleTxtG"/>
        <w:ind w:left="2268" w:hanging="1134"/>
      </w:pPr>
      <w:r w:rsidRPr="001C5029">
        <w:t>4.</w:t>
      </w:r>
      <w:r>
        <w:t>2.5.3, TP3</w:t>
      </w:r>
      <w:r>
        <w:tab/>
        <w:t>The amendment does not apply to the English version.</w:t>
      </w:r>
    </w:p>
    <w:p w14:paraId="327ABAC4" w14:textId="26FB5149" w:rsidR="007C154A" w:rsidRDefault="007C154A" w:rsidP="007C154A">
      <w:pPr>
        <w:pStyle w:val="SingleTxtG"/>
        <w:ind w:left="2268" w:hanging="1134"/>
      </w:pPr>
      <w:r w:rsidRPr="001C5029">
        <w:t>4.</w:t>
      </w:r>
      <w:r>
        <w:t>2.5.3, TP4</w:t>
      </w:r>
      <w:r>
        <w:tab/>
        <w:t>The amendment does not apply to the English version.</w:t>
      </w:r>
    </w:p>
    <w:p w14:paraId="407B02D3" w14:textId="126A2561" w:rsidR="007C154A" w:rsidRDefault="007C154A" w:rsidP="007C154A">
      <w:pPr>
        <w:pStyle w:val="SingleTxtG"/>
        <w:ind w:left="2268" w:hanging="1134"/>
      </w:pPr>
      <w:r w:rsidRPr="001C5029">
        <w:t>4.</w:t>
      </w:r>
      <w:r>
        <w:t>2.5.3, TP5</w:t>
      </w:r>
      <w:r>
        <w:tab/>
        <w:t>Replace “</w:t>
      </w:r>
      <w:r w:rsidRPr="00151E34">
        <w:t>degree of filling</w:t>
      </w:r>
      <w:r>
        <w:t>” by “</w:t>
      </w:r>
      <w:r w:rsidRPr="0078319A">
        <w:t>restrictions on filling</w:t>
      </w:r>
      <w:r>
        <w:t>”.</w:t>
      </w:r>
    </w:p>
    <w:p w14:paraId="0AE60929" w14:textId="77777777" w:rsidR="00067ECC" w:rsidRDefault="00067ECC" w:rsidP="00067ECC">
      <w:pPr>
        <w:pStyle w:val="SingleTxtG"/>
        <w:ind w:left="2268" w:hanging="1134"/>
      </w:pPr>
      <w:r>
        <w:t>4.2.5.3</w:t>
      </w:r>
      <w:r>
        <w:tab/>
        <w:t>Add the following new portable tank special provision:</w:t>
      </w:r>
    </w:p>
    <w:p w14:paraId="35FA26AA" w14:textId="77777777" w:rsidR="00067ECC" w:rsidRDefault="00067ECC" w:rsidP="00067ECC">
      <w:pPr>
        <w:pStyle w:val="SingleTxtG"/>
        <w:ind w:left="2268" w:hanging="1134"/>
      </w:pPr>
      <w:r>
        <w:t>“TP42</w:t>
      </w:r>
      <w:r>
        <w:tab/>
        <w:t>Portable tanks are not authorized for the transport of caesium or rubidium dispersions.”</w:t>
      </w:r>
    </w:p>
    <w:p w14:paraId="03A457C2" w14:textId="77777777" w:rsidR="007C154A" w:rsidRPr="00CE5EDB" w:rsidRDefault="007C154A" w:rsidP="007C154A">
      <w:pPr>
        <w:pStyle w:val="H1G"/>
      </w:pPr>
      <w:r w:rsidRPr="00CE5EDB">
        <w:tab/>
      </w:r>
      <w:r w:rsidRPr="00CE5EDB">
        <w:tab/>
        <w:t>Chapter 5.2</w:t>
      </w:r>
    </w:p>
    <w:p w14:paraId="52C76AFE" w14:textId="0D28B523" w:rsidR="007C154A" w:rsidRPr="00CE5EDB" w:rsidRDefault="007C154A" w:rsidP="007C154A">
      <w:pPr>
        <w:pStyle w:val="SingleTxtG"/>
        <w:ind w:left="2268" w:hanging="1134"/>
      </w:pPr>
      <w:r w:rsidRPr="00CE5EDB">
        <w:t>5.2.1.6.3</w:t>
      </w:r>
      <w:r w:rsidRPr="00CE5EDB">
        <w:tab/>
        <w:t>Delete note 2. Note 1 becomes “</w:t>
      </w:r>
      <w:r w:rsidRPr="00CE5EDB">
        <w:rPr>
          <w:b/>
          <w:bCs/>
          <w:i/>
          <w:iCs/>
        </w:rPr>
        <w:t>NOTE</w:t>
      </w:r>
      <w:r w:rsidRPr="00CE5EDB">
        <w:t>”.</w:t>
      </w:r>
    </w:p>
    <w:p w14:paraId="59DB3DCD" w14:textId="77777777" w:rsidR="007C154A" w:rsidRPr="00CE5EDB" w:rsidRDefault="007C154A" w:rsidP="007C154A">
      <w:pPr>
        <w:pStyle w:val="SingleTxtG"/>
        <w:ind w:left="2268" w:hanging="1134"/>
      </w:pPr>
      <w:r w:rsidRPr="00CE5EDB">
        <w:t>5.2.1.9</w:t>
      </w:r>
      <w:r w:rsidRPr="00CE5EDB">
        <w:tab/>
        <w:t>In the heading, after “</w:t>
      </w:r>
      <w:r w:rsidRPr="00CE5EDB">
        <w:rPr>
          <w:b/>
          <w:bCs/>
          <w:i/>
          <w:iCs/>
        </w:rPr>
        <w:t>Lithium</w:t>
      </w:r>
      <w:r w:rsidRPr="00CE5EDB">
        <w:t>”, insert “</w:t>
      </w:r>
      <w:r w:rsidRPr="00CE5EDB">
        <w:rPr>
          <w:b/>
          <w:bCs/>
          <w:i/>
          <w:iCs/>
        </w:rPr>
        <w:t>or sodium ion</w:t>
      </w:r>
      <w:r w:rsidRPr="00CE5EDB">
        <w:t>”.</w:t>
      </w:r>
    </w:p>
    <w:p w14:paraId="5DCD5D58" w14:textId="77777777" w:rsidR="007C154A" w:rsidRPr="00CE5EDB" w:rsidRDefault="007C154A" w:rsidP="007C154A">
      <w:pPr>
        <w:pStyle w:val="SingleTxtG"/>
        <w:ind w:left="2268" w:hanging="1134"/>
      </w:pPr>
      <w:r w:rsidRPr="00CE5EDB">
        <w:t>5.2.1.9.1</w:t>
      </w:r>
      <w:r w:rsidRPr="00CE5EDB">
        <w:tab/>
        <w:t>After “lithium”, insert “or sodium ion”.</w:t>
      </w:r>
    </w:p>
    <w:p w14:paraId="7BB254C5" w14:textId="77777777" w:rsidR="007C154A" w:rsidRPr="00CE5EDB" w:rsidRDefault="007C154A" w:rsidP="007C154A">
      <w:pPr>
        <w:pStyle w:val="SingleTxtG"/>
        <w:ind w:left="2268" w:hanging="1134"/>
      </w:pPr>
      <w:r w:rsidRPr="00CE5EDB">
        <w:lastRenderedPageBreak/>
        <w:t>5.2.1.9.2</w:t>
      </w:r>
      <w:r w:rsidRPr="00CE5EDB">
        <w:tab/>
        <w:t>In the first paragraph, first sentence, replace the “or” before “"UN 3480"” by a com</w:t>
      </w:r>
      <w:r>
        <w:t>m</w:t>
      </w:r>
      <w:r w:rsidRPr="00CE5EDB">
        <w:t>a and at the end</w:t>
      </w:r>
      <w:r>
        <w:t xml:space="preserve"> of</w:t>
      </w:r>
      <w:r w:rsidRPr="00CE5EDB">
        <w:t xml:space="preserve"> the sentence, add “, or "UN 3551" for sodium ion cells or batteries”. In the second sentence, delete “lithium” and replace “"UN 3091" or "UN 3481"” by “"UN 3091", "UN 3481" or "UN 3552"”.</w:t>
      </w:r>
      <w:r>
        <w:t xml:space="preserve"> In the third sentence, delete “lithium”.</w:t>
      </w:r>
    </w:p>
    <w:p w14:paraId="036AF11F" w14:textId="77777777" w:rsidR="007C154A" w:rsidRPr="00CE5EDB" w:rsidRDefault="007C154A" w:rsidP="007C154A">
      <w:pPr>
        <w:pStyle w:val="SingleTxtG"/>
        <w:ind w:left="2268" w:hanging="1134"/>
      </w:pPr>
      <w:r w:rsidRPr="00CE5EDB">
        <w:tab/>
        <w:t>In the heading of figure 5.2.5, after “</w:t>
      </w:r>
      <w:r w:rsidRPr="00CE5EDB">
        <w:rPr>
          <w:b/>
          <w:bCs/>
        </w:rPr>
        <w:t>Lithium</w:t>
      </w:r>
      <w:r w:rsidRPr="00CE5EDB">
        <w:t>”, insert “</w:t>
      </w:r>
      <w:r w:rsidRPr="00CE5EDB">
        <w:rPr>
          <w:b/>
          <w:bCs/>
        </w:rPr>
        <w:t>or sodium ion</w:t>
      </w:r>
      <w:r w:rsidRPr="00CE5EDB">
        <w:t>”.</w:t>
      </w:r>
    </w:p>
    <w:p w14:paraId="38B0E6F0" w14:textId="77777777" w:rsidR="007C154A" w:rsidRPr="00CE5EDB" w:rsidRDefault="007C154A" w:rsidP="007C154A">
      <w:pPr>
        <w:pStyle w:val="SingleTxtG"/>
        <w:ind w:left="2268" w:hanging="1134"/>
      </w:pPr>
      <w:r w:rsidRPr="00CE5EDB">
        <w:tab/>
        <w:t>In the last paragraph, third sentence, replace “UN number” by “UN number(s) and delete “for lithium ion or lithium metal batteries or cells”.</w:t>
      </w:r>
    </w:p>
    <w:p w14:paraId="6FBF1584" w14:textId="77777777" w:rsidR="007C154A" w:rsidRPr="00CE5EDB" w:rsidRDefault="007C154A" w:rsidP="007C154A">
      <w:pPr>
        <w:pStyle w:val="SingleTxtG"/>
        <w:ind w:left="2268" w:hanging="1134"/>
      </w:pPr>
      <w:r w:rsidRPr="00CE5EDB">
        <w:t>5.2.2.1.13.1</w:t>
      </w:r>
      <w:r w:rsidRPr="00CE5EDB">
        <w:tab/>
        <w:t>In the second sentence, replace “lithium batteries” by “lithium or sodium ion batteries”, “</w:t>
      </w:r>
      <w:proofErr w:type="gramStart"/>
      <w:r w:rsidRPr="00CE5EDB">
        <w:t>lithium ion</w:t>
      </w:r>
      <w:proofErr w:type="gramEnd"/>
      <w:r w:rsidRPr="00CE5EDB">
        <w:t xml:space="preserve"> batteries” by “lithium ion or sodium ion batteries” and “lithium battery</w:t>
      </w:r>
      <w:r>
        <w:t xml:space="preserve"> mark</w:t>
      </w:r>
      <w:r w:rsidRPr="00CE5EDB">
        <w:t>” by “lithium or sodium ion battery</w:t>
      </w:r>
      <w:r>
        <w:t xml:space="preserve"> mark</w:t>
      </w:r>
      <w:r w:rsidRPr="00CE5EDB">
        <w:t>”. In the third sentence, replace “lithium batteries” by “lithium or sodium ion batteries”, “</w:t>
      </w:r>
      <w:proofErr w:type="gramStart"/>
      <w:r w:rsidRPr="00CE5EDB">
        <w:t>lithium ion</w:t>
      </w:r>
      <w:proofErr w:type="gramEnd"/>
      <w:r w:rsidRPr="00CE5EDB">
        <w:t xml:space="preserve"> batteries” by “lithium ion or sodium ion batteries”, “the lithium battery label” by “the battery label” and “5.2.2.1.2” by “5.2.2.2.2”.</w:t>
      </w:r>
    </w:p>
    <w:p w14:paraId="4D5F3ED9" w14:textId="6DB9AA59" w:rsidR="007C154A" w:rsidRPr="00CE5EDB" w:rsidRDefault="007C154A" w:rsidP="007C154A">
      <w:pPr>
        <w:pStyle w:val="SingleTxtG"/>
        <w:ind w:left="2268" w:hanging="1134"/>
      </w:pPr>
      <w:r w:rsidRPr="00CE5EDB">
        <w:t>5.2.2.2.1.1.3</w:t>
      </w:r>
      <w:r w:rsidRPr="00CE5EDB">
        <w:tab/>
        <w:t>Delete the note.</w:t>
      </w:r>
    </w:p>
    <w:p w14:paraId="09D2C445" w14:textId="77777777" w:rsidR="007C154A" w:rsidRPr="00CE5EDB" w:rsidRDefault="007C154A" w:rsidP="007C154A">
      <w:pPr>
        <w:pStyle w:val="H1G"/>
      </w:pPr>
      <w:r w:rsidRPr="00CE5EDB">
        <w:tab/>
      </w:r>
      <w:r w:rsidRPr="00CE5EDB">
        <w:tab/>
        <w:t>Chapter 5.3</w:t>
      </w:r>
    </w:p>
    <w:p w14:paraId="75C04F40" w14:textId="77777777" w:rsidR="007C154A" w:rsidRDefault="007C154A" w:rsidP="007C154A">
      <w:pPr>
        <w:pStyle w:val="SingleTxtG"/>
        <w:keepNext/>
        <w:ind w:left="2268" w:hanging="1134"/>
      </w:pPr>
      <w:r>
        <w:t>5.3.1.1.5.1</w:t>
      </w:r>
      <w:r>
        <w:tab/>
        <w:t>In the first sentence, after “SCO-I”, add “or SCO-III”.</w:t>
      </w:r>
    </w:p>
    <w:p w14:paraId="27FD84B5" w14:textId="06C8FFBD" w:rsidR="007C154A" w:rsidRPr="00CE5EDB" w:rsidRDefault="007C154A" w:rsidP="007C154A">
      <w:pPr>
        <w:pStyle w:val="SingleTxtG"/>
        <w:ind w:left="2268" w:hanging="1134"/>
      </w:pPr>
      <w:r w:rsidRPr="00CE5EDB">
        <w:t>5.3.1.2.1</w:t>
      </w:r>
      <w:r w:rsidRPr="00CE5EDB">
        <w:tab/>
        <w:t>Delete the note.</w:t>
      </w:r>
    </w:p>
    <w:p w14:paraId="6EB63039" w14:textId="68079C3F" w:rsidR="007C154A" w:rsidRPr="00CE5EDB" w:rsidRDefault="007C154A" w:rsidP="007C154A">
      <w:pPr>
        <w:pStyle w:val="SingleTxtG"/>
        <w:ind w:left="2268" w:hanging="1134"/>
      </w:pPr>
      <w:r w:rsidRPr="00CE5EDB">
        <w:t>5.3.2.2</w:t>
      </w:r>
      <w:r w:rsidRPr="00CE5EDB">
        <w:tab/>
        <w:t>Delete the note.</w:t>
      </w:r>
    </w:p>
    <w:p w14:paraId="61A19DE9" w14:textId="77777777" w:rsidR="007C154A" w:rsidRPr="00CE5EDB" w:rsidRDefault="007C154A" w:rsidP="007C154A">
      <w:pPr>
        <w:pStyle w:val="H1G"/>
      </w:pPr>
      <w:r w:rsidRPr="00CE5EDB">
        <w:tab/>
      </w:r>
      <w:r w:rsidRPr="00CE5EDB">
        <w:tab/>
        <w:t>Chapter 5.5</w:t>
      </w:r>
    </w:p>
    <w:p w14:paraId="1033CFCF" w14:textId="07020BA2" w:rsidR="007C154A" w:rsidRPr="00CE5EDB" w:rsidRDefault="007C154A" w:rsidP="007C154A">
      <w:pPr>
        <w:pStyle w:val="SingleTxtG"/>
        <w:ind w:left="2268" w:hanging="1134"/>
      </w:pPr>
      <w:r w:rsidRPr="00CE5EDB">
        <w:t>5.5.2.3.2</w:t>
      </w:r>
      <w:r w:rsidRPr="00CE5EDB">
        <w:tab/>
        <w:t>Delete the note.</w:t>
      </w:r>
    </w:p>
    <w:p w14:paraId="634041D8" w14:textId="77777777" w:rsidR="007C154A" w:rsidRPr="001C5029" w:rsidRDefault="007C154A" w:rsidP="007C154A">
      <w:pPr>
        <w:pStyle w:val="SingleTxtG"/>
        <w:ind w:left="2268" w:hanging="1134"/>
        <w:rPr>
          <w:lang w:val="en-US"/>
        </w:rPr>
      </w:pPr>
      <w:r w:rsidRPr="001C5029">
        <w:t>5.5.3.3.1</w:t>
      </w:r>
      <w:r w:rsidRPr="001C5029">
        <w:tab/>
        <w:t xml:space="preserve">Replace </w:t>
      </w:r>
      <w:r w:rsidRPr="001C5029">
        <w:rPr>
          <w:lang w:val="en-US"/>
        </w:rPr>
        <w:t>“P650, P800, P901 or P904” by “P650 or P800”.</w:t>
      </w:r>
    </w:p>
    <w:p w14:paraId="0D460960" w14:textId="77777777" w:rsidR="007C154A" w:rsidRDefault="007C154A" w:rsidP="007C154A">
      <w:pPr>
        <w:pStyle w:val="H1G"/>
      </w:pPr>
      <w:r>
        <w:tab/>
      </w:r>
      <w:r>
        <w:tab/>
        <w:t>Chapter 6.1</w:t>
      </w:r>
    </w:p>
    <w:p w14:paraId="52E25AE6" w14:textId="77777777" w:rsidR="007C154A" w:rsidRPr="001C5029" w:rsidRDefault="007C154A" w:rsidP="007C154A">
      <w:pPr>
        <w:pStyle w:val="SingleTxtG"/>
        <w:ind w:left="2268" w:hanging="1134"/>
      </w:pPr>
      <w:r w:rsidRPr="001C5029">
        <w:t>6.1.3.1</w:t>
      </w:r>
      <w:r w:rsidRPr="001C5029">
        <w:tab/>
        <w:t>In the first sentence, after “marks”, insert “on a non-removable component”.</w:t>
      </w:r>
    </w:p>
    <w:p w14:paraId="50C61E24" w14:textId="77777777" w:rsidR="007C154A" w:rsidRPr="001C5029" w:rsidRDefault="007C154A" w:rsidP="007C154A">
      <w:pPr>
        <w:pStyle w:val="SingleTxtG"/>
        <w:ind w:left="2268" w:hanging="1134"/>
      </w:pPr>
      <w:r w:rsidRPr="001C5029">
        <w:tab/>
        <w:t>After the first paragraph, add the following new note:</w:t>
      </w:r>
    </w:p>
    <w:p w14:paraId="5B7F3D31" w14:textId="77777777" w:rsidR="007C154A" w:rsidRPr="001C5029" w:rsidRDefault="007C154A" w:rsidP="007C154A">
      <w:pPr>
        <w:pStyle w:val="SingleTxtG"/>
      </w:pPr>
      <w:r w:rsidRPr="001C5029">
        <w:t>“</w:t>
      </w:r>
      <w:r w:rsidRPr="001C5029">
        <w:rPr>
          <w:b/>
          <w:bCs/>
          <w:i/>
          <w:iCs/>
        </w:rPr>
        <w:t>NOTE:</w:t>
      </w:r>
      <w:r w:rsidRPr="001C5029">
        <w:rPr>
          <w:i/>
          <w:iCs/>
        </w:rPr>
        <w:tab/>
        <w:t xml:space="preserve">The provisions of 6.1.3.1 of the twenty-second revised edition of the Recommendations on the Transport of Dangerous Goods, Model Regulations may continue to be applied until 31 December 2026. </w:t>
      </w:r>
      <w:proofErr w:type="spellStart"/>
      <w:r w:rsidRPr="001C5029">
        <w:rPr>
          <w:i/>
          <w:iCs/>
        </w:rPr>
        <w:t>Packagings</w:t>
      </w:r>
      <w:proofErr w:type="spellEnd"/>
      <w:r w:rsidRPr="001C5029">
        <w:rPr>
          <w:i/>
          <w:iCs/>
        </w:rPr>
        <w:t xml:space="preserve"> manufactured before 1 January 2027 according to the provisions applicable at the date of manufacture may continue to be used.</w:t>
      </w:r>
      <w:r w:rsidRPr="001C5029">
        <w:t>”</w:t>
      </w:r>
    </w:p>
    <w:p w14:paraId="3E5D0CF6" w14:textId="77777777" w:rsidR="007C154A" w:rsidRPr="00CE5EDB" w:rsidRDefault="007C154A" w:rsidP="007C154A">
      <w:pPr>
        <w:pStyle w:val="SingleTxtG"/>
        <w:ind w:left="2268" w:hanging="1134"/>
      </w:pPr>
      <w:r w:rsidRPr="00CE5EDB">
        <w:t>6.1.4.1.4</w:t>
      </w:r>
      <w:r w:rsidRPr="00CE5EDB">
        <w:tab/>
        <w:t>Replace the first sentence by “Drums may have rolling hoops, either expanded or separate.”.</w:t>
      </w:r>
    </w:p>
    <w:p w14:paraId="796C931B" w14:textId="77777777" w:rsidR="007C154A" w:rsidRPr="00CE5EDB" w:rsidRDefault="007C154A" w:rsidP="007C154A">
      <w:pPr>
        <w:pStyle w:val="SingleTxtG"/>
        <w:ind w:left="2268" w:hanging="1134"/>
      </w:pPr>
      <w:r w:rsidRPr="00CE5EDB">
        <w:t>6.1.4.2.3</w:t>
      </w:r>
      <w:r w:rsidRPr="00CE5EDB">
        <w:tab/>
        <w:t>Replace the first sentence by “Drums may have rolling hoops, either expanded or separate.”.</w:t>
      </w:r>
    </w:p>
    <w:p w14:paraId="2196C564" w14:textId="77777777" w:rsidR="007C154A" w:rsidRPr="00CE5EDB" w:rsidRDefault="007C154A" w:rsidP="007C154A">
      <w:pPr>
        <w:pStyle w:val="SingleTxtG"/>
        <w:ind w:left="2268" w:hanging="1134"/>
      </w:pPr>
      <w:r w:rsidRPr="00CE5EDB">
        <w:t>6.1.4.3.3</w:t>
      </w:r>
      <w:r w:rsidRPr="00CE5EDB">
        <w:tab/>
        <w:t>Replace the first sentence by “Drums may have rolling hoops, either expanded or separate.”.</w:t>
      </w:r>
    </w:p>
    <w:p w14:paraId="3CF9EE7F" w14:textId="77777777" w:rsidR="007C154A" w:rsidRPr="00CE5EDB" w:rsidRDefault="007C154A" w:rsidP="007C154A">
      <w:pPr>
        <w:pStyle w:val="SingleTxtG"/>
        <w:ind w:left="2268" w:hanging="1134"/>
      </w:pPr>
      <w:r w:rsidRPr="00CE5EDB">
        <w:t>6.1.4.12</w:t>
      </w:r>
      <w:r w:rsidRPr="00CE5EDB">
        <w:tab/>
        <w:t>Amend the heading to read</w:t>
      </w:r>
      <w:r>
        <w:t>:</w:t>
      </w:r>
    </w:p>
    <w:p w14:paraId="5B3F4DDC" w14:textId="7577C3D7" w:rsidR="007C154A" w:rsidRPr="00CE5EDB" w:rsidRDefault="007C154A" w:rsidP="007C154A">
      <w:pPr>
        <w:pStyle w:val="SingleTxtG"/>
        <w:ind w:left="2268" w:hanging="1134"/>
      </w:pPr>
      <w:r w:rsidRPr="00CE5EDB">
        <w:t>“</w:t>
      </w:r>
      <w:r w:rsidRPr="00CE5EDB">
        <w:rPr>
          <w:b/>
          <w:bCs/>
        </w:rPr>
        <w:t>6.1.4.12</w:t>
      </w:r>
      <w:r w:rsidRPr="00CE5EDB">
        <w:rPr>
          <w:b/>
          <w:bCs/>
        </w:rPr>
        <w:tab/>
      </w:r>
      <w:r w:rsidRPr="00CE5EDB">
        <w:rPr>
          <w:b/>
          <w:bCs/>
          <w:i/>
          <w:iCs/>
        </w:rPr>
        <w:t xml:space="preserve">Fibreboard </w:t>
      </w:r>
      <w:r>
        <w:rPr>
          <w:b/>
          <w:bCs/>
          <w:i/>
          <w:iCs/>
        </w:rPr>
        <w:t xml:space="preserve">boxes </w:t>
      </w:r>
      <w:r w:rsidRPr="00CE5EDB">
        <w:rPr>
          <w:b/>
          <w:bCs/>
          <w:i/>
          <w:iCs/>
        </w:rPr>
        <w:t>(including corrugated fibreboard</w:t>
      </w:r>
      <w:r>
        <w:rPr>
          <w:b/>
          <w:bCs/>
          <w:i/>
          <w:iCs/>
        </w:rPr>
        <w:t xml:space="preserve"> boxes</w:t>
      </w:r>
      <w:r w:rsidRPr="00CE5EDB">
        <w:rPr>
          <w:b/>
          <w:bCs/>
          <w:i/>
          <w:iCs/>
        </w:rPr>
        <w:t>)</w:t>
      </w:r>
      <w:r w:rsidRPr="00CE5EDB">
        <w:t>”.</w:t>
      </w:r>
    </w:p>
    <w:p w14:paraId="1CE85AED" w14:textId="77777777" w:rsidR="007C154A" w:rsidRPr="009541AC" w:rsidRDefault="007C154A" w:rsidP="007C154A">
      <w:pPr>
        <w:pStyle w:val="SingleTxtG"/>
        <w:ind w:left="2268" w:hanging="1134"/>
      </w:pPr>
      <w:r>
        <w:t>6.1.4.12.1</w:t>
      </w:r>
      <w:r>
        <w:tab/>
        <w:t>In the second sentence, replace “ISO 535:1991” by “ISO 535:2014”.</w:t>
      </w:r>
    </w:p>
    <w:p w14:paraId="08DF24FD" w14:textId="74850B28" w:rsidR="007C154A" w:rsidRDefault="007C154A" w:rsidP="007C154A">
      <w:pPr>
        <w:pStyle w:val="SingleTxtG"/>
        <w:ind w:left="2268" w:hanging="1134"/>
      </w:pPr>
      <w:r>
        <w:t>6.1.5.5.4</w:t>
      </w:r>
      <w:r>
        <w:tab/>
        <w:t>The amendment does not apply to the English version.</w:t>
      </w:r>
    </w:p>
    <w:p w14:paraId="116E6AD0" w14:textId="77777777" w:rsidR="007C154A" w:rsidRDefault="007C154A" w:rsidP="007C154A">
      <w:pPr>
        <w:pStyle w:val="H1G"/>
      </w:pPr>
      <w:r>
        <w:lastRenderedPageBreak/>
        <w:tab/>
      </w:r>
      <w:r>
        <w:tab/>
        <w:t>Chapter 6.2</w:t>
      </w:r>
    </w:p>
    <w:p w14:paraId="54045A72" w14:textId="77777777" w:rsidR="007C154A" w:rsidRDefault="007C154A" w:rsidP="007C154A">
      <w:pPr>
        <w:pStyle w:val="SingleTxtG"/>
        <w:ind w:left="2268" w:hanging="1134"/>
        <w:rPr>
          <w:lang w:val="en-US"/>
        </w:rPr>
      </w:pPr>
      <w:r w:rsidRPr="00F12D12">
        <w:rPr>
          <w:lang w:val="en-US"/>
        </w:rPr>
        <w:t>6.2.1.5.2</w:t>
      </w:r>
      <w:r>
        <w:rPr>
          <w:lang w:val="en-US"/>
        </w:rPr>
        <w:tab/>
        <w:t xml:space="preserve">After </w:t>
      </w:r>
      <w:r w:rsidRPr="006D3070">
        <w:rPr>
          <w:lang w:val="en-US"/>
        </w:rPr>
        <w:t>(</w:t>
      </w:r>
      <w:r>
        <w:rPr>
          <w:lang w:val="en-US"/>
        </w:rPr>
        <w:t>p</w:t>
      </w:r>
      <w:r w:rsidRPr="006D3070">
        <w:rPr>
          <w:lang w:val="en-US"/>
        </w:rPr>
        <w:t>)</w:t>
      </w:r>
      <w:r>
        <w:rPr>
          <w:lang w:val="en-US"/>
        </w:rPr>
        <w:t>,</w:t>
      </w:r>
      <w:r w:rsidRPr="006D3070">
        <w:rPr>
          <w:lang w:val="en-US"/>
        </w:rPr>
        <w:t xml:space="preserve"> </w:t>
      </w:r>
      <w:r>
        <w:rPr>
          <w:lang w:val="en-US"/>
        </w:rPr>
        <w:t>r</w:t>
      </w:r>
      <w:r w:rsidRPr="006D3070">
        <w:rPr>
          <w:lang w:val="en-US"/>
        </w:rPr>
        <w:t>eplace “closed cryogenic pressure receptacles” by “closed cryogenic receptacles”</w:t>
      </w:r>
      <w:r>
        <w:rPr>
          <w:lang w:val="en-US"/>
        </w:rPr>
        <w:t>.</w:t>
      </w:r>
    </w:p>
    <w:p w14:paraId="460E99AF" w14:textId="77777777" w:rsidR="007C154A" w:rsidRDefault="007C154A" w:rsidP="007C154A">
      <w:pPr>
        <w:pStyle w:val="SingleTxtG"/>
        <w:ind w:left="2268" w:hanging="1134"/>
      </w:pPr>
      <w:r>
        <w:tab/>
        <w:t>Insert the following note at the end:</w:t>
      </w:r>
    </w:p>
    <w:p w14:paraId="392AB959" w14:textId="77777777" w:rsidR="007C154A" w:rsidRDefault="007C154A" w:rsidP="007C154A">
      <w:pPr>
        <w:pStyle w:val="SingleTxtG"/>
      </w:pPr>
      <w:r>
        <w:t>“</w:t>
      </w:r>
      <w:r w:rsidRPr="00326D67">
        <w:rPr>
          <w:b/>
          <w:bCs/>
          <w:i/>
          <w:iCs/>
        </w:rPr>
        <w:t>NOTE:</w:t>
      </w:r>
      <w:r w:rsidRPr="00326D67">
        <w:rPr>
          <w:i/>
          <w:iCs/>
        </w:rPr>
        <w:tab/>
        <w:t>Closed cryogenic receptacles which were constructed in accordance with the initial inspection and test requirements of 6.2.1.5.2 applicable in the twenty-first revised edition of the Model Regulations but which do not however conform to the requirements of 6.2.1.5.2 relating to the initial inspection and test applicable in the twenty-second revised edition of the Model Regulations, may continue to be used.</w:t>
      </w:r>
      <w:r>
        <w:t>”</w:t>
      </w:r>
    </w:p>
    <w:p w14:paraId="49E88564" w14:textId="77777777" w:rsidR="007C154A" w:rsidRDefault="007C154A" w:rsidP="007C154A">
      <w:pPr>
        <w:pStyle w:val="SingleTxtG"/>
        <w:ind w:left="2268" w:hanging="1134"/>
        <w:rPr>
          <w:lang w:val="en-US"/>
        </w:rPr>
      </w:pPr>
      <w:r w:rsidRPr="006D3070">
        <w:rPr>
          <w:lang w:val="en-US"/>
        </w:rPr>
        <w:t>6.2.1.5.</w:t>
      </w:r>
      <w:r>
        <w:rPr>
          <w:lang w:val="en-US"/>
        </w:rPr>
        <w:t>4</w:t>
      </w:r>
      <w:r>
        <w:rPr>
          <w:lang w:val="en-US"/>
        </w:rPr>
        <w:tab/>
        <w:t>The amendment does not apply to the English version.</w:t>
      </w:r>
    </w:p>
    <w:p w14:paraId="022894A2" w14:textId="0899D640" w:rsidR="007C154A" w:rsidRPr="00406BCB" w:rsidRDefault="007C154A" w:rsidP="007C154A">
      <w:pPr>
        <w:pStyle w:val="SingleTxtG"/>
        <w:ind w:left="2268" w:hanging="1134"/>
      </w:pPr>
      <w:r w:rsidRPr="00406BCB">
        <w:t>6.2.1.6.1 (d)</w:t>
      </w:r>
      <w:r w:rsidRPr="00406BCB">
        <w:tab/>
        <w:t xml:space="preserve">In note 2, replace “ISO 16148:2016” by “ISO 16148:2016 + </w:t>
      </w:r>
      <w:proofErr w:type="spellStart"/>
      <w:r w:rsidRPr="00406BCB">
        <w:t>Amd</w:t>
      </w:r>
      <w:proofErr w:type="spellEnd"/>
      <w:r>
        <w:t xml:space="preserve"> </w:t>
      </w:r>
      <w:r w:rsidRPr="00406BCB">
        <w:t>1:2020”.</w:t>
      </w:r>
    </w:p>
    <w:p w14:paraId="46145DAF" w14:textId="10BD0D60" w:rsidR="008319AF" w:rsidRPr="00163701" w:rsidRDefault="007C154A" w:rsidP="006E7AD1">
      <w:pPr>
        <w:pStyle w:val="SingleTxtG"/>
        <w:ind w:left="2268" w:hanging="1134"/>
      </w:pPr>
      <w:r w:rsidRPr="00406BCB">
        <w:tab/>
        <w:t xml:space="preserve">In note 3, first sentence, after “ISO 18119:2018”, add “+ </w:t>
      </w:r>
      <w:proofErr w:type="spellStart"/>
      <w:r w:rsidRPr="00406BCB">
        <w:t>Amd</w:t>
      </w:r>
      <w:proofErr w:type="spellEnd"/>
      <w:r w:rsidRPr="00406BCB">
        <w:t xml:space="preserve"> 1:2021”. A</w:t>
      </w:r>
      <w:r w:rsidR="00537150">
        <w:t>fter the first sentence, a</w:t>
      </w:r>
      <w:r w:rsidRPr="00406BCB">
        <w:t>dd the following new second sentence: “For a transitional period until 31 December 2026 the standard ISO 18119:2018 may be used for this same purpose</w:t>
      </w:r>
      <w:r>
        <w:t>.</w:t>
      </w:r>
      <w:r w:rsidRPr="00406BCB">
        <w:t>”</w:t>
      </w:r>
      <w:r w:rsidR="006E7AD1">
        <w:t xml:space="preserve">. </w:t>
      </w:r>
      <w:r w:rsidR="00663009">
        <w:t xml:space="preserve">In the last sentence, </w:t>
      </w:r>
      <w:r w:rsidR="006E7AD1">
        <w:t>r</w:t>
      </w:r>
      <w:r w:rsidR="008319AF" w:rsidRPr="00126D2E">
        <w:t xml:space="preserve">eplace “ISO 10461:2005 + A1:2006” by “ISO 10461:2005 + </w:t>
      </w:r>
      <w:proofErr w:type="spellStart"/>
      <w:r w:rsidR="008319AF" w:rsidRPr="00126D2E">
        <w:t>Amd</w:t>
      </w:r>
      <w:proofErr w:type="spellEnd"/>
      <w:r w:rsidR="008319AF">
        <w:t xml:space="preserve"> 1</w:t>
      </w:r>
      <w:r w:rsidR="008319AF" w:rsidRPr="00126D2E">
        <w:t>:2006”</w:t>
      </w:r>
      <w:r w:rsidR="008319AF">
        <w:t>.</w:t>
      </w:r>
    </w:p>
    <w:p w14:paraId="26ECC078" w14:textId="77777777" w:rsidR="00A0075C" w:rsidRPr="00163701" w:rsidRDefault="00A0075C" w:rsidP="00A0075C">
      <w:pPr>
        <w:pStyle w:val="SingleTxtG"/>
        <w:ind w:left="2268" w:hanging="1134"/>
      </w:pPr>
      <w:r w:rsidRPr="00126D2E">
        <w:t>6.2.</w:t>
      </w:r>
      <w:r>
        <w:t>2.1.1</w:t>
      </w:r>
      <w:r>
        <w:tab/>
      </w:r>
      <w:r w:rsidRPr="001C5029">
        <w:t xml:space="preserve">In the table, in the row for ISO </w:t>
      </w:r>
      <w:r>
        <w:t>9809-4:2014</w:t>
      </w:r>
      <w:r w:rsidRPr="001C5029">
        <w:t>, replace “Until further notice” by “Until 31 December 202</w:t>
      </w:r>
      <w:r>
        <w:t>8</w:t>
      </w:r>
      <w:r w:rsidRPr="001C5029">
        <w:t>”.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A0075C" w14:paraId="2DB4E224" w14:textId="77777777" w:rsidTr="00F43CE8">
        <w:tc>
          <w:tcPr>
            <w:tcW w:w="1838" w:type="dxa"/>
            <w:tcBorders>
              <w:top w:val="single" w:sz="4" w:space="0" w:color="auto"/>
              <w:left w:val="single" w:sz="4" w:space="0" w:color="auto"/>
              <w:bottom w:val="single" w:sz="4" w:space="0" w:color="auto"/>
              <w:right w:val="single" w:sz="4" w:space="0" w:color="auto"/>
            </w:tcBorders>
            <w:hideMark/>
          </w:tcPr>
          <w:p w14:paraId="63A084F2" w14:textId="77777777" w:rsidR="00A0075C" w:rsidRDefault="00A0075C" w:rsidP="00795185">
            <w:pPr>
              <w:spacing w:before="120" w:after="120"/>
            </w:pPr>
            <w:r>
              <w:t xml:space="preserve">ISO 9809-4:2021 </w:t>
            </w:r>
          </w:p>
        </w:tc>
        <w:tc>
          <w:tcPr>
            <w:tcW w:w="5387" w:type="dxa"/>
            <w:tcBorders>
              <w:top w:val="single" w:sz="4" w:space="0" w:color="auto"/>
              <w:left w:val="single" w:sz="4" w:space="0" w:color="auto"/>
              <w:bottom w:val="single" w:sz="4" w:space="0" w:color="auto"/>
              <w:right w:val="single" w:sz="4" w:space="0" w:color="auto"/>
            </w:tcBorders>
            <w:hideMark/>
          </w:tcPr>
          <w:p w14:paraId="20193173" w14:textId="77777777" w:rsidR="00A0075C" w:rsidRDefault="00A0075C" w:rsidP="00795185">
            <w:pPr>
              <w:spacing w:before="120" w:after="120"/>
              <w:jc w:val="both"/>
              <w:rPr>
                <w:iCs/>
                <w:color w:val="000000"/>
              </w:rPr>
            </w:pPr>
            <w:r>
              <w:rPr>
                <w:iCs/>
                <w:color w:val="000000"/>
              </w:rPr>
              <w:t>Gas cylinders – Design, construction and testing of refillable seamless steel gas cylinders and tubes – Part 4: Stainless steel cylinders with an Rm value of less than 1 100 MPa</w:t>
            </w:r>
          </w:p>
          <w:p w14:paraId="018AD416" w14:textId="2DF03D09" w:rsidR="00A0075C" w:rsidRDefault="00A0075C" w:rsidP="00795185">
            <w:pPr>
              <w:spacing w:before="120" w:after="120"/>
              <w:jc w:val="both"/>
              <w:rPr>
                <w:i/>
              </w:rPr>
            </w:pPr>
            <w:r>
              <w:rPr>
                <w:b/>
                <w:bCs/>
                <w:i/>
                <w:color w:val="000000"/>
              </w:rPr>
              <w:t>NOTE:</w:t>
            </w:r>
            <w:r>
              <w:rPr>
                <w:i/>
                <w:color w:val="000000"/>
              </w:rPr>
              <w:t xml:space="preserve"> Small quantities are a batch of cylinders not exceeding 200.</w:t>
            </w:r>
          </w:p>
        </w:tc>
        <w:tc>
          <w:tcPr>
            <w:tcW w:w="1275" w:type="dxa"/>
            <w:tcBorders>
              <w:top w:val="single" w:sz="4" w:space="0" w:color="auto"/>
              <w:left w:val="single" w:sz="4" w:space="0" w:color="auto"/>
              <w:bottom w:val="single" w:sz="4" w:space="0" w:color="auto"/>
              <w:right w:val="single" w:sz="4" w:space="0" w:color="auto"/>
            </w:tcBorders>
            <w:hideMark/>
          </w:tcPr>
          <w:p w14:paraId="45F6F229" w14:textId="77777777" w:rsidR="00A0075C" w:rsidRDefault="00A0075C" w:rsidP="00795185">
            <w:pPr>
              <w:spacing w:before="120" w:after="120"/>
            </w:pPr>
            <w:r>
              <w:t>Until further notice</w:t>
            </w:r>
          </w:p>
        </w:tc>
      </w:tr>
    </w:tbl>
    <w:p w14:paraId="0F545CD1" w14:textId="77777777" w:rsidR="00A0075C" w:rsidRDefault="00A0075C" w:rsidP="00F73D6B">
      <w:pPr>
        <w:pStyle w:val="SingleTxtG"/>
        <w:keepNext/>
        <w:spacing w:before="120"/>
        <w:ind w:left="2268" w:hanging="1134"/>
      </w:pPr>
      <w:r w:rsidRPr="00126D2E">
        <w:t>6.2.</w:t>
      </w:r>
      <w:r>
        <w:t>2.1.1 and 6.2.2.1.2</w:t>
      </w:r>
      <w:r>
        <w:tab/>
      </w:r>
      <w:r w:rsidRPr="001C5029">
        <w:t>In the table</w:t>
      </w:r>
      <w:r>
        <w:t>:</w:t>
      </w:r>
    </w:p>
    <w:p w14:paraId="32797A52" w14:textId="77777777" w:rsidR="00A0075C" w:rsidRPr="00163701" w:rsidRDefault="00A0075C" w:rsidP="00F73D6B">
      <w:pPr>
        <w:pStyle w:val="SingleTxtG"/>
        <w:keepNext/>
        <w:ind w:left="2268" w:hanging="1134"/>
      </w:pPr>
      <w:r>
        <w:tab/>
        <w:t>-</w:t>
      </w:r>
      <w:r w:rsidRPr="001C5029">
        <w:t xml:space="preserve"> </w:t>
      </w:r>
      <w:r>
        <w:t>I</w:t>
      </w:r>
      <w:r w:rsidRPr="001C5029">
        <w:t xml:space="preserve">n the row for ISO </w:t>
      </w:r>
      <w:r w:rsidRPr="00516324">
        <w:t>11119</w:t>
      </w:r>
      <w:r w:rsidRPr="00BB2CEF">
        <w:t>-1:2012</w:t>
      </w:r>
      <w:r w:rsidRPr="001C5029">
        <w:t>, replace “Until further notice” by “Until 31 December 202</w:t>
      </w:r>
      <w:r>
        <w:t>8</w:t>
      </w:r>
      <w:r w:rsidRPr="001C5029">
        <w:t>”.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A0075C" w:rsidRPr="00BB2CEF" w14:paraId="4F3E71B3" w14:textId="77777777" w:rsidTr="00F43CE8">
        <w:tc>
          <w:tcPr>
            <w:tcW w:w="1838" w:type="dxa"/>
            <w:shd w:val="clear" w:color="auto" w:fill="auto"/>
          </w:tcPr>
          <w:p w14:paraId="79565EB2" w14:textId="77777777" w:rsidR="00A0075C" w:rsidRPr="00BB2CEF" w:rsidRDefault="00A0075C" w:rsidP="00795185">
            <w:pPr>
              <w:spacing w:before="120" w:after="120"/>
            </w:pPr>
            <w:r w:rsidRPr="00BB2CEF">
              <w:t>ISO 11119-1:2020</w:t>
            </w:r>
          </w:p>
        </w:tc>
        <w:tc>
          <w:tcPr>
            <w:tcW w:w="5387" w:type="dxa"/>
            <w:shd w:val="clear" w:color="auto" w:fill="auto"/>
          </w:tcPr>
          <w:p w14:paraId="017BDABD" w14:textId="77777777" w:rsidR="00A0075C" w:rsidRPr="00BB2CEF" w:rsidRDefault="00A0075C" w:rsidP="00795185">
            <w:pPr>
              <w:spacing w:before="120" w:after="120"/>
              <w:jc w:val="both"/>
            </w:pPr>
            <w:r w:rsidRPr="00BB2CEF">
              <w:rPr>
                <w:iCs/>
                <w:color w:val="000000"/>
              </w:rPr>
              <w:t xml:space="preserve">Gas cylinders — Design, construction and testing of refillable composite gas cylinders and tubes — Part 1: Hoop wrapped fibre reinforced composite gas cylinders and tubes up to 450 </w:t>
            </w:r>
            <w:r w:rsidRPr="00C55272">
              <w:rPr>
                <w:i/>
                <w:color w:val="000000"/>
              </w:rPr>
              <w:t>l</w:t>
            </w:r>
          </w:p>
        </w:tc>
        <w:tc>
          <w:tcPr>
            <w:tcW w:w="1275" w:type="dxa"/>
            <w:shd w:val="clear" w:color="auto" w:fill="auto"/>
          </w:tcPr>
          <w:p w14:paraId="078332BF" w14:textId="77777777" w:rsidR="00A0075C" w:rsidRPr="00BB2CEF" w:rsidRDefault="00A0075C" w:rsidP="00795185">
            <w:pPr>
              <w:spacing w:before="120" w:after="120"/>
            </w:pPr>
            <w:r w:rsidRPr="00BB2CEF">
              <w:t>Until further notice</w:t>
            </w:r>
          </w:p>
        </w:tc>
      </w:tr>
    </w:tbl>
    <w:p w14:paraId="299CBABB" w14:textId="77777777" w:rsidR="00A0075C" w:rsidRPr="00163701" w:rsidRDefault="00A0075C" w:rsidP="00A0075C">
      <w:pPr>
        <w:pStyle w:val="SingleTxtG"/>
        <w:spacing w:before="120"/>
        <w:ind w:left="2268" w:hanging="1134"/>
      </w:pPr>
      <w:r>
        <w:tab/>
        <w:t>-</w:t>
      </w:r>
      <w:r w:rsidRPr="001C5029">
        <w:t xml:space="preserve"> </w:t>
      </w:r>
      <w:r>
        <w:t>I</w:t>
      </w:r>
      <w:r w:rsidRPr="001C5029">
        <w:t xml:space="preserve">n the row for ISO </w:t>
      </w:r>
      <w:r w:rsidRPr="00516324">
        <w:t>11119</w:t>
      </w:r>
      <w:r w:rsidRPr="00BB2CEF">
        <w:t>-</w:t>
      </w:r>
      <w:r>
        <w:t>2</w:t>
      </w:r>
      <w:r w:rsidRPr="00BB2CEF">
        <w:t>:2012</w:t>
      </w:r>
      <w:r>
        <w:t xml:space="preserve"> </w:t>
      </w:r>
      <w:r w:rsidRPr="00B3145C">
        <w:t xml:space="preserve">+ </w:t>
      </w:r>
      <w:proofErr w:type="spellStart"/>
      <w:r w:rsidRPr="00B3145C">
        <w:t>Amd</w:t>
      </w:r>
      <w:proofErr w:type="spellEnd"/>
      <w:r w:rsidRPr="00B3145C">
        <w:t xml:space="preserve"> 1:2014</w:t>
      </w:r>
      <w:r w:rsidRPr="001C5029">
        <w:t>, replace “Until further notice” by “Until 31 December 202</w:t>
      </w:r>
      <w:r>
        <w:t>8</w:t>
      </w:r>
      <w:r w:rsidRPr="001C5029">
        <w:t>”.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A0075C" w:rsidRPr="00BB2CEF" w14:paraId="30B313A8" w14:textId="77777777" w:rsidTr="00F43CE8">
        <w:tc>
          <w:tcPr>
            <w:tcW w:w="1838" w:type="dxa"/>
            <w:shd w:val="clear" w:color="auto" w:fill="auto"/>
          </w:tcPr>
          <w:p w14:paraId="7CB459DE" w14:textId="77777777" w:rsidR="00A0075C" w:rsidRPr="00BB2CEF" w:rsidRDefault="00A0075C" w:rsidP="00795185">
            <w:pPr>
              <w:spacing w:before="120" w:after="120"/>
            </w:pPr>
            <w:r w:rsidRPr="00BB2CEF">
              <w:t>ISO 11119-2:2020</w:t>
            </w:r>
          </w:p>
        </w:tc>
        <w:tc>
          <w:tcPr>
            <w:tcW w:w="5387" w:type="dxa"/>
            <w:shd w:val="clear" w:color="auto" w:fill="auto"/>
          </w:tcPr>
          <w:p w14:paraId="2DE893DC" w14:textId="77777777" w:rsidR="00A0075C" w:rsidRPr="00BB2CEF" w:rsidRDefault="00A0075C" w:rsidP="00795185">
            <w:pPr>
              <w:spacing w:before="120" w:after="120"/>
              <w:jc w:val="both"/>
            </w:pPr>
            <w:r w:rsidRPr="00BB2CEF">
              <w:t xml:space="preserve">Gas cylinders — Design, construction and testing of refillable composite gas cylinders and tubes — Part 2: Fully wrapped fibre reinforced composite gas cylinders and tubes up to 450 </w:t>
            </w:r>
            <w:r w:rsidRPr="00C55272">
              <w:rPr>
                <w:i/>
                <w:iCs/>
              </w:rPr>
              <w:t>l</w:t>
            </w:r>
            <w:r w:rsidRPr="00BB2CEF">
              <w:t xml:space="preserve"> with load-sharing metal liners</w:t>
            </w:r>
          </w:p>
        </w:tc>
        <w:tc>
          <w:tcPr>
            <w:tcW w:w="1275" w:type="dxa"/>
            <w:shd w:val="clear" w:color="auto" w:fill="auto"/>
          </w:tcPr>
          <w:p w14:paraId="4E7D1C4A" w14:textId="77777777" w:rsidR="00A0075C" w:rsidRPr="00BB2CEF" w:rsidRDefault="00A0075C" w:rsidP="00795185">
            <w:pPr>
              <w:spacing w:before="120" w:after="120"/>
            </w:pPr>
            <w:r w:rsidRPr="00BB2CEF">
              <w:t>Until further notice</w:t>
            </w:r>
          </w:p>
        </w:tc>
      </w:tr>
    </w:tbl>
    <w:p w14:paraId="6105E687" w14:textId="77777777" w:rsidR="00A0075C" w:rsidRPr="00163701" w:rsidRDefault="00A0075C" w:rsidP="00A0075C">
      <w:pPr>
        <w:pStyle w:val="SingleTxtG"/>
        <w:spacing w:before="120"/>
        <w:ind w:left="2268" w:hanging="1134"/>
      </w:pPr>
      <w:r>
        <w:tab/>
        <w:t>-</w:t>
      </w:r>
      <w:r w:rsidRPr="001C5029">
        <w:t xml:space="preserve"> </w:t>
      </w:r>
      <w:r>
        <w:t>I</w:t>
      </w:r>
      <w:r w:rsidRPr="001C5029">
        <w:t xml:space="preserve">n the row for ISO </w:t>
      </w:r>
      <w:r w:rsidRPr="00516324">
        <w:t>11119</w:t>
      </w:r>
      <w:r w:rsidRPr="00BB2CEF">
        <w:t>-</w:t>
      </w:r>
      <w:r>
        <w:t>3</w:t>
      </w:r>
      <w:r w:rsidRPr="00BB2CEF">
        <w:t>:201</w:t>
      </w:r>
      <w:r>
        <w:t>3</w:t>
      </w:r>
      <w:r w:rsidRPr="001C5029">
        <w:t>, replace “Until further notice” by “Until 31 December 202</w:t>
      </w:r>
      <w:r>
        <w:t>8</w:t>
      </w:r>
      <w:r w:rsidRPr="001C5029">
        <w:t>”.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A0075C" w:rsidRPr="00BB2CEF" w14:paraId="42ADC899" w14:textId="77777777" w:rsidTr="00F43CE8">
        <w:tc>
          <w:tcPr>
            <w:tcW w:w="1838" w:type="dxa"/>
            <w:shd w:val="clear" w:color="auto" w:fill="auto"/>
          </w:tcPr>
          <w:p w14:paraId="3A69A25C" w14:textId="77777777" w:rsidR="00A0075C" w:rsidRPr="00BB2CEF" w:rsidRDefault="00A0075C" w:rsidP="00795185">
            <w:pPr>
              <w:spacing w:before="120" w:after="120"/>
            </w:pPr>
            <w:r w:rsidRPr="00BB2CEF">
              <w:t xml:space="preserve">ISO 11119-3:2020 </w:t>
            </w:r>
          </w:p>
        </w:tc>
        <w:tc>
          <w:tcPr>
            <w:tcW w:w="5387" w:type="dxa"/>
            <w:shd w:val="clear" w:color="auto" w:fill="auto"/>
          </w:tcPr>
          <w:p w14:paraId="01866AAF" w14:textId="77777777" w:rsidR="00A0075C" w:rsidRPr="00BB2CEF" w:rsidRDefault="00A0075C" w:rsidP="00795185">
            <w:pPr>
              <w:spacing w:before="120" w:after="120"/>
              <w:jc w:val="both"/>
            </w:pPr>
            <w:r w:rsidRPr="00BB2CEF">
              <w:rPr>
                <w:iCs/>
                <w:color w:val="000000"/>
              </w:rPr>
              <w:t xml:space="preserve">Gas cylinders — Design, construction and testing of refillable composite gas cylinders and tubes — Part 3: Fully wrapped fibre reinforced composite gas cylinders and tubes up to 450 </w:t>
            </w:r>
            <w:r w:rsidRPr="00C55272">
              <w:rPr>
                <w:i/>
                <w:color w:val="000000"/>
              </w:rPr>
              <w:t>l</w:t>
            </w:r>
            <w:r w:rsidRPr="00BB2CEF">
              <w:rPr>
                <w:iCs/>
                <w:color w:val="000000"/>
              </w:rPr>
              <w:t xml:space="preserve"> with non-load-sharing metallic or non-metallic liners or without liners</w:t>
            </w:r>
          </w:p>
        </w:tc>
        <w:tc>
          <w:tcPr>
            <w:tcW w:w="1275" w:type="dxa"/>
            <w:shd w:val="clear" w:color="auto" w:fill="auto"/>
          </w:tcPr>
          <w:p w14:paraId="1CB76516" w14:textId="77777777" w:rsidR="00A0075C" w:rsidRPr="00BB2CEF" w:rsidRDefault="00A0075C" w:rsidP="00795185">
            <w:pPr>
              <w:spacing w:before="120" w:after="120"/>
            </w:pPr>
            <w:r w:rsidRPr="00BB2CEF">
              <w:t>Until further notice</w:t>
            </w:r>
          </w:p>
        </w:tc>
      </w:tr>
    </w:tbl>
    <w:p w14:paraId="302D4F3F" w14:textId="77777777" w:rsidR="00AE7248" w:rsidRPr="003C7F6D" w:rsidRDefault="00AE7248" w:rsidP="00AE7248">
      <w:pPr>
        <w:pStyle w:val="SingleTxtG"/>
        <w:spacing w:before="120"/>
        <w:ind w:left="2268" w:hanging="1134"/>
        <w:rPr>
          <w:lang w:val="en-US"/>
        </w:rPr>
      </w:pPr>
      <w:r>
        <w:t>6.2.2.1.4</w:t>
      </w:r>
      <w:r>
        <w:tab/>
        <w:t xml:space="preserve">In the table, in the row for </w:t>
      </w:r>
      <w:r>
        <w:rPr>
          <w:lang w:val="en-US"/>
        </w:rPr>
        <w:t>“</w:t>
      </w:r>
      <w:r w:rsidRPr="00C512F7">
        <w:rPr>
          <w:lang w:val="en-US"/>
        </w:rPr>
        <w:t>ISO 21029-1:2018 + Amd.1:2019</w:t>
      </w:r>
      <w:r>
        <w:rPr>
          <w:lang w:val="en-US"/>
        </w:rPr>
        <w:t>”, replace “Amd.1 by “</w:t>
      </w:r>
      <w:proofErr w:type="spellStart"/>
      <w:r>
        <w:rPr>
          <w:lang w:val="en-US"/>
        </w:rPr>
        <w:t>Amd</w:t>
      </w:r>
      <w:proofErr w:type="spellEnd"/>
      <w:r>
        <w:rPr>
          <w:lang w:val="en-US"/>
        </w:rPr>
        <w:t xml:space="preserve"> 1”.</w:t>
      </w:r>
    </w:p>
    <w:p w14:paraId="774C2F73" w14:textId="41F52279" w:rsidR="00AE7248" w:rsidRPr="003C7F6D" w:rsidRDefault="00AE7248" w:rsidP="00AE7248">
      <w:pPr>
        <w:pStyle w:val="SingleTxtG"/>
        <w:spacing w:before="120"/>
        <w:ind w:left="2268" w:hanging="1134"/>
        <w:rPr>
          <w:lang w:val="en-US"/>
        </w:rPr>
      </w:pPr>
      <w:r>
        <w:lastRenderedPageBreak/>
        <w:t>6.2.2.1.</w:t>
      </w:r>
      <w:r w:rsidR="00A910A3">
        <w:t>9</w:t>
      </w:r>
      <w:r>
        <w:tab/>
        <w:t xml:space="preserve">In the table, in the row for </w:t>
      </w:r>
      <w:r>
        <w:rPr>
          <w:lang w:val="en-US"/>
        </w:rPr>
        <w:t>“</w:t>
      </w:r>
      <w:r w:rsidR="00A910A3" w:rsidRPr="00A910A3">
        <w:rPr>
          <w:lang w:val="en-US"/>
        </w:rPr>
        <w:t>ISO 11118:2015 +Amd.1:2019</w:t>
      </w:r>
      <w:r>
        <w:rPr>
          <w:lang w:val="en-US"/>
        </w:rPr>
        <w:t>”, replace “</w:t>
      </w:r>
      <w:r w:rsidR="00E835C4">
        <w:rPr>
          <w:lang w:val="en-US"/>
        </w:rPr>
        <w:t>+</w:t>
      </w:r>
      <w:r>
        <w:rPr>
          <w:lang w:val="en-US"/>
        </w:rPr>
        <w:t>Amd.1 by “</w:t>
      </w:r>
      <w:r w:rsidR="00E835C4">
        <w:rPr>
          <w:lang w:val="en-US"/>
        </w:rPr>
        <w:t xml:space="preserve">+ </w:t>
      </w:r>
      <w:proofErr w:type="spellStart"/>
      <w:r>
        <w:rPr>
          <w:lang w:val="en-US"/>
        </w:rPr>
        <w:t>Amd</w:t>
      </w:r>
      <w:proofErr w:type="spellEnd"/>
      <w:r>
        <w:rPr>
          <w:lang w:val="en-US"/>
        </w:rPr>
        <w:t xml:space="preserve"> 1”.</w:t>
      </w:r>
    </w:p>
    <w:p w14:paraId="1585DD9E" w14:textId="2138AE70" w:rsidR="007C154A" w:rsidRDefault="007C154A" w:rsidP="00A0075C">
      <w:pPr>
        <w:pStyle w:val="SingleTxtG"/>
        <w:spacing w:before="120"/>
        <w:ind w:left="2268" w:hanging="1134"/>
      </w:pPr>
      <w:r w:rsidRPr="00406BCB">
        <w:t>6.2.2.2</w:t>
      </w:r>
      <w:r w:rsidRPr="00406BCB">
        <w:tab/>
      </w:r>
      <w:r w:rsidRPr="00406BCB">
        <w:tab/>
        <w:t>In the table, replace “ISO 11114-1:2012 + A1:2017” by “ISO 11114-1:2020”</w:t>
      </w:r>
      <w:r>
        <w:t xml:space="preserve"> and</w:t>
      </w:r>
      <w:r w:rsidRPr="00406BCB">
        <w:t xml:space="preserve"> replace “ISO 11114-2:2013” by “ISO 11114-2:2021”.</w:t>
      </w:r>
    </w:p>
    <w:p w14:paraId="4B93C5E6" w14:textId="77777777" w:rsidR="007C154A" w:rsidRPr="00406BCB" w:rsidRDefault="007C154A" w:rsidP="007C154A">
      <w:pPr>
        <w:pStyle w:val="SingleTxtG"/>
        <w:ind w:left="2268" w:hanging="1134"/>
      </w:pPr>
      <w:r>
        <w:tab/>
      </w:r>
      <w:r w:rsidRPr="00406BCB">
        <w:t>The second amendment does not apply to the English version.</w:t>
      </w:r>
    </w:p>
    <w:p w14:paraId="01E3B8E4" w14:textId="77777777" w:rsidR="007C154A" w:rsidRPr="001C5029" w:rsidRDefault="007C154A" w:rsidP="007C154A">
      <w:pPr>
        <w:pStyle w:val="SingleTxtG"/>
        <w:ind w:left="2268" w:hanging="1134"/>
      </w:pPr>
      <w:r w:rsidRPr="001C5029">
        <w:t>6.2.2.3</w:t>
      </w:r>
      <w:r w:rsidRPr="001C5029">
        <w:tab/>
        <w:t xml:space="preserve">In the first table, replace “ISO 10297:2014 + A1:2017” by “ISO 10297:2014 + </w:t>
      </w:r>
      <w:proofErr w:type="spellStart"/>
      <w:r w:rsidRPr="001C5029">
        <w:t>Amd</w:t>
      </w:r>
      <w:proofErr w:type="spellEnd"/>
      <w:r w:rsidRPr="001C5029">
        <w:t xml:space="preserve"> 1:2017” and replace “ISO 14246:2014 + A1:2017” by “ISO 14246:2014 + </w:t>
      </w:r>
      <w:proofErr w:type="spellStart"/>
      <w:r w:rsidRPr="001C5029">
        <w:t>Amd</w:t>
      </w:r>
      <w:proofErr w:type="spellEnd"/>
      <w:r w:rsidRPr="001C5029">
        <w:t xml:space="preserve"> 1:2017”.</w:t>
      </w:r>
    </w:p>
    <w:p w14:paraId="3B9D059E" w14:textId="3C164565" w:rsidR="00137A1C" w:rsidRPr="00163701" w:rsidRDefault="00137A1C" w:rsidP="00137A1C">
      <w:pPr>
        <w:pStyle w:val="SingleTxtG"/>
        <w:spacing w:before="120"/>
        <w:ind w:left="2268" w:hanging="1134"/>
      </w:pPr>
      <w:r>
        <w:tab/>
        <w:t>Add the following new row at the end of the first table</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137A1C" w14:paraId="196F8BBE" w14:textId="77777777" w:rsidTr="00F43CE8">
        <w:tc>
          <w:tcPr>
            <w:tcW w:w="1838" w:type="dxa"/>
            <w:tcBorders>
              <w:top w:val="single" w:sz="4" w:space="0" w:color="auto"/>
              <w:left w:val="single" w:sz="4" w:space="0" w:color="auto"/>
              <w:bottom w:val="single" w:sz="4" w:space="0" w:color="auto"/>
              <w:right w:val="single" w:sz="4" w:space="0" w:color="auto"/>
            </w:tcBorders>
            <w:hideMark/>
          </w:tcPr>
          <w:p w14:paraId="11ED4C07" w14:textId="77777777" w:rsidR="00137A1C" w:rsidRDefault="00137A1C" w:rsidP="00E9069A">
            <w:pPr>
              <w:spacing w:before="120" w:after="120"/>
            </w:pPr>
            <w:r>
              <w:t>ISO </w:t>
            </w:r>
            <w:r>
              <w:rPr>
                <w:iCs/>
                <w:color w:val="000000"/>
              </w:rPr>
              <w:t>23826:2021</w:t>
            </w:r>
            <w:r>
              <w:t xml:space="preserve"> </w:t>
            </w:r>
          </w:p>
        </w:tc>
        <w:tc>
          <w:tcPr>
            <w:tcW w:w="5387" w:type="dxa"/>
            <w:tcBorders>
              <w:top w:val="single" w:sz="4" w:space="0" w:color="auto"/>
              <w:left w:val="single" w:sz="4" w:space="0" w:color="auto"/>
              <w:bottom w:val="single" w:sz="4" w:space="0" w:color="auto"/>
              <w:right w:val="single" w:sz="4" w:space="0" w:color="auto"/>
            </w:tcBorders>
            <w:hideMark/>
          </w:tcPr>
          <w:p w14:paraId="578A62E9" w14:textId="77777777" w:rsidR="00137A1C" w:rsidRPr="007E2267" w:rsidRDefault="00137A1C" w:rsidP="00E9069A">
            <w:pPr>
              <w:spacing w:before="120" w:after="120"/>
              <w:jc w:val="both"/>
              <w:rPr>
                <w:iCs/>
                <w:color w:val="000000"/>
              </w:rPr>
            </w:pPr>
            <w:r>
              <w:rPr>
                <w:iCs/>
                <w:color w:val="000000"/>
              </w:rPr>
              <w:t>Gas cylinders – Ball valves – Specification and testing</w:t>
            </w:r>
          </w:p>
        </w:tc>
        <w:tc>
          <w:tcPr>
            <w:tcW w:w="1275" w:type="dxa"/>
            <w:tcBorders>
              <w:top w:val="single" w:sz="4" w:space="0" w:color="auto"/>
              <w:left w:val="single" w:sz="4" w:space="0" w:color="auto"/>
              <w:bottom w:val="single" w:sz="4" w:space="0" w:color="auto"/>
              <w:right w:val="single" w:sz="4" w:space="0" w:color="auto"/>
            </w:tcBorders>
            <w:hideMark/>
          </w:tcPr>
          <w:p w14:paraId="73017196" w14:textId="77777777" w:rsidR="00137A1C" w:rsidRDefault="00137A1C" w:rsidP="00E9069A">
            <w:pPr>
              <w:spacing w:before="120" w:after="120"/>
            </w:pPr>
            <w:r>
              <w:t>Until further notice</w:t>
            </w:r>
          </w:p>
        </w:tc>
      </w:tr>
    </w:tbl>
    <w:p w14:paraId="4FBCE248" w14:textId="77777777" w:rsidR="007C154A" w:rsidRPr="001C5029" w:rsidRDefault="007C154A" w:rsidP="007C154A">
      <w:pPr>
        <w:tabs>
          <w:tab w:val="left" w:pos="2268"/>
        </w:tabs>
        <w:kinsoku/>
        <w:overflowPunct/>
        <w:autoSpaceDE/>
        <w:autoSpaceDN/>
        <w:adjustRightInd/>
        <w:snapToGrid/>
        <w:spacing w:before="120" w:after="120"/>
        <w:ind w:left="2268" w:right="1134" w:hanging="1134"/>
        <w:jc w:val="both"/>
      </w:pPr>
      <w:r w:rsidRPr="001C5029">
        <w:t>6.2.2.4</w:t>
      </w:r>
      <w:r w:rsidRPr="001C5029">
        <w:tab/>
      </w:r>
      <w:r w:rsidRPr="001C5029">
        <w:tab/>
        <w:t>In the first table, in the row for ISO 18119:2018, replace “Until further notice” by “Until 31 December 2026”.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87"/>
        <w:gridCol w:w="1275"/>
      </w:tblGrid>
      <w:tr w:rsidR="007C154A" w:rsidRPr="001C5029" w14:paraId="296AEF43" w14:textId="77777777" w:rsidTr="00F43CE8">
        <w:tc>
          <w:tcPr>
            <w:tcW w:w="1838" w:type="dxa"/>
            <w:shd w:val="clear" w:color="auto" w:fill="auto"/>
          </w:tcPr>
          <w:p w14:paraId="1C41C019" w14:textId="77777777" w:rsidR="007C154A" w:rsidRPr="001C5029" w:rsidRDefault="007C154A" w:rsidP="00795185">
            <w:pPr>
              <w:spacing w:before="120" w:after="120"/>
            </w:pPr>
            <w:r w:rsidRPr="001C5029">
              <w:rPr>
                <w:iCs/>
                <w:color w:val="000000"/>
              </w:rPr>
              <w:t>ISO 18119:2018 +</w:t>
            </w:r>
            <w:proofErr w:type="spellStart"/>
            <w:r w:rsidRPr="001C5029">
              <w:rPr>
                <w:iCs/>
                <w:color w:val="000000"/>
              </w:rPr>
              <w:t>Amd</w:t>
            </w:r>
            <w:proofErr w:type="spellEnd"/>
            <w:r w:rsidRPr="001C5029">
              <w:rPr>
                <w:iCs/>
                <w:color w:val="000000"/>
              </w:rPr>
              <w:t xml:space="preserve"> 1:2021</w:t>
            </w:r>
          </w:p>
        </w:tc>
        <w:tc>
          <w:tcPr>
            <w:tcW w:w="5387" w:type="dxa"/>
            <w:shd w:val="clear" w:color="auto" w:fill="auto"/>
          </w:tcPr>
          <w:p w14:paraId="21732DB1" w14:textId="77777777" w:rsidR="007C154A" w:rsidRPr="001C5029" w:rsidRDefault="007C154A" w:rsidP="00795185">
            <w:pPr>
              <w:spacing w:before="120" w:after="120"/>
            </w:pPr>
            <w:r w:rsidRPr="001C5029">
              <w:rPr>
                <w:iCs/>
                <w:color w:val="000000"/>
              </w:rPr>
              <w:t>Gas cylinders – Seamless steel and seamless aluminium-alloy gas cylinders and tubes — Periodic inspection and testing</w:t>
            </w:r>
          </w:p>
        </w:tc>
        <w:tc>
          <w:tcPr>
            <w:tcW w:w="1275" w:type="dxa"/>
            <w:shd w:val="clear" w:color="auto" w:fill="auto"/>
          </w:tcPr>
          <w:p w14:paraId="5AAC9207" w14:textId="77777777" w:rsidR="007C154A" w:rsidRPr="001C5029" w:rsidRDefault="007C154A" w:rsidP="00795185">
            <w:pPr>
              <w:spacing w:before="120" w:after="120"/>
            </w:pPr>
            <w:r w:rsidRPr="001C5029">
              <w:t>Until further notice</w:t>
            </w:r>
          </w:p>
        </w:tc>
      </w:tr>
    </w:tbl>
    <w:p w14:paraId="06699338" w14:textId="7C54D143" w:rsidR="007C154A" w:rsidRPr="001C5029" w:rsidRDefault="007C154A" w:rsidP="007C154A">
      <w:pPr>
        <w:tabs>
          <w:tab w:val="left" w:pos="2268"/>
        </w:tabs>
        <w:kinsoku/>
        <w:overflowPunct/>
        <w:autoSpaceDE/>
        <w:autoSpaceDN/>
        <w:adjustRightInd/>
        <w:snapToGrid/>
        <w:spacing w:before="120" w:after="120"/>
        <w:ind w:left="2268" w:right="1134" w:hanging="1134"/>
        <w:jc w:val="both"/>
      </w:pPr>
      <w:r w:rsidRPr="001C5029">
        <w:tab/>
        <w:t>For ISO 10461:2005/A1:2006, replace “ISO 10461:2005/A1:2006” by “ISO 10461:20</w:t>
      </w:r>
      <w:r>
        <w:t>05</w:t>
      </w:r>
      <w:r w:rsidRPr="001C5029">
        <w:t xml:space="preserve"> + </w:t>
      </w:r>
      <w:proofErr w:type="spellStart"/>
      <w:r w:rsidRPr="001C5029">
        <w:t>Amd</w:t>
      </w:r>
      <w:proofErr w:type="spellEnd"/>
      <w:r w:rsidRPr="001C5029">
        <w:t xml:space="preserve"> 1:200</w:t>
      </w:r>
      <w:r>
        <w:t>6</w:t>
      </w:r>
      <w:r w:rsidRPr="001C5029">
        <w:t>”.</w:t>
      </w:r>
    </w:p>
    <w:p w14:paraId="385DCA79" w14:textId="77777777" w:rsidR="007C154A" w:rsidRDefault="007C154A" w:rsidP="007C154A">
      <w:pPr>
        <w:pStyle w:val="SingleTxtG"/>
        <w:ind w:left="2268" w:hanging="1134"/>
        <w:rPr>
          <w:lang w:val="en-US"/>
        </w:rPr>
      </w:pPr>
      <w:r w:rsidRPr="00375C20">
        <w:rPr>
          <w:lang w:val="en-US"/>
        </w:rPr>
        <w:t xml:space="preserve">6.2.2.7.3 </w:t>
      </w:r>
      <w:r>
        <w:rPr>
          <w:lang w:val="en-US"/>
        </w:rPr>
        <w:tab/>
        <w:t xml:space="preserve">In </w:t>
      </w:r>
      <w:r w:rsidRPr="00375C20">
        <w:rPr>
          <w:lang w:val="en-US"/>
        </w:rPr>
        <w:t>(l) (ii)</w:t>
      </w:r>
      <w:r>
        <w:rPr>
          <w:lang w:val="en-US"/>
        </w:rPr>
        <w:t>, after “porous material”</w:t>
      </w:r>
      <w:r w:rsidRPr="00375C20">
        <w:rPr>
          <w:lang w:val="en-US"/>
        </w:rPr>
        <w:t>, add “(e.g.: name or trademark)</w:t>
      </w:r>
      <w:r>
        <w:rPr>
          <w:lang w:val="en-US"/>
        </w:rPr>
        <w:t>”.</w:t>
      </w:r>
    </w:p>
    <w:p w14:paraId="012D5E2D" w14:textId="77777777" w:rsidR="007C154A" w:rsidRDefault="007C154A" w:rsidP="007C154A">
      <w:pPr>
        <w:pStyle w:val="SingleTxtG"/>
        <w:ind w:left="2268" w:hanging="1134"/>
      </w:pPr>
      <w:r>
        <w:tab/>
        <w:t>Insert the following note at the end:</w:t>
      </w:r>
    </w:p>
    <w:p w14:paraId="44828C22" w14:textId="77777777" w:rsidR="007C154A" w:rsidRDefault="007C154A" w:rsidP="007C154A">
      <w:pPr>
        <w:pStyle w:val="SingleTxtG"/>
      </w:pPr>
      <w:r>
        <w:t>“</w:t>
      </w:r>
      <w:r w:rsidRPr="00326D67">
        <w:rPr>
          <w:b/>
          <w:bCs/>
          <w:i/>
          <w:iCs/>
        </w:rPr>
        <w:t>NOTE:</w:t>
      </w:r>
      <w:r w:rsidRPr="00326D67">
        <w:rPr>
          <w:i/>
          <w:iCs/>
        </w:rPr>
        <w:tab/>
        <w:t>Acetylene cylinders constructed in accordance with the twenty-first revised edition of the Model Regulations which are not marked in accordance with 6.2.2.7.3 (k) or (l) applicable in the twenty-second revised edition of the Model Regulations, may continue to be used until the next periodic inspection and test two years after the coming into force of the twenty-third revised edition of the Model Regulation where they have to be marked according to the twenty-third revised edition of the Model Regulations or be taken out of operation.</w:t>
      </w:r>
      <w:r>
        <w:t>”</w:t>
      </w:r>
    </w:p>
    <w:p w14:paraId="3CF90D10" w14:textId="77777777" w:rsidR="007C154A" w:rsidRPr="009541AC" w:rsidRDefault="007C154A" w:rsidP="007C154A">
      <w:pPr>
        <w:pStyle w:val="SingleTxtG"/>
        <w:ind w:left="2268" w:hanging="1134"/>
      </w:pPr>
      <w:r>
        <w:t>6.2.2.7.4 (p)</w:t>
      </w:r>
      <w:r>
        <w:tab/>
        <w:t>R</w:t>
      </w:r>
      <w:r w:rsidRPr="005678B1">
        <w:t>eplace “ISO 11114-1:2012” by “ISO 11114-1:2020”</w:t>
      </w:r>
      <w:r>
        <w:t>.</w:t>
      </w:r>
    </w:p>
    <w:p w14:paraId="23FA32AB" w14:textId="77777777" w:rsidR="007C154A" w:rsidRPr="009541AC" w:rsidRDefault="007C154A" w:rsidP="007C154A">
      <w:pPr>
        <w:pStyle w:val="SingleTxtG"/>
        <w:ind w:left="2268" w:hanging="1134"/>
      </w:pPr>
      <w:r>
        <w:t>6.2.2.9.2 (j)</w:t>
      </w:r>
      <w:r>
        <w:tab/>
        <w:t>R</w:t>
      </w:r>
      <w:r w:rsidRPr="005678B1">
        <w:t>eplace “ISO 11114-1:2012” by “ISO 11114-1:2020”</w:t>
      </w:r>
      <w:r>
        <w:t>.</w:t>
      </w:r>
    </w:p>
    <w:p w14:paraId="7209EB36" w14:textId="77777777" w:rsidR="007C154A" w:rsidRDefault="007C154A" w:rsidP="007C154A">
      <w:pPr>
        <w:pStyle w:val="SingleTxtG"/>
        <w:ind w:left="2268" w:hanging="1134"/>
      </w:pPr>
      <w:r>
        <w:t>6.2.2.11</w:t>
      </w:r>
      <w:r>
        <w:tab/>
        <w:t>Insert the following note at the end:</w:t>
      </w:r>
    </w:p>
    <w:p w14:paraId="01915B66" w14:textId="5CECFE22" w:rsidR="007C154A" w:rsidRDefault="007C154A" w:rsidP="007C154A">
      <w:pPr>
        <w:pStyle w:val="SingleTxtG"/>
      </w:pPr>
      <w:r>
        <w:t>“</w:t>
      </w:r>
      <w:r w:rsidRPr="00326D67">
        <w:rPr>
          <w:b/>
          <w:bCs/>
          <w:i/>
          <w:iCs/>
        </w:rPr>
        <w:t>NOTE:</w:t>
      </w:r>
      <w:r w:rsidRPr="00326D67">
        <w:rPr>
          <w:i/>
          <w:iCs/>
        </w:rPr>
        <w:tab/>
        <w:t xml:space="preserve">Closures of refillable pressure receptacles manufactured before 1 </w:t>
      </w:r>
      <w:r>
        <w:rPr>
          <w:i/>
          <w:iCs/>
        </w:rPr>
        <w:t>January</w:t>
      </w:r>
      <w:r w:rsidRPr="00326D67">
        <w:rPr>
          <w:i/>
          <w:iCs/>
        </w:rPr>
        <w:t xml:space="preserve"> 202</w:t>
      </w:r>
      <w:r>
        <w:rPr>
          <w:i/>
          <w:iCs/>
        </w:rPr>
        <w:t>7</w:t>
      </w:r>
      <w:r w:rsidRPr="00326D67">
        <w:rPr>
          <w:i/>
          <w:iCs/>
        </w:rPr>
        <w:t xml:space="preserve"> in accordance with the requirements applicable in the twenty-first revised edition of the Model Regulations which are not marked in accordance with the requirements of 6.2.2.11 applicable in the twenty second revised edition may continue to be used.</w:t>
      </w:r>
      <w:r>
        <w:t>”</w:t>
      </w:r>
    </w:p>
    <w:p w14:paraId="0DC95DA6" w14:textId="77777777" w:rsidR="007C154A" w:rsidRDefault="007C154A" w:rsidP="007C154A">
      <w:pPr>
        <w:pStyle w:val="H1G"/>
      </w:pPr>
      <w:r>
        <w:tab/>
      </w:r>
      <w:r>
        <w:tab/>
        <w:t>Chapter 6.5</w:t>
      </w:r>
    </w:p>
    <w:p w14:paraId="011A68D9" w14:textId="2F09FE69" w:rsidR="007C154A" w:rsidRDefault="007C154A" w:rsidP="007C154A">
      <w:pPr>
        <w:pStyle w:val="SingleTxtG"/>
        <w:ind w:left="2268" w:hanging="1134"/>
      </w:pPr>
      <w:r>
        <w:t>6.5.5.1.7</w:t>
      </w:r>
      <w:r>
        <w:tab/>
        <w:t>The amendment does not apply to the English version.</w:t>
      </w:r>
    </w:p>
    <w:p w14:paraId="2587A64E" w14:textId="77777777" w:rsidR="007C154A" w:rsidRPr="009541AC" w:rsidRDefault="007C154A" w:rsidP="007C154A">
      <w:pPr>
        <w:pStyle w:val="SingleTxtG"/>
        <w:ind w:left="2268" w:hanging="1134"/>
      </w:pPr>
      <w:r>
        <w:t>6.5.5.4.16</w:t>
      </w:r>
      <w:r>
        <w:tab/>
        <w:t>In the second sentence, replace “ISO 535:1991” by “ISO 535:2014”.</w:t>
      </w:r>
    </w:p>
    <w:p w14:paraId="0C10A47A" w14:textId="77777777" w:rsidR="007C154A" w:rsidRPr="009541AC" w:rsidRDefault="007C154A" w:rsidP="007C154A">
      <w:pPr>
        <w:pStyle w:val="SingleTxtG"/>
        <w:keepNext/>
        <w:ind w:left="2268" w:hanging="1134"/>
      </w:pPr>
      <w:r>
        <w:t>6.5.5.5.3</w:t>
      </w:r>
      <w:r>
        <w:tab/>
        <w:t>In the second sentence, replace “ISO 535:1991” by “ISO 535:2014”.</w:t>
      </w:r>
    </w:p>
    <w:p w14:paraId="2AA5AFDF" w14:textId="2D71C5CE" w:rsidR="007C154A" w:rsidRDefault="007C154A" w:rsidP="007C154A">
      <w:pPr>
        <w:pStyle w:val="SingleTxtG"/>
        <w:ind w:left="2268" w:hanging="1134"/>
      </w:pPr>
      <w:r>
        <w:t>6.5.6.8.4.2</w:t>
      </w:r>
      <w:r>
        <w:tab/>
        <w:t>The amendment does not apply to the English version.</w:t>
      </w:r>
    </w:p>
    <w:p w14:paraId="3760A340" w14:textId="77777777" w:rsidR="007C154A" w:rsidRDefault="007C154A" w:rsidP="007C154A">
      <w:pPr>
        <w:pStyle w:val="H1G"/>
      </w:pPr>
      <w:r>
        <w:tab/>
      </w:r>
      <w:r>
        <w:tab/>
        <w:t>Chapter 6.6</w:t>
      </w:r>
    </w:p>
    <w:p w14:paraId="116392AA" w14:textId="77777777" w:rsidR="007C154A" w:rsidRPr="00517845" w:rsidRDefault="007C154A" w:rsidP="007C154A">
      <w:pPr>
        <w:pStyle w:val="SingleTxtG"/>
        <w:ind w:left="2268" w:hanging="1134"/>
      </w:pPr>
      <w:r w:rsidRPr="00517845">
        <w:t>6.6.4.4.1</w:t>
      </w:r>
      <w:r w:rsidRPr="00517845">
        <w:tab/>
        <w:t>Replace “ISO 535:1991” by “ISO 535:2014”.</w:t>
      </w:r>
    </w:p>
    <w:p w14:paraId="39AB3534" w14:textId="0ADE55DE" w:rsidR="007C154A" w:rsidRPr="009541AC" w:rsidRDefault="007C154A" w:rsidP="007C154A">
      <w:pPr>
        <w:pStyle w:val="SingleTxtG"/>
        <w:ind w:left="2268" w:hanging="1134"/>
      </w:pPr>
      <w:r>
        <w:t>6.6.5.3.2.4</w:t>
      </w:r>
      <w:r w:rsidR="00D875C4">
        <w:tab/>
        <w:t>In</w:t>
      </w:r>
      <w:r>
        <w:t xml:space="preserve"> (a)</w:t>
      </w:r>
      <w:r w:rsidR="00D875C4">
        <w:t>, r</w:t>
      </w:r>
      <w:r w:rsidRPr="005678B1">
        <w:t>eplace “</w:t>
      </w:r>
      <w:r>
        <w:t>Metal and rigid plastics</w:t>
      </w:r>
      <w:r w:rsidRPr="005678B1">
        <w:t>” by “</w:t>
      </w:r>
      <w:r>
        <w:t xml:space="preserve">All types of large </w:t>
      </w:r>
      <w:proofErr w:type="spellStart"/>
      <w:r>
        <w:t>packagings</w:t>
      </w:r>
      <w:proofErr w:type="spellEnd"/>
      <w:r>
        <w:t xml:space="preserve"> other than flexible</w:t>
      </w:r>
      <w:r w:rsidRPr="005678B1">
        <w:t>”</w:t>
      </w:r>
      <w:r>
        <w:t>.</w:t>
      </w:r>
    </w:p>
    <w:p w14:paraId="3A012EF1" w14:textId="77777777" w:rsidR="007C154A" w:rsidRDefault="007C154A" w:rsidP="007C154A">
      <w:pPr>
        <w:pStyle w:val="H1G"/>
      </w:pPr>
      <w:r>
        <w:lastRenderedPageBreak/>
        <w:tab/>
      </w:r>
      <w:r>
        <w:tab/>
        <w:t>Chapter 6.7</w:t>
      </w:r>
    </w:p>
    <w:p w14:paraId="5A72B721" w14:textId="0E90CE43" w:rsidR="007C154A" w:rsidRDefault="007C154A" w:rsidP="007C154A">
      <w:pPr>
        <w:pStyle w:val="SingleTxtG"/>
        <w:ind w:left="2268" w:hanging="1134"/>
      </w:pPr>
      <w:r>
        <w:t>6.7.4.15.1</w:t>
      </w:r>
      <w:r>
        <w:tab/>
        <w:t>In (</w:t>
      </w:r>
      <w:proofErr w:type="spellStart"/>
      <w:r>
        <w:t>i</w:t>
      </w:r>
      <w:proofErr w:type="spellEnd"/>
      <w:r>
        <w:t>) (iv), replace “D</w:t>
      </w:r>
      <w:r w:rsidRPr="00151E34">
        <w:t>egree of filling</w:t>
      </w:r>
      <w:r>
        <w:t>” by “</w:t>
      </w:r>
      <w:r w:rsidRPr="00F83B9D">
        <w:t>Maximum allowable mass of gas filled</w:t>
      </w:r>
      <w:r>
        <w:t>”.</w:t>
      </w:r>
    </w:p>
    <w:p w14:paraId="7DE8562F" w14:textId="00BE4A81" w:rsidR="007C154A" w:rsidRDefault="007C154A" w:rsidP="007C154A">
      <w:pPr>
        <w:pStyle w:val="SingleTxtG"/>
        <w:ind w:left="2268" w:hanging="1134"/>
      </w:pPr>
      <w:r>
        <w:tab/>
        <w:t>In figure 6.7.4.15.1, under “</w:t>
      </w:r>
      <w:r w:rsidRPr="00D779C7">
        <w:t>HOLDING TIMES</w:t>
      </w:r>
      <w:r w:rsidRPr="005F0254">
        <w:t>”</w:t>
      </w:r>
      <w:r>
        <w:t>, last column, replace “D</w:t>
      </w:r>
      <w:r w:rsidRPr="00151E34">
        <w:t>egree of filling</w:t>
      </w:r>
      <w:r>
        <w:t>” by “</w:t>
      </w:r>
      <w:r w:rsidRPr="00F83B9D">
        <w:t>Maximum allowable mass of gas filled</w:t>
      </w:r>
      <w:r>
        <w:t>”.</w:t>
      </w:r>
    </w:p>
    <w:p w14:paraId="780D78FC" w14:textId="77777777" w:rsidR="007C154A" w:rsidRPr="009D2DF8" w:rsidRDefault="007C154A" w:rsidP="007C154A">
      <w:pPr>
        <w:pStyle w:val="SingleTxtG"/>
        <w:ind w:left="2268" w:hanging="1134"/>
      </w:pPr>
      <w:r w:rsidRPr="009D2DF8">
        <w:t>6.7.5.2.4</w:t>
      </w:r>
      <w:r w:rsidRPr="009D2DF8">
        <w:tab/>
        <w:t>In (a), replace “ISO 11114-1:2012 + A1:2017” by “ISO 11114-1:2020” and replace “ISO 11114-2:2013” by “ISO 11114-2:2021”.</w:t>
      </w:r>
    </w:p>
    <w:p w14:paraId="76B6DB08" w14:textId="77777777" w:rsidR="007C154A" w:rsidRPr="00DC10EF" w:rsidRDefault="007C154A" w:rsidP="007C154A">
      <w:pPr>
        <w:pStyle w:val="H1G"/>
      </w:pPr>
      <w:r>
        <w:tab/>
      </w:r>
      <w:r>
        <w:tab/>
      </w:r>
      <w:r w:rsidRPr="00DC10EF">
        <w:t xml:space="preserve">Chapter </w:t>
      </w:r>
      <w:r>
        <w:t>6.9</w:t>
      </w:r>
    </w:p>
    <w:p w14:paraId="26DE62C8" w14:textId="48A48884" w:rsidR="00AF5DE1" w:rsidRDefault="007C154A" w:rsidP="00C55272">
      <w:pPr>
        <w:pStyle w:val="SingleTxtG"/>
        <w:ind w:left="2268" w:hanging="1134"/>
      </w:pPr>
      <w:r>
        <w:t>6.9.2.2.3.14.1</w:t>
      </w:r>
      <w:r>
        <w:tab/>
      </w:r>
      <w:r>
        <w:tab/>
      </w:r>
      <w:r>
        <w:tab/>
        <w:t>Delete “of Class 3”.</w:t>
      </w:r>
    </w:p>
    <w:p w14:paraId="484319C1" w14:textId="45C524D0" w:rsidR="00C55272" w:rsidRPr="00C55272" w:rsidRDefault="00C55272" w:rsidP="00C55272">
      <w:pPr>
        <w:spacing w:before="240"/>
        <w:jc w:val="center"/>
        <w:rPr>
          <w:u w:val="single"/>
          <w:lang w:val="en-US"/>
        </w:rPr>
      </w:pPr>
      <w:r>
        <w:rPr>
          <w:u w:val="single"/>
          <w:lang w:val="en-US"/>
        </w:rPr>
        <w:tab/>
      </w:r>
      <w:r>
        <w:rPr>
          <w:u w:val="single"/>
          <w:lang w:val="en-US"/>
        </w:rPr>
        <w:tab/>
      </w:r>
      <w:r>
        <w:rPr>
          <w:u w:val="single"/>
          <w:lang w:val="en-US"/>
        </w:rPr>
        <w:tab/>
      </w:r>
    </w:p>
    <w:sectPr w:rsidR="00C55272" w:rsidRPr="00C55272" w:rsidSect="00E52D51">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C53C" w14:textId="77777777" w:rsidR="00C60148" w:rsidRPr="00C47B2E" w:rsidRDefault="00C60148" w:rsidP="00C47B2E">
      <w:pPr>
        <w:pStyle w:val="Footer"/>
      </w:pPr>
    </w:p>
  </w:endnote>
  <w:endnote w:type="continuationSeparator" w:id="0">
    <w:p w14:paraId="2AF705E9" w14:textId="77777777" w:rsidR="00C60148" w:rsidRPr="00C47B2E" w:rsidRDefault="00C60148" w:rsidP="00C47B2E">
      <w:pPr>
        <w:pStyle w:val="Footer"/>
      </w:pPr>
    </w:p>
  </w:endnote>
  <w:endnote w:type="continuationNotice" w:id="1">
    <w:p w14:paraId="65E5625C" w14:textId="77777777" w:rsidR="00C60148" w:rsidRPr="00C47B2E" w:rsidRDefault="00C6014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4B63" w14:textId="79F768A8" w:rsidR="00D94B05" w:rsidRPr="00E52D51" w:rsidRDefault="00E52D51" w:rsidP="00E52D51">
    <w:pPr>
      <w:pStyle w:val="Footer"/>
      <w:tabs>
        <w:tab w:val="right" w:pos="9598"/>
        <w:tab w:val="right" w:pos="9638"/>
      </w:tabs>
      <w:rPr>
        <w:sz w:val="18"/>
      </w:rPr>
    </w:pPr>
    <w:r w:rsidRPr="00E52D51">
      <w:rPr>
        <w:b/>
        <w:sz w:val="18"/>
      </w:rPr>
      <w:fldChar w:fldCharType="begin"/>
    </w:r>
    <w:r w:rsidRPr="00E52D51">
      <w:rPr>
        <w:b/>
        <w:sz w:val="18"/>
      </w:rPr>
      <w:instrText xml:space="preserve"> PAGE  \* MERGEFORMAT </w:instrText>
    </w:r>
    <w:r w:rsidRPr="00E52D51">
      <w:rPr>
        <w:b/>
        <w:sz w:val="18"/>
      </w:rPr>
      <w:fldChar w:fldCharType="separate"/>
    </w:r>
    <w:r w:rsidRPr="00E52D51">
      <w:rPr>
        <w:b/>
        <w:noProof/>
        <w:sz w:val="18"/>
      </w:rPr>
      <w:t>2</w:t>
    </w:r>
    <w:r w:rsidRPr="00E52D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F28E" w14:textId="3B40EECE" w:rsidR="00D94B05" w:rsidRPr="00E52D51" w:rsidRDefault="00E52D51" w:rsidP="00494D05">
    <w:pPr>
      <w:pStyle w:val="Footer"/>
      <w:tabs>
        <w:tab w:val="right" w:pos="9598"/>
        <w:tab w:val="right" w:pos="9638"/>
      </w:tabs>
      <w:rPr>
        <w:sz w:val="18"/>
      </w:rPr>
    </w:pPr>
    <w:r>
      <w:rPr>
        <w:b/>
        <w:sz w:val="18"/>
      </w:rPr>
      <w:tab/>
    </w:r>
    <w:r w:rsidRPr="00E52D51">
      <w:rPr>
        <w:sz w:val="18"/>
      </w:rPr>
      <w:fldChar w:fldCharType="begin"/>
    </w:r>
    <w:r w:rsidRPr="00E52D51">
      <w:rPr>
        <w:sz w:val="18"/>
      </w:rPr>
      <w:instrText xml:space="preserve"> PAGE  \* MERGEFORMAT </w:instrText>
    </w:r>
    <w:r w:rsidRPr="00E52D51">
      <w:rPr>
        <w:sz w:val="18"/>
      </w:rPr>
      <w:fldChar w:fldCharType="separate"/>
    </w:r>
    <w:r w:rsidRPr="00E52D51">
      <w:rPr>
        <w:noProof/>
        <w:sz w:val="18"/>
      </w:rPr>
      <w:t>3</w:t>
    </w:r>
    <w:r w:rsidRPr="00E52D51">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CDE0" w14:textId="763697AC" w:rsidR="00EC5639" w:rsidRDefault="00EC5639" w:rsidP="00EC5639">
    <w:pPr>
      <w:pStyle w:val="Footer"/>
    </w:pPr>
    <w:r w:rsidRPr="0027112F">
      <w:rPr>
        <w:noProof/>
        <w:lang w:val="en-US"/>
      </w:rPr>
      <w:drawing>
        <wp:anchor distT="0" distB="0" distL="114300" distR="114300" simplePos="0" relativeHeight="251659264" behindDoc="0" locked="1" layoutInCell="1" allowOverlap="1" wp14:anchorId="1E8FAA4D" wp14:editId="0885205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659B2B" w14:textId="5FF0F033" w:rsidR="00EC5639" w:rsidRPr="00EC5639" w:rsidRDefault="00EC5639" w:rsidP="00EC5639">
    <w:pPr>
      <w:pStyle w:val="Footer"/>
      <w:kinsoku/>
      <w:overflowPunct/>
      <w:autoSpaceDE/>
      <w:autoSpaceDN/>
      <w:adjustRightInd/>
      <w:ind w:right="1134"/>
      <w:rPr>
        <w:sz w:val="20"/>
      </w:rPr>
    </w:pPr>
    <w:r>
      <w:rPr>
        <w:sz w:val="20"/>
      </w:rPr>
      <w:t>GE.23-01643(E)</w:t>
    </w:r>
    <w:r>
      <w:rPr>
        <w:noProof/>
        <w:sz w:val="20"/>
      </w:rPr>
      <w:drawing>
        <wp:anchor distT="0" distB="0" distL="114300" distR="114300" simplePos="0" relativeHeight="251660288" behindDoc="0" locked="0" layoutInCell="1" allowOverlap="1" wp14:anchorId="73121AC3" wp14:editId="1B5ACB5B">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DA6EF" w14:textId="77777777" w:rsidR="00C60148" w:rsidRPr="00C47B2E" w:rsidRDefault="00C60148" w:rsidP="00C47B2E">
      <w:pPr>
        <w:tabs>
          <w:tab w:val="right" w:pos="2155"/>
        </w:tabs>
        <w:spacing w:after="80" w:line="240" w:lineRule="auto"/>
        <w:ind w:left="680"/>
      </w:pPr>
      <w:r>
        <w:rPr>
          <w:u w:val="single"/>
        </w:rPr>
        <w:tab/>
      </w:r>
    </w:p>
  </w:footnote>
  <w:footnote w:type="continuationSeparator" w:id="0">
    <w:p w14:paraId="308DE2FF" w14:textId="77777777" w:rsidR="00C60148" w:rsidRPr="00C47B2E" w:rsidRDefault="00C60148" w:rsidP="005E716E">
      <w:pPr>
        <w:tabs>
          <w:tab w:val="right" w:pos="2155"/>
        </w:tabs>
        <w:spacing w:after="80" w:line="240" w:lineRule="auto"/>
        <w:ind w:left="680"/>
      </w:pPr>
      <w:r>
        <w:rPr>
          <w:u w:val="single"/>
        </w:rPr>
        <w:tab/>
      </w:r>
    </w:p>
  </w:footnote>
  <w:footnote w:type="continuationNotice" w:id="1">
    <w:p w14:paraId="0DB402DA" w14:textId="77777777" w:rsidR="00C60148" w:rsidRPr="00C47B2E" w:rsidRDefault="00C60148" w:rsidP="00C47B2E">
      <w:pPr>
        <w:pStyle w:val="Footer"/>
      </w:pPr>
    </w:p>
  </w:footnote>
  <w:footnote w:id="2">
    <w:p w14:paraId="64B4107D" w14:textId="08F8A516" w:rsidR="00A941AC" w:rsidRPr="00CD4885" w:rsidRDefault="00A941AC" w:rsidP="00A941AC">
      <w:pPr>
        <w:pStyle w:val="FootnoteText"/>
        <w:rPr>
          <w:i/>
          <w:iCs/>
          <w:lang w:val="en-US"/>
        </w:rPr>
      </w:pPr>
      <w:r>
        <w:rPr>
          <w:rStyle w:val="FootnoteReference"/>
        </w:rPr>
        <w:tab/>
      </w:r>
      <w:r w:rsidRPr="00EB7187">
        <w:rPr>
          <w:rStyle w:val="FootnoteReference"/>
          <w:sz w:val="20"/>
          <w:vertAlign w:val="baseline"/>
        </w:rPr>
        <w:t>*</w:t>
      </w:r>
      <w:r>
        <w:rPr>
          <w:rStyle w:val="FootnoteReference"/>
          <w:sz w:val="20"/>
          <w:vertAlign w:val="baseline"/>
        </w:rPr>
        <w:tab/>
      </w:r>
      <w:r w:rsidRPr="00767553">
        <w:rPr>
          <w:i/>
          <w:iCs/>
        </w:rPr>
        <w:t xml:space="preserve">Note by the secretariat: The UN number for </w:t>
      </w:r>
      <w:r>
        <w:rPr>
          <w:i/>
          <w:iCs/>
        </w:rPr>
        <w:t>“</w:t>
      </w:r>
      <w:r w:rsidRPr="00A941AC">
        <w:rPr>
          <w:i/>
          <w:iCs/>
        </w:rPr>
        <w:t>TETRAMETHYLAMMONIUM HYDROXIDE AQUEOUS SOLUTION with not less than 25 % tetramethylammonium hydroxide</w:t>
      </w:r>
      <w:r>
        <w:rPr>
          <w:i/>
          <w:iCs/>
        </w:rPr>
        <w:t>”</w:t>
      </w:r>
      <w:r w:rsidRPr="00767553">
        <w:rPr>
          <w:i/>
          <w:iCs/>
        </w:rPr>
        <w:t xml:space="preserve"> was modified during the </w:t>
      </w:r>
      <w:r w:rsidR="00C75167">
        <w:rPr>
          <w:i/>
          <w:iCs/>
        </w:rPr>
        <w:t>preparation</w:t>
      </w:r>
      <w:r w:rsidRPr="00767553">
        <w:rPr>
          <w:i/>
          <w:iCs/>
        </w:rPr>
        <w:t xml:space="preserve"> </w:t>
      </w:r>
      <w:r w:rsidR="00CE0F4F">
        <w:rPr>
          <w:i/>
          <w:iCs/>
        </w:rPr>
        <w:t xml:space="preserve">of </w:t>
      </w:r>
      <w:r w:rsidRPr="00767553">
        <w:rPr>
          <w:i/>
          <w:iCs/>
        </w:rPr>
        <w:t>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7A6F" w14:textId="3F3E071D" w:rsidR="00E52D51" w:rsidRPr="00E52D51" w:rsidRDefault="008362FF">
    <w:pPr>
      <w:pStyle w:val="Header"/>
    </w:pPr>
    <w:r>
      <w:t>ST/SG/AC.10/50/Add.1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7003" w14:textId="2809D00B" w:rsidR="00D94B05" w:rsidRPr="00E52D51" w:rsidRDefault="008362FF" w:rsidP="00E52D51">
    <w:pPr>
      <w:pStyle w:val="Header"/>
      <w:jc w:val="right"/>
    </w:pPr>
    <w:r>
      <w:t>ST/SG/AC.10/50/Add.1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83DA6"/>
    <w:multiLevelType w:val="hybridMultilevel"/>
    <w:tmpl w:val="B23E93EE"/>
    <w:lvl w:ilvl="0" w:tplc="BADE65BE">
      <w:start w:val="1"/>
      <w:numFmt w:val="upperLetter"/>
      <w:lvlText w:val="%1."/>
      <w:lvlJc w:val="left"/>
      <w:pPr>
        <w:ind w:left="1497" w:hanging="360"/>
      </w:pPr>
      <w:rPr>
        <w:rFonts w:hint="default"/>
      </w:rPr>
    </w:lvl>
    <w:lvl w:ilvl="1" w:tplc="08090019">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6" w15:restartNumberingAfterBreak="0">
    <w:nsid w:val="2B3009BA"/>
    <w:multiLevelType w:val="hybridMultilevel"/>
    <w:tmpl w:val="44DE8E3C"/>
    <w:lvl w:ilvl="0" w:tplc="189ED09A">
      <w:start w:val="1"/>
      <w:numFmt w:val="upperRoman"/>
      <w:lvlText w:val="%1."/>
      <w:lvlJc w:val="left"/>
      <w:pPr>
        <w:ind w:left="1287" w:hanging="72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B29FE"/>
    <w:multiLevelType w:val="hybridMultilevel"/>
    <w:tmpl w:val="AF7C9992"/>
    <w:lvl w:ilvl="0" w:tplc="10E6867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 w15:restartNumberingAfterBreak="0">
    <w:nsid w:val="43111F25"/>
    <w:multiLevelType w:val="hybridMultilevel"/>
    <w:tmpl w:val="3E8E336E"/>
    <w:lvl w:ilvl="0" w:tplc="4BE61388">
      <w:start w:val="1"/>
      <w:numFmt w:val="lowerLetter"/>
      <w:lvlText w:val="(%1)"/>
      <w:lvlJc w:val="left"/>
      <w:pPr>
        <w:ind w:left="473" w:hanging="360"/>
      </w:pPr>
      <w:rPr>
        <w:rFonts w:hint="default"/>
        <w:sz w:val="20"/>
        <w:szCs w:val="2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0" w15:restartNumberingAfterBreak="0">
    <w:nsid w:val="54DB10BE"/>
    <w:multiLevelType w:val="hybridMultilevel"/>
    <w:tmpl w:val="6958B070"/>
    <w:lvl w:ilvl="0" w:tplc="1794D51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6047D7E"/>
    <w:multiLevelType w:val="hybridMultilevel"/>
    <w:tmpl w:val="F266E012"/>
    <w:lvl w:ilvl="0" w:tplc="B060FD2A">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BD56D18"/>
    <w:multiLevelType w:val="hybridMultilevel"/>
    <w:tmpl w:val="D18EE874"/>
    <w:lvl w:ilvl="0" w:tplc="46C2DC08">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7"/>
  </w:num>
  <w:num w:numId="2">
    <w:abstractNumId w:val="4"/>
  </w:num>
  <w:num w:numId="3">
    <w:abstractNumId w:val="0"/>
  </w:num>
  <w:num w:numId="4">
    <w:abstractNumId w:val="11"/>
  </w:num>
  <w:num w:numId="5">
    <w:abstractNumId w:val="12"/>
  </w:num>
  <w:num w:numId="6">
    <w:abstractNumId w:val="15"/>
  </w:num>
  <w:num w:numId="7">
    <w:abstractNumId w:val="3"/>
  </w:num>
  <w:num w:numId="8">
    <w:abstractNumId w:val="1"/>
  </w:num>
  <w:num w:numId="9">
    <w:abstractNumId w:val="14"/>
  </w:num>
  <w:num w:numId="10">
    <w:abstractNumId w:val="1"/>
  </w:num>
  <w:num w:numId="11">
    <w:abstractNumId w:val="14"/>
  </w:num>
  <w:num w:numId="12">
    <w:abstractNumId w:val="2"/>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51"/>
    <w:rsid w:val="00004C15"/>
    <w:rsid w:val="000303CB"/>
    <w:rsid w:val="000416D9"/>
    <w:rsid w:val="00046E92"/>
    <w:rsid w:val="00063C90"/>
    <w:rsid w:val="00066E29"/>
    <w:rsid w:val="00067ECC"/>
    <w:rsid w:val="000750DF"/>
    <w:rsid w:val="00075B09"/>
    <w:rsid w:val="00076D36"/>
    <w:rsid w:val="00080492"/>
    <w:rsid w:val="00082C46"/>
    <w:rsid w:val="00092CE9"/>
    <w:rsid w:val="000942C7"/>
    <w:rsid w:val="00097140"/>
    <w:rsid w:val="000A3951"/>
    <w:rsid w:val="000B1182"/>
    <w:rsid w:val="000C06F3"/>
    <w:rsid w:val="000C6345"/>
    <w:rsid w:val="000C7EB2"/>
    <w:rsid w:val="000D0CEB"/>
    <w:rsid w:val="00101B98"/>
    <w:rsid w:val="001026AB"/>
    <w:rsid w:val="001222FC"/>
    <w:rsid w:val="00137A1C"/>
    <w:rsid w:val="00143DDB"/>
    <w:rsid w:val="00145622"/>
    <w:rsid w:val="001514D1"/>
    <w:rsid w:val="001849D2"/>
    <w:rsid w:val="00197864"/>
    <w:rsid w:val="001B55A0"/>
    <w:rsid w:val="001C5CDC"/>
    <w:rsid w:val="001D6ED4"/>
    <w:rsid w:val="001E3ED5"/>
    <w:rsid w:val="001F01EE"/>
    <w:rsid w:val="001F0A85"/>
    <w:rsid w:val="0022027E"/>
    <w:rsid w:val="00220B6E"/>
    <w:rsid w:val="00222459"/>
    <w:rsid w:val="00225A0E"/>
    <w:rsid w:val="002350B0"/>
    <w:rsid w:val="002438E5"/>
    <w:rsid w:val="00247A27"/>
    <w:rsid w:val="00247E2C"/>
    <w:rsid w:val="0025398C"/>
    <w:rsid w:val="00254E95"/>
    <w:rsid w:val="002554C7"/>
    <w:rsid w:val="002747F8"/>
    <w:rsid w:val="00280143"/>
    <w:rsid w:val="002840C4"/>
    <w:rsid w:val="00285055"/>
    <w:rsid w:val="00285419"/>
    <w:rsid w:val="00291391"/>
    <w:rsid w:val="002A32CB"/>
    <w:rsid w:val="002A62D0"/>
    <w:rsid w:val="002A75BB"/>
    <w:rsid w:val="002B58C3"/>
    <w:rsid w:val="002C3615"/>
    <w:rsid w:val="002C5361"/>
    <w:rsid w:val="002D3108"/>
    <w:rsid w:val="002D5B2C"/>
    <w:rsid w:val="002D6C53"/>
    <w:rsid w:val="002E6D15"/>
    <w:rsid w:val="002F3FF9"/>
    <w:rsid w:val="002F5595"/>
    <w:rsid w:val="002F6C85"/>
    <w:rsid w:val="002F77A4"/>
    <w:rsid w:val="003065B7"/>
    <w:rsid w:val="00314DBD"/>
    <w:rsid w:val="00334F6A"/>
    <w:rsid w:val="00337858"/>
    <w:rsid w:val="00342AC8"/>
    <w:rsid w:val="00343302"/>
    <w:rsid w:val="00355235"/>
    <w:rsid w:val="00356213"/>
    <w:rsid w:val="00356931"/>
    <w:rsid w:val="00380F10"/>
    <w:rsid w:val="00382171"/>
    <w:rsid w:val="00383583"/>
    <w:rsid w:val="0038452E"/>
    <w:rsid w:val="0038553A"/>
    <w:rsid w:val="00392D15"/>
    <w:rsid w:val="003979DE"/>
    <w:rsid w:val="003A2002"/>
    <w:rsid w:val="003A50E5"/>
    <w:rsid w:val="003A614C"/>
    <w:rsid w:val="003B1C29"/>
    <w:rsid w:val="003B4550"/>
    <w:rsid w:val="003C56A8"/>
    <w:rsid w:val="003D1F97"/>
    <w:rsid w:val="003D2A18"/>
    <w:rsid w:val="004059DC"/>
    <w:rsid w:val="00413386"/>
    <w:rsid w:val="00431C10"/>
    <w:rsid w:val="00447A5B"/>
    <w:rsid w:val="0045129D"/>
    <w:rsid w:val="004557E9"/>
    <w:rsid w:val="00461253"/>
    <w:rsid w:val="00477322"/>
    <w:rsid w:val="004858F5"/>
    <w:rsid w:val="00494D05"/>
    <w:rsid w:val="0049748B"/>
    <w:rsid w:val="004A2814"/>
    <w:rsid w:val="004B0ED1"/>
    <w:rsid w:val="004B1698"/>
    <w:rsid w:val="004B5EBE"/>
    <w:rsid w:val="004C0622"/>
    <w:rsid w:val="004C4112"/>
    <w:rsid w:val="004C5882"/>
    <w:rsid w:val="004C6643"/>
    <w:rsid w:val="004D5EC5"/>
    <w:rsid w:val="004E4D11"/>
    <w:rsid w:val="004F0795"/>
    <w:rsid w:val="005042C2"/>
    <w:rsid w:val="00505C0A"/>
    <w:rsid w:val="00505F19"/>
    <w:rsid w:val="00537150"/>
    <w:rsid w:val="00540DD8"/>
    <w:rsid w:val="0054345B"/>
    <w:rsid w:val="00556952"/>
    <w:rsid w:val="00581B78"/>
    <w:rsid w:val="005837EA"/>
    <w:rsid w:val="00591B7C"/>
    <w:rsid w:val="00591FDD"/>
    <w:rsid w:val="005A3E6F"/>
    <w:rsid w:val="005B1BF7"/>
    <w:rsid w:val="005C07AE"/>
    <w:rsid w:val="005E65B3"/>
    <w:rsid w:val="005E716E"/>
    <w:rsid w:val="005E78CF"/>
    <w:rsid w:val="006177CF"/>
    <w:rsid w:val="0064286C"/>
    <w:rsid w:val="006448C3"/>
    <w:rsid w:val="006476E1"/>
    <w:rsid w:val="006604DF"/>
    <w:rsid w:val="00663009"/>
    <w:rsid w:val="006714F6"/>
    <w:rsid w:val="00671529"/>
    <w:rsid w:val="00695BA3"/>
    <w:rsid w:val="006A1A57"/>
    <w:rsid w:val="006A4995"/>
    <w:rsid w:val="006B2A48"/>
    <w:rsid w:val="006B2B50"/>
    <w:rsid w:val="006C6FED"/>
    <w:rsid w:val="006C7044"/>
    <w:rsid w:val="006D54E5"/>
    <w:rsid w:val="006E736F"/>
    <w:rsid w:val="006E7AD1"/>
    <w:rsid w:val="006F60EA"/>
    <w:rsid w:val="006F7C88"/>
    <w:rsid w:val="0070489D"/>
    <w:rsid w:val="007161F9"/>
    <w:rsid w:val="00717FB1"/>
    <w:rsid w:val="007268F9"/>
    <w:rsid w:val="00734C07"/>
    <w:rsid w:val="00746518"/>
    <w:rsid w:val="00750282"/>
    <w:rsid w:val="00764440"/>
    <w:rsid w:val="00767553"/>
    <w:rsid w:val="0077101B"/>
    <w:rsid w:val="0079114D"/>
    <w:rsid w:val="00795185"/>
    <w:rsid w:val="007A7CC8"/>
    <w:rsid w:val="007B0551"/>
    <w:rsid w:val="007C154A"/>
    <w:rsid w:val="007C30F8"/>
    <w:rsid w:val="007C387F"/>
    <w:rsid w:val="007C52B0"/>
    <w:rsid w:val="007C6033"/>
    <w:rsid w:val="007D303D"/>
    <w:rsid w:val="007E102C"/>
    <w:rsid w:val="007E1FBE"/>
    <w:rsid w:val="007E4CDC"/>
    <w:rsid w:val="007F3C10"/>
    <w:rsid w:val="007F545E"/>
    <w:rsid w:val="0081370D"/>
    <w:rsid w:val="008147C8"/>
    <w:rsid w:val="0081753A"/>
    <w:rsid w:val="00823759"/>
    <w:rsid w:val="00823906"/>
    <w:rsid w:val="008251B6"/>
    <w:rsid w:val="008319AF"/>
    <w:rsid w:val="0083385F"/>
    <w:rsid w:val="00833E50"/>
    <w:rsid w:val="008362FF"/>
    <w:rsid w:val="008365D1"/>
    <w:rsid w:val="00841400"/>
    <w:rsid w:val="00852F7D"/>
    <w:rsid w:val="00857D23"/>
    <w:rsid w:val="0088720F"/>
    <w:rsid w:val="00887714"/>
    <w:rsid w:val="008A0986"/>
    <w:rsid w:val="008A4A15"/>
    <w:rsid w:val="008A54D2"/>
    <w:rsid w:val="008B6994"/>
    <w:rsid w:val="008C308A"/>
    <w:rsid w:val="008C7394"/>
    <w:rsid w:val="008D3E62"/>
    <w:rsid w:val="008E3977"/>
    <w:rsid w:val="008E3EE3"/>
    <w:rsid w:val="008E7361"/>
    <w:rsid w:val="00915868"/>
    <w:rsid w:val="009162E1"/>
    <w:rsid w:val="009179F1"/>
    <w:rsid w:val="00920D30"/>
    <w:rsid w:val="00931376"/>
    <w:rsid w:val="009411B4"/>
    <w:rsid w:val="009414C6"/>
    <w:rsid w:val="00941D06"/>
    <w:rsid w:val="00946F1D"/>
    <w:rsid w:val="00951072"/>
    <w:rsid w:val="00951106"/>
    <w:rsid w:val="009619B0"/>
    <w:rsid w:val="00962683"/>
    <w:rsid w:val="0096474C"/>
    <w:rsid w:val="00974730"/>
    <w:rsid w:val="00984E2A"/>
    <w:rsid w:val="00990205"/>
    <w:rsid w:val="00992B6B"/>
    <w:rsid w:val="00995F21"/>
    <w:rsid w:val="009A1E03"/>
    <w:rsid w:val="009A7A6E"/>
    <w:rsid w:val="009D0139"/>
    <w:rsid w:val="009D0339"/>
    <w:rsid w:val="009D717D"/>
    <w:rsid w:val="009E6A5F"/>
    <w:rsid w:val="009E7C15"/>
    <w:rsid w:val="009F38E6"/>
    <w:rsid w:val="009F5CDC"/>
    <w:rsid w:val="009F7F04"/>
    <w:rsid w:val="00A0075C"/>
    <w:rsid w:val="00A02BE3"/>
    <w:rsid w:val="00A072D7"/>
    <w:rsid w:val="00A10613"/>
    <w:rsid w:val="00A1381F"/>
    <w:rsid w:val="00A16211"/>
    <w:rsid w:val="00A45FCD"/>
    <w:rsid w:val="00A61042"/>
    <w:rsid w:val="00A6289A"/>
    <w:rsid w:val="00A65788"/>
    <w:rsid w:val="00A775CF"/>
    <w:rsid w:val="00A80F71"/>
    <w:rsid w:val="00A910A3"/>
    <w:rsid w:val="00A93A41"/>
    <w:rsid w:val="00A941AC"/>
    <w:rsid w:val="00AA7B13"/>
    <w:rsid w:val="00AD1A9C"/>
    <w:rsid w:val="00AD7E90"/>
    <w:rsid w:val="00AE29DA"/>
    <w:rsid w:val="00AE3BB8"/>
    <w:rsid w:val="00AE7248"/>
    <w:rsid w:val="00AF197E"/>
    <w:rsid w:val="00AF5D51"/>
    <w:rsid w:val="00AF5DE1"/>
    <w:rsid w:val="00B06045"/>
    <w:rsid w:val="00B17B79"/>
    <w:rsid w:val="00B206DD"/>
    <w:rsid w:val="00B214E1"/>
    <w:rsid w:val="00B26F7F"/>
    <w:rsid w:val="00B432C2"/>
    <w:rsid w:val="00B443AC"/>
    <w:rsid w:val="00B453A9"/>
    <w:rsid w:val="00B51C94"/>
    <w:rsid w:val="00B52EF4"/>
    <w:rsid w:val="00B66BF8"/>
    <w:rsid w:val="00B777AD"/>
    <w:rsid w:val="00B806AC"/>
    <w:rsid w:val="00BD0A9F"/>
    <w:rsid w:val="00BE15EC"/>
    <w:rsid w:val="00BE5E76"/>
    <w:rsid w:val="00BF2CC2"/>
    <w:rsid w:val="00C03015"/>
    <w:rsid w:val="00C0358D"/>
    <w:rsid w:val="00C04EF8"/>
    <w:rsid w:val="00C06980"/>
    <w:rsid w:val="00C07DC3"/>
    <w:rsid w:val="00C1232D"/>
    <w:rsid w:val="00C17F2C"/>
    <w:rsid w:val="00C21534"/>
    <w:rsid w:val="00C33D31"/>
    <w:rsid w:val="00C35A27"/>
    <w:rsid w:val="00C47AA7"/>
    <w:rsid w:val="00C47B2E"/>
    <w:rsid w:val="00C512F7"/>
    <w:rsid w:val="00C541B6"/>
    <w:rsid w:val="00C55272"/>
    <w:rsid w:val="00C60148"/>
    <w:rsid w:val="00C75167"/>
    <w:rsid w:val="00C946AC"/>
    <w:rsid w:val="00C9496B"/>
    <w:rsid w:val="00CB17DC"/>
    <w:rsid w:val="00CB482F"/>
    <w:rsid w:val="00CC0A35"/>
    <w:rsid w:val="00CC0B4D"/>
    <w:rsid w:val="00CD4885"/>
    <w:rsid w:val="00CE0F4F"/>
    <w:rsid w:val="00CE1027"/>
    <w:rsid w:val="00CE2A57"/>
    <w:rsid w:val="00CE35FC"/>
    <w:rsid w:val="00D00216"/>
    <w:rsid w:val="00D053C1"/>
    <w:rsid w:val="00D130DB"/>
    <w:rsid w:val="00D3456D"/>
    <w:rsid w:val="00D55509"/>
    <w:rsid w:val="00D5788A"/>
    <w:rsid w:val="00D63CD2"/>
    <w:rsid w:val="00D81E80"/>
    <w:rsid w:val="00D82553"/>
    <w:rsid w:val="00D875C4"/>
    <w:rsid w:val="00D87DC2"/>
    <w:rsid w:val="00D94A3C"/>
    <w:rsid w:val="00D94B05"/>
    <w:rsid w:val="00DC49CE"/>
    <w:rsid w:val="00DC7004"/>
    <w:rsid w:val="00DC73A3"/>
    <w:rsid w:val="00E02C2B"/>
    <w:rsid w:val="00E21C27"/>
    <w:rsid w:val="00E26800"/>
    <w:rsid w:val="00E26BCF"/>
    <w:rsid w:val="00E31B51"/>
    <w:rsid w:val="00E52109"/>
    <w:rsid w:val="00E52D51"/>
    <w:rsid w:val="00E75317"/>
    <w:rsid w:val="00E835C4"/>
    <w:rsid w:val="00E9069A"/>
    <w:rsid w:val="00E906C4"/>
    <w:rsid w:val="00E90D3C"/>
    <w:rsid w:val="00EA3A53"/>
    <w:rsid w:val="00EA5A28"/>
    <w:rsid w:val="00EB7187"/>
    <w:rsid w:val="00EC0CE6"/>
    <w:rsid w:val="00EC5639"/>
    <w:rsid w:val="00EC7C1D"/>
    <w:rsid w:val="00ED3981"/>
    <w:rsid w:val="00ED422E"/>
    <w:rsid w:val="00ED6C48"/>
    <w:rsid w:val="00EE3045"/>
    <w:rsid w:val="00EE3710"/>
    <w:rsid w:val="00F17A7F"/>
    <w:rsid w:val="00F3234E"/>
    <w:rsid w:val="00F32EF2"/>
    <w:rsid w:val="00F34D3B"/>
    <w:rsid w:val="00F357E4"/>
    <w:rsid w:val="00F407BA"/>
    <w:rsid w:val="00F42811"/>
    <w:rsid w:val="00F42A8D"/>
    <w:rsid w:val="00F43CE8"/>
    <w:rsid w:val="00F53BC4"/>
    <w:rsid w:val="00F62AA9"/>
    <w:rsid w:val="00F64975"/>
    <w:rsid w:val="00F65F5D"/>
    <w:rsid w:val="00F67E69"/>
    <w:rsid w:val="00F73113"/>
    <w:rsid w:val="00F73D6B"/>
    <w:rsid w:val="00F811AE"/>
    <w:rsid w:val="00F866D7"/>
    <w:rsid w:val="00F86A3A"/>
    <w:rsid w:val="00FA637C"/>
    <w:rsid w:val="00FC2F8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9E18F"/>
  <w15:docId w15:val="{D03EE27D-C892-401D-9BAC-21429C3F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9A7A6E"/>
    <w:rPr>
      <w:b/>
      <w:sz w:val="28"/>
    </w:rPr>
  </w:style>
  <w:style w:type="character" w:customStyle="1" w:styleId="H23GChar">
    <w:name w:val="_ H_2/3_G Char"/>
    <w:link w:val="H23G"/>
    <w:rsid w:val="009A7A6E"/>
    <w:rPr>
      <w:b/>
    </w:rPr>
  </w:style>
  <w:style w:type="character" w:customStyle="1" w:styleId="H1GChar">
    <w:name w:val="_ H_1_G Char"/>
    <w:link w:val="H1G"/>
    <w:qFormat/>
    <w:rsid w:val="009A7A6E"/>
    <w:rPr>
      <w:b/>
      <w:sz w:val="24"/>
    </w:rPr>
  </w:style>
  <w:style w:type="character" w:customStyle="1" w:styleId="SingleTxtGChar">
    <w:name w:val="_ Single Txt_G Char"/>
    <w:link w:val="SingleTxtG"/>
    <w:qFormat/>
    <w:locked/>
    <w:rsid w:val="009A7A6E"/>
  </w:style>
  <w:style w:type="character" w:customStyle="1" w:styleId="SingleTxtGCar">
    <w:name w:val="_ Single Txt_G Car"/>
    <w:uiPriority w:val="99"/>
    <w:rsid w:val="00CC0B4D"/>
    <w:rPr>
      <w:lang w:val="en-GB" w:eastAsia="en-US" w:bidi="ar-SA"/>
    </w:rPr>
  </w:style>
  <w:style w:type="paragraph" w:styleId="ListParagraph">
    <w:name w:val="List Paragraph"/>
    <w:basedOn w:val="Normal"/>
    <w:uiPriority w:val="34"/>
    <w:qFormat/>
    <w:rsid w:val="007C154A"/>
    <w:pPr>
      <w:kinsoku/>
      <w:overflowPunct/>
      <w:autoSpaceDE/>
      <w:autoSpaceDN/>
      <w:adjustRightInd/>
      <w:snapToGrid/>
      <w:ind w:left="720"/>
      <w:contextualSpacing/>
    </w:pPr>
    <w:rPr>
      <w:rFonts w:eastAsia="Times New Roman"/>
      <w:lang w:eastAsia="en-US"/>
    </w:rPr>
  </w:style>
  <w:style w:type="character" w:styleId="CommentReference">
    <w:name w:val="annotation reference"/>
    <w:basedOn w:val="DefaultParagraphFont"/>
    <w:uiPriority w:val="99"/>
    <w:unhideWhenUsed/>
    <w:rsid w:val="007C154A"/>
    <w:rPr>
      <w:sz w:val="16"/>
      <w:szCs w:val="16"/>
    </w:rPr>
  </w:style>
  <w:style w:type="paragraph" w:styleId="CommentText">
    <w:name w:val="annotation text"/>
    <w:basedOn w:val="Normal"/>
    <w:link w:val="CommentTextChar"/>
    <w:uiPriority w:val="99"/>
    <w:unhideWhenUsed/>
    <w:rsid w:val="007C154A"/>
    <w:pPr>
      <w:spacing w:line="240" w:lineRule="auto"/>
    </w:pPr>
  </w:style>
  <w:style w:type="character" w:customStyle="1" w:styleId="CommentTextChar">
    <w:name w:val="Comment Text Char"/>
    <w:basedOn w:val="DefaultParagraphFont"/>
    <w:link w:val="CommentText"/>
    <w:uiPriority w:val="99"/>
    <w:rsid w:val="007C154A"/>
  </w:style>
  <w:style w:type="paragraph" w:styleId="CommentSubject">
    <w:name w:val="annotation subject"/>
    <w:basedOn w:val="CommentText"/>
    <w:next w:val="CommentText"/>
    <w:link w:val="CommentSubjectChar"/>
    <w:uiPriority w:val="99"/>
    <w:semiHidden/>
    <w:unhideWhenUsed/>
    <w:rsid w:val="007C154A"/>
    <w:rPr>
      <w:b/>
      <w:bCs/>
    </w:rPr>
  </w:style>
  <w:style w:type="character" w:customStyle="1" w:styleId="CommentSubjectChar">
    <w:name w:val="Comment Subject Char"/>
    <w:basedOn w:val="CommentTextChar"/>
    <w:link w:val="CommentSubject"/>
    <w:uiPriority w:val="99"/>
    <w:semiHidden/>
    <w:rsid w:val="007C154A"/>
    <w:rPr>
      <w:b/>
      <w:bCs/>
    </w:rPr>
  </w:style>
  <w:style w:type="paragraph" w:styleId="Revision">
    <w:name w:val="Revision"/>
    <w:hidden/>
    <w:uiPriority w:val="99"/>
    <w:semiHidden/>
    <w:rsid w:val="007C154A"/>
    <w:pPr>
      <w:spacing w:after="0" w:line="240" w:lineRule="auto"/>
    </w:pPr>
  </w:style>
  <w:style w:type="character" w:customStyle="1" w:styleId="normaltextrun">
    <w:name w:val="normaltextrun"/>
    <w:basedOn w:val="DefaultParagraphFont"/>
    <w:rsid w:val="007C154A"/>
  </w:style>
  <w:style w:type="character" w:styleId="UnresolvedMention">
    <w:name w:val="Unresolved Mention"/>
    <w:basedOn w:val="DefaultParagraphFont"/>
    <w:uiPriority w:val="99"/>
    <w:semiHidden/>
    <w:unhideWhenUsed/>
    <w:rsid w:val="007C154A"/>
    <w:rPr>
      <w:color w:val="605E5C"/>
      <w:shd w:val="clear" w:color="auto" w:fill="E1DFDD"/>
    </w:rPr>
  </w:style>
  <w:style w:type="table" w:customStyle="1" w:styleId="TableGrid1">
    <w:name w:val="Table Grid1"/>
    <w:basedOn w:val="TableNormal"/>
    <w:uiPriority w:val="39"/>
    <w:rsid w:val="007C154A"/>
    <w:pPr>
      <w:suppressAutoHyphens/>
      <w:spacing w:after="0" w:line="240" w:lineRule="atLeast"/>
    </w:pPr>
    <w:rPr>
      <w:rFonts w:eastAsia="Times New Roman"/>
      <w:lang w:val="fr-CH"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ZchnZchn">
    <w:name w:val="_ Single Txt_G Zchn Zchn"/>
    <w:locked/>
    <w:rsid w:val="007C154A"/>
  </w:style>
  <w:style w:type="paragraph" w:customStyle="1" w:styleId="Ph08">
    <w:name w:val="P_h0.8"/>
    <w:basedOn w:val="Normal"/>
    <w:link w:val="Ph08Char"/>
    <w:qFormat/>
    <w:rsid w:val="000C6345"/>
    <w:pPr>
      <w:suppressAutoHyphens w:val="0"/>
      <w:kinsoku/>
      <w:overflowPunct/>
      <w:autoSpaceDE/>
      <w:autoSpaceDN/>
      <w:adjustRightInd/>
      <w:snapToGrid/>
      <w:spacing w:before="80" w:after="80" w:line="240" w:lineRule="auto"/>
      <w:ind w:left="454" w:hanging="454"/>
      <w:jc w:val="both"/>
    </w:pPr>
    <w:rPr>
      <w:rFonts w:eastAsia="Times New Roman"/>
      <w:lang w:eastAsia="en-US"/>
    </w:rPr>
  </w:style>
  <w:style w:type="character" w:customStyle="1" w:styleId="Ph08Char">
    <w:name w:val="P_h0.8 Char"/>
    <w:basedOn w:val="DefaultParagraphFont"/>
    <w:link w:val="Ph08"/>
    <w:rsid w:val="000C6345"/>
    <w:rPr>
      <w:rFonts w:eastAsia="Times New Roman"/>
      <w:lang w:eastAsia="en-US"/>
    </w:rPr>
  </w:style>
  <w:style w:type="paragraph" w:customStyle="1" w:styleId="Pb08h08">
    <w:name w:val="P_b0.8h0.8"/>
    <w:basedOn w:val="Normal"/>
    <w:link w:val="Pb08h08Char"/>
    <w:qFormat/>
    <w:rsid w:val="000C6345"/>
    <w:pPr>
      <w:suppressAutoHyphens w:val="0"/>
      <w:kinsoku/>
      <w:overflowPunct/>
      <w:autoSpaceDE/>
      <w:autoSpaceDN/>
      <w:adjustRightInd/>
      <w:snapToGrid/>
      <w:spacing w:before="80" w:after="80" w:line="240" w:lineRule="auto"/>
      <w:ind w:left="908" w:hanging="454"/>
      <w:jc w:val="both"/>
    </w:pPr>
    <w:rPr>
      <w:rFonts w:eastAsia="Times New Roman"/>
      <w:lang w:eastAsia="en-US"/>
    </w:rPr>
  </w:style>
  <w:style w:type="character" w:customStyle="1" w:styleId="Pb08h08Char">
    <w:name w:val="P_b0.8h0.8 Char"/>
    <w:basedOn w:val="DefaultParagraphFont"/>
    <w:link w:val="Pb08h08"/>
    <w:rsid w:val="000C6345"/>
    <w:rPr>
      <w:rFonts w:eastAsia="Times New Roman"/>
      <w:lang w:eastAsia="en-US"/>
    </w:rPr>
  </w:style>
  <w:style w:type="paragraph" w:customStyle="1" w:styleId="Pb16h08">
    <w:name w:val="P_b1.6_h0.8"/>
    <w:basedOn w:val="Normal"/>
    <w:link w:val="Pb16h08Char"/>
    <w:qFormat/>
    <w:rsid w:val="000C6345"/>
    <w:pPr>
      <w:suppressAutoHyphens w:val="0"/>
      <w:kinsoku/>
      <w:overflowPunct/>
      <w:autoSpaceDE/>
      <w:autoSpaceDN/>
      <w:adjustRightInd/>
      <w:snapToGrid/>
      <w:spacing w:before="80" w:after="80" w:line="240" w:lineRule="auto"/>
      <w:ind w:left="1361" w:hanging="454"/>
      <w:jc w:val="both"/>
    </w:pPr>
    <w:rPr>
      <w:rFonts w:eastAsia="Times New Roman"/>
      <w:lang w:eastAsia="en-US"/>
    </w:rPr>
  </w:style>
  <w:style w:type="character" w:customStyle="1" w:styleId="Pb16h08Char">
    <w:name w:val="P_b1.6_h0.8 Char"/>
    <w:basedOn w:val="DefaultParagraphFont"/>
    <w:link w:val="Pb16h08"/>
    <w:rsid w:val="000C6345"/>
    <w:rPr>
      <w:rFonts w:eastAsia="Times New Roman"/>
      <w:lang w:eastAsia="en-US"/>
    </w:rPr>
  </w:style>
  <w:style w:type="paragraph" w:customStyle="1" w:styleId="Pnormal">
    <w:name w:val="P_normal"/>
    <w:basedOn w:val="Normal"/>
    <w:link w:val="PnormalChar"/>
    <w:qFormat/>
    <w:rsid w:val="009A1E03"/>
    <w:pPr>
      <w:suppressAutoHyphens w:val="0"/>
      <w:kinsoku/>
      <w:overflowPunct/>
      <w:autoSpaceDE/>
      <w:autoSpaceDN/>
      <w:adjustRightInd/>
      <w:snapToGrid/>
      <w:spacing w:before="80" w:after="80" w:line="240" w:lineRule="auto"/>
      <w:jc w:val="both"/>
    </w:pPr>
    <w:rPr>
      <w:rFonts w:eastAsia="Times New Roman"/>
      <w:lang w:eastAsia="en-US"/>
    </w:rPr>
  </w:style>
  <w:style w:type="character" w:customStyle="1" w:styleId="PnormalChar">
    <w:name w:val="P_normal Char"/>
    <w:basedOn w:val="DefaultParagraphFont"/>
    <w:link w:val="Pnormal"/>
    <w:rsid w:val="009A1E03"/>
    <w:rPr>
      <w:rFonts w:eastAsia="Times New Roman"/>
      <w:lang w:eastAsia="en-US"/>
    </w:rPr>
  </w:style>
  <w:style w:type="paragraph" w:customStyle="1" w:styleId="Pu4d2">
    <w:name w:val="P_u4_d2"/>
    <w:basedOn w:val="Pnormal"/>
    <w:link w:val="Pu4d2Char"/>
    <w:qFormat/>
    <w:rsid w:val="009A1E03"/>
    <w:pPr>
      <w:spacing w:after="40"/>
    </w:pPr>
  </w:style>
  <w:style w:type="paragraph" w:customStyle="1" w:styleId="Pud2">
    <w:name w:val="P_ud2"/>
    <w:basedOn w:val="Pnormal"/>
    <w:link w:val="Pud2Char"/>
    <w:qFormat/>
    <w:rsid w:val="009A1E03"/>
    <w:pPr>
      <w:spacing w:before="40" w:after="40"/>
    </w:pPr>
  </w:style>
  <w:style w:type="character" w:customStyle="1" w:styleId="Pu4d2Char">
    <w:name w:val="P_u4_d2 Char"/>
    <w:basedOn w:val="PnormalChar"/>
    <w:link w:val="Pu4d2"/>
    <w:rsid w:val="009A1E03"/>
    <w:rPr>
      <w:rFonts w:eastAsia="Times New Roman"/>
      <w:lang w:eastAsia="en-US"/>
    </w:rPr>
  </w:style>
  <w:style w:type="character" w:customStyle="1" w:styleId="Pud2Char">
    <w:name w:val="P_ud2 Char"/>
    <w:basedOn w:val="PnormalChar"/>
    <w:link w:val="Pud2"/>
    <w:rsid w:val="009A1E03"/>
    <w:rPr>
      <w:rFonts w:eastAsia="Times New Roman"/>
      <w:lang w:eastAsia="en-US"/>
    </w:rPr>
  </w:style>
  <w:style w:type="paragraph" w:customStyle="1" w:styleId="Pb04h02ud2">
    <w:name w:val="P_b0.4_h0.2_ud2"/>
    <w:basedOn w:val="Pud2"/>
    <w:link w:val="Pb04h02ud2Char"/>
    <w:qFormat/>
    <w:rsid w:val="009A1E03"/>
    <w:pPr>
      <w:ind w:left="340" w:hanging="113"/>
      <w:jc w:val="left"/>
    </w:pPr>
  </w:style>
  <w:style w:type="character" w:customStyle="1" w:styleId="Pb04h02ud2Char">
    <w:name w:val="P_b0.4_h0.2_ud2 Char"/>
    <w:basedOn w:val="DefaultParagraphFont"/>
    <w:link w:val="Pb04h02ud2"/>
    <w:rsid w:val="009A1E03"/>
    <w:rPr>
      <w:rFonts w:eastAsia="Times New Roman"/>
      <w:lang w:eastAsia="en-US"/>
    </w:rPr>
  </w:style>
  <w:style w:type="paragraph" w:customStyle="1" w:styleId="Pu2d4">
    <w:name w:val="P_u2_d4"/>
    <w:basedOn w:val="Pnormal"/>
    <w:link w:val="Pu2d4Char"/>
    <w:qFormat/>
    <w:rsid w:val="009A1E03"/>
    <w:pPr>
      <w:spacing w:before="40"/>
    </w:pPr>
  </w:style>
  <w:style w:type="character" w:customStyle="1" w:styleId="Pu2d4Char">
    <w:name w:val="P_u2_d4 Char"/>
    <w:basedOn w:val="PnormalChar"/>
    <w:link w:val="Pu2d4"/>
    <w:rsid w:val="009A1E03"/>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ée un document." ma:contentTypeScope="" ma:versionID="1caf4ffa0988abc87f7723fe6588a624">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661a28bb76e3d6441cb029918bc28782"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794A2-8FD4-4448-868E-1EAD8EF08A0C}">
  <ds:schemaRefs>
    <ds:schemaRef ds:uri="http://schemas.microsoft.com/sharepoint/v3/contenttype/forms"/>
  </ds:schemaRefs>
</ds:datastoreItem>
</file>

<file path=customXml/itemProps2.xml><?xml version="1.0" encoding="utf-8"?>
<ds:datastoreItem xmlns:ds="http://schemas.openxmlformats.org/officeDocument/2006/customXml" ds:itemID="{90B80053-66CE-43FC-B8B7-3C5B58CAC96E}"/>
</file>

<file path=customXml/itemProps3.xml><?xml version="1.0" encoding="utf-8"?>
<ds:datastoreItem xmlns:ds="http://schemas.openxmlformats.org/officeDocument/2006/customXml" ds:itemID="{4D646C42-4065-4176-831F-A7B42BE08D4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9276</Words>
  <Characters>48645</Characters>
  <Application>Microsoft Office Word</Application>
  <DocSecurity>0</DocSecurity>
  <Lines>1309</Lines>
  <Paragraphs>717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ST/SG/AC.10/50/Add.1</dc:title>
  <dc:subject>2301643</dc:subject>
  <dc:creator>ST/SG/AC.10/50</dc:creator>
  <cp:keywords/>
  <dc:description/>
  <cp:lastModifiedBy>Don Canete Martin</cp:lastModifiedBy>
  <cp:revision>2</cp:revision>
  <cp:lastPrinted>2023-02-01T09:31:00Z</cp:lastPrinted>
  <dcterms:created xsi:type="dcterms:W3CDTF">2023-02-02T12:05:00Z</dcterms:created>
  <dcterms:modified xsi:type="dcterms:W3CDTF">2023-02-02T12:05:00Z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