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5C5272" w14:paraId="272777D0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0F06CC8" w14:textId="77777777" w:rsidR="002D5AAC" w:rsidRPr="008C1A9B" w:rsidRDefault="002D5AAC" w:rsidP="005C52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28A1D55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17941648" w14:textId="60EB9CA9" w:rsidR="005C5272" w:rsidRPr="005C5272" w:rsidRDefault="005C5272" w:rsidP="005C5272">
            <w:pPr>
              <w:jc w:val="right"/>
              <w:rPr>
                <w:lang w:val="en-US"/>
              </w:rPr>
            </w:pPr>
            <w:r w:rsidRPr="005C5272">
              <w:rPr>
                <w:sz w:val="40"/>
                <w:lang w:val="en-US"/>
              </w:rPr>
              <w:t>E</w:t>
            </w:r>
            <w:r w:rsidRPr="005C5272">
              <w:rPr>
                <w:lang w:val="en-US"/>
              </w:rPr>
              <w:t>/ECE/324/Rev.1/Add.82/Rev.3/Amend.10</w:t>
            </w:r>
            <w:r w:rsidRPr="005C5272">
              <w:rPr>
                <w:rFonts w:cs="Times New Roman"/>
                <w:lang w:val="en-US"/>
              </w:rPr>
              <w:t>−</w:t>
            </w:r>
            <w:r w:rsidRPr="005C5272">
              <w:rPr>
                <w:sz w:val="40"/>
                <w:lang w:val="en-US"/>
              </w:rPr>
              <w:t>E</w:t>
            </w:r>
            <w:r w:rsidRPr="005C5272">
              <w:rPr>
                <w:lang w:val="en-US"/>
              </w:rPr>
              <w:t>/ECE/TRANS/505/Rev.1/Add.82/Rev.3/Amend.10</w:t>
            </w:r>
          </w:p>
        </w:tc>
      </w:tr>
      <w:tr w:rsidR="002D5AAC" w:rsidRPr="009D084C" w14:paraId="1D838424" w14:textId="77777777" w:rsidTr="005C5272">
        <w:trPr>
          <w:trHeight w:hRule="exact" w:val="2286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02C2E1F" w14:textId="77777777" w:rsidR="002D5AAC" w:rsidRPr="005C5272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29F220A6" w14:textId="77777777" w:rsidR="002D5AAC" w:rsidRPr="005C5272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2043CA8" w14:textId="522D2D3E" w:rsidR="002D5AAC" w:rsidRDefault="002D5AAC" w:rsidP="002A7B4A">
            <w:pPr>
              <w:spacing w:before="240"/>
              <w:rPr>
                <w:szCs w:val="20"/>
                <w:lang w:val="en-US"/>
              </w:rPr>
            </w:pPr>
          </w:p>
          <w:p w14:paraId="2A2D8994" w14:textId="77777777" w:rsidR="005C5272" w:rsidRDefault="005C5272" w:rsidP="002A7B4A">
            <w:pPr>
              <w:spacing w:before="240"/>
              <w:rPr>
                <w:szCs w:val="20"/>
                <w:lang w:val="en-US"/>
              </w:rPr>
            </w:pPr>
          </w:p>
          <w:p w14:paraId="7605A632" w14:textId="77777777" w:rsidR="005C5272" w:rsidRDefault="005C5272" w:rsidP="005C5272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 September 2022</w:t>
            </w:r>
          </w:p>
          <w:p w14:paraId="48DB3B6C" w14:textId="3003B561" w:rsidR="005C5272" w:rsidRPr="009D084C" w:rsidRDefault="005C5272" w:rsidP="005C5272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14:paraId="77999384" w14:textId="5064153B" w:rsidR="005C5272" w:rsidRPr="007C2A76" w:rsidRDefault="005C5272" w:rsidP="005C5272">
      <w:pPr>
        <w:pStyle w:val="HChG"/>
        <w:spacing w:before="240" w:after="120"/>
        <w:rPr>
          <w:color w:val="000000" w:themeColor="text1"/>
        </w:rPr>
      </w:pPr>
      <w:r w:rsidRPr="008A48F4">
        <w:tab/>
      </w:r>
      <w:bookmarkStart w:id="0" w:name="_Toc340666199"/>
      <w:bookmarkStart w:id="1" w:name="_Toc340745062"/>
      <w:r>
        <w:tab/>
      </w:r>
      <w:r>
        <w:tab/>
      </w:r>
      <w:r>
        <w:rPr>
          <w:bCs/>
        </w:rPr>
        <w:t>Соглашение</w:t>
      </w:r>
    </w:p>
    <w:p w14:paraId="59BD1EE5" w14:textId="77777777" w:rsidR="005C5272" w:rsidRPr="00E82E0A" w:rsidRDefault="005C5272" w:rsidP="005C5272">
      <w:pPr>
        <w:pStyle w:val="H1G"/>
        <w:spacing w:before="240"/>
        <w:rPr>
          <w:color w:val="000000" w:themeColor="text1"/>
        </w:rPr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5C5272">
        <w:rPr>
          <w:rStyle w:val="aa"/>
          <w:b w:val="0"/>
          <w:bCs/>
          <w:color w:val="000000" w:themeColor="text1"/>
          <w:sz w:val="20"/>
          <w:vertAlign w:val="baseline"/>
        </w:rPr>
        <w:footnoteReference w:customMarkFollows="1" w:id="1"/>
        <w:t>*</w:t>
      </w:r>
    </w:p>
    <w:p w14:paraId="47571F6B" w14:textId="77777777" w:rsidR="005C5272" w:rsidRPr="00E82E0A" w:rsidRDefault="005C5272" w:rsidP="005C5272">
      <w:pPr>
        <w:pStyle w:val="SingleTxtG"/>
        <w:spacing w:before="120"/>
        <w:rPr>
          <w:color w:val="000000" w:themeColor="text1"/>
        </w:rPr>
      </w:pPr>
      <w:r>
        <w:t>(Пересмотр 3, включающий поправки, вступившие в силу 14 сентября 2017 года)</w:t>
      </w:r>
    </w:p>
    <w:bookmarkEnd w:id="0"/>
    <w:bookmarkEnd w:id="1"/>
    <w:p w14:paraId="745D18BF" w14:textId="77777777" w:rsidR="005C5272" w:rsidRPr="00DB3E76" w:rsidRDefault="005C5272" w:rsidP="005C5272">
      <w:pPr>
        <w:pStyle w:val="H1G"/>
        <w:spacing w:before="120"/>
        <w:ind w:left="0" w:right="0" w:firstLine="0"/>
        <w:jc w:val="center"/>
      </w:pPr>
      <w:r w:rsidRPr="00DB3E76">
        <w:t>_________</w:t>
      </w:r>
    </w:p>
    <w:p w14:paraId="328B3F2A" w14:textId="172F1216" w:rsidR="005C5272" w:rsidRPr="00DB3E76" w:rsidRDefault="005C5272" w:rsidP="005C5272">
      <w:pPr>
        <w:pStyle w:val="H1G"/>
        <w:spacing w:before="240" w:after="120"/>
      </w:pPr>
      <w:r w:rsidRPr="00DB3E76">
        <w:tab/>
      </w:r>
      <w:r w:rsidRPr="00DB3E76">
        <w:tab/>
      </w:r>
      <w:r>
        <w:t xml:space="preserve">Добавление </w:t>
      </w:r>
      <w:r w:rsidRPr="00DB3E76">
        <w:t xml:space="preserve">82 </w:t>
      </w:r>
      <w:r w:rsidRPr="005C5272">
        <w:t>—</w:t>
      </w:r>
      <w:r w:rsidRPr="00DB3E76">
        <w:t xml:space="preserve"> </w:t>
      </w:r>
      <w:r>
        <w:t xml:space="preserve">Правила № </w:t>
      </w:r>
      <w:r w:rsidRPr="00DB3E76">
        <w:t>83</w:t>
      </w:r>
      <w:r>
        <w:t xml:space="preserve"> ООН</w:t>
      </w:r>
    </w:p>
    <w:p w14:paraId="2302F7C4" w14:textId="31E233F3" w:rsidR="005C5272" w:rsidRPr="00DB3E76" w:rsidRDefault="005C5272" w:rsidP="005C5272">
      <w:pPr>
        <w:pStyle w:val="H1G"/>
        <w:spacing w:before="240"/>
      </w:pPr>
      <w:r w:rsidRPr="00DB3E76">
        <w:tab/>
      </w:r>
      <w:r w:rsidRPr="00DB3E76">
        <w:tab/>
      </w:r>
      <w:r>
        <w:t>Пересмотр</w:t>
      </w:r>
      <w:r w:rsidRPr="00DB3E76">
        <w:t xml:space="preserve"> 3 </w:t>
      </w:r>
      <w:r w:rsidRPr="005C5272">
        <w:t>—</w:t>
      </w:r>
      <w:r w:rsidRPr="00DB3E76">
        <w:t xml:space="preserve"> </w:t>
      </w:r>
      <w:r>
        <w:t>Поправка</w:t>
      </w:r>
      <w:r w:rsidRPr="00DB3E76">
        <w:t xml:space="preserve"> 10</w:t>
      </w:r>
    </w:p>
    <w:p w14:paraId="43E7D4F2" w14:textId="7FC6984E" w:rsidR="005C5272" w:rsidRPr="00013E35" w:rsidRDefault="005C5272" w:rsidP="005C5272">
      <w:pPr>
        <w:spacing w:after="360"/>
        <w:ind w:left="1134" w:right="1134"/>
        <w:jc w:val="both"/>
        <w:rPr>
          <w:spacing w:val="-2"/>
        </w:rPr>
      </w:pPr>
      <w:r>
        <w:rPr>
          <w:spacing w:val="-2"/>
        </w:rPr>
        <w:t>Дополнение</w:t>
      </w:r>
      <w:r w:rsidRPr="00BA6F74">
        <w:rPr>
          <w:spacing w:val="-2"/>
        </w:rPr>
        <w:t xml:space="preserve"> 1</w:t>
      </w:r>
      <w:r>
        <w:rPr>
          <w:spacing w:val="-2"/>
        </w:rPr>
        <w:t>5</w:t>
      </w:r>
      <w:r w:rsidRPr="00BA6F74">
        <w:rPr>
          <w:spacing w:val="-2"/>
        </w:rPr>
        <w:t xml:space="preserve"> </w:t>
      </w:r>
      <w:r>
        <w:rPr>
          <w:spacing w:val="-2"/>
        </w:rPr>
        <w:t>к</w:t>
      </w:r>
      <w:r w:rsidRPr="00BA6F74">
        <w:rPr>
          <w:spacing w:val="-2"/>
        </w:rPr>
        <w:t xml:space="preserve"> </w:t>
      </w:r>
      <w:r>
        <w:rPr>
          <w:spacing w:val="-2"/>
        </w:rPr>
        <w:t>поправкам</w:t>
      </w:r>
      <w:r w:rsidRPr="00BA6F74">
        <w:rPr>
          <w:spacing w:val="-2"/>
        </w:rPr>
        <w:t xml:space="preserve"> </w:t>
      </w:r>
      <w:r>
        <w:rPr>
          <w:spacing w:val="-2"/>
        </w:rPr>
        <w:t>серии</w:t>
      </w:r>
      <w:r w:rsidRPr="00BA6F74">
        <w:rPr>
          <w:spacing w:val="-2"/>
        </w:rPr>
        <w:t xml:space="preserve"> 0</w:t>
      </w:r>
      <w:r>
        <w:rPr>
          <w:spacing w:val="-2"/>
        </w:rPr>
        <w:t>5</w:t>
      </w:r>
      <w:r w:rsidRPr="00BA6F74">
        <w:rPr>
          <w:spacing w:val="-2"/>
        </w:rPr>
        <w:t xml:space="preserve"> </w:t>
      </w:r>
      <w:r w:rsidRPr="005C5272">
        <w:rPr>
          <w:spacing w:val="-2"/>
        </w:rPr>
        <w:t>—</w:t>
      </w:r>
      <w:r w:rsidRPr="00BA6F74">
        <w:rPr>
          <w:spacing w:val="-2"/>
        </w:rPr>
        <w:t xml:space="preserve"> </w:t>
      </w:r>
      <w:r>
        <w:t>Дата вступления в силу: 22 июня 2022 года</w:t>
      </w:r>
    </w:p>
    <w:p w14:paraId="2FE13157" w14:textId="77777777" w:rsidR="005C5272" w:rsidRPr="0012143F" w:rsidRDefault="005C5272" w:rsidP="005C5272">
      <w:pPr>
        <w:pStyle w:val="H1G"/>
      </w:pPr>
      <w:r w:rsidRPr="00416EC6">
        <w:tab/>
      </w:r>
      <w:r w:rsidRPr="00416EC6">
        <w:tab/>
      </w:r>
      <w:r w:rsidRPr="0012143F">
        <w:t xml:space="preserve">Единообразные предписания, касающиеся официального утверждения транспортных средств в отношении выбросов загрязняющих веществ в </w:t>
      </w:r>
      <w:r w:rsidRPr="005C5272">
        <w:t>зависимости</w:t>
      </w:r>
      <w:r w:rsidRPr="0012143F">
        <w:t xml:space="preserve"> от требований к моторному топливу</w:t>
      </w:r>
    </w:p>
    <w:p w14:paraId="6D2E9FE2" w14:textId="78A3556D" w:rsidR="005C5272" w:rsidRPr="00DB3E76" w:rsidRDefault="005C5272" w:rsidP="005C5272">
      <w:pPr>
        <w:pStyle w:val="SingleTxtG"/>
        <w:rPr>
          <w:spacing w:val="-6"/>
          <w:lang w:eastAsia="en-GB"/>
        </w:rPr>
      </w:pPr>
      <w:r>
        <w:t xml:space="preserve">Настоящий документ опубликован исключительно в информационных целях. Аутентичным и </w:t>
      </w:r>
      <w:r w:rsidRPr="005C5272">
        <w:t>юридически</w:t>
      </w:r>
      <w:r>
        <w:t xml:space="preserve"> обязательным текстом является документ</w:t>
      </w:r>
      <w:r w:rsidRPr="00DB3E76">
        <w:rPr>
          <w:spacing w:val="-4"/>
          <w:lang w:eastAsia="en-GB"/>
        </w:rPr>
        <w:t>:</w:t>
      </w:r>
      <w:r w:rsidRPr="00DB3E76">
        <w:rPr>
          <w:lang w:eastAsia="en-GB"/>
        </w:rPr>
        <w:t xml:space="preserve"> </w:t>
      </w:r>
      <w:r w:rsidRPr="008A48F4">
        <w:rPr>
          <w:spacing w:val="-6"/>
          <w:lang w:eastAsia="en-GB"/>
        </w:rPr>
        <w:t>ECE</w:t>
      </w:r>
      <w:r w:rsidRPr="00DB3E76">
        <w:rPr>
          <w:spacing w:val="-6"/>
          <w:lang w:eastAsia="en-GB"/>
        </w:rPr>
        <w:t>/</w:t>
      </w:r>
      <w:r w:rsidRPr="008A48F4">
        <w:rPr>
          <w:spacing w:val="-6"/>
          <w:lang w:eastAsia="en-GB"/>
        </w:rPr>
        <w:t>TRANS</w:t>
      </w:r>
      <w:r w:rsidRPr="00DB3E76">
        <w:rPr>
          <w:spacing w:val="-6"/>
          <w:lang w:eastAsia="en-GB"/>
        </w:rPr>
        <w:t>/</w:t>
      </w:r>
      <w:r w:rsidRPr="008A48F4">
        <w:rPr>
          <w:spacing w:val="-6"/>
          <w:lang w:eastAsia="en-GB"/>
        </w:rPr>
        <w:t>WP</w:t>
      </w:r>
      <w:r w:rsidRPr="00DB3E76">
        <w:rPr>
          <w:spacing w:val="-6"/>
          <w:lang w:eastAsia="en-GB"/>
        </w:rPr>
        <w:t>.29/2021/131.</w:t>
      </w:r>
    </w:p>
    <w:p w14:paraId="30B893AB" w14:textId="77777777" w:rsidR="005C5272" w:rsidRPr="008A48F4" w:rsidRDefault="005C5272" w:rsidP="005C5272">
      <w:pPr>
        <w:suppressAutoHyphens w:val="0"/>
        <w:spacing w:line="240" w:lineRule="auto"/>
        <w:jc w:val="center"/>
        <w:rPr>
          <w:b/>
          <w:sz w:val="24"/>
        </w:rPr>
      </w:pPr>
      <w:r w:rsidRPr="008A48F4">
        <w:rPr>
          <w:b/>
          <w:noProof/>
          <w:sz w:val="24"/>
          <w:lang w:eastAsia="en-GB"/>
        </w:rPr>
        <w:drawing>
          <wp:anchor distT="0" distB="137160" distL="114300" distR="114300" simplePos="0" relativeHeight="251659264" behindDoc="0" locked="0" layoutInCell="1" allowOverlap="1" wp14:anchorId="4695DB72" wp14:editId="7E1084D8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8F4">
        <w:rPr>
          <w:b/>
          <w:sz w:val="24"/>
        </w:rPr>
        <w:t>_________</w:t>
      </w:r>
    </w:p>
    <w:p w14:paraId="5F0760E2" w14:textId="42BDB647" w:rsidR="005C5272" w:rsidRPr="005C5272" w:rsidRDefault="005C5272" w:rsidP="005C5272">
      <w:pPr>
        <w:jc w:val="center"/>
        <w:rPr>
          <w:b/>
          <w:bCs/>
          <w:szCs w:val="20"/>
        </w:rPr>
      </w:pPr>
      <w:r w:rsidRPr="005C5272">
        <w:rPr>
          <w:b/>
          <w:bCs/>
          <w:szCs w:val="20"/>
        </w:rPr>
        <w:t>ОРГАНИЗАЦИЯ</w:t>
      </w:r>
      <w:r w:rsidRPr="005C5272">
        <w:rPr>
          <w:b/>
          <w:bCs/>
          <w:szCs w:val="20"/>
          <w:lang w:val="en-US"/>
        </w:rPr>
        <w:t xml:space="preserve"> </w:t>
      </w:r>
      <w:r w:rsidRPr="005C5272">
        <w:rPr>
          <w:b/>
          <w:bCs/>
          <w:szCs w:val="20"/>
        </w:rPr>
        <w:t>ОБЪЕДИНЕННЫХ</w:t>
      </w:r>
      <w:r w:rsidRPr="005C5272">
        <w:rPr>
          <w:b/>
          <w:bCs/>
          <w:szCs w:val="20"/>
          <w:lang w:val="en-US"/>
        </w:rPr>
        <w:t xml:space="preserve"> </w:t>
      </w:r>
      <w:r w:rsidRPr="005C5272">
        <w:rPr>
          <w:b/>
          <w:bCs/>
          <w:szCs w:val="20"/>
        </w:rPr>
        <w:t>НАЦИЙ</w:t>
      </w:r>
    </w:p>
    <w:p w14:paraId="391CB71D" w14:textId="77777777" w:rsidR="005C5272" w:rsidRDefault="005C5272" w:rsidP="005C5272">
      <w:pPr>
        <w:jc w:val="center"/>
        <w:rPr>
          <w:b/>
          <w:bCs/>
        </w:rPr>
      </w:pPr>
    </w:p>
    <w:p w14:paraId="1DA9946D" w14:textId="77777777" w:rsidR="005C5272" w:rsidRPr="00073625" w:rsidRDefault="005C5272" w:rsidP="005C5272">
      <w:pPr>
        <w:pStyle w:val="SingleTxtG"/>
        <w:rPr>
          <w:i/>
          <w:iCs/>
        </w:rPr>
      </w:pPr>
      <w:r w:rsidRPr="00073625">
        <w:rPr>
          <w:i/>
          <w:iCs/>
        </w:rPr>
        <w:lastRenderedPageBreak/>
        <w:t>Приложение 6</w:t>
      </w:r>
    </w:p>
    <w:p w14:paraId="0DAFD89E" w14:textId="77777777" w:rsidR="005C5272" w:rsidRPr="00073625" w:rsidRDefault="005C5272" w:rsidP="005C5272">
      <w:pPr>
        <w:pStyle w:val="SingleTxtG"/>
        <w:rPr>
          <w:i/>
          <w:iCs/>
        </w:rPr>
      </w:pPr>
      <w:r w:rsidRPr="00073625">
        <w:rPr>
          <w:i/>
          <w:iCs/>
        </w:rPr>
        <w:t>Пункт 5.2</w:t>
      </w:r>
      <w:r w:rsidRPr="00073625">
        <w:t xml:space="preserve"> изменить следующим образом:</w:t>
      </w:r>
    </w:p>
    <w:p w14:paraId="2E15CFA9" w14:textId="77777777" w:rsidR="005C5272" w:rsidRPr="00641176" w:rsidRDefault="005C5272" w:rsidP="005C5272">
      <w:pPr>
        <w:pStyle w:val="para"/>
        <w:spacing w:before="120"/>
        <w:rPr>
          <w:strike/>
          <w:lang w:val="ru-RU"/>
        </w:rPr>
      </w:pPr>
      <w:r>
        <w:rPr>
          <w:lang w:val="ru-RU"/>
        </w:rPr>
        <w:t>«5.2</w:t>
      </w:r>
      <w:r>
        <w:rPr>
          <w:lang w:val="ru-RU"/>
        </w:rPr>
        <w:tab/>
        <w:t>Измерение давления внутри картера производят в надлежащем месте. Рекомендуется по возможности измерять давление в отверстии щупа».</w:t>
      </w:r>
    </w:p>
    <w:p w14:paraId="15CC4AF5" w14:textId="77777777" w:rsidR="005C5272" w:rsidRPr="00073625" w:rsidRDefault="005C5272" w:rsidP="005C5272">
      <w:pPr>
        <w:spacing w:after="120"/>
        <w:ind w:left="1134" w:right="1134"/>
        <w:jc w:val="both"/>
        <w:rPr>
          <w:rFonts w:eastAsia="MS Mincho"/>
          <w:i/>
        </w:rPr>
      </w:pPr>
      <w:r w:rsidRPr="00073625">
        <w:rPr>
          <w:i/>
          <w:iCs/>
        </w:rPr>
        <w:t>Приложение 7</w:t>
      </w:r>
    </w:p>
    <w:p w14:paraId="59645432" w14:textId="77777777" w:rsidR="005C5272" w:rsidRPr="00073625" w:rsidRDefault="005C5272" w:rsidP="005C5272">
      <w:pPr>
        <w:spacing w:after="120"/>
        <w:ind w:left="1134" w:right="1134"/>
        <w:jc w:val="both"/>
        <w:rPr>
          <w:rFonts w:eastAsia="MS Mincho"/>
          <w:i/>
        </w:rPr>
      </w:pPr>
      <w:r w:rsidRPr="00073625">
        <w:rPr>
          <w:i/>
          <w:iCs/>
        </w:rPr>
        <w:t>Пункт 3.2.1</w:t>
      </w:r>
      <w:r w:rsidRPr="00073625">
        <w:t xml:space="preserve"> изменить следующим образом:</w:t>
      </w:r>
    </w:p>
    <w:p w14:paraId="78FEEF08" w14:textId="77777777" w:rsidR="005C5272" w:rsidRPr="00073625" w:rsidRDefault="005C5272" w:rsidP="005C5272">
      <w:pPr>
        <w:adjustRightInd w:val="0"/>
        <w:spacing w:after="120"/>
        <w:ind w:left="2268" w:right="1134" w:hanging="1134"/>
        <w:jc w:val="both"/>
        <w:rPr>
          <w:rFonts w:eastAsia="MS Mincho"/>
        </w:rPr>
      </w:pPr>
      <w:r w:rsidRPr="00073625">
        <w:t>«3.2.1</w:t>
      </w:r>
      <w:r w:rsidRPr="00073625">
        <w:tab/>
        <w:t>При испытании используют соответствующее эталонное топливо, указанное в приложении 10 к настоящим Правилам.</w:t>
      </w:r>
    </w:p>
    <w:p w14:paraId="6725032F" w14:textId="77777777" w:rsidR="005C5272" w:rsidRPr="00073625" w:rsidRDefault="005C5272" w:rsidP="005C5272">
      <w:pPr>
        <w:adjustRightInd w:val="0"/>
        <w:spacing w:after="120"/>
        <w:ind w:left="2268" w:right="1134"/>
        <w:jc w:val="both"/>
        <w:rPr>
          <w:rFonts w:eastAsia="MS Mincho"/>
        </w:rPr>
      </w:pPr>
      <w:r w:rsidRPr="00073625">
        <w:t>В качестве альтернативы по усмотрению изготовителя может использоваться соответствующее эталонное топливо, указанное в приложению 10 к настоящим Правилам с поправками серии 06 или 07».</w:t>
      </w:r>
    </w:p>
    <w:p w14:paraId="11F816E4" w14:textId="77777777" w:rsidR="005C5272" w:rsidRPr="00073625" w:rsidRDefault="005C5272" w:rsidP="005C5272">
      <w:pPr>
        <w:pStyle w:val="SingleTxtG"/>
        <w:rPr>
          <w:i/>
          <w:iCs/>
        </w:rPr>
      </w:pPr>
      <w:r w:rsidRPr="00073625">
        <w:rPr>
          <w:i/>
          <w:iCs/>
        </w:rPr>
        <w:t>Приложение 8</w:t>
      </w:r>
    </w:p>
    <w:p w14:paraId="7592E31F" w14:textId="77777777" w:rsidR="005C5272" w:rsidRPr="00073625" w:rsidRDefault="005C5272" w:rsidP="005C5272">
      <w:pPr>
        <w:pStyle w:val="SingleTxtG"/>
      </w:pPr>
      <w:r w:rsidRPr="00073625">
        <w:rPr>
          <w:i/>
          <w:iCs/>
        </w:rPr>
        <w:t>Пункт 5.2.11</w:t>
      </w:r>
      <w:r w:rsidRPr="00073625">
        <w:t xml:space="preserve"> изменить следующим образом:</w:t>
      </w:r>
    </w:p>
    <w:p w14:paraId="1F20023E" w14:textId="77777777" w:rsidR="005C5272" w:rsidRPr="00073625" w:rsidRDefault="005C5272" w:rsidP="005C5272">
      <w:pPr>
        <w:pStyle w:val="SingleTxtG"/>
        <w:spacing w:before="240"/>
        <w:ind w:left="2257" w:hanging="1123"/>
      </w:pPr>
      <w:r w:rsidRPr="00073625">
        <w:t>«5.2.11</w:t>
      </w:r>
      <w:r w:rsidRPr="00073625">
        <w:tab/>
        <w:t>Полноприводное транспортное средство испытывают в режиме двухколесного привода. Общую дорожную нагрузку для регулировки динамометра определяют в процессе работы транспортного средства в основном режиме работы. По просьбе изготовителя полноприводное транспортное средство испытывают в его основном режиме работы».</w:t>
      </w:r>
    </w:p>
    <w:p w14:paraId="2A02C03E" w14:textId="77777777" w:rsidR="005C5272" w:rsidRPr="00416EC6" w:rsidRDefault="005C5272" w:rsidP="005C5272">
      <w:pPr>
        <w:spacing w:before="240"/>
        <w:jc w:val="center"/>
        <w:rPr>
          <w:u w:val="single"/>
        </w:rPr>
      </w:pPr>
      <w:r w:rsidRPr="00416EC6">
        <w:rPr>
          <w:u w:val="single"/>
        </w:rPr>
        <w:tab/>
      </w:r>
      <w:r w:rsidRPr="00416EC6">
        <w:rPr>
          <w:u w:val="single"/>
        </w:rPr>
        <w:tab/>
      </w:r>
      <w:r w:rsidRPr="00416EC6">
        <w:rPr>
          <w:u w:val="single"/>
        </w:rPr>
        <w:tab/>
      </w:r>
    </w:p>
    <w:p w14:paraId="59710DC0" w14:textId="516C83E1" w:rsidR="005C5272" w:rsidRDefault="005C5272" w:rsidP="001F49C9"/>
    <w:p w14:paraId="2A8D8964" w14:textId="77777777" w:rsidR="00381C24" w:rsidRPr="00BC18B2" w:rsidRDefault="00381C24" w:rsidP="001F49C9"/>
    <w:sectPr w:rsidR="00381C24" w:rsidRPr="00BC18B2" w:rsidSect="005C52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0AF8" w14:textId="77777777" w:rsidR="00CA6268" w:rsidRPr="00A312BC" w:rsidRDefault="00CA6268" w:rsidP="00A312BC"/>
  </w:endnote>
  <w:endnote w:type="continuationSeparator" w:id="0">
    <w:p w14:paraId="4910D5D3" w14:textId="77777777" w:rsidR="00CA6268" w:rsidRPr="00A312BC" w:rsidRDefault="00CA626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C0E1" w14:textId="7CCBFCBB" w:rsidR="005C5272" w:rsidRPr="005C5272" w:rsidRDefault="005C5272">
    <w:pPr>
      <w:pStyle w:val="a8"/>
    </w:pPr>
    <w:r w:rsidRPr="005C5272">
      <w:rPr>
        <w:b/>
        <w:sz w:val="18"/>
      </w:rPr>
      <w:fldChar w:fldCharType="begin"/>
    </w:r>
    <w:r w:rsidRPr="005C5272">
      <w:rPr>
        <w:b/>
        <w:sz w:val="18"/>
      </w:rPr>
      <w:instrText xml:space="preserve"> PAGE  \* MERGEFORMAT </w:instrText>
    </w:r>
    <w:r w:rsidRPr="005C5272">
      <w:rPr>
        <w:b/>
        <w:sz w:val="18"/>
      </w:rPr>
      <w:fldChar w:fldCharType="separate"/>
    </w:r>
    <w:r w:rsidRPr="005C5272">
      <w:rPr>
        <w:b/>
        <w:noProof/>
        <w:sz w:val="18"/>
      </w:rPr>
      <w:t>2</w:t>
    </w:r>
    <w:r w:rsidRPr="005C5272">
      <w:rPr>
        <w:b/>
        <w:sz w:val="18"/>
      </w:rPr>
      <w:fldChar w:fldCharType="end"/>
    </w:r>
    <w:r>
      <w:rPr>
        <w:b/>
        <w:sz w:val="18"/>
      </w:rPr>
      <w:tab/>
    </w:r>
    <w:r>
      <w:t>GE.22-14532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5158" w14:textId="4157F43E" w:rsidR="005C5272" w:rsidRPr="005C5272" w:rsidRDefault="005C5272" w:rsidP="005C5272">
    <w:pPr>
      <w:pStyle w:val="a8"/>
      <w:tabs>
        <w:tab w:val="clear" w:pos="9639"/>
        <w:tab w:val="right" w:pos="9638"/>
      </w:tabs>
      <w:rPr>
        <w:b/>
        <w:sz w:val="18"/>
      </w:rPr>
    </w:pPr>
    <w:r>
      <w:t>GE.22-14532</w:t>
    </w:r>
    <w:r>
      <w:tab/>
    </w:r>
    <w:r w:rsidRPr="005C5272">
      <w:rPr>
        <w:b/>
        <w:sz w:val="18"/>
      </w:rPr>
      <w:fldChar w:fldCharType="begin"/>
    </w:r>
    <w:r w:rsidRPr="005C5272">
      <w:rPr>
        <w:b/>
        <w:sz w:val="18"/>
      </w:rPr>
      <w:instrText xml:space="preserve"> PAGE  \* MERGEFORMAT </w:instrText>
    </w:r>
    <w:r w:rsidRPr="005C5272">
      <w:rPr>
        <w:b/>
        <w:sz w:val="18"/>
      </w:rPr>
      <w:fldChar w:fldCharType="separate"/>
    </w:r>
    <w:r w:rsidRPr="005C5272">
      <w:rPr>
        <w:b/>
        <w:noProof/>
        <w:sz w:val="18"/>
      </w:rPr>
      <w:t>3</w:t>
    </w:r>
    <w:r w:rsidRPr="005C527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D9E" w14:textId="657E341E" w:rsidR="00042B72" w:rsidRPr="005C5272" w:rsidRDefault="005C5272" w:rsidP="005C527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0BCE9CF" wp14:editId="267A96A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22-14532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FD76A84" wp14:editId="35E6935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120123  130123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7330" w14:textId="77777777" w:rsidR="00CA6268" w:rsidRPr="001075E9" w:rsidRDefault="00CA626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D006D9F" w14:textId="77777777" w:rsidR="00CA6268" w:rsidRDefault="00CA626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AC549E7" w14:textId="77777777" w:rsidR="005C5272" w:rsidRPr="0019771F" w:rsidRDefault="005C5272" w:rsidP="005C5272">
      <w:pPr>
        <w:pStyle w:val="ad"/>
        <w:rPr>
          <w:color w:val="000000" w:themeColor="text1"/>
        </w:rPr>
      </w:pPr>
      <w:r>
        <w:tab/>
        <w:t>*</w:t>
      </w:r>
      <w:r>
        <w:tab/>
        <w:t>Прежние названия Соглашения:</w:t>
      </w:r>
    </w:p>
    <w:p w14:paraId="5DB11170" w14:textId="77777777" w:rsidR="005C5272" w:rsidRPr="00E82E0A" w:rsidRDefault="005C5272" w:rsidP="005C5272">
      <w:pPr>
        <w:pStyle w:val="ad"/>
        <w:rPr>
          <w:color w:val="000000" w:themeColor="text1"/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вариант).</w:t>
      </w:r>
    </w:p>
    <w:p w14:paraId="6CF6CC74" w14:textId="317E9118" w:rsidR="005C5272" w:rsidRPr="00E82E0A" w:rsidRDefault="005C5272" w:rsidP="005C5272">
      <w:pPr>
        <w:pStyle w:val="ad"/>
        <w:rPr>
          <w:color w:val="000000" w:themeColor="text1"/>
        </w:rPr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F778" w14:textId="7021A94E" w:rsidR="005C5272" w:rsidRPr="005C5272" w:rsidRDefault="005C5272">
    <w:pPr>
      <w:pStyle w:val="a5"/>
    </w:pPr>
    <w:fldSimple w:instr=" TITLE  \* MERGEFORMAT ">
      <w:r w:rsidR="009339F4">
        <w:t>E/ECE/324/Rev.1/Add.82/Rev.3/Amend.10</w:t>
      </w:r>
    </w:fldSimple>
    <w:r>
      <w:br/>
    </w:r>
    <w:fldSimple w:instr=" KEYWORDS  \* MERGEFORMAT ">
      <w:r w:rsidR="009339F4">
        <w:t>E/ECE/TRANS/505/Rev.1/Add.82/Rev.3/Amend.10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32F1" w14:textId="292F7FEF" w:rsidR="005C5272" w:rsidRPr="005C5272" w:rsidRDefault="005C5272" w:rsidP="005C5272">
    <w:pPr>
      <w:pStyle w:val="a5"/>
      <w:jc w:val="right"/>
    </w:pPr>
    <w:fldSimple w:instr=" TITLE  \* MERGEFORMAT ">
      <w:r w:rsidR="009339F4">
        <w:t>E/ECE/324/Rev.1/Add.82/Rev.3/Amend.10</w:t>
      </w:r>
    </w:fldSimple>
    <w:r>
      <w:br/>
    </w:r>
    <w:fldSimple w:instr=" KEYWORDS  \* MERGEFORMAT ">
      <w:r w:rsidR="009339F4">
        <w:t>E/ECE/TRANS/505/Rev.1/Add.82/Rev.3/Amend.10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68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C5272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339F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A6268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E1D2"/>
  <w15:docId w15:val="{D2C6682C-B45D-4B8E-8B75-D409F28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Fußnotentext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Fußnotentext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5C527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5C5272"/>
    <w:rPr>
      <w:lang w:val="ru-RU" w:eastAsia="en-US"/>
    </w:rPr>
  </w:style>
  <w:style w:type="character" w:customStyle="1" w:styleId="HChGChar">
    <w:name w:val="_ H _Ch_G Char"/>
    <w:link w:val="HChG"/>
    <w:rsid w:val="005C5272"/>
    <w:rPr>
      <w:b/>
      <w:sz w:val="28"/>
      <w:lang w:val="ru-RU" w:eastAsia="ru-RU"/>
    </w:rPr>
  </w:style>
  <w:style w:type="paragraph" w:customStyle="1" w:styleId="para">
    <w:name w:val="para"/>
    <w:basedOn w:val="SingleTxtG"/>
    <w:link w:val="paraChar"/>
    <w:qFormat/>
    <w:rsid w:val="005C5272"/>
    <w:pPr>
      <w:tabs>
        <w:tab w:val="clear" w:pos="1701"/>
        <w:tab w:val="clear" w:pos="2268"/>
        <w:tab w:val="clear" w:pos="2835"/>
      </w:tabs>
      <w:ind w:left="2268" w:hanging="1134"/>
    </w:pPr>
    <w:rPr>
      <w:lang w:val="en-GB"/>
    </w:rPr>
  </w:style>
  <w:style w:type="character" w:customStyle="1" w:styleId="paraChar">
    <w:name w:val="para Char"/>
    <w:link w:val="para"/>
    <w:locked/>
    <w:rsid w:val="005C52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2</Pages>
  <Words>233</Words>
  <Characters>1742</Characters>
  <Application>Microsoft Office Word</Application>
  <DocSecurity>0</DocSecurity>
  <Lines>52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E/ECE/324/Rev.1/Add.82/Rev.3/Amend.10</dc:title>
  <dc:creator>Anna BLAGODATSKIKH</dc:creator>
  <cp:keywords>E/ECE/TRANS/505/Rev.1/Add.82/Rev.3/Amend.10</cp:keywords>
  <cp:lastModifiedBy>Anna Blagodatskikh</cp:lastModifiedBy>
  <cp:revision>3</cp:revision>
  <cp:lastPrinted>2023-01-13T13:27:00Z</cp:lastPrinted>
  <dcterms:created xsi:type="dcterms:W3CDTF">2023-01-13T13:27:00Z</dcterms:created>
  <dcterms:modified xsi:type="dcterms:W3CDTF">2023-01-13T13:28:00Z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