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406E7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AD29070" w14:textId="77777777" w:rsidR="00F35BAF" w:rsidRPr="00DB58B5" w:rsidRDefault="00F35BAF" w:rsidP="00C6576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FBD29C" w14:textId="0AE657DB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C87F7A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9CB6DCF" w14:textId="1B2E7AA6" w:rsidR="00F35BAF" w:rsidRPr="00DB58B5" w:rsidRDefault="00C65767" w:rsidP="00C65767">
            <w:pPr>
              <w:jc w:val="right"/>
            </w:pPr>
            <w:r w:rsidRPr="00C65767">
              <w:rPr>
                <w:sz w:val="40"/>
              </w:rPr>
              <w:t>ECE</w:t>
            </w:r>
            <w:r>
              <w:t>/TRANS/WP.29/2023/5</w:t>
            </w:r>
          </w:p>
        </w:tc>
      </w:tr>
      <w:tr w:rsidR="00F35BAF" w:rsidRPr="00DB58B5" w14:paraId="4719858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D9F9D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1BD0BEE" wp14:editId="2C7F931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533CB9" w14:textId="1036F31E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</w:t>
            </w:r>
            <w:r w:rsidR="00C87F7A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économique</w:t>
            </w:r>
            <w:r w:rsidR="00C87F7A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</w:t>
            </w:r>
            <w:r w:rsidR="00C87F7A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ABEF9A" w14:textId="1AD30133" w:rsidR="00F35BAF" w:rsidRDefault="00C65767" w:rsidP="00C97039">
            <w:pPr>
              <w:spacing w:before="240"/>
            </w:pPr>
            <w:r>
              <w:t>Distr.</w:t>
            </w:r>
            <w:r w:rsidR="00C87F7A">
              <w:t xml:space="preserve"> </w:t>
            </w:r>
            <w:r>
              <w:t>générale</w:t>
            </w:r>
          </w:p>
          <w:p w14:paraId="67CAFDEC" w14:textId="60F55DB0" w:rsidR="00C65767" w:rsidRDefault="00C65767" w:rsidP="00C65767">
            <w:pPr>
              <w:spacing w:line="240" w:lineRule="exact"/>
            </w:pPr>
            <w:r>
              <w:t>19</w:t>
            </w:r>
            <w:r w:rsidR="00C87F7A">
              <w:t xml:space="preserve"> </w:t>
            </w:r>
            <w:r>
              <w:t>décembre</w:t>
            </w:r>
            <w:r w:rsidR="00C87F7A">
              <w:t xml:space="preserve"> </w:t>
            </w:r>
            <w:r>
              <w:t>2022</w:t>
            </w:r>
          </w:p>
          <w:p w14:paraId="034D49EC" w14:textId="462AA50A" w:rsidR="00C65767" w:rsidRPr="00DB58B5" w:rsidRDefault="00C65767" w:rsidP="00C65767">
            <w:pPr>
              <w:spacing w:line="240" w:lineRule="exact"/>
            </w:pPr>
            <w:r>
              <w:t>Français</w:t>
            </w:r>
            <w:r>
              <w:br/>
              <w:t>Original</w:t>
            </w:r>
            <w:r w:rsidR="00F13865">
              <w:t> :</w:t>
            </w:r>
            <w:r w:rsidR="00C87F7A">
              <w:t xml:space="preserve"> </w:t>
            </w:r>
            <w:r>
              <w:t>anglais</w:t>
            </w:r>
          </w:p>
        </w:tc>
      </w:tr>
    </w:tbl>
    <w:p w14:paraId="39236422" w14:textId="0CFF35A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</w:t>
      </w:r>
      <w:r w:rsidR="00C87F7A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économique</w:t>
      </w:r>
      <w:r w:rsidR="00C87F7A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pour</w:t>
      </w:r>
      <w:r w:rsidR="00C87F7A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l’Europe</w:t>
      </w:r>
    </w:p>
    <w:p w14:paraId="1DC534A9" w14:textId="4A4B843F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</w:t>
      </w:r>
      <w:r w:rsidR="00C87F7A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des</w:t>
      </w:r>
      <w:r w:rsidR="00C87F7A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transports</w:t>
      </w:r>
      <w:r w:rsidR="00C87F7A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intérieurs</w:t>
      </w:r>
    </w:p>
    <w:p w14:paraId="066E2662" w14:textId="67188D70" w:rsidR="00C87F7A" w:rsidRPr="00DF6BB3" w:rsidRDefault="00C87F7A" w:rsidP="00C87F7A">
      <w:pPr>
        <w:spacing w:before="120"/>
        <w:rPr>
          <w:sz w:val="24"/>
          <w:szCs w:val="24"/>
          <w:lang w:val="fr-FR"/>
        </w:rPr>
      </w:pPr>
      <w:r w:rsidRPr="00DF6BB3">
        <w:rPr>
          <w:b/>
          <w:bCs/>
          <w:sz w:val="24"/>
          <w:szCs w:val="24"/>
          <w:lang w:val="fr-FR"/>
        </w:rPr>
        <w:t>Forum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Pr="00DF6BB3">
        <w:rPr>
          <w:b/>
          <w:bCs/>
          <w:sz w:val="24"/>
          <w:szCs w:val="24"/>
          <w:lang w:val="fr-FR"/>
        </w:rPr>
        <w:t>mondial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Pr="00DF6BB3">
        <w:rPr>
          <w:b/>
          <w:bCs/>
          <w:sz w:val="24"/>
          <w:szCs w:val="24"/>
          <w:lang w:val="fr-FR"/>
        </w:rPr>
        <w:t>de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Pr="00DF6BB3">
        <w:rPr>
          <w:b/>
          <w:bCs/>
          <w:sz w:val="24"/>
          <w:szCs w:val="24"/>
          <w:lang w:val="fr-FR"/>
        </w:rPr>
        <w:t>l’harmonisation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="00DF6BB3">
        <w:rPr>
          <w:b/>
          <w:bCs/>
          <w:sz w:val="24"/>
          <w:szCs w:val="24"/>
          <w:lang w:val="fr-FR"/>
        </w:rPr>
        <w:br/>
      </w:r>
      <w:r w:rsidRPr="00DF6BB3">
        <w:rPr>
          <w:b/>
          <w:bCs/>
          <w:sz w:val="24"/>
          <w:szCs w:val="24"/>
          <w:lang w:val="fr-FR"/>
        </w:rPr>
        <w:t>des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Pr="00DF6BB3">
        <w:rPr>
          <w:b/>
          <w:bCs/>
          <w:sz w:val="24"/>
          <w:szCs w:val="24"/>
          <w:lang w:val="fr-FR"/>
        </w:rPr>
        <w:t>Règlements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Pr="00DF6BB3">
        <w:rPr>
          <w:b/>
          <w:bCs/>
          <w:sz w:val="24"/>
          <w:szCs w:val="24"/>
          <w:lang w:val="fr-FR"/>
        </w:rPr>
        <w:t>concernant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Pr="00DF6BB3">
        <w:rPr>
          <w:b/>
          <w:bCs/>
          <w:sz w:val="24"/>
          <w:szCs w:val="24"/>
          <w:lang w:val="fr-FR"/>
        </w:rPr>
        <w:t>les</w:t>
      </w:r>
      <w:r w:rsidRPr="00DF6BB3">
        <w:rPr>
          <w:b/>
          <w:bCs/>
          <w:sz w:val="24"/>
          <w:szCs w:val="24"/>
          <w:lang w:val="fr-FR"/>
        </w:rPr>
        <w:t xml:space="preserve"> </w:t>
      </w:r>
      <w:r w:rsidRPr="00DF6BB3">
        <w:rPr>
          <w:b/>
          <w:bCs/>
          <w:sz w:val="24"/>
          <w:szCs w:val="24"/>
          <w:lang w:val="fr-FR"/>
        </w:rPr>
        <w:t>véhicules</w:t>
      </w:r>
    </w:p>
    <w:p w14:paraId="4AC31F8B" w14:textId="231C7285" w:rsidR="00C87F7A" w:rsidRPr="00EF1C0F" w:rsidRDefault="00C87F7A" w:rsidP="00C87F7A">
      <w:pPr>
        <w:tabs>
          <w:tab w:val="center" w:pos="4819"/>
        </w:tabs>
        <w:spacing w:before="120"/>
        <w:rPr>
          <w:b/>
          <w:lang w:val="fr-FR"/>
        </w:rPr>
      </w:pPr>
      <w:r w:rsidRPr="00EF1C0F">
        <w:rPr>
          <w:b/>
          <w:bCs/>
          <w:lang w:val="fr-FR"/>
        </w:rPr>
        <w:t>189</w:t>
      </w:r>
      <w:r w:rsidRPr="00DF6BB3">
        <w:rPr>
          <w:b/>
          <w:bCs/>
          <w:vertAlign w:val="superscript"/>
          <w:lang w:val="fr-FR"/>
        </w:rPr>
        <w:t>e</w:t>
      </w:r>
      <w:r w:rsidR="00DF6BB3">
        <w:rPr>
          <w:b/>
          <w:bCs/>
          <w:lang w:val="fr-FR"/>
        </w:rPr>
        <w:t> </w:t>
      </w:r>
      <w:r w:rsidRPr="00EF1C0F">
        <w:rPr>
          <w:b/>
          <w:bCs/>
          <w:lang w:val="fr-FR"/>
        </w:rPr>
        <w:t>session</w:t>
      </w:r>
    </w:p>
    <w:p w14:paraId="3A9DFC33" w14:textId="431FDA38" w:rsidR="00C87F7A" w:rsidRPr="00EF1C0F" w:rsidRDefault="00C87F7A" w:rsidP="00C87F7A">
      <w:pPr>
        <w:rPr>
          <w:lang w:val="fr-FR"/>
        </w:rPr>
      </w:pPr>
      <w:r w:rsidRPr="00EF1C0F">
        <w:rPr>
          <w:lang w:val="fr-FR"/>
        </w:rPr>
        <w:t>Genève,</w:t>
      </w:r>
      <w:r>
        <w:rPr>
          <w:lang w:val="fr-FR"/>
        </w:rPr>
        <w:t xml:space="preserve"> </w:t>
      </w:r>
      <w:r w:rsidRPr="00EF1C0F">
        <w:rPr>
          <w:lang w:val="fr-FR"/>
        </w:rPr>
        <w:t>7-9</w:t>
      </w:r>
      <w:r>
        <w:rPr>
          <w:lang w:val="fr-FR"/>
        </w:rPr>
        <w:t xml:space="preserve"> </w:t>
      </w:r>
      <w:r w:rsidRPr="00EF1C0F">
        <w:rPr>
          <w:lang w:val="fr-FR"/>
        </w:rPr>
        <w:t>mars</w:t>
      </w:r>
      <w:r>
        <w:rPr>
          <w:lang w:val="fr-FR"/>
        </w:rPr>
        <w:t xml:space="preserve"> </w:t>
      </w:r>
      <w:r w:rsidRPr="00EF1C0F">
        <w:rPr>
          <w:lang w:val="fr-FR"/>
        </w:rPr>
        <w:t>2023</w:t>
      </w:r>
    </w:p>
    <w:p w14:paraId="59E10F29" w14:textId="0E68F268" w:rsidR="00C87F7A" w:rsidRPr="00EF1C0F" w:rsidRDefault="00C87F7A" w:rsidP="00C87F7A">
      <w:pPr>
        <w:rPr>
          <w:lang w:val="fr-FR"/>
        </w:rPr>
      </w:pPr>
      <w:r w:rsidRPr="00EF1C0F">
        <w:rPr>
          <w:lang w:val="fr-FR"/>
        </w:rPr>
        <w:t>Point</w:t>
      </w:r>
      <w:r>
        <w:rPr>
          <w:lang w:val="fr-FR"/>
        </w:rPr>
        <w:t xml:space="preserve"> </w:t>
      </w:r>
      <w:r w:rsidRPr="00EF1C0F">
        <w:rPr>
          <w:lang w:val="fr-FR"/>
        </w:rPr>
        <w:t>4.6.4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l’ordre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jour</w:t>
      </w:r>
      <w:r>
        <w:rPr>
          <w:lang w:val="fr-FR"/>
        </w:rPr>
        <w:t xml:space="preserve"> </w:t>
      </w:r>
      <w:r w:rsidRPr="00EF1C0F">
        <w:rPr>
          <w:lang w:val="fr-FR"/>
        </w:rPr>
        <w:t>provisoire</w:t>
      </w:r>
    </w:p>
    <w:p w14:paraId="2A0F818C" w14:textId="7C432B09" w:rsidR="00C87F7A" w:rsidRPr="00EF1C0F" w:rsidRDefault="00C87F7A" w:rsidP="00C87F7A">
      <w:pPr>
        <w:rPr>
          <w:b/>
          <w:lang w:val="fr-FR"/>
        </w:rPr>
      </w:pPr>
      <w:r w:rsidRPr="00EF1C0F">
        <w:rPr>
          <w:b/>
          <w:bCs/>
          <w:lang w:val="fr-FR"/>
        </w:rPr>
        <w:t>Accord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1958</w:t>
      </w:r>
      <w:r w:rsidR="00F13865">
        <w:rPr>
          <w:b/>
          <w:bCs/>
          <w:lang w:val="fr-FR"/>
        </w:rPr>
        <w:t> :</w:t>
      </w:r>
      <w:r>
        <w:rPr>
          <w:b/>
          <w:bCs/>
          <w:lang w:val="fr-FR"/>
        </w:rPr>
        <w:t xml:space="preserve"> </w:t>
      </w:r>
      <w:r w:rsidR="00DF6BB3">
        <w:rPr>
          <w:b/>
          <w:bCs/>
          <w:lang w:val="fr-FR"/>
        </w:rPr>
        <w:br/>
      </w:r>
      <w:r w:rsidRPr="00EF1C0F">
        <w:rPr>
          <w:b/>
          <w:bCs/>
          <w:lang w:val="fr-FR"/>
        </w:rPr>
        <w:t>Examen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projets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d’amendements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à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des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Règlements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ONU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existants,</w:t>
      </w:r>
      <w:r>
        <w:rPr>
          <w:b/>
          <w:bCs/>
          <w:lang w:val="fr-FR"/>
        </w:rPr>
        <w:t xml:space="preserve"> </w:t>
      </w:r>
      <w:r w:rsidR="00DF6BB3">
        <w:rPr>
          <w:b/>
          <w:bCs/>
          <w:lang w:val="fr-FR"/>
        </w:rPr>
        <w:br/>
      </w:r>
      <w:r w:rsidRPr="00EF1C0F">
        <w:rPr>
          <w:b/>
          <w:bCs/>
          <w:lang w:val="fr-FR"/>
        </w:rPr>
        <w:t>soumis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par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le</w:t>
      </w:r>
      <w:r>
        <w:rPr>
          <w:b/>
          <w:bCs/>
          <w:lang w:val="fr-FR"/>
        </w:rPr>
        <w:t xml:space="preserve"> </w:t>
      </w:r>
      <w:r w:rsidRPr="00EF1C0F">
        <w:rPr>
          <w:b/>
          <w:bCs/>
          <w:lang w:val="fr-FR"/>
        </w:rPr>
        <w:t>GRBP</w:t>
      </w:r>
    </w:p>
    <w:p w14:paraId="2FE98FAF" w14:textId="306BD67A" w:rsidR="00C87F7A" w:rsidRPr="00EF1C0F" w:rsidRDefault="00C87F7A" w:rsidP="00F13865">
      <w:pPr>
        <w:pStyle w:val="HChG"/>
        <w:rPr>
          <w:sz w:val="24"/>
          <w:szCs w:val="24"/>
          <w:lang w:val="fr-FR"/>
        </w:rPr>
      </w:pPr>
      <w:r w:rsidRPr="00EF1C0F">
        <w:rPr>
          <w:lang w:val="fr-FR"/>
        </w:rPr>
        <w:tab/>
      </w:r>
      <w:r w:rsidRPr="00EF1C0F">
        <w:rPr>
          <w:lang w:val="fr-FR"/>
        </w:rPr>
        <w:tab/>
        <w:t>Proposition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complément</w:t>
      </w:r>
      <w:r>
        <w:rPr>
          <w:lang w:val="fr-FR"/>
        </w:rPr>
        <w:t xml:space="preserve"> </w:t>
      </w:r>
      <w:r w:rsidRPr="00EF1C0F">
        <w:rPr>
          <w:lang w:val="fr-FR"/>
        </w:rPr>
        <w:t>15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série</w:t>
      </w:r>
      <w:r>
        <w:rPr>
          <w:lang w:val="fr-FR"/>
        </w:rPr>
        <w:t xml:space="preserve"> </w:t>
      </w:r>
      <w:r w:rsidRPr="00EF1C0F">
        <w:rPr>
          <w:lang w:val="fr-FR"/>
        </w:rPr>
        <w:t>02</w:t>
      </w:r>
      <w:r>
        <w:rPr>
          <w:lang w:val="fr-FR"/>
        </w:rPr>
        <w:t xml:space="preserve"> </w:t>
      </w:r>
      <w:r w:rsidRPr="00EF1C0F">
        <w:rPr>
          <w:lang w:val="fr-FR"/>
        </w:rPr>
        <w:t>d’amendements</w:t>
      </w:r>
      <w:r>
        <w:rPr>
          <w:lang w:val="fr-FR"/>
        </w:rPr>
        <w:t xml:space="preserve"> </w:t>
      </w:r>
      <w:r w:rsidRPr="00EF1C0F">
        <w:rPr>
          <w:lang w:val="fr-FR"/>
        </w:rPr>
        <w:t>au</w:t>
      </w:r>
      <w:r>
        <w:rPr>
          <w:lang w:val="fr-FR"/>
        </w:rPr>
        <w:t xml:space="preserve"> </w:t>
      </w:r>
      <w:r w:rsidRPr="00EF1C0F">
        <w:rPr>
          <w:lang w:val="fr-FR"/>
        </w:rPr>
        <w:t>Règlement</w:t>
      </w:r>
      <w:r>
        <w:rPr>
          <w:lang w:val="fr-FR"/>
        </w:rPr>
        <w:t xml:space="preserve"> </w:t>
      </w:r>
      <w:r w:rsidRPr="00EF1C0F">
        <w:rPr>
          <w:lang w:val="fr-FR"/>
        </w:rPr>
        <w:t>ONU</w:t>
      </w:r>
      <w:r>
        <w:rPr>
          <w:lang w:val="fr-FR"/>
        </w:rPr>
        <w:t xml:space="preserve"> </w:t>
      </w:r>
      <w:r w:rsidR="00F13865" w:rsidRPr="00F13865">
        <w:rPr>
          <w:rFonts w:eastAsia="MS Mincho"/>
          <w:lang w:val="fr-FR"/>
        </w:rPr>
        <w:t>n</w:t>
      </w:r>
      <w:r w:rsidR="00F13865" w:rsidRPr="00F13865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EF1C0F">
        <w:rPr>
          <w:lang w:val="fr-FR"/>
        </w:rPr>
        <w:t>117</w:t>
      </w:r>
      <w:r>
        <w:rPr>
          <w:lang w:val="fr-FR"/>
        </w:rPr>
        <w:t xml:space="preserve"> </w:t>
      </w:r>
      <w:r w:rsidRPr="00EF1C0F">
        <w:rPr>
          <w:lang w:val="fr-FR"/>
        </w:rPr>
        <w:t>(Pneumatiques</w:t>
      </w:r>
      <w:r>
        <w:rPr>
          <w:lang w:val="fr-FR"/>
        </w:rPr>
        <w:t xml:space="preserve"> </w:t>
      </w:r>
      <w:r w:rsidRPr="00EF1C0F">
        <w:rPr>
          <w:lang w:val="fr-FR"/>
        </w:rPr>
        <w:t>−</w:t>
      </w:r>
      <w:r>
        <w:rPr>
          <w:lang w:val="fr-FR"/>
        </w:rPr>
        <w:t xml:space="preserve"> </w:t>
      </w:r>
      <w:r w:rsidRPr="00EF1C0F">
        <w:rPr>
          <w:lang w:val="fr-FR"/>
        </w:rPr>
        <w:t>Résistance</w:t>
      </w:r>
      <w:r>
        <w:rPr>
          <w:lang w:val="fr-FR"/>
        </w:rPr>
        <w:t xml:space="preserve"> </w:t>
      </w:r>
      <w:r w:rsidRPr="00EF1C0F">
        <w:rPr>
          <w:lang w:val="fr-FR"/>
        </w:rPr>
        <w:t>au</w:t>
      </w:r>
      <w:r>
        <w:rPr>
          <w:lang w:val="fr-FR"/>
        </w:rPr>
        <w:t xml:space="preserve"> </w:t>
      </w:r>
      <w:r w:rsidRPr="00EF1C0F">
        <w:rPr>
          <w:lang w:val="fr-FR"/>
        </w:rPr>
        <w:t>roulement,</w:t>
      </w:r>
      <w:r>
        <w:rPr>
          <w:lang w:val="fr-FR"/>
        </w:rPr>
        <w:t xml:space="preserve"> </w:t>
      </w:r>
      <w:r w:rsidRPr="00EF1C0F">
        <w:rPr>
          <w:lang w:val="fr-FR"/>
        </w:rPr>
        <w:t>bruit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roulement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adhérence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sol</w:t>
      </w:r>
      <w:r>
        <w:rPr>
          <w:lang w:val="fr-FR"/>
        </w:rPr>
        <w:t xml:space="preserve"> </w:t>
      </w:r>
      <w:r w:rsidRPr="00EF1C0F">
        <w:rPr>
          <w:lang w:val="fr-FR"/>
        </w:rPr>
        <w:t>mouillé)</w:t>
      </w:r>
    </w:p>
    <w:p w14:paraId="2E39EC6A" w14:textId="4241D72E" w:rsidR="00C87F7A" w:rsidRPr="00EF1C0F" w:rsidRDefault="00C87F7A" w:rsidP="00F13865">
      <w:pPr>
        <w:pStyle w:val="H1G"/>
        <w:rPr>
          <w:lang w:val="fr-FR"/>
        </w:rPr>
      </w:pPr>
      <w:r w:rsidRPr="00EF1C0F">
        <w:rPr>
          <w:lang w:val="fr-FR"/>
        </w:rPr>
        <w:tab/>
      </w:r>
      <w:r w:rsidRPr="00EF1C0F">
        <w:rPr>
          <w:lang w:val="fr-FR"/>
        </w:rPr>
        <w:tab/>
        <w:t>Communication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Groupe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travail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bruit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 w:rsidRPr="00EF1C0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F2F6F0D" w14:textId="60B56F74" w:rsidR="00C87F7A" w:rsidRPr="00EF1C0F" w:rsidRDefault="00C87F7A" w:rsidP="00F13865">
      <w:pPr>
        <w:pStyle w:val="SingleTxtG"/>
        <w:ind w:firstLine="567"/>
        <w:rPr>
          <w:lang w:val="fr-FR"/>
        </w:rPr>
      </w:pP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texte</w:t>
      </w:r>
      <w:r>
        <w:rPr>
          <w:lang w:val="fr-FR"/>
        </w:rPr>
        <w:t xml:space="preserve"> </w:t>
      </w:r>
      <w:r w:rsidRPr="00EF1C0F">
        <w:rPr>
          <w:lang w:val="fr-FR"/>
        </w:rPr>
        <w:t>ci-après,</w:t>
      </w:r>
      <w:r>
        <w:rPr>
          <w:lang w:val="fr-FR"/>
        </w:rPr>
        <w:t xml:space="preserve"> </w:t>
      </w:r>
      <w:r w:rsidRPr="00EF1C0F">
        <w:rPr>
          <w:lang w:val="fr-FR"/>
        </w:rPr>
        <w:t>adopté</w:t>
      </w:r>
      <w:r>
        <w:rPr>
          <w:lang w:val="fr-FR"/>
        </w:rPr>
        <w:t xml:space="preserve"> </w:t>
      </w:r>
      <w:r w:rsidRPr="00EF1C0F">
        <w:rPr>
          <w:lang w:val="fr-FR"/>
        </w:rPr>
        <w:t>par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Groupe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travail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bruit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(GRBP)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sa</w:t>
      </w:r>
      <w:r>
        <w:rPr>
          <w:lang w:val="fr-FR"/>
        </w:rPr>
        <w:t xml:space="preserve"> </w:t>
      </w:r>
      <w:r w:rsidRPr="00EF1C0F">
        <w:rPr>
          <w:lang w:val="fr-FR"/>
        </w:rPr>
        <w:t>soixante-seizième</w:t>
      </w:r>
      <w:r>
        <w:rPr>
          <w:lang w:val="fr-FR"/>
        </w:rPr>
        <w:t xml:space="preserve"> </w:t>
      </w:r>
      <w:r w:rsidRPr="00EF1C0F">
        <w:rPr>
          <w:lang w:val="fr-FR"/>
        </w:rPr>
        <w:t>session</w:t>
      </w:r>
      <w:r>
        <w:rPr>
          <w:lang w:val="fr-FR"/>
        </w:rPr>
        <w:t xml:space="preserve"> </w:t>
      </w:r>
      <w:r w:rsidRPr="00EF1C0F">
        <w:rPr>
          <w:lang w:val="fr-FR"/>
        </w:rPr>
        <w:t>(ECE/TRANS/WP.29/GRBP/74,</w:t>
      </w:r>
      <w:r>
        <w:rPr>
          <w:lang w:val="fr-FR"/>
        </w:rPr>
        <w:t xml:space="preserve"> </w:t>
      </w:r>
      <w:r w:rsidRPr="00EF1C0F">
        <w:rPr>
          <w:lang w:val="fr-FR"/>
        </w:rPr>
        <w:t>par.</w:t>
      </w:r>
      <w:r w:rsidR="00F13865">
        <w:rPr>
          <w:lang w:val="fr-FR"/>
        </w:rPr>
        <w:t> </w:t>
      </w:r>
      <w:r w:rsidRPr="00EF1C0F">
        <w:rPr>
          <w:lang w:val="fr-FR"/>
        </w:rPr>
        <w:t>18,</w:t>
      </w:r>
      <w:r>
        <w:rPr>
          <w:lang w:val="fr-FR"/>
        </w:rPr>
        <w:t xml:space="preserve"> </w:t>
      </w:r>
      <w:r w:rsidRPr="00EF1C0F">
        <w:rPr>
          <w:lang w:val="fr-FR"/>
        </w:rPr>
        <w:t>25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27),</w:t>
      </w:r>
      <w:r>
        <w:rPr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fondé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document</w:t>
      </w:r>
      <w:r>
        <w:rPr>
          <w:lang w:val="fr-FR"/>
        </w:rPr>
        <w:t xml:space="preserve"> </w:t>
      </w:r>
      <w:r w:rsidRPr="00EF1C0F">
        <w:rPr>
          <w:lang w:val="fr-FR"/>
        </w:rPr>
        <w:t>ECE/TRANS/WP.29/GRBP/2022/14</w:t>
      </w:r>
      <w:r>
        <w:rPr>
          <w:lang w:val="fr-FR"/>
        </w:rPr>
        <w:t xml:space="preserve"> </w:t>
      </w:r>
      <w:r w:rsidRPr="00EF1C0F">
        <w:rPr>
          <w:lang w:val="fr-FR"/>
        </w:rPr>
        <w:t>tel</w:t>
      </w:r>
      <w:r>
        <w:rPr>
          <w:lang w:val="fr-FR"/>
        </w:rPr>
        <w:t xml:space="preserve"> </w:t>
      </w:r>
      <w:r w:rsidRPr="00EF1C0F">
        <w:rPr>
          <w:lang w:val="fr-FR"/>
        </w:rPr>
        <w:t>que</w:t>
      </w:r>
      <w:r>
        <w:rPr>
          <w:lang w:val="fr-FR"/>
        </w:rPr>
        <w:t xml:space="preserve"> </w:t>
      </w:r>
      <w:r w:rsidRPr="00EF1C0F">
        <w:rPr>
          <w:lang w:val="fr-FR"/>
        </w:rPr>
        <w:t>modifié</w:t>
      </w:r>
      <w:r>
        <w:rPr>
          <w:lang w:val="fr-FR"/>
        </w:rPr>
        <w:t xml:space="preserve"> </w:t>
      </w:r>
      <w:r w:rsidRPr="00EF1C0F">
        <w:rPr>
          <w:lang w:val="fr-FR"/>
        </w:rPr>
        <w:t>par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document</w:t>
      </w:r>
      <w:r>
        <w:rPr>
          <w:lang w:val="fr-FR"/>
        </w:rPr>
        <w:t xml:space="preserve"> </w:t>
      </w:r>
      <w:r w:rsidRPr="00EF1C0F">
        <w:rPr>
          <w:lang w:val="fr-FR"/>
        </w:rPr>
        <w:t>GRBP-76-35,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document</w:t>
      </w:r>
      <w:r>
        <w:rPr>
          <w:lang w:val="fr-FR"/>
        </w:rPr>
        <w:t xml:space="preserve"> </w:t>
      </w:r>
      <w:r w:rsidRPr="00EF1C0F">
        <w:rPr>
          <w:lang w:val="fr-FR"/>
        </w:rPr>
        <w:t>ECE/TRANS/WP.29/GRBP/2022/19</w:t>
      </w:r>
      <w:r>
        <w:rPr>
          <w:lang w:val="fr-FR"/>
        </w:rPr>
        <w:t xml:space="preserve"> </w:t>
      </w:r>
      <w:r w:rsidRPr="00EF1C0F">
        <w:rPr>
          <w:lang w:val="fr-FR"/>
        </w:rPr>
        <w:t>tel</w:t>
      </w:r>
      <w:r>
        <w:rPr>
          <w:lang w:val="fr-FR"/>
        </w:rPr>
        <w:t xml:space="preserve"> </w:t>
      </w:r>
      <w:r w:rsidRPr="00EF1C0F">
        <w:rPr>
          <w:lang w:val="fr-FR"/>
        </w:rPr>
        <w:t>que</w:t>
      </w:r>
      <w:r>
        <w:rPr>
          <w:lang w:val="fr-FR"/>
        </w:rPr>
        <w:t xml:space="preserve"> </w:t>
      </w:r>
      <w:r w:rsidRPr="00EF1C0F">
        <w:rPr>
          <w:lang w:val="fr-FR"/>
        </w:rPr>
        <w:t>modifié</w:t>
      </w:r>
      <w:r>
        <w:rPr>
          <w:lang w:val="fr-FR"/>
        </w:rPr>
        <w:t xml:space="preserve"> </w:t>
      </w:r>
      <w:r w:rsidRPr="00EF1C0F">
        <w:rPr>
          <w:lang w:val="fr-FR"/>
        </w:rPr>
        <w:t>par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document</w:t>
      </w:r>
      <w:r>
        <w:rPr>
          <w:lang w:val="fr-FR"/>
        </w:rPr>
        <w:t xml:space="preserve"> </w:t>
      </w:r>
      <w:r w:rsidRPr="00EF1C0F">
        <w:rPr>
          <w:lang w:val="fr-FR"/>
        </w:rPr>
        <w:t>GRBP-76-21,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document</w:t>
      </w:r>
      <w:r>
        <w:rPr>
          <w:lang w:val="fr-FR"/>
        </w:rPr>
        <w:t xml:space="preserve"> </w:t>
      </w:r>
      <w:r w:rsidRPr="00EF1C0F">
        <w:rPr>
          <w:lang w:val="fr-FR"/>
        </w:rPr>
        <w:t>ECE/TRANS/WP.29/GRBP/2022/20</w:t>
      </w:r>
      <w:r>
        <w:rPr>
          <w:lang w:val="fr-FR"/>
        </w:rPr>
        <w:t xml:space="preserve"> </w:t>
      </w:r>
      <w:r w:rsidRPr="00EF1C0F">
        <w:rPr>
          <w:lang w:val="fr-FR"/>
        </w:rPr>
        <w:t>tel</w:t>
      </w:r>
      <w:r>
        <w:rPr>
          <w:lang w:val="fr-FR"/>
        </w:rPr>
        <w:t xml:space="preserve"> </w:t>
      </w:r>
      <w:r w:rsidRPr="00EF1C0F">
        <w:rPr>
          <w:lang w:val="fr-FR"/>
        </w:rPr>
        <w:t>que</w:t>
      </w:r>
      <w:r>
        <w:rPr>
          <w:lang w:val="fr-FR"/>
        </w:rPr>
        <w:t xml:space="preserve"> </w:t>
      </w:r>
      <w:r w:rsidRPr="00EF1C0F">
        <w:rPr>
          <w:lang w:val="fr-FR"/>
        </w:rPr>
        <w:t>modifié</w:t>
      </w:r>
      <w:r>
        <w:rPr>
          <w:lang w:val="fr-FR"/>
        </w:rPr>
        <w:t xml:space="preserve"> </w:t>
      </w:r>
      <w:r w:rsidRPr="00EF1C0F">
        <w:rPr>
          <w:lang w:val="fr-FR"/>
        </w:rPr>
        <w:t>par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document</w:t>
      </w:r>
      <w:r>
        <w:rPr>
          <w:lang w:val="fr-FR"/>
        </w:rPr>
        <w:t xml:space="preserve"> </w:t>
      </w:r>
      <w:r w:rsidRPr="00EF1C0F">
        <w:rPr>
          <w:lang w:val="fr-FR"/>
        </w:rPr>
        <w:t>GRBP-76-22.</w:t>
      </w:r>
      <w:r>
        <w:rPr>
          <w:lang w:val="fr-FR"/>
        </w:rPr>
        <w:t xml:space="preserve"> </w:t>
      </w:r>
      <w:r w:rsidRPr="00EF1C0F">
        <w:rPr>
          <w:lang w:val="fr-FR"/>
        </w:rPr>
        <w:t>Il</w:t>
      </w:r>
      <w:r>
        <w:rPr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soumis</w:t>
      </w:r>
      <w:r>
        <w:rPr>
          <w:lang w:val="fr-FR"/>
        </w:rPr>
        <w:t xml:space="preserve"> </w:t>
      </w:r>
      <w:r w:rsidRPr="00EF1C0F">
        <w:rPr>
          <w:lang w:val="fr-FR"/>
        </w:rPr>
        <w:t>au</w:t>
      </w:r>
      <w:r>
        <w:rPr>
          <w:lang w:val="fr-FR"/>
        </w:rPr>
        <w:t xml:space="preserve"> </w:t>
      </w:r>
      <w:r w:rsidRPr="00EF1C0F">
        <w:rPr>
          <w:lang w:val="fr-FR"/>
        </w:rPr>
        <w:t>Forum</w:t>
      </w:r>
      <w:r>
        <w:rPr>
          <w:lang w:val="fr-FR"/>
        </w:rPr>
        <w:t xml:space="preserve"> </w:t>
      </w:r>
      <w:r w:rsidRPr="00EF1C0F">
        <w:rPr>
          <w:lang w:val="fr-FR"/>
        </w:rPr>
        <w:t>mondial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l’harmonisation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Règlements</w:t>
      </w:r>
      <w:r>
        <w:rPr>
          <w:lang w:val="fr-FR"/>
        </w:rPr>
        <w:t xml:space="preserve"> </w:t>
      </w:r>
      <w:r w:rsidRPr="00EF1C0F">
        <w:rPr>
          <w:lang w:val="fr-FR"/>
        </w:rPr>
        <w:t>concernant</w:t>
      </w:r>
      <w:r>
        <w:rPr>
          <w:lang w:val="fr-FR"/>
        </w:rPr>
        <w:t xml:space="preserve"> 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véhicules</w:t>
      </w:r>
      <w:r>
        <w:rPr>
          <w:lang w:val="fr-FR"/>
        </w:rPr>
        <w:t xml:space="preserve"> </w:t>
      </w:r>
      <w:r w:rsidRPr="00EF1C0F">
        <w:rPr>
          <w:lang w:val="fr-FR"/>
        </w:rPr>
        <w:t>(WP.29)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au</w:t>
      </w:r>
      <w:r>
        <w:rPr>
          <w:lang w:val="fr-FR"/>
        </w:rPr>
        <w:t xml:space="preserve"> </w:t>
      </w:r>
      <w:r w:rsidRPr="00EF1C0F">
        <w:rPr>
          <w:lang w:val="fr-FR"/>
        </w:rPr>
        <w:t>Comité</w:t>
      </w:r>
      <w:r>
        <w:rPr>
          <w:lang w:val="fr-FR"/>
        </w:rPr>
        <w:t xml:space="preserve"> </w:t>
      </w:r>
      <w:r w:rsidRPr="00EF1C0F">
        <w:rPr>
          <w:lang w:val="fr-FR"/>
        </w:rPr>
        <w:t>d’administration</w:t>
      </w:r>
      <w:r>
        <w:rPr>
          <w:lang w:val="fr-FR"/>
        </w:rPr>
        <w:t xml:space="preserve"> </w:t>
      </w:r>
      <w:r w:rsidRPr="00EF1C0F">
        <w:rPr>
          <w:lang w:val="fr-FR"/>
        </w:rPr>
        <w:t>(AC.1)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examen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leurs</w:t>
      </w:r>
      <w:r>
        <w:rPr>
          <w:lang w:val="fr-FR"/>
        </w:rPr>
        <w:t xml:space="preserve"> </w:t>
      </w:r>
      <w:r w:rsidRPr="00EF1C0F">
        <w:rPr>
          <w:lang w:val="fr-FR"/>
        </w:rPr>
        <w:t>sessions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mars</w:t>
      </w:r>
      <w:r>
        <w:rPr>
          <w:lang w:val="fr-FR"/>
        </w:rPr>
        <w:t xml:space="preserve"> </w:t>
      </w:r>
      <w:r w:rsidRPr="00EF1C0F">
        <w:rPr>
          <w:lang w:val="fr-FR"/>
        </w:rPr>
        <w:t>2023.</w:t>
      </w:r>
    </w:p>
    <w:p w14:paraId="2C8A03F0" w14:textId="77777777" w:rsidR="00C87F7A" w:rsidRPr="00EF1C0F" w:rsidRDefault="00C87F7A" w:rsidP="00F13865">
      <w:pPr>
        <w:pStyle w:val="SingleTxtG"/>
        <w:rPr>
          <w:lang w:val="fr-FR"/>
        </w:rPr>
      </w:pPr>
      <w:r w:rsidRPr="00EF1C0F">
        <w:rPr>
          <w:lang w:val="fr-FR"/>
        </w:rPr>
        <w:br w:type="page"/>
      </w:r>
    </w:p>
    <w:p w14:paraId="45C5E062" w14:textId="18E72DD1" w:rsidR="00C87F7A" w:rsidRPr="00EF1C0F" w:rsidRDefault="00C87F7A" w:rsidP="00F13865">
      <w:pPr>
        <w:pStyle w:val="SingleTxtG"/>
        <w:rPr>
          <w:rFonts w:eastAsia="MS Mincho"/>
          <w:i/>
          <w:iCs/>
          <w:lang w:val="fr-FR"/>
        </w:rPr>
      </w:pPr>
      <w:r w:rsidRPr="00EF1C0F">
        <w:rPr>
          <w:i/>
          <w:iCs/>
          <w:lang w:val="fr-FR"/>
        </w:rPr>
        <w:lastRenderedPageBreak/>
        <w:t>Table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matières,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Annexes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p w14:paraId="533DF368" w14:textId="4FDA9348" w:rsidR="00C87F7A" w:rsidRPr="00EF1C0F" w:rsidRDefault="00C87F7A" w:rsidP="00C47D4B">
      <w:pPr>
        <w:pStyle w:val="SingleTxtG"/>
        <w:keepNext/>
        <w:rPr>
          <w:i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2.1,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alinéa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e)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0AAFB487" w14:textId="59C8CD86" w:rsidR="00C87F7A" w:rsidRPr="00EF1C0F" w:rsidRDefault="00C87F7A" w:rsidP="00C87F7A">
      <w:pPr>
        <w:pStyle w:val="SingleTxtG"/>
        <w:ind w:left="2835" w:hanging="567"/>
        <w:rPr>
          <w:iCs/>
          <w:lang w:val="fr-FR"/>
        </w:rPr>
      </w:pPr>
      <w:r w:rsidRPr="00EF1C0F">
        <w:rPr>
          <w:lang w:val="fr-FR"/>
        </w:rPr>
        <w:t>«</w:t>
      </w:r>
      <w:r w:rsidR="00F13865">
        <w:rPr>
          <w:lang w:val="fr-FR"/>
        </w:rPr>
        <w:t> </w:t>
      </w:r>
      <w:r w:rsidRPr="00EF1C0F">
        <w:rPr>
          <w:lang w:val="fr-FR"/>
        </w:rPr>
        <w:t>e)</w:t>
      </w:r>
      <w:r w:rsidRPr="00EF1C0F">
        <w:rPr>
          <w:lang w:val="fr-FR"/>
        </w:rPr>
        <w:tab/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un</w:t>
      </w:r>
      <w:r>
        <w:rPr>
          <w:lang w:val="fr-FR"/>
        </w:rPr>
        <w:t xml:space="preserve"> </w:t>
      </w:r>
      <w:r w:rsidRPr="00EF1C0F">
        <w:rPr>
          <w:lang w:val="fr-FR"/>
        </w:rPr>
        <w:t>pneumatique,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fait</w:t>
      </w:r>
      <w:r>
        <w:rPr>
          <w:lang w:val="fr-FR"/>
        </w:rPr>
        <w:t xml:space="preserve"> </w:t>
      </w:r>
      <w:r w:rsidRPr="00EF1C0F">
        <w:rPr>
          <w:lang w:val="fr-FR"/>
        </w:rPr>
        <w:t>qu’il</w:t>
      </w:r>
      <w:r>
        <w:rPr>
          <w:lang w:val="fr-FR"/>
        </w:rPr>
        <w:t xml:space="preserve"> </w:t>
      </w:r>
      <w:r w:rsidRPr="00EF1C0F">
        <w:rPr>
          <w:lang w:val="fr-FR"/>
        </w:rPr>
        <w:t>soit</w:t>
      </w:r>
      <w:r>
        <w:rPr>
          <w:lang w:val="fr-FR"/>
        </w:rPr>
        <w:t xml:space="preserve"> </w:t>
      </w:r>
      <w:r w:rsidRPr="00EF1C0F">
        <w:rPr>
          <w:lang w:val="fr-FR"/>
        </w:rPr>
        <w:t>conçu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une</w:t>
      </w:r>
      <w:r>
        <w:rPr>
          <w:lang w:val="fr-FR"/>
        </w:rPr>
        <w:t xml:space="preserve"> </w:t>
      </w:r>
      <w:r w:rsidRPr="00EF1C0F">
        <w:rPr>
          <w:lang w:val="fr-FR"/>
        </w:rPr>
        <w:t>utilisation</w:t>
      </w:r>
      <w:r>
        <w:rPr>
          <w:lang w:val="fr-FR"/>
        </w:rPr>
        <w:t xml:space="preserve"> </w:t>
      </w:r>
      <w:r w:rsidRPr="00EF1C0F">
        <w:rPr>
          <w:lang w:val="fr-FR"/>
        </w:rPr>
        <w:t>dans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conditions</w:t>
      </w:r>
      <w:r>
        <w:rPr>
          <w:lang w:val="fr-FR"/>
        </w:rPr>
        <w:t xml:space="preserve"> </w:t>
      </w:r>
      <w:r w:rsidRPr="00EF1C0F">
        <w:rPr>
          <w:lang w:val="fr-FR"/>
        </w:rPr>
        <w:t>d’enneigement</w:t>
      </w:r>
      <w:r>
        <w:rPr>
          <w:lang w:val="fr-FR"/>
        </w:rPr>
        <w:t xml:space="preserve"> </w:t>
      </w:r>
      <w:r w:rsidRPr="00EF1C0F">
        <w:rPr>
          <w:lang w:val="fr-FR"/>
        </w:rPr>
        <w:t>extrêmes</w:t>
      </w:r>
      <w:r>
        <w:rPr>
          <w:lang w:val="fr-FR"/>
        </w:rPr>
        <w:t xml:space="preserve"> </w:t>
      </w:r>
      <w:r w:rsidRPr="00EF1C0F">
        <w:rPr>
          <w:lang w:val="fr-FR"/>
        </w:rPr>
        <w:t>ou</w:t>
      </w:r>
      <w:r>
        <w:rPr>
          <w:lang w:val="fr-FR"/>
        </w:rPr>
        <w:t xml:space="preserve"> </w:t>
      </w:r>
      <w:r w:rsidRPr="00EF1C0F">
        <w:rPr>
          <w:lang w:val="fr-FR"/>
        </w:rPr>
        <w:t>non</w:t>
      </w:r>
      <w:r w:rsidR="00F13865">
        <w:rPr>
          <w:lang w:val="fr-FR"/>
        </w:rPr>
        <w:t> ; </w:t>
      </w:r>
      <w:r w:rsidRPr="00EF1C0F">
        <w:rPr>
          <w:lang w:val="fr-FR"/>
        </w:rPr>
        <w:t>».</w:t>
      </w:r>
    </w:p>
    <w:p w14:paraId="11AD470F" w14:textId="325FB517" w:rsidR="00C87F7A" w:rsidRPr="00EF1C0F" w:rsidRDefault="00C87F7A" w:rsidP="00C47D4B">
      <w:pPr>
        <w:pStyle w:val="SingleTxtG"/>
        <w:keepNext/>
        <w:rPr>
          <w:i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2.13.1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3F8BBDC7" w14:textId="00F087A2" w:rsidR="00C87F7A" w:rsidRPr="00EF1C0F" w:rsidRDefault="00C87F7A" w:rsidP="00C87F7A">
      <w:pPr>
        <w:pStyle w:val="SingleTxtG"/>
        <w:ind w:left="2268" w:hanging="1134"/>
        <w:rPr>
          <w:bCs/>
          <w:lang w:val="fr-FR"/>
        </w:rPr>
      </w:pPr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EF1C0F">
        <w:rPr>
          <w:lang w:val="fr-FR"/>
        </w:rPr>
        <w:t>2.13.1</w:t>
      </w:r>
      <w:r w:rsidRPr="00EF1C0F">
        <w:rPr>
          <w:lang w:val="fr-FR"/>
        </w:rPr>
        <w:tab/>
        <w:t>“</w:t>
      </w:r>
      <w:r w:rsidRPr="00EF1C0F">
        <w:rPr>
          <w:i/>
          <w:iCs/>
          <w:lang w:val="fr-FR"/>
        </w:rPr>
        <w:t>Pneumatique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pour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conditions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neige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extrêmes</w:t>
      </w:r>
      <w:r w:rsidRPr="00EF1C0F">
        <w:rPr>
          <w:lang w:val="fr-FR"/>
        </w:rPr>
        <w:t>”,</w:t>
      </w:r>
      <w:r>
        <w:rPr>
          <w:lang w:val="fr-FR"/>
        </w:rPr>
        <w:t xml:space="preserve"> </w:t>
      </w:r>
      <w:r w:rsidRPr="00EF1C0F">
        <w:rPr>
          <w:lang w:val="fr-FR"/>
        </w:rPr>
        <w:t>un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neige</w:t>
      </w:r>
      <w:r>
        <w:rPr>
          <w:lang w:val="fr-FR"/>
        </w:rPr>
        <w:t xml:space="preserve"> </w:t>
      </w:r>
      <w:r w:rsidRPr="00EF1C0F">
        <w:rPr>
          <w:lang w:val="fr-FR"/>
        </w:rPr>
        <w:t>ou</w:t>
      </w:r>
      <w:r>
        <w:rPr>
          <w:lang w:val="fr-FR"/>
        </w:rPr>
        <w:t xml:space="preserve"> </w:t>
      </w:r>
      <w:r w:rsidRPr="00EF1C0F">
        <w:rPr>
          <w:lang w:val="fr-FR"/>
        </w:rPr>
        <w:t>un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usage</w:t>
      </w:r>
      <w:r>
        <w:rPr>
          <w:lang w:val="fr-FR"/>
        </w:rPr>
        <w:t xml:space="preserve"> </w:t>
      </w:r>
      <w:r w:rsidRPr="00EF1C0F">
        <w:rPr>
          <w:lang w:val="fr-FR"/>
        </w:rPr>
        <w:t>spécial</w:t>
      </w:r>
      <w:r>
        <w:rPr>
          <w:b/>
          <w:bCs/>
          <w:lang w:val="fr-FR"/>
        </w:rPr>
        <w:t xml:space="preserve"> </w:t>
      </w:r>
      <w:r w:rsidRPr="00EF1C0F">
        <w:rPr>
          <w:lang w:val="fr-FR"/>
        </w:rPr>
        <w:t>dont</w:t>
      </w:r>
      <w:r>
        <w:rPr>
          <w:lang w:val="fr-FR"/>
        </w:rPr>
        <w:t xml:space="preserve"> 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sculptures,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composition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bande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roulement</w:t>
      </w:r>
      <w:r>
        <w:rPr>
          <w:lang w:val="fr-FR"/>
        </w:rPr>
        <w:t xml:space="preserve"> </w:t>
      </w:r>
      <w:r w:rsidRPr="00EF1C0F">
        <w:rPr>
          <w:lang w:val="fr-FR"/>
        </w:rPr>
        <w:t>ou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structure</w:t>
      </w:r>
      <w:r>
        <w:rPr>
          <w:lang w:val="fr-FR"/>
        </w:rPr>
        <w:t xml:space="preserve"> </w:t>
      </w:r>
      <w:r w:rsidRPr="00EF1C0F">
        <w:rPr>
          <w:lang w:val="fr-FR"/>
        </w:rPr>
        <w:t>sont</w:t>
      </w:r>
      <w:r>
        <w:rPr>
          <w:lang w:val="fr-FR"/>
        </w:rPr>
        <w:t xml:space="preserve"> </w:t>
      </w:r>
      <w:r w:rsidRPr="00EF1C0F">
        <w:rPr>
          <w:lang w:val="fr-FR"/>
        </w:rPr>
        <w:t>essentiellement</w:t>
      </w:r>
      <w:r>
        <w:rPr>
          <w:lang w:val="fr-FR"/>
        </w:rPr>
        <w:t xml:space="preserve"> </w:t>
      </w:r>
      <w:r w:rsidRPr="00EF1C0F">
        <w:rPr>
          <w:lang w:val="fr-FR"/>
        </w:rPr>
        <w:t>conçues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être</w:t>
      </w:r>
      <w:r>
        <w:rPr>
          <w:lang w:val="fr-FR"/>
        </w:rPr>
        <w:t xml:space="preserve"> </w:t>
      </w:r>
      <w:r w:rsidRPr="00EF1C0F">
        <w:rPr>
          <w:lang w:val="fr-FR"/>
        </w:rPr>
        <w:t>utilisées</w:t>
      </w:r>
      <w:r>
        <w:rPr>
          <w:lang w:val="fr-FR"/>
        </w:rPr>
        <w:t xml:space="preserve"> </w:t>
      </w:r>
      <w:r w:rsidRPr="00EF1C0F">
        <w:rPr>
          <w:lang w:val="fr-FR"/>
        </w:rPr>
        <w:t>dans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conditions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neige</w:t>
      </w:r>
      <w:r>
        <w:rPr>
          <w:lang w:val="fr-FR"/>
        </w:rPr>
        <w:t xml:space="preserve"> </w:t>
      </w:r>
      <w:r w:rsidRPr="00EF1C0F">
        <w:rPr>
          <w:lang w:val="fr-FR"/>
        </w:rPr>
        <w:t>extrêmes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qui</w:t>
      </w:r>
      <w:r>
        <w:rPr>
          <w:lang w:val="fr-FR"/>
        </w:rPr>
        <w:t xml:space="preserve"> </w:t>
      </w:r>
      <w:r w:rsidRPr="00EF1C0F">
        <w:rPr>
          <w:lang w:val="fr-FR"/>
        </w:rPr>
        <w:t>satisfait</w:t>
      </w:r>
      <w:r>
        <w:rPr>
          <w:lang w:val="fr-FR"/>
        </w:rPr>
        <w:t xml:space="preserve"> </w:t>
      </w:r>
      <w:r w:rsidRPr="00EF1C0F">
        <w:rPr>
          <w:lang w:val="fr-FR"/>
        </w:rPr>
        <w:t>aux</w:t>
      </w:r>
      <w:r>
        <w:rPr>
          <w:lang w:val="fr-FR"/>
        </w:rPr>
        <w:t xml:space="preserve"> </w:t>
      </w:r>
      <w:r w:rsidRPr="00EF1C0F">
        <w:rPr>
          <w:lang w:val="fr-FR"/>
        </w:rPr>
        <w:t>prescriptions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paragraphes</w:t>
      </w:r>
      <w:r>
        <w:rPr>
          <w:lang w:val="fr-FR"/>
        </w:rPr>
        <w:t xml:space="preserve"> </w:t>
      </w:r>
      <w:r w:rsidRPr="00EF1C0F">
        <w:rPr>
          <w:lang w:val="fr-FR"/>
        </w:rPr>
        <w:t>6.4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6.4.1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présent</w:t>
      </w:r>
      <w:r>
        <w:rPr>
          <w:lang w:val="fr-FR"/>
        </w:rPr>
        <w:t xml:space="preserve"> </w:t>
      </w:r>
      <w:r w:rsidRPr="00EF1C0F">
        <w:rPr>
          <w:lang w:val="fr-FR"/>
        </w:rPr>
        <w:t>Règlement.</w:t>
      </w:r>
      <w:r w:rsidR="003347EF">
        <w:rPr>
          <w:lang w:val="fr-FR"/>
        </w:rPr>
        <w:t> </w:t>
      </w:r>
      <w:r w:rsidRPr="00EF1C0F">
        <w:rPr>
          <w:lang w:val="fr-FR"/>
        </w:rPr>
        <w:t>».</w:t>
      </w:r>
    </w:p>
    <w:p w14:paraId="6EFC3F07" w14:textId="1C4D45FE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lang w:val="fr-FR"/>
        </w:rPr>
        <w:t>2.13.1.1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5E0AD12C" w14:textId="3710BB6C" w:rsidR="00C87F7A" w:rsidRPr="00DF6BB3" w:rsidRDefault="003347EF" w:rsidP="00C87F7A">
      <w:pPr>
        <w:pStyle w:val="SingleTxtG"/>
        <w:ind w:left="2268" w:hanging="1134"/>
        <w:rPr>
          <w:lang w:val="fr-FR"/>
        </w:rPr>
      </w:pPr>
      <w:r w:rsidRPr="00DF6BB3">
        <w:rPr>
          <w:lang w:val="fr-FR"/>
        </w:rPr>
        <w:t>« </w:t>
      </w:r>
      <w:r w:rsidR="00C87F7A" w:rsidRPr="00DF6BB3">
        <w:rPr>
          <w:lang w:val="fr-FR"/>
        </w:rPr>
        <w:t>2.13.1.1</w:t>
      </w:r>
      <w:r w:rsidR="00C87F7A" w:rsidRPr="00DF6BB3">
        <w:rPr>
          <w:lang w:val="fr-FR"/>
        </w:rPr>
        <w:tab/>
        <w:t>“</w:t>
      </w:r>
      <w:r w:rsidR="00C87F7A" w:rsidRPr="00DF6BB3">
        <w:rPr>
          <w:i/>
          <w:iCs/>
          <w:lang w:val="fr-FR"/>
        </w:rPr>
        <w:t>Pneumatique</w:t>
      </w:r>
      <w:r w:rsidR="00C87F7A" w:rsidRPr="00DF6BB3">
        <w:rPr>
          <w:i/>
          <w:iCs/>
          <w:lang w:val="fr-FR"/>
        </w:rPr>
        <w:t xml:space="preserve"> </w:t>
      </w:r>
      <w:r w:rsidR="00C87F7A" w:rsidRPr="00DF6BB3">
        <w:rPr>
          <w:i/>
          <w:iCs/>
          <w:lang w:val="fr-FR"/>
        </w:rPr>
        <w:t>glace</w:t>
      </w:r>
      <w:r w:rsidR="00C87F7A" w:rsidRPr="00DF6BB3">
        <w:rPr>
          <w:lang w:val="fr-FR"/>
        </w:rPr>
        <w:t>”,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un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pneumatique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neige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classe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C1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classé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comme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pneumatique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destiné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à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être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utilisé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dans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des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conditions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d’enneigement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extrêmes,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également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conçu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pour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être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utilisé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sur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des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chaussées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recouvertes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glace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et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qui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satisfait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aux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prescriptions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du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paragraphe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6.4.2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du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présent</w:t>
      </w:r>
      <w:r w:rsidR="00C87F7A" w:rsidRPr="00DF6BB3">
        <w:rPr>
          <w:lang w:val="fr-FR"/>
        </w:rPr>
        <w:t xml:space="preserve"> </w:t>
      </w:r>
      <w:r w:rsidR="00C87F7A" w:rsidRPr="00DF6BB3">
        <w:rPr>
          <w:lang w:val="fr-FR"/>
        </w:rPr>
        <w:t>Règlement.</w:t>
      </w:r>
      <w:r w:rsidRPr="00DF6BB3">
        <w:rPr>
          <w:lang w:val="fr-FR"/>
        </w:rPr>
        <w:t> </w:t>
      </w:r>
      <w:r w:rsidR="00C87F7A" w:rsidRPr="00DF6BB3">
        <w:rPr>
          <w:lang w:val="fr-FR"/>
        </w:rPr>
        <w:t>».</w:t>
      </w:r>
    </w:p>
    <w:p w14:paraId="600778E6" w14:textId="45E7DA89" w:rsidR="00C87F7A" w:rsidRPr="00EF1C0F" w:rsidRDefault="00C87F7A" w:rsidP="00C87F7A">
      <w:pPr>
        <w:pStyle w:val="SingleTxtG"/>
        <w:rPr>
          <w:i/>
          <w:iCs/>
          <w:lang w:val="fr-FR"/>
        </w:rPr>
      </w:pPr>
      <w:bookmarkStart w:id="0" w:name="_Hlk104479717"/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3.1.1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bookmarkEnd w:id="0"/>
    <w:p w14:paraId="19B5E952" w14:textId="48C0720A" w:rsidR="00C87F7A" w:rsidRPr="00EF1C0F" w:rsidRDefault="00C87F7A" w:rsidP="00C47D4B">
      <w:pPr>
        <w:pStyle w:val="SingleTxtG"/>
        <w:keepNext/>
        <w:rPr>
          <w:i/>
          <w:iCs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3.1.5.1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72C4B97D" w14:textId="5D14E23D" w:rsidR="00C87F7A" w:rsidRPr="00EF1C0F" w:rsidRDefault="00C87F7A" w:rsidP="00C87F7A">
      <w:pPr>
        <w:pStyle w:val="SingleTxtG"/>
        <w:ind w:left="2268" w:hanging="1134"/>
        <w:rPr>
          <w:lang w:val="fr-FR"/>
        </w:rPr>
      </w:pPr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EF1C0F">
        <w:rPr>
          <w:lang w:val="fr-FR"/>
        </w:rPr>
        <w:t>3.1.5.1</w:t>
      </w:r>
      <w:r w:rsidRPr="00EF1C0F">
        <w:rPr>
          <w:lang w:val="fr-FR"/>
        </w:rPr>
        <w:tab/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un</w:t>
      </w:r>
      <w:r>
        <w:rPr>
          <w:lang w:val="fr-FR"/>
        </w:rPr>
        <w:t xml:space="preserve"> </w:t>
      </w:r>
      <w:r w:rsidRPr="00EF1C0F">
        <w:rPr>
          <w:lang w:val="fr-FR"/>
        </w:rPr>
        <w:t>pneumatique,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fait</w:t>
      </w:r>
      <w:r>
        <w:rPr>
          <w:lang w:val="fr-FR"/>
        </w:rPr>
        <w:t xml:space="preserve"> </w:t>
      </w:r>
      <w:r w:rsidRPr="00EF1C0F">
        <w:rPr>
          <w:lang w:val="fr-FR"/>
        </w:rPr>
        <w:t>qu’il</w:t>
      </w:r>
      <w:r>
        <w:rPr>
          <w:lang w:val="fr-FR"/>
        </w:rPr>
        <w:t xml:space="preserve"> </w:t>
      </w:r>
      <w:r w:rsidRPr="00EF1C0F">
        <w:rPr>
          <w:lang w:val="fr-FR"/>
        </w:rPr>
        <w:t>soit</w:t>
      </w:r>
      <w:r>
        <w:rPr>
          <w:lang w:val="fr-FR"/>
        </w:rPr>
        <w:t xml:space="preserve"> </w:t>
      </w:r>
      <w:r w:rsidRPr="00EF1C0F">
        <w:rPr>
          <w:lang w:val="fr-FR"/>
        </w:rPr>
        <w:t>conçu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une</w:t>
      </w:r>
      <w:r>
        <w:rPr>
          <w:lang w:val="fr-FR"/>
        </w:rPr>
        <w:t xml:space="preserve"> </w:t>
      </w:r>
      <w:r w:rsidRPr="00EF1C0F">
        <w:rPr>
          <w:lang w:val="fr-FR"/>
        </w:rPr>
        <w:t>utilisation</w:t>
      </w:r>
      <w:r>
        <w:rPr>
          <w:lang w:val="fr-FR"/>
        </w:rPr>
        <w:t xml:space="preserve"> </w:t>
      </w:r>
      <w:r w:rsidRPr="00EF1C0F">
        <w:rPr>
          <w:lang w:val="fr-FR"/>
        </w:rPr>
        <w:t>dans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conditions</w:t>
      </w:r>
      <w:r>
        <w:rPr>
          <w:lang w:val="fr-FR"/>
        </w:rPr>
        <w:t xml:space="preserve"> </w:t>
      </w:r>
      <w:r w:rsidRPr="00EF1C0F">
        <w:rPr>
          <w:lang w:val="fr-FR"/>
        </w:rPr>
        <w:t>d’enneigement</w:t>
      </w:r>
      <w:r>
        <w:rPr>
          <w:lang w:val="fr-FR"/>
        </w:rPr>
        <w:t xml:space="preserve"> </w:t>
      </w:r>
      <w:r w:rsidRPr="00EF1C0F">
        <w:rPr>
          <w:lang w:val="fr-FR"/>
        </w:rPr>
        <w:t>extrêmes</w:t>
      </w:r>
      <w:r>
        <w:rPr>
          <w:lang w:val="fr-FR"/>
        </w:rPr>
        <w:t xml:space="preserve"> </w:t>
      </w:r>
      <w:r w:rsidRPr="00EF1C0F">
        <w:rPr>
          <w:lang w:val="fr-FR"/>
        </w:rPr>
        <w:t>ou</w:t>
      </w:r>
      <w:r>
        <w:rPr>
          <w:lang w:val="fr-FR"/>
        </w:rPr>
        <w:t xml:space="preserve"> </w:t>
      </w:r>
      <w:r w:rsidRPr="00EF1C0F">
        <w:rPr>
          <w:lang w:val="fr-FR"/>
        </w:rPr>
        <w:t>non</w:t>
      </w:r>
      <w:r w:rsidR="00F13865">
        <w:rPr>
          <w:lang w:val="fr-FR"/>
        </w:rPr>
        <w:t> ;</w:t>
      </w:r>
      <w:r w:rsidR="003347EF">
        <w:rPr>
          <w:lang w:val="fr-FR"/>
        </w:rPr>
        <w:t> </w:t>
      </w:r>
      <w:r w:rsidRPr="00EF1C0F">
        <w:rPr>
          <w:lang w:val="fr-FR"/>
        </w:rPr>
        <w:t>».</w:t>
      </w:r>
    </w:p>
    <w:p w14:paraId="000CF44A" w14:textId="4F95A43C" w:rsidR="00C87F7A" w:rsidRPr="00EF1C0F" w:rsidRDefault="00C87F7A" w:rsidP="00C47D4B">
      <w:pPr>
        <w:pStyle w:val="SingleTxtG"/>
        <w:keepNext/>
        <w:rPr>
          <w:i/>
          <w:iCs/>
          <w:lang w:val="fr-FR"/>
        </w:rPr>
      </w:pPr>
      <w:bookmarkStart w:id="1" w:name="_Hlk104454579"/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4.2.6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0C046260" w14:textId="4CFBF7A8" w:rsidR="00C87F7A" w:rsidRPr="00EF1C0F" w:rsidRDefault="00C87F7A" w:rsidP="00C87F7A">
      <w:pPr>
        <w:pStyle w:val="SingleTxtG"/>
        <w:ind w:left="2268" w:hanging="1134"/>
        <w:rPr>
          <w:bCs/>
          <w:lang w:val="fr-FR"/>
        </w:rPr>
      </w:pPr>
      <w:bookmarkStart w:id="2" w:name="_Hlk104455282"/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EF1C0F">
        <w:rPr>
          <w:lang w:val="fr-FR"/>
        </w:rPr>
        <w:t>4.2.6</w:t>
      </w:r>
      <w:r w:rsidRPr="00EF1C0F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“symbole</w:t>
      </w:r>
      <w:r>
        <w:rPr>
          <w:lang w:val="fr-FR"/>
        </w:rPr>
        <w:t xml:space="preserve"> </w:t>
      </w:r>
      <w:r w:rsidRPr="00EF1C0F">
        <w:rPr>
          <w:lang w:val="fr-FR"/>
        </w:rPr>
        <w:t>alpin”</w:t>
      </w:r>
      <w:r>
        <w:rPr>
          <w:lang w:val="fr-FR"/>
        </w:rPr>
        <w:t xml:space="preserve"> </w:t>
      </w:r>
      <w:r w:rsidRPr="00EF1C0F">
        <w:rPr>
          <w:lang w:val="fr-FR"/>
        </w:rPr>
        <w:t>(“3</w:t>
      </w:r>
      <w:r>
        <w:rPr>
          <w:lang w:val="fr-FR"/>
        </w:rPr>
        <w:t xml:space="preserve"> </w:t>
      </w:r>
      <w:r w:rsidRPr="00EF1C0F">
        <w:rPr>
          <w:lang w:val="fr-FR"/>
        </w:rPr>
        <w:t>pics</w:t>
      </w:r>
      <w:r>
        <w:rPr>
          <w:lang w:val="fr-FR"/>
        </w:rPr>
        <w:t xml:space="preserve"> </w:t>
      </w:r>
      <w:r w:rsidRPr="00EF1C0F">
        <w:rPr>
          <w:lang w:val="fr-FR"/>
        </w:rPr>
        <w:t>avec</w:t>
      </w:r>
      <w:r>
        <w:rPr>
          <w:lang w:val="fr-FR"/>
        </w:rPr>
        <w:t xml:space="preserve"> </w:t>
      </w:r>
      <w:r w:rsidRPr="00EF1C0F">
        <w:rPr>
          <w:lang w:val="fr-FR"/>
        </w:rPr>
        <w:t>flocon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neige”</w:t>
      </w:r>
      <w:r>
        <w:rPr>
          <w:lang w:val="fr-FR"/>
        </w:rPr>
        <w:t xml:space="preserve"> </w:t>
      </w:r>
      <w:r w:rsidRPr="00EF1C0F">
        <w:rPr>
          <w:lang w:val="fr-FR"/>
        </w:rPr>
        <w:t>conformément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description</w:t>
      </w:r>
      <w:r>
        <w:rPr>
          <w:lang w:val="fr-FR"/>
        </w:rPr>
        <w:t xml:space="preserve"> </w:t>
      </w:r>
      <w:r w:rsidRPr="00EF1C0F">
        <w:rPr>
          <w:lang w:val="fr-FR"/>
        </w:rPr>
        <w:t>qui</w:t>
      </w:r>
      <w:r>
        <w:rPr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donnée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l’appendice</w:t>
      </w:r>
      <w:r>
        <w:rPr>
          <w:lang w:val="fr-FR"/>
        </w:rPr>
        <w:t xml:space="preserve"> </w:t>
      </w:r>
      <w:r w:rsidRPr="00EF1C0F">
        <w:rPr>
          <w:lang w:val="fr-FR"/>
        </w:rPr>
        <w:t>1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l’annexe</w:t>
      </w:r>
      <w:r>
        <w:rPr>
          <w:lang w:val="fr-FR"/>
        </w:rPr>
        <w:t xml:space="preserve"> </w:t>
      </w:r>
      <w:r w:rsidRPr="00EF1C0F">
        <w:rPr>
          <w:lang w:val="fr-FR"/>
        </w:rPr>
        <w:t>7)</w:t>
      </w:r>
      <w:r>
        <w:rPr>
          <w:lang w:val="fr-FR"/>
        </w:rPr>
        <w:t xml:space="preserve"> </w:t>
      </w:r>
      <w:r w:rsidRPr="00EF1C0F">
        <w:rPr>
          <w:lang w:val="fr-FR"/>
        </w:rPr>
        <w:t>s’il</w:t>
      </w:r>
      <w:r>
        <w:rPr>
          <w:lang w:val="fr-FR"/>
        </w:rPr>
        <w:t xml:space="preserve"> </w:t>
      </w:r>
      <w:r w:rsidRPr="00EF1C0F">
        <w:rPr>
          <w:lang w:val="fr-FR"/>
        </w:rPr>
        <w:t>s’agit</w:t>
      </w:r>
      <w:r>
        <w:rPr>
          <w:lang w:val="fr-FR"/>
        </w:rPr>
        <w:t xml:space="preserve"> </w:t>
      </w:r>
      <w:r w:rsidRPr="00EF1C0F">
        <w:rPr>
          <w:lang w:val="fr-FR"/>
        </w:rPr>
        <w:t>d’un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neige</w:t>
      </w:r>
      <w:r>
        <w:rPr>
          <w:lang w:val="fr-FR"/>
        </w:rPr>
        <w:t xml:space="preserve"> </w:t>
      </w:r>
      <w:r w:rsidRPr="00EF1C0F">
        <w:rPr>
          <w:lang w:val="fr-FR"/>
        </w:rPr>
        <w:t>ou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usage</w:t>
      </w:r>
      <w:r>
        <w:rPr>
          <w:lang w:val="fr-FR"/>
        </w:rPr>
        <w:t xml:space="preserve"> </w:t>
      </w:r>
      <w:r w:rsidRPr="00EF1C0F">
        <w:rPr>
          <w:lang w:val="fr-FR"/>
        </w:rPr>
        <w:t>spécial</w:t>
      </w:r>
      <w:r>
        <w:rPr>
          <w:lang w:val="fr-FR"/>
        </w:rPr>
        <w:t xml:space="preserve"> </w:t>
      </w:r>
      <w:r w:rsidRPr="00EF1C0F">
        <w:rPr>
          <w:lang w:val="fr-FR"/>
        </w:rPr>
        <w:t>classé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conditions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neige</w:t>
      </w:r>
      <w:r>
        <w:rPr>
          <w:lang w:val="fr-FR"/>
        </w:rPr>
        <w:t xml:space="preserve"> </w:t>
      </w:r>
      <w:r w:rsidRPr="00EF1C0F">
        <w:rPr>
          <w:lang w:val="fr-FR"/>
        </w:rPr>
        <w:t>extrêmes</w:t>
      </w:r>
      <w:bookmarkStart w:id="3" w:name="_Hlk104455294"/>
      <w:bookmarkEnd w:id="2"/>
      <w:r w:rsidR="00F13865">
        <w:rPr>
          <w:lang w:val="fr-FR"/>
        </w:rPr>
        <w:t> ;</w:t>
      </w:r>
      <w:r w:rsidR="003347EF">
        <w:rPr>
          <w:lang w:val="fr-FR"/>
        </w:rPr>
        <w:t> </w:t>
      </w:r>
      <w:r w:rsidRPr="00EF1C0F">
        <w:rPr>
          <w:lang w:val="fr-FR"/>
        </w:rPr>
        <w:t>».</w:t>
      </w:r>
    </w:p>
    <w:p w14:paraId="1F3EA5CA" w14:textId="040B8CD2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4.2.6.1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416AFE42" w14:textId="2660A42A" w:rsidR="00C87F7A" w:rsidRPr="00EF1C0F" w:rsidRDefault="003347EF" w:rsidP="00C87F7A">
      <w:pPr>
        <w:pStyle w:val="SingleTxtG"/>
        <w:ind w:left="2268" w:hanging="1134"/>
        <w:rPr>
          <w:i/>
          <w:iCs/>
          <w:lang w:val="fr-FR"/>
        </w:rPr>
      </w:pPr>
      <w:r>
        <w:rPr>
          <w:lang w:val="fr-FR"/>
        </w:rPr>
        <w:t>« </w:t>
      </w:r>
      <w:r w:rsidR="00C87F7A" w:rsidRPr="00EF1C0F">
        <w:rPr>
          <w:lang w:val="fr-FR"/>
        </w:rPr>
        <w:t>4.2.6.1</w:t>
      </w:r>
      <w:r w:rsidR="00C87F7A" w:rsidRPr="00EF1C0F">
        <w:rPr>
          <w:lang w:val="fr-FR"/>
        </w:rPr>
        <w:tab/>
        <w:t>Le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“symbole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d’adhérence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sur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la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glace”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(conforme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au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pictogramme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décrit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à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l’appendice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1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de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l’annexe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8)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si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le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pneumatique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destiné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à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être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utilisé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dans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des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conditions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de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neige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extrêmes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est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également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classé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comme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pneumatique</w:t>
      </w:r>
      <w:r w:rsidR="00C87F7A">
        <w:rPr>
          <w:lang w:val="fr-FR"/>
        </w:rPr>
        <w:t xml:space="preserve"> </w:t>
      </w:r>
      <w:r w:rsidR="00C87F7A" w:rsidRPr="00EF1C0F">
        <w:rPr>
          <w:lang w:val="fr-FR"/>
        </w:rPr>
        <w:t>glace</w:t>
      </w:r>
      <w:bookmarkEnd w:id="3"/>
      <w:r w:rsidR="00F13865">
        <w:rPr>
          <w:lang w:val="fr-FR"/>
        </w:rPr>
        <w:t> ;</w:t>
      </w:r>
      <w:r>
        <w:rPr>
          <w:lang w:val="fr-FR"/>
        </w:rPr>
        <w:t> </w:t>
      </w:r>
      <w:r w:rsidR="00C87F7A" w:rsidRPr="00EF1C0F">
        <w:rPr>
          <w:lang w:val="fr-FR"/>
        </w:rPr>
        <w:t>».</w:t>
      </w:r>
    </w:p>
    <w:bookmarkEnd w:id="1"/>
    <w:p w14:paraId="40A9035E" w14:textId="276E0F8E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i/>
          <w:iCs/>
          <w:lang w:val="fr-FR"/>
        </w:rPr>
        <w:t>Ajouter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nouveau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4.2.6.2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libellé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suit</w:t>
      </w:r>
      <w:r w:rsidR="00F13865">
        <w:rPr>
          <w:lang w:val="fr-FR"/>
        </w:rPr>
        <w:t> :</w:t>
      </w:r>
    </w:p>
    <w:p w14:paraId="2EF2FB60" w14:textId="1DB04F36" w:rsidR="00C87F7A" w:rsidRPr="00EF1C0F" w:rsidRDefault="00C87F7A" w:rsidP="00C87F7A">
      <w:pPr>
        <w:pStyle w:val="SingleTxtG"/>
        <w:ind w:left="2268" w:hanging="1134"/>
        <w:rPr>
          <w:lang w:val="fr-FR"/>
        </w:rPr>
      </w:pPr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EF1C0F">
        <w:rPr>
          <w:lang w:val="fr-FR"/>
        </w:rPr>
        <w:t>4.2.6.2</w:t>
      </w:r>
      <w:r w:rsidRPr="00EF1C0F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mention</w:t>
      </w:r>
      <w:r>
        <w:rPr>
          <w:lang w:val="fr-FR"/>
        </w:rPr>
        <w:t xml:space="preserve"> </w:t>
      </w:r>
      <w:r w:rsidRPr="00EF1C0F">
        <w:rPr>
          <w:lang w:val="fr-FR"/>
        </w:rPr>
        <w:t>“M+S”,</w:t>
      </w:r>
      <w:r>
        <w:rPr>
          <w:lang w:val="fr-FR"/>
        </w:rPr>
        <w:t xml:space="preserve"> </w:t>
      </w:r>
      <w:r w:rsidRPr="00EF1C0F">
        <w:rPr>
          <w:lang w:val="fr-FR"/>
        </w:rPr>
        <w:t>“M.S”</w:t>
      </w:r>
      <w:r>
        <w:rPr>
          <w:lang w:val="fr-FR"/>
        </w:rPr>
        <w:t xml:space="preserve"> </w:t>
      </w:r>
      <w:r w:rsidRPr="00EF1C0F">
        <w:rPr>
          <w:lang w:val="fr-FR"/>
        </w:rPr>
        <w:t>ou</w:t>
      </w:r>
      <w:r>
        <w:rPr>
          <w:lang w:val="fr-FR"/>
        </w:rPr>
        <w:t xml:space="preserve"> </w:t>
      </w:r>
      <w:r w:rsidRPr="00EF1C0F">
        <w:rPr>
          <w:lang w:val="fr-FR"/>
        </w:rPr>
        <w:t>“M&amp;S”</w:t>
      </w:r>
      <w:r>
        <w:rPr>
          <w:lang w:val="fr-FR"/>
        </w:rPr>
        <w:t xml:space="preserve"> </w:t>
      </w:r>
      <w:r w:rsidRPr="00EF1C0F">
        <w:rPr>
          <w:lang w:val="fr-FR"/>
        </w:rPr>
        <w:t>si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usage</w:t>
      </w:r>
      <w:r>
        <w:rPr>
          <w:lang w:val="fr-FR"/>
        </w:rPr>
        <w:t xml:space="preserve"> </w:t>
      </w:r>
      <w:r w:rsidRPr="00EF1C0F">
        <w:rPr>
          <w:lang w:val="fr-FR"/>
        </w:rPr>
        <w:t>spécial</w:t>
      </w:r>
      <w:r>
        <w:rPr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classé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destiné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être</w:t>
      </w:r>
      <w:r>
        <w:rPr>
          <w:lang w:val="fr-FR"/>
        </w:rPr>
        <w:t xml:space="preserve"> </w:t>
      </w:r>
      <w:r w:rsidRPr="00EF1C0F">
        <w:rPr>
          <w:lang w:val="fr-FR"/>
        </w:rPr>
        <w:t>utilisé</w:t>
      </w:r>
      <w:r>
        <w:rPr>
          <w:lang w:val="fr-FR"/>
        </w:rPr>
        <w:t xml:space="preserve"> </w:t>
      </w:r>
      <w:r w:rsidRPr="00EF1C0F">
        <w:rPr>
          <w:lang w:val="fr-FR"/>
        </w:rPr>
        <w:t>dans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conditions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neige</w:t>
      </w:r>
      <w:r>
        <w:rPr>
          <w:lang w:val="fr-FR"/>
        </w:rPr>
        <w:t xml:space="preserve"> </w:t>
      </w:r>
      <w:r w:rsidRPr="00EF1C0F">
        <w:rPr>
          <w:lang w:val="fr-FR"/>
        </w:rPr>
        <w:t>extrêmes,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plus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“symbole</w:t>
      </w:r>
      <w:r>
        <w:rPr>
          <w:lang w:val="fr-FR"/>
        </w:rPr>
        <w:t xml:space="preserve"> </w:t>
      </w:r>
      <w:r w:rsidRPr="00EF1C0F">
        <w:rPr>
          <w:lang w:val="fr-FR"/>
        </w:rPr>
        <w:t>alpin”</w:t>
      </w:r>
      <w:r w:rsidR="00F13865">
        <w:rPr>
          <w:lang w:val="fr-FR"/>
        </w:rPr>
        <w:t> ;</w:t>
      </w:r>
      <w:bookmarkStart w:id="4" w:name="_Hlk104479773"/>
      <w:bookmarkEnd w:id="4"/>
      <w:r w:rsidR="003347EF">
        <w:rPr>
          <w:lang w:val="fr-FR"/>
        </w:rPr>
        <w:t> </w:t>
      </w:r>
      <w:r w:rsidRPr="00EF1C0F">
        <w:rPr>
          <w:lang w:val="fr-FR"/>
        </w:rPr>
        <w:t>».</w:t>
      </w:r>
    </w:p>
    <w:p w14:paraId="3AA25DA1" w14:textId="6ABB7B3F" w:rsidR="00C87F7A" w:rsidRPr="00EF1C0F" w:rsidRDefault="00C87F7A" w:rsidP="00C47D4B">
      <w:pPr>
        <w:pStyle w:val="SingleTxtG"/>
        <w:keepNext/>
        <w:rPr>
          <w:i/>
          <w:iCs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6.1.1,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note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sous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tableau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limites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pour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niveau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01EEB578" w14:textId="12B07AD3" w:rsidR="00C87F7A" w:rsidRPr="00EF1C0F" w:rsidRDefault="00C87F7A" w:rsidP="003347EF">
      <w:pPr>
        <w:pStyle w:val="SingleTxtG"/>
        <w:spacing w:line="220" w:lineRule="atLeast"/>
        <w:ind w:left="2268"/>
        <w:rPr>
          <w:i/>
          <w:iCs/>
          <w:lang w:val="fr-FR"/>
        </w:rPr>
      </w:pPr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EF1C0F">
        <w:rPr>
          <w:sz w:val="18"/>
          <w:szCs w:val="18"/>
          <w:lang w:val="fr-FR"/>
        </w:rPr>
        <w:t>Les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limites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ci-dessus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doivent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être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accrues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d’1</w:t>
      </w:r>
      <w:r w:rsidR="003347EF">
        <w:rPr>
          <w:sz w:val="18"/>
          <w:szCs w:val="18"/>
          <w:lang w:val="fr-FR"/>
        </w:rPr>
        <w:t> </w:t>
      </w:r>
      <w:r w:rsidRPr="00EF1C0F">
        <w:rPr>
          <w:sz w:val="18"/>
          <w:szCs w:val="18"/>
          <w:lang w:val="fr-FR"/>
        </w:rPr>
        <w:t>dB(A)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pour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les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pneumatiques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classés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comme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pneumatiques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pour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conditions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neige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extrêmes,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les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pneumatiques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renforcés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(ou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pour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fortes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charges),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ou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toute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combinaison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de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ces</w:t>
      </w:r>
      <w:r>
        <w:rPr>
          <w:sz w:val="18"/>
          <w:szCs w:val="18"/>
          <w:lang w:val="fr-FR"/>
        </w:rPr>
        <w:t xml:space="preserve"> </w:t>
      </w:r>
      <w:r w:rsidRPr="00EF1C0F">
        <w:rPr>
          <w:sz w:val="18"/>
          <w:szCs w:val="18"/>
          <w:lang w:val="fr-FR"/>
        </w:rPr>
        <w:t>catégories.</w:t>
      </w:r>
      <w:r w:rsidR="003347EF">
        <w:rPr>
          <w:sz w:val="18"/>
          <w:szCs w:val="18"/>
          <w:lang w:val="fr-FR"/>
        </w:rPr>
        <w:t> </w:t>
      </w:r>
      <w:r w:rsidRPr="00EF1C0F">
        <w:rPr>
          <w:lang w:val="fr-FR"/>
        </w:rPr>
        <w:t>».</w:t>
      </w:r>
    </w:p>
    <w:p w14:paraId="3DB4771D" w14:textId="42170E81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6.1.2,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tableau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limites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pour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niveau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4F4A680E" w14:textId="0E38124A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lang w:val="fr-FR"/>
        </w:rPr>
        <w:t>«</w:t>
      </w:r>
      <w:r w:rsidR="003347EF">
        <w:rPr>
          <w:lang w:val="fr-FR"/>
        </w:rPr>
        <w:t> 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2541"/>
        <w:gridCol w:w="886"/>
        <w:gridCol w:w="1227"/>
      </w:tblGrid>
      <w:tr w:rsidR="00C87F7A" w:rsidRPr="00EF1C0F" w14:paraId="728F674E" w14:textId="77777777" w:rsidTr="003347EF">
        <w:trPr>
          <w:trHeight w:val="270"/>
          <w:tblHeader/>
        </w:trPr>
        <w:tc>
          <w:tcPr>
            <w:tcW w:w="6305" w:type="dxa"/>
            <w:gridSpan w:val="4"/>
          </w:tcPr>
          <w:p w14:paraId="7486CDBB" w14:textId="7929835C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Niveau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2</w:t>
            </w:r>
          </w:p>
        </w:tc>
      </w:tr>
      <w:tr w:rsidR="00C87F7A" w:rsidRPr="00EF1C0F" w14:paraId="71A4B891" w14:textId="77777777" w:rsidTr="003347EF">
        <w:trPr>
          <w:trHeight w:val="326"/>
          <w:tblHeader/>
        </w:trPr>
        <w:tc>
          <w:tcPr>
            <w:tcW w:w="4169" w:type="dxa"/>
            <w:gridSpan w:val="2"/>
            <w:vMerge w:val="restart"/>
            <w:shd w:val="clear" w:color="auto" w:fill="auto"/>
            <w:vAlign w:val="center"/>
          </w:tcPr>
          <w:p w14:paraId="027B1C97" w14:textId="6E41B71E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8048D12" w14:textId="27D42AF3" w:rsidR="00C87F7A" w:rsidRPr="00EF1C0F" w:rsidRDefault="00C87F7A" w:rsidP="007A0A75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Limite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dB(A)</w:t>
            </w:r>
          </w:p>
        </w:tc>
      </w:tr>
      <w:tr w:rsidR="00C87F7A" w:rsidRPr="00EF1C0F" w14:paraId="0B849FD3" w14:textId="77777777" w:rsidTr="003347EF">
        <w:trPr>
          <w:trHeight w:val="234"/>
          <w:tblHeader/>
        </w:trPr>
        <w:tc>
          <w:tcPr>
            <w:tcW w:w="41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7497907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38B4E02E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0E090800" w14:textId="09332F42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Pneumatiques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traction</w:t>
            </w:r>
          </w:p>
        </w:tc>
      </w:tr>
      <w:tr w:rsidR="00C87F7A" w:rsidRPr="00EF1C0F" w14:paraId="7ED8FE91" w14:textId="77777777" w:rsidTr="003347EF">
        <w:trPr>
          <w:trHeight w:val="270"/>
        </w:trPr>
        <w:tc>
          <w:tcPr>
            <w:tcW w:w="41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F4217D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14:paraId="25B5AF53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72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</w:tcPr>
          <w:p w14:paraId="4613C0D1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73</w:t>
            </w:r>
          </w:p>
        </w:tc>
      </w:tr>
      <w:tr w:rsidR="00C87F7A" w:rsidRPr="00EF1C0F" w14:paraId="1C1A132E" w14:textId="77777777" w:rsidTr="003347EF">
        <w:trPr>
          <w:trHeight w:val="270"/>
        </w:trPr>
        <w:tc>
          <w:tcPr>
            <w:tcW w:w="1600" w:type="dxa"/>
            <w:vMerge w:val="restart"/>
            <w:tcBorders>
              <w:right w:val="nil"/>
            </w:tcBorders>
            <w:shd w:val="clear" w:color="auto" w:fill="auto"/>
          </w:tcPr>
          <w:p w14:paraId="65AB0F6A" w14:textId="77777777" w:rsidR="00C87F7A" w:rsidRPr="00EF1C0F" w:rsidRDefault="00C87F7A" w:rsidP="007A0A75">
            <w:pPr>
              <w:keepNext/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lastRenderedPageBreak/>
              <w:t>Neige</w:t>
            </w:r>
          </w:p>
        </w:tc>
        <w:tc>
          <w:tcPr>
            <w:tcW w:w="2569" w:type="dxa"/>
            <w:tcBorders>
              <w:left w:val="nil"/>
            </w:tcBorders>
          </w:tcPr>
          <w:p w14:paraId="6E7B3065" w14:textId="77777777" w:rsidR="00C87F7A" w:rsidRPr="00EF1C0F" w:rsidRDefault="00C87F7A" w:rsidP="007A0A75">
            <w:pPr>
              <w:keepNext/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shd w:val="clear" w:color="auto" w:fill="auto"/>
          </w:tcPr>
          <w:p w14:paraId="06FC7932" w14:textId="77777777" w:rsidR="00C87F7A" w:rsidRPr="00EF1C0F" w:rsidRDefault="00C87F7A" w:rsidP="007A0A75">
            <w:pPr>
              <w:keepNext/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72</w:t>
            </w:r>
          </w:p>
        </w:tc>
        <w:tc>
          <w:tcPr>
            <w:tcW w:w="1240" w:type="dxa"/>
            <w:shd w:val="clear" w:color="auto" w:fill="auto"/>
          </w:tcPr>
          <w:p w14:paraId="1EC23939" w14:textId="77777777" w:rsidR="00C87F7A" w:rsidRPr="00EF1C0F" w:rsidRDefault="00C87F7A" w:rsidP="007A0A75">
            <w:pPr>
              <w:keepNext/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73</w:t>
            </w:r>
          </w:p>
        </w:tc>
      </w:tr>
      <w:tr w:rsidR="00C87F7A" w:rsidRPr="00EF1C0F" w14:paraId="6B7C3490" w14:textId="77777777" w:rsidTr="003347EF">
        <w:trPr>
          <w:trHeight w:val="463"/>
        </w:trPr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5E8C86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5941CF17" w14:textId="3FC7E641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896" w:type="dxa"/>
            <w:shd w:val="clear" w:color="auto" w:fill="auto"/>
          </w:tcPr>
          <w:p w14:paraId="4CB27A19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73</w:t>
            </w:r>
          </w:p>
        </w:tc>
        <w:tc>
          <w:tcPr>
            <w:tcW w:w="1240" w:type="dxa"/>
            <w:shd w:val="clear" w:color="auto" w:fill="auto"/>
          </w:tcPr>
          <w:p w14:paraId="7602FBA1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75</w:t>
            </w:r>
          </w:p>
        </w:tc>
      </w:tr>
      <w:tr w:rsidR="00C87F7A" w:rsidRPr="00EF1C0F" w14:paraId="6E98434E" w14:textId="77777777" w:rsidTr="003347EF">
        <w:trPr>
          <w:trHeight w:val="270"/>
        </w:trPr>
        <w:tc>
          <w:tcPr>
            <w:tcW w:w="1600" w:type="dxa"/>
            <w:tcBorders>
              <w:bottom w:val="nil"/>
              <w:right w:val="nil"/>
            </w:tcBorders>
            <w:shd w:val="clear" w:color="auto" w:fill="auto"/>
          </w:tcPr>
          <w:p w14:paraId="16F979DE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569" w:type="dxa"/>
            <w:tcBorders>
              <w:left w:val="nil"/>
            </w:tcBorders>
            <w:shd w:val="clear" w:color="auto" w:fill="auto"/>
          </w:tcPr>
          <w:p w14:paraId="7BC4EF5E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896" w:type="dxa"/>
            <w:shd w:val="clear" w:color="auto" w:fill="auto"/>
          </w:tcPr>
          <w:p w14:paraId="4D1FF26B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74</w:t>
            </w:r>
          </w:p>
        </w:tc>
        <w:tc>
          <w:tcPr>
            <w:tcW w:w="1240" w:type="dxa"/>
            <w:shd w:val="clear" w:color="auto" w:fill="auto"/>
          </w:tcPr>
          <w:p w14:paraId="5DA3C3B8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75</w:t>
            </w:r>
          </w:p>
        </w:tc>
      </w:tr>
      <w:tr w:rsidR="00C87F7A" w:rsidRPr="00EF1C0F" w14:paraId="1B4623B1" w14:textId="77777777" w:rsidTr="003347EF">
        <w:trPr>
          <w:trHeight w:val="270"/>
        </w:trPr>
        <w:tc>
          <w:tcPr>
            <w:tcW w:w="16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25B02E4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588AD2E6" w14:textId="739902BC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60C994E0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74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30612E9E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75</w:t>
            </w:r>
          </w:p>
        </w:tc>
      </w:tr>
    </w:tbl>
    <w:p w14:paraId="6CD3EAEE" w14:textId="77777777" w:rsidR="00C87F7A" w:rsidRPr="00EF1C0F" w:rsidRDefault="00C87F7A" w:rsidP="003347EF">
      <w:pPr>
        <w:pStyle w:val="SingleTxtG"/>
        <w:jc w:val="right"/>
        <w:rPr>
          <w:lang w:val="fr-FR"/>
        </w:rPr>
      </w:pPr>
      <w:r w:rsidRPr="00EF1C0F">
        <w:rPr>
          <w:lang w:val="fr-FR"/>
        </w:rPr>
        <w:t>».</w:t>
      </w:r>
    </w:p>
    <w:p w14:paraId="18E89E0E" w14:textId="165373A1" w:rsidR="00C87F7A" w:rsidRPr="00EF1C0F" w:rsidRDefault="00C87F7A" w:rsidP="00C47D4B">
      <w:pPr>
        <w:pStyle w:val="SingleTxtG"/>
        <w:keepNext/>
        <w:rPr>
          <w:i/>
          <w:iCs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6.1.3,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tableau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limites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pour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niveau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2F0440A6" w14:textId="429A2365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lang w:val="fr-FR"/>
        </w:rPr>
        <w:t>«</w:t>
      </w:r>
    </w:p>
    <w:tbl>
      <w:tblPr>
        <w:tblW w:w="6237" w:type="dxa"/>
        <w:tblInd w:w="226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2541"/>
        <w:gridCol w:w="851"/>
        <w:gridCol w:w="1262"/>
      </w:tblGrid>
      <w:tr w:rsidR="00C87F7A" w:rsidRPr="00EF1C0F" w14:paraId="5E9A5361" w14:textId="77777777" w:rsidTr="003347EF">
        <w:trPr>
          <w:trHeight w:val="176"/>
          <w:tblHeader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F7AC" w14:textId="218B9834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Niveau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2</w:t>
            </w:r>
          </w:p>
        </w:tc>
      </w:tr>
      <w:tr w:rsidR="00C87F7A" w:rsidRPr="00EF1C0F" w14:paraId="1259A6BB" w14:textId="77777777" w:rsidTr="003347EF">
        <w:trPr>
          <w:trHeight w:val="326"/>
        </w:trPr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E88" w14:textId="4B801565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AFA2" w14:textId="1FC20531" w:rsidR="00C87F7A" w:rsidRPr="00EF1C0F" w:rsidRDefault="00C87F7A" w:rsidP="007A0A75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Limite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dB(A)</w:t>
            </w:r>
          </w:p>
        </w:tc>
      </w:tr>
      <w:tr w:rsidR="00C87F7A" w:rsidRPr="00EF1C0F" w14:paraId="1ECAAE71" w14:textId="77777777" w:rsidTr="003347EF">
        <w:trPr>
          <w:trHeight w:val="326"/>
        </w:trPr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5E1559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65C0C2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A0D2FA" w14:textId="52E30325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Pneumatiques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traction</w:t>
            </w:r>
          </w:p>
        </w:tc>
      </w:tr>
      <w:tr w:rsidR="00C87F7A" w:rsidRPr="00EF1C0F" w14:paraId="22C0FB4B" w14:textId="77777777" w:rsidTr="003347EF">
        <w:trPr>
          <w:trHeight w:val="177"/>
        </w:trPr>
        <w:tc>
          <w:tcPr>
            <w:tcW w:w="41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F4FF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393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852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75</w:t>
            </w:r>
          </w:p>
        </w:tc>
      </w:tr>
      <w:tr w:rsidR="00C87F7A" w:rsidRPr="00EF1C0F" w14:paraId="57AC8353" w14:textId="77777777" w:rsidTr="003347EF">
        <w:trPr>
          <w:trHeight w:val="16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07521AB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Neige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98A85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CB4A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877C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75</w:t>
            </w:r>
          </w:p>
        </w:tc>
      </w:tr>
      <w:tr w:rsidR="00C87F7A" w:rsidRPr="00EF1C0F" w14:paraId="4F2A6E5E" w14:textId="77777777" w:rsidTr="003347EF">
        <w:trPr>
          <w:trHeight w:val="16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FAD8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554" w14:textId="543BD8C3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6E96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2684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76</w:t>
            </w:r>
          </w:p>
        </w:tc>
      </w:tr>
      <w:tr w:rsidR="00C87F7A" w:rsidRPr="00EF1C0F" w14:paraId="7921A7CA" w14:textId="77777777" w:rsidTr="003347EF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D8F2E0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5658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0EB6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446C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77</w:t>
            </w:r>
          </w:p>
        </w:tc>
      </w:tr>
      <w:tr w:rsidR="00C87F7A" w:rsidRPr="00EF1C0F" w14:paraId="53881A50" w14:textId="77777777" w:rsidTr="003347EF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2EF84E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F88EFE" w14:textId="4FABD22A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28B21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F03759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77</w:t>
            </w:r>
          </w:p>
        </w:tc>
      </w:tr>
    </w:tbl>
    <w:p w14:paraId="276645C2" w14:textId="77777777" w:rsidR="00C87F7A" w:rsidRPr="00EF1C0F" w:rsidRDefault="00C87F7A" w:rsidP="003347EF">
      <w:pPr>
        <w:pStyle w:val="SingleTxtG"/>
        <w:jc w:val="right"/>
        <w:rPr>
          <w:lang w:val="fr-FR"/>
        </w:rPr>
      </w:pPr>
      <w:r w:rsidRPr="00EF1C0F">
        <w:rPr>
          <w:lang w:val="fr-FR"/>
        </w:rPr>
        <w:t>».</w:t>
      </w:r>
    </w:p>
    <w:p w14:paraId="198EDD06" w14:textId="5FB562E0" w:rsidR="00C87F7A" w:rsidRPr="00EF1C0F" w:rsidRDefault="00C87F7A" w:rsidP="00C47D4B">
      <w:pPr>
        <w:pStyle w:val="SingleTxtG"/>
        <w:keepNext/>
        <w:rPr>
          <w:lang w:val="fr-FR"/>
        </w:rPr>
      </w:pPr>
      <w:bookmarkStart w:id="5" w:name="_Hlk100843567"/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6.2.1,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tableau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limites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bookmarkEnd w:id="5"/>
    <w:p w14:paraId="18C1F5D7" w14:textId="5D809C4D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lang w:val="fr-FR"/>
        </w:rPr>
        <w:t>«</w:t>
      </w:r>
      <w:r>
        <w:rPr>
          <w:lang w:val="fr-FR"/>
        </w:rPr>
        <w:t xml:space="preserve"> 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3067"/>
        <w:gridCol w:w="1604"/>
      </w:tblGrid>
      <w:tr w:rsidR="00C87F7A" w:rsidRPr="00EF1C0F" w14:paraId="47D21CCA" w14:textId="77777777" w:rsidTr="003347EF">
        <w:trPr>
          <w:tblHeader/>
        </w:trPr>
        <w:tc>
          <w:tcPr>
            <w:tcW w:w="47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00F798" w14:textId="52989377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4276ECB" w14:textId="48A65B7B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Indice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d’adhérence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sur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sol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mouillé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(G)</w:t>
            </w:r>
          </w:p>
        </w:tc>
      </w:tr>
      <w:tr w:rsidR="00C87F7A" w:rsidRPr="00EF1C0F" w14:paraId="54F2D231" w14:textId="77777777" w:rsidTr="003347EF">
        <w:tc>
          <w:tcPr>
            <w:tcW w:w="47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2A75051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auto"/>
          </w:tcPr>
          <w:p w14:paraId="47C11296" w14:textId="5C731069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1,1</w:t>
            </w:r>
          </w:p>
        </w:tc>
      </w:tr>
      <w:tr w:rsidR="00C87F7A" w:rsidRPr="00EF1C0F" w14:paraId="6D67D251" w14:textId="77777777" w:rsidTr="003347EF">
        <w:tc>
          <w:tcPr>
            <w:tcW w:w="1618" w:type="dxa"/>
            <w:vMerge w:val="restart"/>
            <w:tcBorders>
              <w:right w:val="nil"/>
            </w:tcBorders>
            <w:shd w:val="clear" w:color="auto" w:fill="auto"/>
          </w:tcPr>
          <w:p w14:paraId="02768981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Neige</w:t>
            </w:r>
          </w:p>
        </w:tc>
        <w:tc>
          <w:tcPr>
            <w:tcW w:w="3171" w:type="dxa"/>
            <w:tcBorders>
              <w:left w:val="nil"/>
              <w:bottom w:val="single" w:sz="4" w:space="0" w:color="auto"/>
            </w:tcBorders>
          </w:tcPr>
          <w:p w14:paraId="1885DC54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658" w:type="dxa"/>
            <w:shd w:val="clear" w:color="auto" w:fill="auto"/>
          </w:tcPr>
          <w:p w14:paraId="62623A6A" w14:textId="2B5EABC8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1,1</w:t>
            </w:r>
          </w:p>
        </w:tc>
      </w:tr>
      <w:tr w:rsidR="00C87F7A" w:rsidRPr="00EF1C0F" w14:paraId="534C94CE" w14:textId="77777777" w:rsidTr="003347EF">
        <w:tc>
          <w:tcPr>
            <w:tcW w:w="16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FC5726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14:paraId="65A83208" w14:textId="4D8AAD0B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dont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l’indice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vitesse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(R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ou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supérieur,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y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compris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H)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correspond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une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vitesse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maximale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autorisée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supérieure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160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km/h</w:t>
            </w:r>
          </w:p>
        </w:tc>
        <w:tc>
          <w:tcPr>
            <w:tcW w:w="1658" w:type="dxa"/>
            <w:shd w:val="clear" w:color="auto" w:fill="auto"/>
          </w:tcPr>
          <w:p w14:paraId="009445F6" w14:textId="6F867D26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1,0</w:t>
            </w:r>
          </w:p>
        </w:tc>
      </w:tr>
      <w:tr w:rsidR="00C87F7A" w:rsidRPr="00EF1C0F" w14:paraId="44C53F1C" w14:textId="77777777" w:rsidTr="003347EF"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83A5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</w:tcBorders>
          </w:tcPr>
          <w:p w14:paraId="54C829F5" w14:textId="330A2242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extrêmes,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dont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l’indice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vitesse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(Q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ou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inférieur,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sauf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H)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correspond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une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lastRenderedPageBreak/>
              <w:t>vitesse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maximale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autorisée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dépassant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pas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160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km/h</w:t>
            </w:r>
          </w:p>
        </w:tc>
        <w:tc>
          <w:tcPr>
            <w:tcW w:w="1658" w:type="dxa"/>
            <w:shd w:val="clear" w:color="auto" w:fill="auto"/>
          </w:tcPr>
          <w:p w14:paraId="1DFE6DC1" w14:textId="3F7733FE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lastRenderedPageBreak/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0,9</w:t>
            </w:r>
          </w:p>
        </w:tc>
      </w:tr>
      <w:tr w:rsidR="00C87F7A" w:rsidRPr="00EF1C0F" w14:paraId="66257413" w14:textId="77777777" w:rsidTr="003347EF">
        <w:tc>
          <w:tcPr>
            <w:tcW w:w="1618" w:type="dxa"/>
            <w:tcBorders>
              <w:bottom w:val="nil"/>
              <w:right w:val="nil"/>
            </w:tcBorders>
            <w:shd w:val="clear" w:color="auto" w:fill="auto"/>
          </w:tcPr>
          <w:p w14:paraId="5E12DF46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3171" w:type="dxa"/>
            <w:tcBorders>
              <w:left w:val="nil"/>
            </w:tcBorders>
            <w:shd w:val="clear" w:color="auto" w:fill="auto"/>
          </w:tcPr>
          <w:p w14:paraId="150C72EC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658" w:type="dxa"/>
            <w:shd w:val="clear" w:color="auto" w:fill="auto"/>
          </w:tcPr>
          <w:p w14:paraId="19A19031" w14:textId="6E92AB4E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défini</w:t>
            </w:r>
          </w:p>
        </w:tc>
      </w:tr>
      <w:tr w:rsidR="00C87F7A" w:rsidRPr="00EF1C0F" w14:paraId="52E3DBCD" w14:textId="77777777" w:rsidTr="003347EF">
        <w:tc>
          <w:tcPr>
            <w:tcW w:w="16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5E2F9A8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 w:eastAsia="de-DE"/>
              </w:rPr>
            </w:pPr>
          </w:p>
        </w:tc>
        <w:tc>
          <w:tcPr>
            <w:tcW w:w="3171" w:type="dxa"/>
            <w:tcBorders>
              <w:bottom w:val="single" w:sz="12" w:space="0" w:color="auto"/>
            </w:tcBorders>
          </w:tcPr>
          <w:p w14:paraId="2F908C6E" w14:textId="4804ACEA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auto"/>
          </w:tcPr>
          <w:p w14:paraId="57682F1A" w14:textId="688000F4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défini</w:t>
            </w:r>
          </w:p>
        </w:tc>
      </w:tr>
    </w:tbl>
    <w:p w14:paraId="0A741BC5" w14:textId="77777777" w:rsidR="00C87F7A" w:rsidRPr="00EF1C0F" w:rsidRDefault="00C87F7A" w:rsidP="003347EF">
      <w:pPr>
        <w:pStyle w:val="SingleTxtG"/>
        <w:jc w:val="right"/>
        <w:rPr>
          <w:lang w:val="fr-FR"/>
        </w:rPr>
      </w:pPr>
      <w:r w:rsidRPr="00EF1C0F">
        <w:rPr>
          <w:lang w:val="fr-FR"/>
        </w:rPr>
        <w:t>».</w:t>
      </w:r>
    </w:p>
    <w:p w14:paraId="235A154E" w14:textId="1B231FC6" w:rsidR="00C87F7A" w:rsidRPr="00EF1C0F" w:rsidRDefault="00C87F7A" w:rsidP="00C47D4B">
      <w:pPr>
        <w:pStyle w:val="SingleTxtG"/>
        <w:keepNext/>
        <w:rPr>
          <w:i/>
          <w:iCs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6.2.2,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tableau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limites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51F028C7" w14:textId="77777777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lang w:val="fr-FR"/>
        </w:rPr>
        <w:t>«</w:t>
      </w:r>
    </w:p>
    <w:tbl>
      <w:tblPr>
        <w:tblW w:w="6237" w:type="dxa"/>
        <w:tblInd w:w="226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2408"/>
        <w:gridCol w:w="961"/>
        <w:gridCol w:w="1302"/>
      </w:tblGrid>
      <w:tr w:rsidR="00C87F7A" w:rsidRPr="00EF1C0F" w14:paraId="5A2634FD" w14:textId="77777777" w:rsidTr="003347EF">
        <w:trPr>
          <w:trHeight w:val="326"/>
          <w:tblHeader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3329" w14:textId="3DEF0DCF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6FB4" w14:textId="5E81BC42" w:rsidR="00C87F7A" w:rsidRPr="00EF1C0F" w:rsidRDefault="00C87F7A" w:rsidP="007A0A75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Indice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d’adhérence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br/>
              <w:t>sur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sol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mouillé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(G)</w:t>
            </w:r>
          </w:p>
        </w:tc>
      </w:tr>
      <w:tr w:rsidR="00C87F7A" w:rsidRPr="00EF1C0F" w14:paraId="1980FD90" w14:textId="77777777" w:rsidTr="003347EF">
        <w:trPr>
          <w:trHeight w:val="326"/>
          <w:tblHeader/>
        </w:trPr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CBBDA2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369CA8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24CAB3" w14:textId="14A38BE4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Pneumatiques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traction</w:t>
            </w:r>
          </w:p>
        </w:tc>
      </w:tr>
      <w:tr w:rsidR="00C87F7A" w:rsidRPr="00EF1C0F" w14:paraId="7F4A6DB3" w14:textId="77777777" w:rsidTr="003347EF">
        <w:trPr>
          <w:trHeight w:val="177"/>
        </w:trPr>
        <w:tc>
          <w:tcPr>
            <w:tcW w:w="4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2A33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9270" w14:textId="17E941B3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0,95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9719" w14:textId="51F68CB9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</w:tr>
      <w:tr w:rsidR="00C87F7A" w:rsidRPr="00EF1C0F" w14:paraId="22F73576" w14:textId="77777777" w:rsidTr="003347EF">
        <w:trPr>
          <w:trHeight w:val="161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55F6123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Neige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E7853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BE41" w14:textId="52B06F7A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7CA2" w14:textId="17F34903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</w:tr>
      <w:tr w:rsidR="00C87F7A" w:rsidRPr="00EF1C0F" w14:paraId="2ACA70E1" w14:textId="77777777" w:rsidTr="003347EF">
        <w:trPr>
          <w:trHeight w:val="161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4D8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60D" w14:textId="5EA456F6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AC8" w14:textId="2E62CF6C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7BFD" w14:textId="0FC19FF6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</w:tr>
      <w:tr w:rsidR="00C87F7A" w:rsidRPr="00EF1C0F" w14:paraId="539387F7" w14:textId="77777777" w:rsidTr="003347EF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5924A8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0E5B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A449" w14:textId="4C0DFF16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354D" w14:textId="22D3E489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</w:tr>
      <w:tr w:rsidR="00C87F7A" w:rsidRPr="00EF1C0F" w14:paraId="1DA9AABD" w14:textId="77777777" w:rsidTr="003347EF">
        <w:trPr>
          <w:trHeight w:val="2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D3E306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B94448" w14:textId="709412C2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7D5598" w14:textId="57BF3DF6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49A772" w14:textId="78AE7E32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0,85</w:t>
            </w:r>
          </w:p>
        </w:tc>
      </w:tr>
    </w:tbl>
    <w:p w14:paraId="1107E4D6" w14:textId="77777777" w:rsidR="00C87F7A" w:rsidRPr="00EF1C0F" w:rsidRDefault="00C87F7A" w:rsidP="003347EF">
      <w:pPr>
        <w:pStyle w:val="SingleTxtG"/>
        <w:jc w:val="right"/>
        <w:rPr>
          <w:lang w:val="fr-FR"/>
        </w:rPr>
      </w:pPr>
      <w:r w:rsidRPr="00EF1C0F">
        <w:rPr>
          <w:lang w:val="fr-FR"/>
        </w:rPr>
        <w:t>».</w:t>
      </w:r>
    </w:p>
    <w:p w14:paraId="76E2A6DA" w14:textId="25A60CB1" w:rsidR="00C87F7A" w:rsidRPr="00EF1C0F" w:rsidRDefault="00C87F7A" w:rsidP="00C47D4B">
      <w:pPr>
        <w:pStyle w:val="SingleTxtG"/>
        <w:keepNext/>
        <w:rPr>
          <w:i/>
          <w:iCs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6.2.3,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tableau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limites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7027F37A" w14:textId="042DA9DD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lang w:val="fr-FR"/>
        </w:rPr>
        <w:t>«</w:t>
      </w:r>
      <w:r>
        <w:rPr>
          <w:lang w:val="fr-FR"/>
        </w:rPr>
        <w:t xml:space="preserve"> </w:t>
      </w:r>
    </w:p>
    <w:tbl>
      <w:tblPr>
        <w:tblW w:w="6237" w:type="dxa"/>
        <w:tblInd w:w="226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343"/>
        <w:gridCol w:w="961"/>
        <w:gridCol w:w="1368"/>
      </w:tblGrid>
      <w:tr w:rsidR="00C87F7A" w:rsidRPr="00EF1C0F" w14:paraId="1454EA73" w14:textId="77777777" w:rsidTr="003347EF">
        <w:trPr>
          <w:trHeight w:val="326"/>
        </w:trPr>
        <w:tc>
          <w:tcPr>
            <w:tcW w:w="4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79F1" w14:textId="5AD89B01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FEAB" w14:textId="517ADA2A" w:rsidR="00C87F7A" w:rsidRPr="00EF1C0F" w:rsidRDefault="00C87F7A" w:rsidP="007A0A75">
            <w:pPr>
              <w:spacing w:before="80" w:after="80" w:line="200" w:lineRule="exact"/>
              <w:ind w:left="113" w:right="113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Indice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d’adhérence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br/>
              <w:t>sur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sol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mouillé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(G)</w:t>
            </w:r>
          </w:p>
        </w:tc>
      </w:tr>
      <w:tr w:rsidR="00C87F7A" w:rsidRPr="00EF1C0F" w14:paraId="1156A32A" w14:textId="77777777" w:rsidTr="003347EF">
        <w:trPr>
          <w:trHeight w:val="326"/>
        </w:trPr>
        <w:tc>
          <w:tcPr>
            <w:tcW w:w="40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B2E8DD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9C2AC6" w14:textId="77777777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1A227" w14:textId="1C237DA9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bCs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Pneumatiques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traction</w:t>
            </w:r>
          </w:p>
        </w:tc>
      </w:tr>
      <w:tr w:rsidR="00C87F7A" w:rsidRPr="00EF1C0F" w14:paraId="4BB55F6D" w14:textId="77777777" w:rsidTr="003347EF">
        <w:trPr>
          <w:trHeight w:val="177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3270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C4A8" w14:textId="2CA67D10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0,80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564B" w14:textId="6C47C027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</w:tr>
      <w:tr w:rsidR="00C87F7A" w:rsidRPr="00EF1C0F" w14:paraId="10CC0A78" w14:textId="77777777" w:rsidTr="003347EF">
        <w:trPr>
          <w:trHeight w:val="161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1AACD2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Neige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4AE10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5102" w14:textId="76BAED0E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B895" w14:textId="368EDAAB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</w:tr>
      <w:tr w:rsidR="00C87F7A" w:rsidRPr="00EF1C0F" w14:paraId="2B6DB3E1" w14:textId="77777777" w:rsidTr="003347EF">
        <w:trPr>
          <w:trHeight w:val="161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4501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608" w14:textId="2A0A40F8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trike/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5AF" w14:textId="39934D99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502D" w14:textId="2DB3C615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</w:tr>
      <w:tr w:rsidR="00C87F7A" w:rsidRPr="00EF1C0F" w14:paraId="3EF59D38" w14:textId="77777777" w:rsidTr="003347EF">
        <w:trPr>
          <w:trHeight w:val="28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9A7703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161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E10" w14:textId="2100D59A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7BA7" w14:textId="3A4EF4BB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</w:tr>
      <w:tr w:rsidR="00C87F7A" w:rsidRPr="00EF1C0F" w14:paraId="498DFC1B" w14:textId="77777777" w:rsidTr="003347EF">
        <w:trPr>
          <w:trHeight w:val="2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9D483B" w14:textId="77777777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E8E5EF" w14:textId="66326BFA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C9EE3F" w14:textId="42073F5E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5BA6E" w14:textId="229E08A2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≥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0,65</w:t>
            </w:r>
          </w:p>
        </w:tc>
      </w:tr>
    </w:tbl>
    <w:p w14:paraId="670D723F" w14:textId="77777777" w:rsidR="00C87F7A" w:rsidRPr="00EF1C0F" w:rsidRDefault="00C87F7A" w:rsidP="003347EF">
      <w:pPr>
        <w:pStyle w:val="SingleTxtG"/>
        <w:jc w:val="right"/>
        <w:rPr>
          <w:lang w:val="fr-FR"/>
        </w:rPr>
      </w:pPr>
      <w:r w:rsidRPr="00EF1C0F">
        <w:rPr>
          <w:lang w:val="fr-FR"/>
        </w:rPr>
        <w:t>».</w:t>
      </w:r>
    </w:p>
    <w:p w14:paraId="09E4BDF2" w14:textId="66077A5C" w:rsidR="00C87F7A" w:rsidRPr="00EF1C0F" w:rsidRDefault="00C87F7A" w:rsidP="003347EF">
      <w:pPr>
        <w:pStyle w:val="SingleTxtG"/>
        <w:keepNext/>
        <w:rPr>
          <w:iCs/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6.3.1,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dernière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phrase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2757A556" w14:textId="6C04817E" w:rsidR="00C87F7A" w:rsidRPr="00EF1C0F" w:rsidRDefault="00C87F7A" w:rsidP="003347EF">
      <w:pPr>
        <w:pStyle w:val="SingleTxtG"/>
        <w:ind w:left="2268"/>
        <w:rPr>
          <w:lang w:val="fr-FR"/>
        </w:rPr>
      </w:pPr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limites</w:t>
      </w:r>
      <w:r>
        <w:rPr>
          <w:lang w:val="fr-FR"/>
        </w:rPr>
        <w:t xml:space="preserve"> </w:t>
      </w:r>
      <w:r w:rsidRPr="00EF1C0F">
        <w:rPr>
          <w:lang w:val="fr-FR"/>
        </w:rPr>
        <w:t>ci-dessus</w:t>
      </w:r>
      <w:r>
        <w:rPr>
          <w:lang w:val="fr-FR"/>
        </w:rPr>
        <w:t xml:space="preserve"> </w:t>
      </w:r>
      <w:r w:rsidRPr="00EF1C0F">
        <w:rPr>
          <w:lang w:val="fr-FR"/>
        </w:rPr>
        <w:t>doivent</w:t>
      </w:r>
      <w:r>
        <w:rPr>
          <w:lang w:val="fr-FR"/>
        </w:rPr>
        <w:t xml:space="preserve"> </w:t>
      </w:r>
      <w:r w:rsidRPr="00EF1C0F">
        <w:rPr>
          <w:lang w:val="fr-FR"/>
        </w:rPr>
        <w:t>être</w:t>
      </w:r>
      <w:r>
        <w:rPr>
          <w:lang w:val="fr-FR"/>
        </w:rPr>
        <w:t xml:space="preserve"> </w:t>
      </w:r>
      <w:r w:rsidRPr="00EF1C0F">
        <w:rPr>
          <w:lang w:val="fr-FR"/>
        </w:rPr>
        <w:t>accrues</w:t>
      </w:r>
      <w:r>
        <w:rPr>
          <w:lang w:val="fr-FR"/>
        </w:rPr>
        <w:t xml:space="preserve"> </w:t>
      </w:r>
      <w:r w:rsidRPr="00EF1C0F">
        <w:rPr>
          <w:lang w:val="fr-FR"/>
        </w:rPr>
        <w:t>d’1</w:t>
      </w:r>
      <w:r w:rsidR="003347EF">
        <w:rPr>
          <w:lang w:val="fr-FR"/>
        </w:rPr>
        <w:t> </w:t>
      </w:r>
      <w:r w:rsidRPr="00EF1C0F">
        <w:rPr>
          <w:lang w:val="fr-FR"/>
        </w:rPr>
        <w:t>N/kN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classés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conditions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neige</w:t>
      </w:r>
      <w:r>
        <w:rPr>
          <w:lang w:val="fr-FR"/>
        </w:rPr>
        <w:t xml:space="preserve"> </w:t>
      </w:r>
      <w:r w:rsidRPr="00EF1C0F">
        <w:rPr>
          <w:lang w:val="fr-FR"/>
        </w:rPr>
        <w:t>extrêmes.</w:t>
      </w:r>
      <w:r w:rsidR="003347EF">
        <w:rPr>
          <w:lang w:val="fr-FR"/>
        </w:rPr>
        <w:t> </w:t>
      </w:r>
      <w:r w:rsidRPr="00EF1C0F">
        <w:rPr>
          <w:lang w:val="fr-FR"/>
        </w:rPr>
        <w:t>».</w:t>
      </w:r>
    </w:p>
    <w:p w14:paraId="686EA576" w14:textId="0FEF511E" w:rsidR="00C87F7A" w:rsidRPr="00EF1C0F" w:rsidRDefault="00C87F7A" w:rsidP="003347EF">
      <w:pPr>
        <w:pStyle w:val="SingleTxtG"/>
        <w:keepNext/>
        <w:rPr>
          <w:iCs/>
          <w:lang w:val="fr-FR"/>
        </w:rPr>
      </w:pPr>
      <w:r w:rsidRPr="00EF1C0F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6.3.2,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dernière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phrase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77CE9C2C" w14:textId="2424ACAB" w:rsidR="00C87F7A" w:rsidRPr="00EF1C0F" w:rsidRDefault="00C87F7A" w:rsidP="003347EF">
      <w:pPr>
        <w:pStyle w:val="SingleTxtG"/>
        <w:ind w:left="2268"/>
        <w:rPr>
          <w:i/>
          <w:lang w:val="fr-FR"/>
        </w:rPr>
      </w:pPr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limites</w:t>
      </w:r>
      <w:r>
        <w:rPr>
          <w:lang w:val="fr-FR"/>
        </w:rPr>
        <w:t xml:space="preserve"> </w:t>
      </w:r>
      <w:r w:rsidRPr="00EF1C0F">
        <w:rPr>
          <w:lang w:val="fr-FR"/>
        </w:rPr>
        <w:t>ci-dessus</w:t>
      </w:r>
      <w:r>
        <w:rPr>
          <w:lang w:val="fr-FR"/>
        </w:rPr>
        <w:t xml:space="preserve"> </w:t>
      </w:r>
      <w:r w:rsidRPr="00EF1C0F">
        <w:rPr>
          <w:lang w:val="fr-FR"/>
        </w:rPr>
        <w:t>doivent</w:t>
      </w:r>
      <w:r>
        <w:rPr>
          <w:lang w:val="fr-FR"/>
        </w:rPr>
        <w:t xml:space="preserve"> </w:t>
      </w:r>
      <w:r w:rsidRPr="00EF1C0F">
        <w:rPr>
          <w:lang w:val="fr-FR"/>
        </w:rPr>
        <w:t>être</w:t>
      </w:r>
      <w:r>
        <w:rPr>
          <w:lang w:val="fr-FR"/>
        </w:rPr>
        <w:t xml:space="preserve"> </w:t>
      </w:r>
      <w:r w:rsidRPr="00EF1C0F">
        <w:rPr>
          <w:lang w:val="fr-FR"/>
        </w:rPr>
        <w:t>accrues</w:t>
      </w:r>
      <w:r>
        <w:rPr>
          <w:lang w:val="fr-FR"/>
        </w:rPr>
        <w:t xml:space="preserve"> </w:t>
      </w:r>
      <w:r w:rsidRPr="00EF1C0F">
        <w:rPr>
          <w:lang w:val="fr-FR"/>
        </w:rPr>
        <w:t>d’1</w:t>
      </w:r>
      <w:r w:rsidR="003347EF">
        <w:rPr>
          <w:lang w:val="fr-FR"/>
        </w:rPr>
        <w:t> </w:t>
      </w:r>
      <w:r w:rsidRPr="00EF1C0F">
        <w:rPr>
          <w:lang w:val="fr-FR"/>
        </w:rPr>
        <w:t>N/kN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classés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conditions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neige</w:t>
      </w:r>
      <w:r>
        <w:rPr>
          <w:lang w:val="fr-FR"/>
        </w:rPr>
        <w:t xml:space="preserve"> </w:t>
      </w:r>
      <w:r w:rsidRPr="00EF1C0F">
        <w:rPr>
          <w:lang w:val="fr-FR"/>
        </w:rPr>
        <w:t>extrêmes.</w:t>
      </w:r>
      <w:r w:rsidR="003347EF">
        <w:rPr>
          <w:lang w:val="fr-FR"/>
        </w:rPr>
        <w:t> </w:t>
      </w:r>
      <w:r w:rsidRPr="00EF1C0F">
        <w:rPr>
          <w:lang w:val="fr-FR"/>
        </w:rPr>
        <w:t>».</w:t>
      </w:r>
    </w:p>
    <w:p w14:paraId="4C4A2AEF" w14:textId="06092D9A" w:rsidR="00C87F7A" w:rsidRPr="00EF1C0F" w:rsidRDefault="00C87F7A" w:rsidP="00C87F7A">
      <w:pPr>
        <w:pStyle w:val="SingleTxtG"/>
        <w:rPr>
          <w:iCs/>
          <w:lang w:val="fr-FR"/>
        </w:rPr>
      </w:pPr>
      <w:bookmarkStart w:id="6" w:name="_Hlk104480367"/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6.4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bookmarkEnd w:id="6"/>
    <w:p w14:paraId="545E02D7" w14:textId="3E8315CA" w:rsidR="00C87F7A" w:rsidRPr="00EF1C0F" w:rsidRDefault="00C87F7A" w:rsidP="00C87F7A">
      <w:pPr>
        <w:pStyle w:val="SingleTxtG"/>
        <w:rPr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6.4.2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p w14:paraId="359FE126" w14:textId="1F153091" w:rsidR="00C87F7A" w:rsidRPr="00EF1C0F" w:rsidRDefault="00C87F7A" w:rsidP="00C47D4B">
      <w:pPr>
        <w:pStyle w:val="SingleTxtG"/>
        <w:keepNext/>
        <w:rPr>
          <w:iCs/>
          <w:lang w:val="fr-FR"/>
        </w:rPr>
      </w:pPr>
      <w:r w:rsidRPr="00EF1C0F">
        <w:rPr>
          <w:i/>
          <w:lang w:val="fr-FR"/>
        </w:rPr>
        <w:t>Paragraphe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12,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ajouter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le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nouveau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point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12.13</w:t>
      </w:r>
      <w:r w:rsidRPr="00EF1C0F">
        <w:rPr>
          <w:iCs/>
          <w:lang w:val="fr-FR"/>
        </w:rPr>
        <w:t>,</w:t>
      </w:r>
      <w:r>
        <w:rPr>
          <w:iCs/>
          <w:lang w:val="fr-FR"/>
        </w:rPr>
        <w:t xml:space="preserve"> </w:t>
      </w:r>
      <w:r w:rsidRPr="00EF1C0F">
        <w:rPr>
          <w:iCs/>
          <w:lang w:val="fr-FR"/>
        </w:rPr>
        <w:t>libellé</w:t>
      </w:r>
      <w:r>
        <w:rPr>
          <w:iCs/>
          <w:lang w:val="fr-FR"/>
        </w:rPr>
        <w:t xml:space="preserve"> </w:t>
      </w:r>
      <w:r w:rsidRPr="00EF1C0F">
        <w:rPr>
          <w:iCs/>
          <w:lang w:val="fr-FR"/>
        </w:rPr>
        <w:t>comme</w:t>
      </w:r>
      <w:r>
        <w:rPr>
          <w:iCs/>
          <w:lang w:val="fr-FR"/>
        </w:rPr>
        <w:t xml:space="preserve"> </w:t>
      </w:r>
      <w:r w:rsidRPr="00EF1C0F">
        <w:rPr>
          <w:iCs/>
          <w:lang w:val="fr-FR"/>
        </w:rPr>
        <w:t>suit</w:t>
      </w:r>
      <w:r w:rsidR="00F13865">
        <w:rPr>
          <w:iCs/>
          <w:lang w:val="fr-FR"/>
        </w:rPr>
        <w:t> :</w:t>
      </w:r>
    </w:p>
    <w:p w14:paraId="518D4FFC" w14:textId="05828BFE" w:rsidR="00C87F7A" w:rsidRPr="00EF1C0F" w:rsidRDefault="003347EF" w:rsidP="003347EF">
      <w:pPr>
        <w:pStyle w:val="SingleTxtG"/>
        <w:ind w:left="2268" w:hanging="1134"/>
        <w:rPr>
          <w:iCs/>
          <w:lang w:val="fr-FR"/>
        </w:rPr>
      </w:pPr>
      <w:r>
        <w:rPr>
          <w:iCs/>
          <w:lang w:val="fr-FR"/>
        </w:rPr>
        <w:t>« </w:t>
      </w:r>
      <w:r w:rsidR="00C87F7A" w:rsidRPr="00EF1C0F">
        <w:rPr>
          <w:iCs/>
          <w:lang w:val="fr-FR"/>
        </w:rPr>
        <w:t>12.13</w:t>
      </w:r>
      <w:r w:rsidR="00C87F7A" w:rsidRPr="00EF1C0F">
        <w:rPr>
          <w:iCs/>
          <w:lang w:val="fr-FR"/>
        </w:rPr>
        <w:tab/>
        <w:t>Jusqu’à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60</w:t>
      </w:r>
      <w:r>
        <w:rPr>
          <w:iCs/>
          <w:lang w:val="fr-FR"/>
        </w:rPr>
        <w:t> </w:t>
      </w:r>
      <w:r w:rsidR="00C87F7A" w:rsidRPr="00EF1C0F">
        <w:rPr>
          <w:iCs/>
          <w:lang w:val="fr-FR"/>
        </w:rPr>
        <w:t>mois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après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l’entrée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en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vigueur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du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complément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15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à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la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série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02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d’amendements,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Parties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contractantes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appliquant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présent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Règlement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doivent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continuer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à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accorder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homologations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type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conformément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au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complément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14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à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la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série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02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d’amendements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au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présent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Règlement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et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extensions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aux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homologations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type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existantes,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sur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la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base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d’essais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portant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sur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niveau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d’émissions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bruit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roulement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effectués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sur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sites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d’essai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dont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la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surface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et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dimensions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sont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conformes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à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la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norme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ISO</w:t>
      </w:r>
      <w:r w:rsidR="00C87F7A">
        <w:rPr>
          <w:iCs/>
          <w:lang w:val="fr-FR"/>
        </w:rPr>
        <w:t xml:space="preserve"> </w:t>
      </w:r>
      <w:r w:rsidR="00C87F7A" w:rsidRPr="00EF1C0F">
        <w:rPr>
          <w:iCs/>
          <w:lang w:val="fr-FR"/>
        </w:rPr>
        <w:t>10844</w:t>
      </w:r>
      <w:r w:rsidR="00F13865">
        <w:rPr>
          <w:iCs/>
          <w:lang w:val="fr-FR"/>
        </w:rPr>
        <w:t>:</w:t>
      </w:r>
      <w:r w:rsidR="00C87F7A" w:rsidRPr="00EF1C0F">
        <w:rPr>
          <w:iCs/>
          <w:lang w:val="fr-FR"/>
        </w:rPr>
        <w:t>2014.</w:t>
      </w:r>
      <w:r>
        <w:rPr>
          <w:iCs/>
          <w:lang w:val="fr-FR"/>
        </w:rPr>
        <w:t> »</w:t>
      </w:r>
      <w:r w:rsidR="00C87F7A" w:rsidRPr="00EF1C0F">
        <w:rPr>
          <w:iCs/>
          <w:lang w:val="fr-FR"/>
        </w:rPr>
        <w:t>.</w:t>
      </w:r>
    </w:p>
    <w:p w14:paraId="354266F1" w14:textId="1DCA7706" w:rsidR="00C87F7A" w:rsidRPr="00EF1C0F" w:rsidRDefault="00C87F7A" w:rsidP="00C87F7A">
      <w:pPr>
        <w:pStyle w:val="SingleTxtG"/>
        <w:rPr>
          <w:i/>
          <w:iCs/>
          <w:lang w:val="fr-FR"/>
        </w:rPr>
      </w:pPr>
      <w:bookmarkStart w:id="7" w:name="_Hlk104450392"/>
      <w:r w:rsidRPr="00EF1C0F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1,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point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4.1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  <w:bookmarkEnd w:id="7"/>
    </w:p>
    <w:p w14:paraId="4F73F0B5" w14:textId="05471DE8" w:rsidR="00C87F7A" w:rsidRPr="00EF1C0F" w:rsidRDefault="00C87F7A" w:rsidP="00C47D4B">
      <w:pPr>
        <w:pStyle w:val="SingleTxtG"/>
        <w:keepNext/>
        <w:rPr>
          <w:iCs/>
          <w:lang w:val="fr-FR"/>
        </w:rPr>
      </w:pPr>
      <w:r w:rsidRPr="00EF1C0F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1,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note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bas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page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2DE642B2" w14:textId="1FD9E6ED" w:rsidR="00C87F7A" w:rsidRPr="00EF1C0F" w:rsidRDefault="00C87F7A" w:rsidP="003347EF">
      <w:pPr>
        <w:pStyle w:val="SingleTxtG"/>
        <w:spacing w:line="220" w:lineRule="atLeast"/>
        <w:ind w:left="1701" w:hanging="567"/>
        <w:rPr>
          <w:lang w:val="fr-FR"/>
        </w:rPr>
      </w:pPr>
      <w:bookmarkStart w:id="8" w:name="_Hlk104480554"/>
      <w:r w:rsidRPr="00EF1C0F">
        <w:rPr>
          <w:lang w:val="fr-FR"/>
        </w:rPr>
        <w:t>«</w:t>
      </w:r>
      <w:r w:rsidR="003347EF">
        <w:rPr>
          <w:lang w:val="fr-FR"/>
        </w:rPr>
        <w:t> </w:t>
      </w:r>
      <w:r w:rsidRPr="003347EF">
        <w:rPr>
          <w:sz w:val="18"/>
          <w:szCs w:val="18"/>
          <w:vertAlign w:val="superscript"/>
          <w:lang w:val="fr-FR"/>
        </w:rPr>
        <w:t>6</w:t>
      </w:r>
      <w:r w:rsidRPr="003347EF">
        <w:rPr>
          <w:sz w:val="18"/>
          <w:szCs w:val="18"/>
          <w:lang w:val="fr-FR"/>
        </w:rPr>
        <w:tab/>
        <w:t>Dans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le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cas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des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pneumatiques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pour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conditions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neige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extrêmes,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un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procès-verbal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d’essai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conforme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à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celui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l’appendice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2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ou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3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l’annexe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7,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selon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qu’il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convient,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doit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être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soumis.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En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outre,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dans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le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cas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des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pneumatiques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glace,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un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procès-verbal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d’essai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conforme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à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celui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l’appendice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2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l’annexe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8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doit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être</w:t>
      </w:r>
      <w:r w:rsidRPr="003347EF">
        <w:rPr>
          <w:sz w:val="18"/>
          <w:szCs w:val="18"/>
          <w:lang w:val="fr-FR"/>
        </w:rPr>
        <w:t xml:space="preserve"> </w:t>
      </w:r>
      <w:r w:rsidRPr="003347EF">
        <w:rPr>
          <w:sz w:val="18"/>
          <w:szCs w:val="18"/>
          <w:lang w:val="fr-FR"/>
        </w:rPr>
        <w:t>soumis.</w:t>
      </w:r>
      <w:bookmarkStart w:id="9" w:name="_Hlk104480568"/>
      <w:bookmarkEnd w:id="8"/>
      <w:bookmarkEnd w:id="9"/>
      <w:r w:rsidR="003347EF">
        <w:rPr>
          <w:sz w:val="18"/>
          <w:szCs w:val="18"/>
          <w:lang w:val="fr-FR"/>
        </w:rPr>
        <w:t> </w:t>
      </w:r>
      <w:r w:rsidRPr="00EF1C0F">
        <w:rPr>
          <w:lang w:val="fr-FR"/>
        </w:rPr>
        <w:t>».</w:t>
      </w:r>
    </w:p>
    <w:p w14:paraId="75997290" w14:textId="073E85B4" w:rsidR="00C87F7A" w:rsidRPr="00EF1C0F" w:rsidRDefault="00C87F7A" w:rsidP="00F13865">
      <w:pPr>
        <w:pStyle w:val="SingleTxtG"/>
        <w:rPr>
          <w:iCs/>
          <w:lang w:val="fr-FR"/>
        </w:rPr>
      </w:pPr>
      <w:bookmarkStart w:id="10" w:name="_Hlk115443131"/>
      <w:r w:rsidRPr="00EF1C0F">
        <w:rPr>
          <w:i/>
          <w:lang w:val="fr-FR"/>
        </w:rPr>
        <w:t>Annexe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3,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paragraphe</w:t>
      </w:r>
      <w:r>
        <w:rPr>
          <w:i/>
          <w:lang w:val="fr-FR"/>
        </w:rPr>
        <w:t xml:space="preserve"> </w:t>
      </w:r>
      <w:r w:rsidRPr="00EF1C0F">
        <w:rPr>
          <w:i/>
          <w:lang w:val="fr-FR"/>
        </w:rPr>
        <w:t>2.1,</w:t>
      </w:r>
      <w:r>
        <w:rPr>
          <w:i/>
          <w:lang w:val="fr-FR"/>
        </w:rPr>
        <w:t xml:space="preserve"> </w:t>
      </w:r>
      <w:r w:rsidRPr="00EF1C0F">
        <w:rPr>
          <w:iCs/>
          <w:lang w:val="fr-FR"/>
        </w:rPr>
        <w:t>remplacer</w:t>
      </w:r>
      <w:r>
        <w:rPr>
          <w:iCs/>
          <w:lang w:val="fr-FR"/>
        </w:rPr>
        <w:t xml:space="preserve"> </w:t>
      </w:r>
      <w:r w:rsidR="003347EF">
        <w:rPr>
          <w:iCs/>
          <w:lang w:val="fr-FR"/>
        </w:rPr>
        <w:t>« </w:t>
      </w:r>
      <w:r w:rsidRPr="00EF1C0F">
        <w:rPr>
          <w:iCs/>
          <w:lang w:val="fr-FR"/>
        </w:rPr>
        <w:t>ISO</w:t>
      </w:r>
      <w:r>
        <w:rPr>
          <w:iCs/>
          <w:lang w:val="fr-FR"/>
        </w:rPr>
        <w:t xml:space="preserve"> </w:t>
      </w:r>
      <w:r w:rsidRPr="00EF1C0F">
        <w:rPr>
          <w:iCs/>
          <w:lang w:val="fr-FR"/>
        </w:rPr>
        <w:t>10844</w:t>
      </w:r>
      <w:r w:rsidR="00F13865">
        <w:rPr>
          <w:iCs/>
          <w:lang w:val="fr-FR"/>
        </w:rPr>
        <w:t>:</w:t>
      </w:r>
      <w:r w:rsidRPr="00EF1C0F">
        <w:rPr>
          <w:iCs/>
          <w:lang w:val="fr-FR"/>
        </w:rPr>
        <w:t>2014</w:t>
      </w:r>
      <w:r w:rsidR="003347EF">
        <w:rPr>
          <w:iCs/>
          <w:lang w:val="fr-FR"/>
        </w:rPr>
        <w:t> »</w:t>
      </w:r>
      <w:r>
        <w:rPr>
          <w:iCs/>
          <w:lang w:val="fr-FR"/>
        </w:rPr>
        <w:t xml:space="preserve"> </w:t>
      </w:r>
      <w:r w:rsidRPr="00EF1C0F">
        <w:rPr>
          <w:iCs/>
          <w:lang w:val="fr-FR"/>
        </w:rPr>
        <w:t>par</w:t>
      </w:r>
      <w:r>
        <w:rPr>
          <w:iCs/>
          <w:lang w:val="fr-FR"/>
        </w:rPr>
        <w:t xml:space="preserve"> </w:t>
      </w:r>
      <w:r w:rsidR="003347EF">
        <w:rPr>
          <w:iCs/>
          <w:lang w:val="fr-FR"/>
        </w:rPr>
        <w:t>« </w:t>
      </w:r>
      <w:r w:rsidRPr="00EF1C0F">
        <w:rPr>
          <w:iCs/>
          <w:lang w:val="fr-FR"/>
        </w:rPr>
        <w:t>ISO</w:t>
      </w:r>
      <w:r>
        <w:rPr>
          <w:iCs/>
          <w:lang w:val="fr-FR"/>
        </w:rPr>
        <w:t xml:space="preserve"> </w:t>
      </w:r>
      <w:r w:rsidRPr="00EF1C0F">
        <w:rPr>
          <w:iCs/>
          <w:lang w:val="fr-FR"/>
        </w:rPr>
        <w:t>10844</w:t>
      </w:r>
      <w:r w:rsidR="00F13865">
        <w:rPr>
          <w:iCs/>
          <w:lang w:val="fr-FR"/>
        </w:rPr>
        <w:t>:</w:t>
      </w:r>
      <w:r w:rsidRPr="00EF1C0F">
        <w:rPr>
          <w:iCs/>
          <w:lang w:val="fr-FR"/>
        </w:rPr>
        <w:t>2021</w:t>
      </w:r>
      <w:r w:rsidR="003347EF">
        <w:rPr>
          <w:iCs/>
          <w:lang w:val="fr-FR"/>
        </w:rPr>
        <w:t> »</w:t>
      </w:r>
      <w:r w:rsidRPr="00EF1C0F">
        <w:rPr>
          <w:iCs/>
          <w:lang w:val="fr-FR"/>
        </w:rPr>
        <w:t>.</w:t>
      </w:r>
      <w:bookmarkEnd w:id="10"/>
    </w:p>
    <w:p w14:paraId="1ACCFE98" w14:textId="3B04990C" w:rsidR="00C87F7A" w:rsidRPr="00EF1C0F" w:rsidRDefault="00C87F7A" w:rsidP="00C87F7A">
      <w:pPr>
        <w:pStyle w:val="SingleTxtG"/>
        <w:rPr>
          <w:i/>
          <w:iCs/>
          <w:lang w:val="fr-FR"/>
        </w:rPr>
      </w:pPr>
      <w:bookmarkStart w:id="11" w:name="_Hlk104481419"/>
      <w:r w:rsidRPr="00EF1C0F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3,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appendice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1,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point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p w14:paraId="454FBF7F" w14:textId="52CAAFE1" w:rsidR="00C87F7A" w:rsidRPr="00EF1C0F" w:rsidRDefault="00C87F7A" w:rsidP="00C47D4B">
      <w:pPr>
        <w:pStyle w:val="SingleTxtG"/>
        <w:keepNext/>
        <w:rPr>
          <w:i/>
          <w:iCs/>
          <w:lang w:val="fr-FR"/>
        </w:rPr>
      </w:pPr>
      <w:r w:rsidRPr="00EF1C0F">
        <w:rPr>
          <w:lang w:val="fr-FR"/>
        </w:rPr>
        <w:tab/>
      </w:r>
      <w:r w:rsidRPr="00EF1C0F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5,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3.3,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tableau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des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températures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1F724068" w14:textId="2AB10D1E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lang w:val="fr-FR"/>
        </w:rPr>
        <w:t>«</w:t>
      </w:r>
      <w:r>
        <w:rPr>
          <w:lang w:val="fr-FR"/>
        </w:rPr>
        <w:t xml:space="preserve"> </w:t>
      </w:r>
    </w:p>
    <w:tbl>
      <w:tblPr>
        <w:tblStyle w:val="Grilledutableau"/>
        <w:tblW w:w="6237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951"/>
        <w:gridCol w:w="2184"/>
        <w:gridCol w:w="1551"/>
        <w:gridCol w:w="1551"/>
      </w:tblGrid>
      <w:tr w:rsidR="00C87F7A" w:rsidRPr="00EF1C0F" w14:paraId="3E4BE35E" w14:textId="77777777" w:rsidTr="00DF6BB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DA461" w14:textId="702E27D5" w:rsidR="00C87F7A" w:rsidRPr="00EF1C0F" w:rsidRDefault="00C87F7A" w:rsidP="007A0A75">
            <w:pPr>
              <w:spacing w:before="80" w:after="80" w:line="200" w:lineRule="exact"/>
              <w:ind w:left="113" w:right="113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80BD4" w14:textId="538943A8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Température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du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revêtement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mouillé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2AC81E" w14:textId="0ACAFB66" w:rsidR="00C87F7A" w:rsidRPr="00EF1C0F" w:rsidRDefault="00C87F7A" w:rsidP="007A0A75">
            <w:pPr>
              <w:spacing w:before="80" w:after="80" w:line="200" w:lineRule="exact"/>
              <w:ind w:left="113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Température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ambiante</w:t>
            </w:r>
          </w:p>
        </w:tc>
      </w:tr>
      <w:tr w:rsidR="00C87F7A" w:rsidRPr="00EF1C0F" w14:paraId="56F4362C" w14:textId="77777777" w:rsidTr="00DF6BB3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5709" w14:textId="3495BB43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9C22" w14:textId="76CD2CFE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12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−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35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901B" w14:textId="7A447990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12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−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40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</w:p>
        </w:tc>
      </w:tr>
      <w:tr w:rsidR="00C87F7A" w:rsidRPr="00EF1C0F" w14:paraId="256FC8CE" w14:textId="77777777" w:rsidTr="00DF6BB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CF1212" w14:textId="6D391944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1F72" w14:textId="2379FAA2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−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35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942" w14:textId="6EEC2C95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−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40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</w:p>
        </w:tc>
      </w:tr>
      <w:tr w:rsidR="00C87F7A" w:rsidRPr="00EF1C0F" w14:paraId="1EDBAE10" w14:textId="77777777" w:rsidTr="00DF6BB3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C07" w14:textId="77777777" w:rsidR="00C87F7A" w:rsidRPr="00EF1C0F" w:rsidRDefault="00C87F7A" w:rsidP="007A0A75">
            <w:pPr>
              <w:ind w:left="113" w:right="113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668A" w14:textId="5BDF7360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887C" w14:textId="6C55B0B8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−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20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DA69" w14:textId="7A006E3F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−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20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°C</w:t>
            </w:r>
          </w:p>
        </w:tc>
      </w:tr>
      <w:tr w:rsidR="00C87F7A" w:rsidRPr="00EF1C0F" w14:paraId="6758C1A1" w14:textId="77777777" w:rsidTr="00DF6BB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14CF7" w14:textId="23D16EFE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7F90" w14:textId="56C71A30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objet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9D70" w14:textId="709E08F0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objet</w:t>
            </w:r>
          </w:p>
        </w:tc>
      </w:tr>
      <w:tr w:rsidR="00C87F7A" w:rsidRPr="00EF1C0F" w14:paraId="7302FE62" w14:textId="77777777" w:rsidTr="00DF6BB3"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92590" w14:textId="77777777" w:rsidR="00C87F7A" w:rsidRPr="00EF1C0F" w:rsidRDefault="00C87F7A" w:rsidP="007A0A75">
            <w:pPr>
              <w:ind w:left="113" w:right="113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2EA9E" w14:textId="3BCDC0E0" w:rsidR="00C87F7A" w:rsidRPr="00EF1C0F" w:rsidRDefault="00C87F7A" w:rsidP="007A0A75">
            <w:pPr>
              <w:spacing w:before="60" w:after="60" w:line="220" w:lineRule="atLeast"/>
              <w:ind w:left="113" w:right="113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F790E" w14:textId="7B0B640B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objet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3D6C5" w14:textId="3DD8BC60" w:rsidR="00C87F7A" w:rsidRPr="00EF1C0F" w:rsidRDefault="00C87F7A" w:rsidP="007A0A75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sans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objet</w:t>
            </w:r>
          </w:p>
        </w:tc>
      </w:tr>
    </w:tbl>
    <w:p w14:paraId="54E5E5FE" w14:textId="77777777" w:rsidR="00C87F7A" w:rsidRPr="00EF1C0F" w:rsidRDefault="00C87F7A" w:rsidP="00DF6BB3">
      <w:pPr>
        <w:pStyle w:val="SingleTxtG"/>
        <w:jc w:val="right"/>
        <w:rPr>
          <w:lang w:val="fr-FR"/>
        </w:rPr>
      </w:pPr>
      <w:r w:rsidRPr="00EF1C0F">
        <w:rPr>
          <w:lang w:val="fr-FR"/>
        </w:rPr>
        <w:tab/>
        <w:t>».</w:t>
      </w:r>
    </w:p>
    <w:p w14:paraId="12B52CCC" w14:textId="183DC6B6" w:rsidR="00C87F7A" w:rsidRPr="00EF1C0F" w:rsidRDefault="00C87F7A" w:rsidP="00C47D4B">
      <w:pPr>
        <w:pStyle w:val="SingleTxtG"/>
        <w:keepNext/>
        <w:rPr>
          <w:lang w:val="fr-FR"/>
        </w:rPr>
      </w:pPr>
      <w:r w:rsidRPr="00F13865">
        <w:rPr>
          <w:i/>
          <w:iCs/>
          <w:lang w:val="fr-FR"/>
        </w:rPr>
        <w:t>Annexe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5,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paragraphe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4.1.6.4,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tableau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4B845AB0" w14:textId="12A603CE" w:rsidR="00C87F7A" w:rsidRPr="00EF1C0F" w:rsidRDefault="00C87F7A" w:rsidP="00C47D4B">
      <w:pPr>
        <w:pStyle w:val="SingleTxtG"/>
        <w:keepNext/>
        <w:ind w:left="2268"/>
        <w:rPr>
          <w:bCs/>
          <w:color w:val="000000" w:themeColor="text1"/>
          <w:lang w:val="fr-FR"/>
        </w:rPr>
      </w:pPr>
      <w:r w:rsidRPr="00EF1C0F">
        <w:rPr>
          <w:lang w:val="fr-FR"/>
        </w:rPr>
        <w:t>«</w:t>
      </w:r>
      <w:r w:rsidR="00F13865">
        <w:rPr>
          <w:lang w:val="fr-FR"/>
        </w:rPr>
        <w:t> </w:t>
      </w:r>
      <w:r w:rsidRPr="00EF1C0F">
        <w:rPr>
          <w:lang w:val="fr-FR"/>
        </w:rPr>
        <w:t>Tableau</w:t>
      </w:r>
      <w:r>
        <w:rPr>
          <w:lang w:val="fr-FR"/>
        </w:rPr>
        <w:t xml:space="preserve"> </w:t>
      </w:r>
      <w:r w:rsidRPr="00EF1C0F">
        <w:rPr>
          <w:lang w:val="fr-FR"/>
        </w:rPr>
        <w:t>2</w:t>
      </w:r>
    </w:p>
    <w:tbl>
      <w:tblPr>
        <w:tblW w:w="737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562"/>
        <w:gridCol w:w="927"/>
        <w:gridCol w:w="923"/>
        <w:gridCol w:w="922"/>
        <w:gridCol w:w="924"/>
      </w:tblGrid>
      <w:tr w:rsidR="00DF6BB3" w:rsidRPr="00EF1C0F" w14:paraId="01F28CE7" w14:textId="77777777" w:rsidTr="00E7199F">
        <w:trPr>
          <w:cantSplit/>
          <w:trHeight w:val="247"/>
          <w:tblHeader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F97DDD7" w14:textId="762E784B" w:rsidR="00C87F7A" w:rsidRPr="00EF1C0F" w:rsidRDefault="00C87F7A" w:rsidP="00DF6BB3">
            <w:pPr>
              <w:spacing w:before="80" w:after="80" w:line="200" w:lineRule="atLeast"/>
              <w:ind w:left="113" w:right="113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265B04" w14:textId="77777777" w:rsidR="00C87F7A" w:rsidRPr="00EF1C0F" w:rsidRDefault="00C87F7A" w:rsidP="00DF6BB3">
            <w:pPr>
              <w:spacing w:before="80" w:after="80" w:line="200" w:lineRule="atLeast"/>
              <w:ind w:left="113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vertAlign w:val="subscript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ϑ</w:t>
            </w:r>
            <w:r w:rsidRPr="00EF1C0F">
              <w:rPr>
                <w:i/>
                <w:iCs/>
                <w:sz w:val="16"/>
                <w:szCs w:val="16"/>
                <w:vertAlign w:val="subscript"/>
                <w:lang w:val="fr-FR"/>
              </w:rPr>
              <w:t>0</w:t>
            </w:r>
          </w:p>
          <w:p w14:paraId="0A7EA776" w14:textId="77777777" w:rsidR="00C87F7A" w:rsidRPr="00EF1C0F" w:rsidRDefault="00C87F7A" w:rsidP="00DF6BB3">
            <w:pPr>
              <w:spacing w:before="80" w:after="80" w:line="200" w:lineRule="atLeast"/>
              <w:ind w:left="113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(°C)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B08D9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a</w:t>
            </w:r>
          </w:p>
          <w:p w14:paraId="4EBF4266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A632D88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b</w:t>
            </w:r>
          </w:p>
          <w:p w14:paraId="69D67227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(°C</w:t>
            </w:r>
            <w:r w:rsidRPr="00EF1C0F">
              <w:rPr>
                <w:i/>
                <w:iCs/>
                <w:sz w:val="16"/>
                <w:szCs w:val="16"/>
                <w:vertAlign w:val="superscript"/>
                <w:lang w:val="fr-FR"/>
              </w:rPr>
              <w:t>−1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E62166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</w:t>
            </w:r>
          </w:p>
          <w:p w14:paraId="319C4117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(°C</w:t>
            </w:r>
            <w:r w:rsidRPr="00EF1C0F">
              <w:rPr>
                <w:i/>
                <w:iCs/>
                <w:sz w:val="16"/>
                <w:szCs w:val="16"/>
                <w:vertAlign w:val="superscript"/>
                <w:lang w:val="fr-FR"/>
              </w:rPr>
              <w:t>-2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79CC92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25A9E63E" w14:textId="77777777" w:rsidR="00C87F7A" w:rsidRPr="00EF1C0F" w:rsidRDefault="00C87F7A" w:rsidP="00E7199F">
            <w:pPr>
              <w:spacing w:before="80" w:after="80" w:line="200" w:lineRule="atLeast"/>
              <w:ind w:left="57" w:right="113"/>
              <w:jc w:val="right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(mm</w:t>
            </w:r>
            <w:r w:rsidRPr="00EF1C0F">
              <w:rPr>
                <w:i/>
                <w:iCs/>
                <w:sz w:val="16"/>
                <w:szCs w:val="16"/>
                <w:vertAlign w:val="superscript"/>
                <w:lang w:val="fr-FR"/>
              </w:rPr>
              <w:t>−1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</w:tr>
      <w:tr w:rsidR="00DF6BB3" w:rsidRPr="00EF1C0F" w14:paraId="53A80AC4" w14:textId="77777777" w:rsidTr="00E7199F">
        <w:trPr>
          <w:cantSplit/>
          <w:trHeight w:val="133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142C1F" w14:textId="2A960AFA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DED6F91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8DDD109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+0,99382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0A92B6D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+0,00269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4F3B052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-0,00028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3BFE459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-0,02472</w:t>
            </w:r>
          </w:p>
        </w:tc>
      </w:tr>
      <w:tr w:rsidR="00DF6BB3" w:rsidRPr="00EF1C0F" w14:paraId="0952B1D3" w14:textId="77777777" w:rsidTr="00E7199F">
        <w:trPr>
          <w:cantSplit/>
          <w:trHeight w:val="13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B1D246" w14:textId="1E5D9C00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DCB5CC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E374260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+0,92654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8FA530A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-0,00121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506B45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-0,00007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62FF83A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-0,04279</w:t>
            </w:r>
          </w:p>
        </w:tc>
      </w:tr>
      <w:tr w:rsidR="00DF6BB3" w:rsidRPr="00EF1C0F" w14:paraId="55504A18" w14:textId="77777777" w:rsidTr="00E7199F">
        <w:trPr>
          <w:cantSplit/>
          <w:trHeight w:val="1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7C9C95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rFonts w:eastAsia="Calibri"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B8FCB0E" w14:textId="5C852590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66DCA80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jc w:val="right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CFE786D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+0,72029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95EC4F6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-0,00539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3B709A1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+0,00022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FF92D6B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-0,03037</w:t>
            </w:r>
          </w:p>
        </w:tc>
      </w:tr>
      <w:tr w:rsidR="00C87F7A" w:rsidRPr="00EF1C0F" w14:paraId="67A2BD15" w14:textId="77777777" w:rsidTr="00E7199F">
        <w:trPr>
          <w:cantSplit/>
          <w:trHeight w:val="1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4376DF6" w14:textId="4721A5CE" w:rsidR="00C87F7A" w:rsidRPr="00EF1C0F" w:rsidRDefault="00C87F7A" w:rsidP="00DF6BB3">
            <w:pPr>
              <w:keepNext/>
              <w:spacing w:before="60" w:after="60" w:line="220" w:lineRule="atLeast"/>
              <w:ind w:left="113" w:right="113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D8237C7" w14:textId="4323DD0E" w:rsidR="00C87F7A" w:rsidRPr="00EF1C0F" w:rsidRDefault="00C87F7A" w:rsidP="00E7199F">
            <w:pPr>
              <w:keepNext/>
              <w:spacing w:before="60" w:after="60" w:line="220" w:lineRule="atLeast"/>
              <w:ind w:left="57" w:right="113"/>
              <w:jc w:val="center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défini</w:t>
            </w:r>
          </w:p>
        </w:tc>
      </w:tr>
      <w:tr w:rsidR="00C87F7A" w:rsidRPr="00EF1C0F" w14:paraId="68B3EE92" w14:textId="77777777" w:rsidTr="00E7199F">
        <w:trPr>
          <w:cantSplit/>
          <w:trHeight w:val="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3CCF21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rFonts w:eastAsia="Calibri"/>
                <w:strike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E31288" w14:textId="727736F1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rFonts w:eastAsia="Calibri"/>
                <w:strike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DAAE" w14:textId="70E0E2CA" w:rsidR="00C87F7A" w:rsidRPr="00EF1C0F" w:rsidRDefault="00C87F7A" w:rsidP="00E7199F">
            <w:pPr>
              <w:spacing w:before="60" w:after="60" w:line="220" w:lineRule="atLeast"/>
              <w:ind w:left="57" w:right="113"/>
              <w:jc w:val="center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défini</w:t>
            </w:r>
          </w:p>
        </w:tc>
      </w:tr>
    </w:tbl>
    <w:p w14:paraId="59D43B11" w14:textId="77777777" w:rsidR="00C87F7A" w:rsidRPr="00EF1C0F" w:rsidRDefault="00C87F7A" w:rsidP="00F13865">
      <w:pPr>
        <w:pStyle w:val="SingleTxtG"/>
        <w:ind w:right="0"/>
        <w:jc w:val="right"/>
        <w:rPr>
          <w:lang w:val="fr-FR"/>
        </w:rPr>
      </w:pPr>
      <w:r w:rsidRPr="00EF1C0F">
        <w:rPr>
          <w:lang w:val="fr-FR"/>
        </w:rPr>
        <w:tab/>
        <w:t>».</w:t>
      </w:r>
    </w:p>
    <w:p w14:paraId="3DEAE7D2" w14:textId="4544E447" w:rsidR="00C87F7A" w:rsidRPr="00EF1C0F" w:rsidRDefault="00C87F7A" w:rsidP="00C47D4B">
      <w:pPr>
        <w:pStyle w:val="SingleTxtG"/>
        <w:keepNext/>
        <w:rPr>
          <w:lang w:val="fr-FR"/>
        </w:rPr>
      </w:pPr>
      <w:r w:rsidRPr="00F13865">
        <w:rPr>
          <w:i/>
          <w:iCs/>
          <w:lang w:val="fr-FR"/>
        </w:rPr>
        <w:t>Annexe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5,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paragraphe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4.2.8.4,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tableau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4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77CC4BA9" w14:textId="5A45D543" w:rsidR="00C87F7A" w:rsidRPr="00EF1C0F" w:rsidRDefault="00C87F7A" w:rsidP="00C47D4B">
      <w:pPr>
        <w:pStyle w:val="SingleTxtG"/>
        <w:keepNext/>
        <w:ind w:left="2268"/>
        <w:rPr>
          <w:color w:val="000000" w:themeColor="text1"/>
          <w:lang w:val="fr-FR"/>
        </w:rPr>
      </w:pPr>
      <w:r w:rsidRPr="00EF1C0F">
        <w:rPr>
          <w:lang w:val="fr-FR"/>
        </w:rPr>
        <w:t>«</w:t>
      </w:r>
      <w:r w:rsidR="00F13865">
        <w:rPr>
          <w:lang w:val="fr-FR"/>
        </w:rPr>
        <w:t> </w:t>
      </w:r>
      <w:r w:rsidRPr="00EF1C0F">
        <w:rPr>
          <w:lang w:val="fr-FR"/>
        </w:rPr>
        <w:t>Tableau</w:t>
      </w:r>
      <w:r>
        <w:rPr>
          <w:lang w:val="fr-FR"/>
        </w:rPr>
        <w:t xml:space="preserve"> </w:t>
      </w:r>
      <w:r w:rsidRPr="00EF1C0F">
        <w:rPr>
          <w:lang w:val="fr-FR"/>
        </w:rPr>
        <w:t>4</w:t>
      </w:r>
    </w:p>
    <w:tbl>
      <w:tblPr>
        <w:tblW w:w="7373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567"/>
        <w:gridCol w:w="923"/>
        <w:gridCol w:w="923"/>
        <w:gridCol w:w="923"/>
        <w:gridCol w:w="923"/>
      </w:tblGrid>
      <w:tr w:rsidR="00E7199F" w:rsidRPr="00EF1C0F" w14:paraId="6CA41A40" w14:textId="77777777" w:rsidTr="00E7199F">
        <w:trPr>
          <w:cantSplit/>
          <w:trHeight w:val="247"/>
          <w:tblHeader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37F9391" w14:textId="41F1BA97" w:rsidR="00C87F7A" w:rsidRPr="00EF1C0F" w:rsidRDefault="00C87F7A" w:rsidP="00DF6BB3">
            <w:pPr>
              <w:spacing w:before="80" w:after="80" w:line="200" w:lineRule="exact"/>
              <w:ind w:left="113" w:right="113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Catégorie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d’utilisation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04D2794" w14:textId="77777777" w:rsidR="00C87F7A" w:rsidRPr="00EF1C0F" w:rsidRDefault="00C87F7A" w:rsidP="00DF6BB3">
            <w:pPr>
              <w:spacing w:before="80" w:after="80" w:line="200" w:lineRule="exact"/>
              <w:ind w:left="113" w:right="113"/>
              <w:jc w:val="right"/>
              <w:rPr>
                <w:i/>
                <w:iCs/>
                <w:color w:val="000000" w:themeColor="text1"/>
                <w:sz w:val="16"/>
                <w:szCs w:val="16"/>
                <w:vertAlign w:val="subscript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ϑ</w:t>
            </w:r>
            <w:r w:rsidRPr="00EF1C0F">
              <w:rPr>
                <w:i/>
                <w:iCs/>
                <w:sz w:val="16"/>
                <w:szCs w:val="16"/>
                <w:vertAlign w:val="subscript"/>
                <w:lang w:val="fr-FR"/>
              </w:rPr>
              <w:t>0</w:t>
            </w:r>
          </w:p>
          <w:p w14:paraId="2AF3FCA8" w14:textId="77777777" w:rsidR="00C87F7A" w:rsidRPr="00EF1C0F" w:rsidRDefault="00C87F7A" w:rsidP="00DF6BB3">
            <w:pPr>
              <w:spacing w:before="80" w:after="80" w:line="200" w:lineRule="exact"/>
              <w:ind w:left="113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(°C)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9318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a</w:t>
            </w:r>
          </w:p>
          <w:p w14:paraId="7B87F4AE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C2A5E2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b</w:t>
            </w:r>
          </w:p>
          <w:p w14:paraId="2B628D85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(°C</w:t>
            </w:r>
            <w:r w:rsidRPr="00EF1C0F">
              <w:rPr>
                <w:i/>
                <w:iCs/>
                <w:sz w:val="16"/>
                <w:szCs w:val="16"/>
                <w:vertAlign w:val="superscript"/>
                <w:lang w:val="fr-FR"/>
              </w:rPr>
              <w:t>−1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EDBE68D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c</w:t>
            </w:r>
          </w:p>
          <w:p w14:paraId="5528BB1D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(°C</w:t>
            </w:r>
            <w:r w:rsidRPr="00EF1C0F">
              <w:rPr>
                <w:i/>
                <w:iCs/>
                <w:sz w:val="16"/>
                <w:szCs w:val="16"/>
                <w:vertAlign w:val="superscript"/>
                <w:lang w:val="fr-FR"/>
              </w:rPr>
              <w:t>-2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69F262C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72882944" w14:textId="77777777" w:rsidR="00C87F7A" w:rsidRPr="00EF1C0F" w:rsidRDefault="00C87F7A" w:rsidP="00E7199F">
            <w:pPr>
              <w:spacing w:before="80" w:after="80" w:line="200" w:lineRule="exact"/>
              <w:ind w:left="57" w:right="113"/>
              <w:jc w:val="right"/>
              <w:rPr>
                <w:i/>
                <w:iCs/>
                <w:color w:val="000000" w:themeColor="text1"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(mm</w:t>
            </w:r>
            <w:r w:rsidRPr="00EF1C0F">
              <w:rPr>
                <w:i/>
                <w:iCs/>
                <w:sz w:val="16"/>
                <w:szCs w:val="16"/>
                <w:vertAlign w:val="superscript"/>
                <w:lang w:val="fr-FR"/>
              </w:rPr>
              <w:t>−1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</w:tr>
      <w:tr w:rsidR="00DF6BB3" w:rsidRPr="00EF1C0F" w14:paraId="4DD19968" w14:textId="77777777" w:rsidTr="00E7199F">
        <w:trPr>
          <w:cantSplit/>
          <w:trHeight w:val="133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E8FEF86" w14:textId="3D2FE6C0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2E4E5A3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424A5EBA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+0,99757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A20EE78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+0,00251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1C6956D3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-0,00028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10349F57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+0,07759</w:t>
            </w:r>
          </w:p>
        </w:tc>
      </w:tr>
      <w:tr w:rsidR="00DF6BB3" w:rsidRPr="00EF1C0F" w14:paraId="4806254A" w14:textId="77777777" w:rsidTr="00E7199F">
        <w:trPr>
          <w:cantSplit/>
          <w:trHeight w:val="13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F70B96" w14:textId="2A06375B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846D68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6F66089E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+0,87084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8658D6F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-0,00025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2AEFB4DD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+0,00004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48FA5E72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-0,01635</w:t>
            </w:r>
          </w:p>
        </w:tc>
      </w:tr>
      <w:tr w:rsidR="00DF6BB3" w:rsidRPr="00EF1C0F" w14:paraId="7C10F2E8" w14:textId="77777777" w:rsidTr="00E7199F">
        <w:trPr>
          <w:cantSplit/>
          <w:trHeight w:val="1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D1549C" w14:textId="77777777" w:rsidR="00C87F7A" w:rsidRPr="00EF1C0F" w:rsidRDefault="00C87F7A" w:rsidP="00DF6BB3">
            <w:pPr>
              <w:ind w:left="113" w:right="113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FA7BE83" w14:textId="7AE0C04A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447943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4AECD8BB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+0,67929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7B434C28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+0,00115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5FCD8CA5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-0,00005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6B99885B" w14:textId="77777777" w:rsidR="00C87F7A" w:rsidRPr="00EF1C0F" w:rsidRDefault="00C87F7A" w:rsidP="00E7199F">
            <w:pPr>
              <w:spacing w:before="60" w:after="60" w:line="220" w:lineRule="atLeast"/>
              <w:ind w:left="57" w:right="113"/>
              <w:jc w:val="right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+0,03963</w:t>
            </w:r>
          </w:p>
        </w:tc>
      </w:tr>
      <w:tr w:rsidR="00C87F7A" w:rsidRPr="00EF1C0F" w14:paraId="2C35ADAA" w14:textId="77777777" w:rsidTr="00E7199F">
        <w:trPr>
          <w:cantSplit/>
          <w:trHeight w:val="1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143A532" w14:textId="5A19CEAF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B252CD5" w14:textId="45D4D283" w:rsidR="00C87F7A" w:rsidRPr="00EF1C0F" w:rsidRDefault="00C87F7A" w:rsidP="00E7199F">
            <w:pPr>
              <w:spacing w:before="60" w:after="60" w:line="220" w:lineRule="atLeast"/>
              <w:ind w:left="57" w:right="113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défini</w:t>
            </w:r>
          </w:p>
        </w:tc>
      </w:tr>
      <w:tr w:rsidR="00C87F7A" w:rsidRPr="00EF1C0F" w14:paraId="19F9021D" w14:textId="77777777" w:rsidTr="00E7199F">
        <w:trPr>
          <w:cantSplit/>
          <w:trHeight w:val="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5414C6" w14:textId="77777777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bCs/>
                <w:strike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ADA462" w14:textId="003AE6A0" w:rsidR="00C87F7A" w:rsidRPr="00EF1C0F" w:rsidRDefault="00C87F7A" w:rsidP="00DF6BB3">
            <w:pPr>
              <w:spacing w:before="60" w:after="60" w:line="220" w:lineRule="atLeast"/>
              <w:ind w:left="113" w:right="113"/>
              <w:rPr>
                <w:strike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usage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spécial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classé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comme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pneumatique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pour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conditions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neige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extrêmes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7FCC6" w14:textId="2A403681" w:rsidR="00C87F7A" w:rsidRPr="00EF1C0F" w:rsidRDefault="00C87F7A" w:rsidP="00E7199F">
            <w:pPr>
              <w:spacing w:before="60" w:after="60" w:line="220" w:lineRule="atLeast"/>
              <w:ind w:left="57" w:right="113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/>
              </w:rPr>
              <w:t>non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EF1C0F">
              <w:rPr>
                <w:sz w:val="18"/>
                <w:szCs w:val="18"/>
                <w:lang w:val="fr-FR"/>
              </w:rPr>
              <w:t>défini</w:t>
            </w:r>
          </w:p>
        </w:tc>
      </w:tr>
    </w:tbl>
    <w:p w14:paraId="00D2BF46" w14:textId="77777777" w:rsidR="00C87F7A" w:rsidRPr="00EF1C0F" w:rsidRDefault="00C87F7A" w:rsidP="00F13865">
      <w:pPr>
        <w:pStyle w:val="SingleTxtG"/>
        <w:ind w:right="0"/>
        <w:jc w:val="right"/>
        <w:rPr>
          <w:lang w:val="fr-FR"/>
        </w:rPr>
      </w:pPr>
      <w:r w:rsidRPr="00EF1C0F">
        <w:rPr>
          <w:lang w:val="fr-FR"/>
        </w:rPr>
        <w:t>».</w:t>
      </w:r>
    </w:p>
    <w:p w14:paraId="30007E67" w14:textId="4C6F90F6" w:rsidR="00C87F7A" w:rsidRPr="00EF1C0F" w:rsidRDefault="00C87F7A" w:rsidP="00C47D4B">
      <w:pPr>
        <w:pStyle w:val="SingleTxtG"/>
        <w:keepNext/>
        <w:rPr>
          <w:lang w:val="fr-FR"/>
        </w:rPr>
      </w:pPr>
      <w:r w:rsidRPr="00F13865">
        <w:rPr>
          <w:i/>
          <w:iCs/>
          <w:lang w:val="fr-FR"/>
        </w:rPr>
        <w:t>Annexe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5,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partie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B,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paragraphe</w:t>
      </w:r>
      <w:r w:rsidRPr="00F13865">
        <w:rPr>
          <w:i/>
          <w:iCs/>
          <w:lang w:val="fr-FR"/>
        </w:rPr>
        <w:t xml:space="preserve"> </w:t>
      </w:r>
      <w:r w:rsidRPr="00F13865">
        <w:rPr>
          <w:i/>
          <w:iCs/>
          <w:lang w:val="fr-FR"/>
        </w:rPr>
        <w:t>2.1.2.1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1DFE0213" w14:textId="2929671D" w:rsidR="00C87F7A" w:rsidRPr="00EF1C0F" w:rsidRDefault="00F13865" w:rsidP="00C47D4B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="00C87F7A" w:rsidRPr="00EF1C0F">
        <w:rPr>
          <w:lang w:val="fr-FR"/>
        </w:rPr>
        <w:t>2.1.2.1</w:t>
      </w:r>
      <w:r w:rsidR="00C87F7A" w:rsidRPr="00EF1C0F">
        <w:rPr>
          <w:lang w:val="fr-FR"/>
        </w:rPr>
        <w:tab/>
        <w:t>[…]</w:t>
      </w:r>
    </w:p>
    <w:p w14:paraId="34A24AEA" w14:textId="355D7788" w:rsidR="00C87F7A" w:rsidRPr="00EF1C0F" w:rsidRDefault="00C87F7A" w:rsidP="00F13865">
      <w:pPr>
        <w:pStyle w:val="SingleTxtG"/>
        <w:ind w:left="2268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lang w:val="fr-F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25</m:t>
              </m:r>
            </m:sup>
          </m:sSup>
        </m:oMath>
      </m:oMathPara>
    </w:p>
    <w:p w14:paraId="5120B116" w14:textId="2DB213E0" w:rsidR="00C87F7A" w:rsidRPr="00EF1C0F" w:rsidRDefault="00C87F7A" w:rsidP="00C47D4B">
      <w:pPr>
        <w:pStyle w:val="SingleTxtG"/>
        <w:keepNext/>
        <w:ind w:left="2268"/>
        <w:rPr>
          <w:rFonts w:eastAsia="MS Mincho"/>
          <w:lang w:val="fr-FR"/>
        </w:rPr>
      </w:pPr>
      <w:r w:rsidRPr="00EF1C0F">
        <w:rPr>
          <w:lang w:val="fr-FR"/>
        </w:rPr>
        <w:t>Où</w:t>
      </w:r>
      <w:r w:rsidR="00F13865">
        <w:rPr>
          <w:lang w:val="fr-FR"/>
        </w:rPr>
        <w:t> :</w:t>
      </w:r>
    </w:p>
    <w:p w14:paraId="6E36726B" w14:textId="5C5BFC4E" w:rsidR="00C87F7A" w:rsidRPr="00EF1C0F" w:rsidRDefault="00C87F7A" w:rsidP="00F13865">
      <w:pPr>
        <w:pStyle w:val="SingleTxtG"/>
        <w:ind w:left="2835" w:hanging="567"/>
        <w:rPr>
          <w:rFonts w:eastAsia="MS Mincho"/>
          <w:lang w:val="fr-FR"/>
        </w:rPr>
      </w:pPr>
      <w:bookmarkStart w:id="12" w:name="_Hlk103587190"/>
      <w:r w:rsidRPr="00EF1C0F">
        <w:rPr>
          <w:i/>
          <w:iCs/>
          <w:lang w:val="fr-FR"/>
        </w:rPr>
        <w:t>P</w:t>
      </w:r>
      <w:r w:rsidRPr="00EF1C0F">
        <w:rPr>
          <w:i/>
          <w:iCs/>
          <w:vertAlign w:val="subscript"/>
          <w:lang w:val="fr-FR"/>
        </w:rPr>
        <w:t>r</w:t>
      </w:r>
      <w:r>
        <w:rPr>
          <w:lang w:val="fr-FR"/>
        </w:rPr>
        <w:t xml:space="preserve"> </w:t>
      </w:r>
      <w:r w:rsidRPr="00EF1C0F">
        <w:rPr>
          <w:lang w:val="fr-FR"/>
        </w:rPr>
        <w:t>=</w:t>
      </w:r>
      <w:r w:rsidRPr="00EF1C0F">
        <w:rPr>
          <w:lang w:val="fr-FR"/>
        </w:rPr>
        <w:tab/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gonflage</w:t>
      </w:r>
      <w:r>
        <w:rPr>
          <w:lang w:val="fr-FR"/>
        </w:rPr>
        <w:t xml:space="preserve"> </w:t>
      </w:r>
      <w:r w:rsidRPr="00EF1C0F">
        <w:rPr>
          <w:lang w:val="fr-FR"/>
        </w:rPr>
        <w:t>correspondant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gonflage</w:t>
      </w:r>
      <w:r>
        <w:rPr>
          <w:lang w:val="fr-FR"/>
        </w:rPr>
        <w:t xml:space="preserve"> </w:t>
      </w:r>
      <w:r w:rsidRPr="00EF1C0F">
        <w:rPr>
          <w:lang w:val="fr-FR"/>
        </w:rPr>
        <w:t>marquée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flanc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prescrit</w:t>
      </w:r>
      <w:r>
        <w:rPr>
          <w:lang w:val="fr-FR"/>
        </w:rPr>
        <w:t xml:space="preserve"> </w:t>
      </w:r>
      <w:r w:rsidRPr="00EF1C0F">
        <w:rPr>
          <w:lang w:val="fr-FR"/>
        </w:rPr>
        <w:t>au</w:t>
      </w:r>
      <w:r>
        <w:rPr>
          <w:lang w:val="fr-FR"/>
        </w:rPr>
        <w:t xml:space="preserve"> </w:t>
      </w:r>
      <w:r w:rsidRPr="00EF1C0F">
        <w:rPr>
          <w:lang w:val="fr-FR"/>
        </w:rPr>
        <w:t>paragraphe</w:t>
      </w:r>
      <w:r>
        <w:rPr>
          <w:lang w:val="fr-FR"/>
        </w:rPr>
        <w:t xml:space="preserve"> </w:t>
      </w:r>
      <w:r w:rsidRPr="00EF1C0F">
        <w:rPr>
          <w:lang w:val="fr-FR"/>
        </w:rPr>
        <w:t>4.1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présent</w:t>
      </w:r>
      <w:r>
        <w:rPr>
          <w:lang w:val="fr-FR"/>
        </w:rPr>
        <w:t xml:space="preserve"> </w:t>
      </w:r>
      <w:r w:rsidRPr="00EF1C0F">
        <w:rPr>
          <w:lang w:val="fr-FR"/>
        </w:rPr>
        <w:t>Règlement.</w:t>
      </w:r>
    </w:p>
    <w:bookmarkEnd w:id="12"/>
    <w:p w14:paraId="39D057BA" w14:textId="1028FC51" w:rsidR="00C87F7A" w:rsidRPr="00EF1C0F" w:rsidRDefault="00C87F7A" w:rsidP="00F13865">
      <w:pPr>
        <w:pStyle w:val="SingleTxtG"/>
        <w:ind w:left="2835" w:hanging="567"/>
        <w:rPr>
          <w:rFonts w:eastAsia="MS Mincho"/>
          <w:lang w:val="fr-FR"/>
        </w:rPr>
      </w:pPr>
      <w:r w:rsidRPr="00EF1C0F">
        <w:rPr>
          <w:i/>
          <w:iCs/>
          <w:lang w:val="fr-FR"/>
        </w:rPr>
        <w:t>Q</w:t>
      </w:r>
      <w:r w:rsidRPr="00EF1C0F">
        <w:rPr>
          <w:i/>
          <w:iCs/>
          <w:vertAlign w:val="subscript"/>
          <w:lang w:val="fr-FR"/>
        </w:rPr>
        <w:t>t</w:t>
      </w:r>
      <w:r>
        <w:rPr>
          <w:lang w:val="fr-FR"/>
        </w:rPr>
        <w:t xml:space="preserve"> </w:t>
      </w:r>
      <w:r w:rsidRPr="00EF1C0F">
        <w:rPr>
          <w:lang w:val="fr-FR"/>
        </w:rPr>
        <w:t>=</w:t>
      </w:r>
      <w:r w:rsidRPr="00EF1C0F">
        <w:rPr>
          <w:lang w:val="fr-FR"/>
        </w:rPr>
        <w:tab/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statique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aux</w:t>
      </w:r>
      <w:r>
        <w:rPr>
          <w:lang w:val="fr-FR"/>
        </w:rPr>
        <w:t xml:space="preserve"> </w:t>
      </w:r>
      <w:r w:rsidRPr="00EF1C0F">
        <w:rPr>
          <w:lang w:val="fr-FR"/>
        </w:rPr>
        <w:t>fins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l’essai.</w:t>
      </w:r>
    </w:p>
    <w:p w14:paraId="08C240EF" w14:textId="12D51B55" w:rsidR="00C87F7A" w:rsidRPr="00EF1C0F" w:rsidRDefault="00C87F7A" w:rsidP="00F13865">
      <w:pPr>
        <w:pStyle w:val="SingleTxtG"/>
        <w:ind w:left="2835" w:hanging="567"/>
        <w:rPr>
          <w:i/>
          <w:iCs/>
          <w:lang w:val="fr-FR"/>
        </w:rPr>
      </w:pPr>
      <w:proofErr w:type="spellStart"/>
      <w:r w:rsidRPr="00EF1C0F">
        <w:rPr>
          <w:i/>
          <w:iCs/>
          <w:lang w:val="fr-FR"/>
        </w:rPr>
        <w:t>Q</w:t>
      </w:r>
      <w:r w:rsidRPr="00EF1C0F">
        <w:rPr>
          <w:i/>
          <w:iCs/>
          <w:vertAlign w:val="subscript"/>
          <w:lang w:val="fr-FR"/>
        </w:rPr>
        <w:t>r</w:t>
      </w:r>
      <w:proofErr w:type="spellEnd"/>
      <w:r>
        <w:rPr>
          <w:lang w:val="fr-FR"/>
        </w:rPr>
        <w:t xml:space="preserve"> </w:t>
      </w:r>
      <w:r w:rsidRPr="00EF1C0F">
        <w:rPr>
          <w:lang w:val="fr-FR"/>
        </w:rPr>
        <w:t>=</w:t>
      </w:r>
      <w:r w:rsidRPr="00EF1C0F">
        <w:rPr>
          <w:lang w:val="fr-FR"/>
        </w:rPr>
        <w:tab/>
        <w:t>Masse</w:t>
      </w:r>
      <w:r>
        <w:rPr>
          <w:lang w:val="fr-FR"/>
        </w:rPr>
        <w:t xml:space="preserve"> </w:t>
      </w:r>
      <w:r w:rsidRPr="00EF1C0F">
        <w:rPr>
          <w:lang w:val="fr-FR"/>
        </w:rPr>
        <w:t>maximale</w:t>
      </w:r>
      <w:r>
        <w:rPr>
          <w:lang w:val="fr-FR"/>
        </w:rPr>
        <w:t xml:space="preserve"> </w:t>
      </w:r>
      <w:r w:rsidRPr="00EF1C0F">
        <w:rPr>
          <w:lang w:val="fr-FR"/>
        </w:rPr>
        <w:t>correspondant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l’indice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capacité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marqué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pneumatique.</w:t>
      </w:r>
      <w:r w:rsidR="00E7199F">
        <w:rPr>
          <w:lang w:val="fr-FR"/>
        </w:rPr>
        <w:t> </w:t>
      </w:r>
      <w:r w:rsidRPr="00EF1C0F">
        <w:rPr>
          <w:lang w:val="fr-FR"/>
        </w:rPr>
        <w:t>».</w:t>
      </w:r>
    </w:p>
    <w:p w14:paraId="1F41B372" w14:textId="0C94A251" w:rsidR="00C87F7A" w:rsidRPr="00EF1C0F" w:rsidRDefault="00C87F7A" w:rsidP="00F13865">
      <w:pPr>
        <w:pStyle w:val="SingleTxtG"/>
        <w:rPr>
          <w:i/>
          <w:iCs/>
          <w:lang w:val="fr-FR"/>
        </w:rPr>
      </w:pPr>
      <w:r w:rsidRPr="00EF1C0F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appendice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3,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point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6.1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p w14:paraId="368DCCBE" w14:textId="2AAC1D2C" w:rsidR="00C87F7A" w:rsidRPr="00EF1C0F" w:rsidRDefault="00C87F7A" w:rsidP="00F13865">
      <w:pPr>
        <w:pStyle w:val="SingleTxtG"/>
        <w:rPr>
          <w:lang w:val="fr-FR"/>
        </w:rPr>
      </w:pPr>
      <w:r w:rsidRPr="00EF1C0F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7,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titre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p w14:paraId="78F474EE" w14:textId="64445E4E" w:rsidR="00C87F7A" w:rsidRPr="00EF1C0F" w:rsidRDefault="00C87F7A" w:rsidP="00C47D4B">
      <w:pPr>
        <w:pStyle w:val="SingleTxtG"/>
        <w:keepNext/>
        <w:rPr>
          <w:rFonts w:eastAsia="MS Mincho"/>
          <w:lang w:val="fr-FR"/>
        </w:rPr>
      </w:pPr>
      <w:r w:rsidRPr="00C87F7A">
        <w:rPr>
          <w:i/>
          <w:iCs/>
          <w:lang w:val="fr-FR"/>
        </w:rPr>
        <w:t>Annexe</w:t>
      </w:r>
      <w:r w:rsidRPr="00C87F7A">
        <w:rPr>
          <w:i/>
          <w:iCs/>
          <w:lang w:val="fr-FR"/>
        </w:rPr>
        <w:t xml:space="preserve"> </w:t>
      </w:r>
      <w:r w:rsidRPr="00C87F7A">
        <w:rPr>
          <w:i/>
          <w:iCs/>
          <w:lang w:val="fr-FR"/>
        </w:rPr>
        <w:t>7,</w:t>
      </w:r>
      <w:r w:rsidRPr="00C87F7A">
        <w:rPr>
          <w:i/>
          <w:iCs/>
          <w:lang w:val="fr-FR"/>
        </w:rPr>
        <w:t xml:space="preserve"> </w:t>
      </w:r>
      <w:r w:rsidRPr="00C87F7A">
        <w:rPr>
          <w:i/>
          <w:iCs/>
          <w:lang w:val="fr-FR"/>
        </w:rPr>
        <w:t>paragraphe</w:t>
      </w:r>
      <w:r w:rsidRPr="00C87F7A">
        <w:rPr>
          <w:i/>
          <w:iCs/>
          <w:lang w:val="fr-FR"/>
        </w:rPr>
        <w:t xml:space="preserve"> </w:t>
      </w:r>
      <w:r w:rsidRPr="00C87F7A">
        <w:rPr>
          <w:i/>
          <w:iCs/>
          <w:lang w:val="fr-FR"/>
        </w:rPr>
        <w:t>3.1.4.2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5536BB7B" w14:textId="76E996DE" w:rsidR="00C87F7A" w:rsidRPr="00EF1C0F" w:rsidRDefault="00C87F7A" w:rsidP="00C87F7A">
      <w:pPr>
        <w:pStyle w:val="SingleTxtG"/>
        <w:ind w:left="2268" w:hanging="1134"/>
        <w:rPr>
          <w:rFonts w:eastAsia="MS Mincho"/>
          <w:lang w:val="fr-FR"/>
        </w:rPr>
      </w:pPr>
      <w:r>
        <w:rPr>
          <w:lang w:val="fr-FR"/>
        </w:rPr>
        <w:t>« </w:t>
      </w:r>
      <w:r w:rsidRPr="00EF1C0F">
        <w:rPr>
          <w:lang w:val="fr-FR"/>
        </w:rPr>
        <w:t>3.1.4.2</w:t>
      </w:r>
      <w:r w:rsidRPr="00EF1C0F">
        <w:rPr>
          <w:lang w:val="fr-FR"/>
        </w:rPr>
        <w:tab/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classe</w:t>
      </w:r>
      <w:r>
        <w:rPr>
          <w:lang w:val="fr-FR"/>
        </w:rPr>
        <w:t xml:space="preserve"> </w:t>
      </w:r>
      <w:r w:rsidRPr="00EF1C0F">
        <w:rPr>
          <w:lang w:val="fr-FR"/>
        </w:rPr>
        <w:t>C2,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véhicule</w:t>
      </w:r>
      <w:r>
        <w:rPr>
          <w:lang w:val="fr-FR"/>
        </w:rPr>
        <w:t xml:space="preserve"> </w:t>
      </w:r>
      <w:r w:rsidRPr="00EF1C0F">
        <w:rPr>
          <w:lang w:val="fr-FR"/>
        </w:rPr>
        <w:t>doit</w:t>
      </w:r>
      <w:r>
        <w:rPr>
          <w:lang w:val="fr-FR"/>
        </w:rPr>
        <w:t xml:space="preserve"> </w:t>
      </w:r>
      <w:r w:rsidRPr="00EF1C0F">
        <w:rPr>
          <w:lang w:val="fr-FR"/>
        </w:rPr>
        <w:t>être</w:t>
      </w:r>
      <w:r>
        <w:rPr>
          <w:lang w:val="fr-FR"/>
        </w:rPr>
        <w:t xml:space="preserve"> </w:t>
      </w:r>
      <w:r w:rsidRPr="00EF1C0F">
        <w:rPr>
          <w:lang w:val="fr-FR"/>
        </w:rPr>
        <w:t>telle</w:t>
      </w:r>
      <w:r>
        <w:rPr>
          <w:lang w:val="fr-FR"/>
        </w:rPr>
        <w:t xml:space="preserve"> </w:t>
      </w:r>
      <w:r w:rsidRPr="00EF1C0F">
        <w:rPr>
          <w:lang w:val="fr-FR"/>
        </w:rPr>
        <w:t>que</w:t>
      </w:r>
      <w:r>
        <w:rPr>
          <w:lang w:val="fr-FR"/>
        </w:rPr>
        <w:t xml:space="preserve"> 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charges</w:t>
      </w:r>
      <w:r>
        <w:rPr>
          <w:lang w:val="fr-FR"/>
        </w:rPr>
        <w:t xml:space="preserve"> </w:t>
      </w:r>
      <w:r w:rsidRPr="00EF1C0F">
        <w:rPr>
          <w:lang w:val="fr-FR"/>
        </w:rPr>
        <w:t>résultantes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les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soient</w:t>
      </w:r>
      <w:r>
        <w:rPr>
          <w:lang w:val="fr-FR"/>
        </w:rPr>
        <w:t xml:space="preserve"> </w:t>
      </w:r>
      <w:r w:rsidRPr="00EF1C0F">
        <w:rPr>
          <w:lang w:val="fr-FR"/>
        </w:rPr>
        <w:t>comprises</w:t>
      </w:r>
      <w:r>
        <w:rPr>
          <w:lang w:val="fr-FR"/>
        </w:rPr>
        <w:t xml:space="preserve"> </w:t>
      </w:r>
      <w:r w:rsidRPr="00EF1C0F">
        <w:rPr>
          <w:lang w:val="fr-FR"/>
        </w:rPr>
        <w:t>entre</w:t>
      </w:r>
      <w:r>
        <w:rPr>
          <w:lang w:val="fr-FR"/>
        </w:rPr>
        <w:t xml:space="preserve"> </w:t>
      </w:r>
      <w:r w:rsidRPr="00EF1C0F">
        <w:rPr>
          <w:lang w:val="fr-FR"/>
        </w:rPr>
        <w:t>60</w:t>
      </w:r>
      <w:r>
        <w:rPr>
          <w:lang w:val="fr-FR"/>
        </w:rPr>
        <w:t xml:space="preserve"> </w:t>
      </w:r>
      <w:r w:rsidRPr="00EF1C0F">
        <w:rPr>
          <w:lang w:val="fr-FR"/>
        </w:rPr>
        <w:t>et</w:t>
      </w:r>
      <w:r>
        <w:rPr>
          <w:lang w:val="fr-FR"/>
        </w:rPr>
        <w:t xml:space="preserve"> </w:t>
      </w:r>
      <w:r w:rsidRPr="00EF1C0F">
        <w:rPr>
          <w:lang w:val="fr-FR"/>
        </w:rPr>
        <w:t>100</w:t>
      </w:r>
      <w:r w:rsidR="00F13865">
        <w:rPr>
          <w:lang w:val="fr-FR"/>
        </w:rPr>
        <w:t> </w:t>
      </w:r>
      <w:r w:rsidRPr="00EF1C0F">
        <w:rPr>
          <w:lang w:val="fr-FR"/>
        </w:rPr>
        <w:t>%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correspondant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l’indice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pneumatique.</w:t>
      </w:r>
    </w:p>
    <w:p w14:paraId="2FC3429D" w14:textId="31B9DC90" w:rsidR="00C87F7A" w:rsidRPr="00EF1C0F" w:rsidRDefault="00C87F7A" w:rsidP="00C87F7A">
      <w:pPr>
        <w:pStyle w:val="SingleTxtG"/>
        <w:ind w:left="2268"/>
        <w:rPr>
          <w:rFonts w:eastAsia="MS Mincho"/>
          <w:lang w:val="fr-FR"/>
        </w:rPr>
      </w:pPr>
      <w:r w:rsidRPr="00EF1C0F">
        <w:rPr>
          <w:lang w:val="fr-FR"/>
        </w:rPr>
        <w:lastRenderedPageBreak/>
        <w:t>[</w:t>
      </w:r>
      <w:r w:rsidR="00F13865">
        <w:rPr>
          <w:lang w:val="fr-FR"/>
        </w:rPr>
        <w:t>…</w:t>
      </w:r>
      <w:r w:rsidRPr="00EF1C0F">
        <w:rPr>
          <w:lang w:val="fr-FR"/>
        </w:rPr>
        <w:t>]</w:t>
      </w:r>
    </w:p>
    <w:p w14:paraId="70DF4E35" w14:textId="7E83E8DB" w:rsidR="00C87F7A" w:rsidRPr="00C87F7A" w:rsidRDefault="00C87F7A" w:rsidP="00C87F7A">
      <w:pPr>
        <w:pStyle w:val="SingleTxtG"/>
        <w:ind w:left="2268"/>
        <w:rPr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lang w:val="fr-F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fr-F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25</m:t>
              </m:r>
            </m:sup>
          </m:sSup>
        </m:oMath>
      </m:oMathPara>
    </w:p>
    <w:p w14:paraId="41C84AE7" w14:textId="2DD5C642" w:rsidR="00C87F7A" w:rsidRPr="00EF1C0F" w:rsidRDefault="00C87F7A" w:rsidP="00C87F7A">
      <w:pPr>
        <w:pStyle w:val="SingleTxtG"/>
        <w:ind w:left="2268"/>
        <w:rPr>
          <w:rFonts w:eastAsia="MS Mincho"/>
          <w:lang w:val="fr-FR"/>
        </w:rPr>
      </w:pPr>
      <w:proofErr w:type="spellStart"/>
      <w:r w:rsidRPr="00EF1C0F">
        <w:rPr>
          <w:i/>
          <w:iCs/>
          <w:lang w:val="fr-FR"/>
        </w:rPr>
        <w:t>Q</w:t>
      </w:r>
      <w:r w:rsidRPr="00EF1C0F">
        <w:rPr>
          <w:i/>
          <w:iCs/>
          <w:vertAlign w:val="subscript"/>
          <w:lang w:val="fr-FR"/>
        </w:rPr>
        <w:t>r</w:t>
      </w:r>
      <w:proofErr w:type="spellEnd"/>
      <w:r>
        <w:rPr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maximale</w:t>
      </w:r>
      <w:r>
        <w:rPr>
          <w:lang w:val="fr-FR"/>
        </w:rPr>
        <w:t xml:space="preserve"> </w:t>
      </w:r>
      <w:r w:rsidRPr="00EF1C0F">
        <w:rPr>
          <w:lang w:val="fr-FR"/>
        </w:rPr>
        <w:t>associée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l’indice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capacité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indiqué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son</w:t>
      </w:r>
      <w:r>
        <w:rPr>
          <w:lang w:val="fr-FR"/>
        </w:rPr>
        <w:t xml:space="preserve"> </w:t>
      </w:r>
      <w:r w:rsidRPr="00EF1C0F">
        <w:rPr>
          <w:lang w:val="fr-FR"/>
        </w:rPr>
        <w:t>flanc</w:t>
      </w:r>
      <w:r w:rsidR="00F13865">
        <w:rPr>
          <w:lang w:val="fr-FR"/>
        </w:rPr>
        <w:t> ;</w:t>
      </w:r>
    </w:p>
    <w:p w14:paraId="3BEE5F4D" w14:textId="11DEFA70" w:rsidR="00C87F7A" w:rsidRPr="00EF1C0F" w:rsidRDefault="00C87F7A" w:rsidP="00C87F7A">
      <w:pPr>
        <w:pStyle w:val="SingleTxtG"/>
        <w:ind w:left="2268"/>
        <w:rPr>
          <w:rFonts w:eastAsia="MS Mincho"/>
          <w:lang w:val="fr-FR"/>
        </w:rPr>
      </w:pPr>
      <w:r w:rsidRPr="00EF1C0F">
        <w:rPr>
          <w:i/>
          <w:iCs/>
          <w:lang w:val="fr-FR"/>
        </w:rPr>
        <w:t>P</w:t>
      </w:r>
      <w:r w:rsidRPr="00EF1C0F">
        <w:rPr>
          <w:i/>
          <w:iCs/>
          <w:vertAlign w:val="subscript"/>
          <w:lang w:val="fr-FR"/>
        </w:rPr>
        <w:t>r</w:t>
      </w:r>
      <w:r>
        <w:rPr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gonflage</w:t>
      </w:r>
      <w:r>
        <w:rPr>
          <w:lang w:val="fr-FR"/>
        </w:rPr>
        <w:t xml:space="preserve"> </w:t>
      </w:r>
      <w:r w:rsidRPr="00EF1C0F">
        <w:rPr>
          <w:lang w:val="fr-FR"/>
        </w:rPr>
        <w:t>correspondant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marque</w:t>
      </w:r>
      <w:r>
        <w:rPr>
          <w:lang w:val="fr-FR"/>
        </w:rPr>
        <w:t xml:space="preserve"> </w:t>
      </w:r>
      <w:r w:rsidRPr="00EF1C0F">
        <w:rPr>
          <w:lang w:val="fr-FR"/>
        </w:rPr>
        <w:t>apposée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flanc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conformément</w:t>
      </w:r>
      <w:r>
        <w:rPr>
          <w:lang w:val="fr-FR"/>
        </w:rPr>
        <w:t xml:space="preserve"> </w:t>
      </w:r>
      <w:r w:rsidRPr="00EF1C0F">
        <w:rPr>
          <w:lang w:val="fr-FR"/>
        </w:rPr>
        <w:t>au</w:t>
      </w:r>
      <w:r>
        <w:rPr>
          <w:lang w:val="fr-FR"/>
        </w:rPr>
        <w:t xml:space="preserve"> </w:t>
      </w:r>
      <w:r w:rsidRPr="00EF1C0F">
        <w:rPr>
          <w:lang w:val="fr-FR"/>
        </w:rPr>
        <w:t>paragraphe</w:t>
      </w:r>
      <w:r>
        <w:rPr>
          <w:lang w:val="fr-FR"/>
        </w:rPr>
        <w:t xml:space="preserve"> </w:t>
      </w:r>
      <w:r w:rsidRPr="00EF1C0F">
        <w:rPr>
          <w:lang w:val="fr-FR"/>
        </w:rPr>
        <w:t>4.1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présent</w:t>
      </w:r>
      <w:r>
        <w:rPr>
          <w:lang w:val="fr-FR"/>
        </w:rPr>
        <w:t xml:space="preserve"> </w:t>
      </w:r>
      <w:r w:rsidRPr="00EF1C0F">
        <w:rPr>
          <w:lang w:val="fr-FR"/>
        </w:rPr>
        <w:t>Règlement.</w:t>
      </w:r>
    </w:p>
    <w:p w14:paraId="42CAEF94" w14:textId="15F2777F" w:rsidR="00C87F7A" w:rsidRPr="00EF1C0F" w:rsidRDefault="00C87F7A" w:rsidP="00C87F7A">
      <w:pPr>
        <w:pStyle w:val="SingleTxtG"/>
        <w:ind w:left="2268"/>
        <w:rPr>
          <w:rFonts w:eastAsia="MS Mincho"/>
          <w:lang w:val="fr-FR"/>
        </w:rPr>
      </w:pPr>
      <w:r w:rsidRPr="00EF1C0F">
        <w:rPr>
          <w:i/>
          <w:iCs/>
          <w:lang w:val="fr-FR"/>
        </w:rPr>
        <w:t>Q</w:t>
      </w:r>
      <w:r w:rsidRPr="00EF1C0F">
        <w:rPr>
          <w:i/>
          <w:iCs/>
          <w:vertAlign w:val="subscript"/>
          <w:lang w:val="fr-FR"/>
        </w:rPr>
        <w:t>t</w:t>
      </w:r>
      <w:r>
        <w:rPr>
          <w:i/>
          <w:iCs/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statique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aux</w:t>
      </w:r>
      <w:r>
        <w:rPr>
          <w:lang w:val="fr-FR"/>
        </w:rPr>
        <w:t xml:space="preserve"> </w:t>
      </w:r>
      <w:r w:rsidRPr="00EF1C0F">
        <w:rPr>
          <w:lang w:val="fr-FR"/>
        </w:rPr>
        <w:t>fins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l’essai.</w:t>
      </w:r>
    </w:p>
    <w:p w14:paraId="7E55DC1A" w14:textId="7178875F" w:rsidR="00C87F7A" w:rsidRPr="00EF1C0F" w:rsidRDefault="00C87F7A" w:rsidP="00C87F7A">
      <w:pPr>
        <w:pStyle w:val="SingleTxtG"/>
        <w:ind w:left="2268"/>
        <w:rPr>
          <w:rFonts w:eastAsia="MS Mincho"/>
          <w:lang w:val="fr-FR"/>
        </w:rPr>
      </w:pPr>
      <w:r w:rsidRPr="00EF1C0F">
        <w:rPr>
          <w:lang w:val="fr-FR"/>
        </w:rPr>
        <w:t>Dans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cas</w:t>
      </w:r>
      <w:r>
        <w:rPr>
          <w:lang w:val="fr-FR"/>
        </w:rPr>
        <w:t xml:space="preserve"> </w:t>
      </w:r>
      <w:r w:rsidRPr="00EF1C0F">
        <w:rPr>
          <w:lang w:val="fr-FR"/>
        </w:rPr>
        <w:t>d’une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verticale</w:t>
      </w:r>
      <w:r>
        <w:rPr>
          <w:lang w:val="fr-FR"/>
        </w:rPr>
        <w:t xml:space="preserve"> </w:t>
      </w:r>
      <w:r w:rsidRPr="00EF1C0F">
        <w:rPr>
          <w:lang w:val="fr-FR"/>
        </w:rPr>
        <w:t>inférieure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75</w:t>
      </w:r>
      <w:r w:rsidR="00F13865">
        <w:rPr>
          <w:lang w:val="fr-FR"/>
        </w:rPr>
        <w:t> </w:t>
      </w:r>
      <w:r w:rsidRPr="00EF1C0F">
        <w:rPr>
          <w:lang w:val="fr-FR"/>
        </w:rPr>
        <w:t>%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capacité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charge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pneumatique,</w:t>
      </w:r>
      <w:r>
        <w:rPr>
          <w:lang w:val="fr-FR"/>
        </w:rPr>
        <w:t xml:space="preserve"> </w:t>
      </w:r>
      <w:r w:rsidRPr="00EF1C0F">
        <w:rPr>
          <w:lang w:val="fr-FR"/>
        </w:rPr>
        <w:t>on</w:t>
      </w:r>
      <w:r>
        <w:rPr>
          <w:lang w:val="fr-FR"/>
        </w:rPr>
        <w:t xml:space="preserve"> </w:t>
      </w:r>
      <w:r w:rsidRPr="00EF1C0F">
        <w:rPr>
          <w:lang w:val="fr-FR"/>
        </w:rPr>
        <w:t>applique</w:t>
      </w:r>
      <w:r>
        <w:rPr>
          <w:lang w:val="fr-FR"/>
        </w:rPr>
        <w:t xml:space="preserve"> </w:t>
      </w:r>
      <w:r w:rsidRPr="00EF1C0F">
        <w:rPr>
          <w:lang w:val="fr-FR"/>
        </w:rPr>
        <w:t>une</w:t>
      </w:r>
      <w:r>
        <w:rPr>
          <w:lang w:val="fr-FR"/>
        </w:rPr>
        <w:t xml:space="preserve"> </w:t>
      </w:r>
      <w:r w:rsidRPr="00EF1C0F">
        <w:rPr>
          <w:lang w:val="fr-FR"/>
        </w:rPr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gonflage</w:t>
      </w:r>
      <w:r>
        <w:rPr>
          <w:lang w:val="fr-FR"/>
        </w:rPr>
        <w:t xml:space="preserve"> </w:t>
      </w:r>
      <w:r w:rsidRPr="00EF1C0F">
        <w:rPr>
          <w:lang w:val="fr-FR"/>
        </w:rPr>
        <w:t>constante.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gonflage</w:t>
      </w:r>
      <w:r>
        <w:rPr>
          <w:lang w:val="fr-FR"/>
        </w:rPr>
        <w:t xml:space="preserve"> </w:t>
      </w:r>
      <w:r w:rsidRPr="00EF1C0F">
        <w:rPr>
          <w:lang w:val="fr-FR"/>
        </w:rPr>
        <w:t>pour</w:t>
      </w:r>
      <w:r>
        <w:rPr>
          <w:lang w:val="fr-FR"/>
        </w:rPr>
        <w:t xml:space="preserve"> </w:t>
      </w:r>
      <w:r w:rsidRPr="00EF1C0F">
        <w:rPr>
          <w:lang w:val="fr-FR"/>
        </w:rPr>
        <w:t>l’essai,</w:t>
      </w:r>
      <w:r>
        <w:rPr>
          <w:lang w:val="fr-FR"/>
        </w:rPr>
        <w:t xml:space="preserve"> </w:t>
      </w:r>
      <w:r w:rsidRPr="00EF1C0F">
        <w:rPr>
          <w:i/>
          <w:iCs/>
          <w:lang w:val="fr-FR"/>
        </w:rPr>
        <w:t>P</w:t>
      </w:r>
      <w:r w:rsidRPr="00EF1C0F">
        <w:rPr>
          <w:i/>
          <w:iCs/>
          <w:vertAlign w:val="subscript"/>
          <w:lang w:val="fr-FR"/>
        </w:rPr>
        <w:t>t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doit</w:t>
      </w:r>
      <w:r>
        <w:rPr>
          <w:lang w:val="fr-FR"/>
        </w:rPr>
        <w:t xml:space="preserve"> </w:t>
      </w:r>
      <w:r w:rsidRPr="00EF1C0F">
        <w:rPr>
          <w:lang w:val="fr-FR"/>
        </w:rPr>
        <w:t>par</w:t>
      </w:r>
      <w:r>
        <w:rPr>
          <w:lang w:val="fr-FR"/>
        </w:rPr>
        <w:t xml:space="preserve"> </w:t>
      </w:r>
      <w:r w:rsidRPr="00EF1C0F">
        <w:rPr>
          <w:lang w:val="fr-FR"/>
        </w:rPr>
        <w:t>conséquent</w:t>
      </w:r>
      <w:r>
        <w:rPr>
          <w:lang w:val="fr-FR"/>
        </w:rPr>
        <w:t xml:space="preserve"> </w:t>
      </w:r>
      <w:r w:rsidRPr="00EF1C0F">
        <w:rPr>
          <w:lang w:val="fr-FR"/>
        </w:rPr>
        <w:t>être</w:t>
      </w:r>
      <w:r>
        <w:rPr>
          <w:lang w:val="fr-FR"/>
        </w:rPr>
        <w:t xml:space="preserve"> </w:t>
      </w:r>
      <w:r w:rsidRPr="00EF1C0F">
        <w:rPr>
          <w:lang w:val="fr-FR"/>
        </w:rPr>
        <w:t>calculée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suit</w:t>
      </w:r>
      <w:r w:rsidR="00F13865">
        <w:rPr>
          <w:lang w:val="fr-FR"/>
        </w:rPr>
        <w:t> :</w:t>
      </w:r>
    </w:p>
    <w:p w14:paraId="3EE9BB65" w14:textId="6F0B2E87" w:rsidR="00C87F7A" w:rsidRPr="00E7199F" w:rsidRDefault="00C87F7A" w:rsidP="00F13865">
      <w:pPr>
        <w:pStyle w:val="SingleTxtG"/>
        <w:ind w:left="2268"/>
        <w:rPr>
          <w:lang w:val="fr-F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</m:t>
          </m:r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×</m:t>
          </m:r>
          <m:sSup>
            <m:sSupPr>
              <m:ctrlPr>
                <w:rPr>
                  <w:rFonts w:ascii="Cambria Math" w:hAnsi="Cambria Math"/>
                  <w:lang w:val="fr-FR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75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25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fr-FR"/>
            </w:rPr>
            <m:t>=0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,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>7</m:t>
          </m:r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P</m:t>
              </m:r>
            </m:e>
            <m:sub>
              <m:r>
                <w:rPr>
                  <w:rFonts w:ascii="Cambria Math" w:hAnsi="Cambria Math"/>
                  <w:lang w:val="fr-FR"/>
                </w:rPr>
                <m:t>r</m:t>
              </m:r>
            </m:sub>
          </m:sSub>
        </m:oMath>
      </m:oMathPara>
    </w:p>
    <w:p w14:paraId="289561D3" w14:textId="77777777" w:rsidR="00C87F7A" w:rsidRDefault="00C87F7A" w:rsidP="00C87F7A">
      <w:pPr>
        <w:pStyle w:val="SingleTxtG"/>
        <w:ind w:left="2268"/>
        <w:rPr>
          <w:lang w:val="fr-FR"/>
        </w:rPr>
      </w:pPr>
      <w:r w:rsidRPr="00EF1C0F">
        <w:rPr>
          <w:i/>
          <w:iCs/>
          <w:lang w:val="fr-FR"/>
        </w:rPr>
        <w:t>P</w:t>
      </w:r>
      <w:r w:rsidRPr="00EF1C0F">
        <w:rPr>
          <w:i/>
          <w:iCs/>
          <w:vertAlign w:val="subscript"/>
          <w:lang w:val="fr-FR"/>
        </w:rPr>
        <w:t>r</w:t>
      </w:r>
      <w:r>
        <w:rPr>
          <w:i/>
          <w:iCs/>
          <w:lang w:val="fr-FR"/>
        </w:rPr>
        <w:t xml:space="preserve"> </w:t>
      </w:r>
      <w:r w:rsidRPr="00EF1C0F">
        <w:rPr>
          <w:lang w:val="fr-FR"/>
        </w:rPr>
        <w:t>est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gonflage</w:t>
      </w:r>
      <w:r>
        <w:rPr>
          <w:lang w:val="fr-FR"/>
        </w:rPr>
        <w:t xml:space="preserve"> </w:t>
      </w:r>
      <w:r w:rsidRPr="00EF1C0F">
        <w:rPr>
          <w:lang w:val="fr-FR"/>
        </w:rPr>
        <w:t>correspondant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gonflage</w:t>
      </w:r>
      <w:r>
        <w:rPr>
          <w:lang w:val="fr-FR"/>
        </w:rPr>
        <w:t xml:space="preserve"> </w:t>
      </w:r>
      <w:r w:rsidRPr="00EF1C0F">
        <w:rPr>
          <w:lang w:val="fr-FR"/>
        </w:rPr>
        <w:t>marquée</w:t>
      </w:r>
      <w:r>
        <w:rPr>
          <w:lang w:val="fr-FR"/>
        </w:rPr>
        <w:t xml:space="preserve"> </w:t>
      </w:r>
      <w:r w:rsidRPr="00EF1C0F">
        <w:rPr>
          <w:lang w:val="fr-FR"/>
        </w:rPr>
        <w:t>sur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flanc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comme</w:t>
      </w:r>
      <w:r>
        <w:rPr>
          <w:lang w:val="fr-FR"/>
        </w:rPr>
        <w:t xml:space="preserve"> </w:t>
      </w:r>
      <w:r w:rsidRPr="00EF1C0F">
        <w:rPr>
          <w:lang w:val="fr-FR"/>
        </w:rPr>
        <w:t>prescrit</w:t>
      </w:r>
      <w:r>
        <w:rPr>
          <w:lang w:val="fr-FR"/>
        </w:rPr>
        <w:t xml:space="preserve"> </w:t>
      </w:r>
      <w:r w:rsidRPr="00EF1C0F">
        <w:rPr>
          <w:lang w:val="fr-FR"/>
        </w:rPr>
        <w:t>au</w:t>
      </w:r>
      <w:r>
        <w:rPr>
          <w:lang w:val="fr-FR"/>
        </w:rPr>
        <w:t xml:space="preserve"> </w:t>
      </w:r>
      <w:r w:rsidRPr="00EF1C0F">
        <w:rPr>
          <w:lang w:val="fr-FR"/>
        </w:rPr>
        <w:t>paragraphe</w:t>
      </w:r>
      <w:r>
        <w:rPr>
          <w:lang w:val="fr-FR"/>
        </w:rPr>
        <w:t xml:space="preserve"> </w:t>
      </w:r>
      <w:r w:rsidRPr="00EF1C0F">
        <w:rPr>
          <w:lang w:val="fr-FR"/>
        </w:rPr>
        <w:t>4.1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présent</w:t>
      </w:r>
      <w:r>
        <w:rPr>
          <w:lang w:val="fr-FR"/>
        </w:rPr>
        <w:t xml:space="preserve"> </w:t>
      </w:r>
      <w:r w:rsidRPr="00EF1C0F">
        <w:rPr>
          <w:lang w:val="fr-FR"/>
        </w:rPr>
        <w:t>Règlement.</w:t>
      </w:r>
      <w:bookmarkStart w:id="13" w:name="_Hlk108103101"/>
      <w:bookmarkEnd w:id="13"/>
    </w:p>
    <w:p w14:paraId="14609C6D" w14:textId="0E7E3329" w:rsidR="00C87F7A" w:rsidRPr="00EF1C0F" w:rsidRDefault="00C87F7A" w:rsidP="00C87F7A">
      <w:pPr>
        <w:pStyle w:val="SingleTxtG"/>
        <w:ind w:left="2268"/>
        <w:rPr>
          <w:rFonts w:eastAsia="MS Mincho"/>
          <w:lang w:val="fr-FR"/>
        </w:rPr>
      </w:pPr>
      <w:r w:rsidRPr="00EF1C0F">
        <w:rPr>
          <w:lang w:val="fr-FR"/>
        </w:rPr>
        <w:t>Il</w:t>
      </w:r>
      <w:r>
        <w:rPr>
          <w:lang w:val="fr-FR"/>
        </w:rPr>
        <w:t xml:space="preserve"> </w:t>
      </w:r>
      <w:r w:rsidRPr="00EF1C0F">
        <w:rPr>
          <w:lang w:val="fr-FR"/>
        </w:rPr>
        <w:t>convient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contrôler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pression</w:t>
      </w:r>
      <w:r>
        <w:rPr>
          <w:lang w:val="fr-FR"/>
        </w:rPr>
        <w:t xml:space="preserve"> </w:t>
      </w:r>
      <w:r w:rsidRPr="00EF1C0F">
        <w:rPr>
          <w:lang w:val="fr-FR"/>
        </w:rPr>
        <w:t>des</w:t>
      </w:r>
      <w:r>
        <w:rPr>
          <w:lang w:val="fr-FR"/>
        </w:rPr>
        <w:t xml:space="preserve"> </w:t>
      </w:r>
      <w:r w:rsidRPr="00EF1C0F">
        <w:rPr>
          <w:lang w:val="fr-FR"/>
        </w:rPr>
        <w:t>pneumatiques</w:t>
      </w:r>
      <w:r>
        <w:rPr>
          <w:lang w:val="fr-FR"/>
        </w:rPr>
        <w:t xml:space="preserve"> </w:t>
      </w:r>
      <w:r w:rsidRPr="00EF1C0F">
        <w:rPr>
          <w:lang w:val="fr-FR"/>
        </w:rPr>
        <w:t>à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température</w:t>
      </w:r>
      <w:r>
        <w:rPr>
          <w:lang w:val="fr-FR"/>
        </w:rPr>
        <w:t xml:space="preserve"> </w:t>
      </w:r>
      <w:r w:rsidRPr="00EF1C0F">
        <w:rPr>
          <w:lang w:val="fr-FR"/>
        </w:rPr>
        <w:t>ambiante</w:t>
      </w:r>
      <w:r>
        <w:rPr>
          <w:lang w:val="fr-FR"/>
        </w:rPr>
        <w:t xml:space="preserve"> </w:t>
      </w:r>
      <w:r w:rsidRPr="00EF1C0F">
        <w:rPr>
          <w:lang w:val="fr-FR"/>
        </w:rPr>
        <w:t>juste</w:t>
      </w:r>
      <w:r>
        <w:rPr>
          <w:lang w:val="fr-FR"/>
        </w:rPr>
        <w:t xml:space="preserve"> </w:t>
      </w:r>
      <w:r w:rsidRPr="00EF1C0F">
        <w:rPr>
          <w:lang w:val="fr-FR"/>
        </w:rPr>
        <w:t>avant</w:t>
      </w:r>
      <w:r>
        <w:rPr>
          <w:lang w:val="fr-FR"/>
        </w:rPr>
        <w:t xml:space="preserve"> </w:t>
      </w:r>
      <w:r w:rsidRPr="00EF1C0F">
        <w:rPr>
          <w:lang w:val="fr-FR"/>
        </w:rPr>
        <w:t>l’essai.</w:t>
      </w:r>
      <w:r w:rsidR="00F13865">
        <w:rPr>
          <w:lang w:val="fr-FR"/>
        </w:rPr>
        <w:t> »</w:t>
      </w:r>
      <w:r w:rsidRPr="00EF1C0F">
        <w:rPr>
          <w:lang w:val="fr-FR"/>
        </w:rPr>
        <w:t>.</w:t>
      </w:r>
    </w:p>
    <w:p w14:paraId="595DCB67" w14:textId="00FD5959" w:rsidR="00C87F7A" w:rsidRPr="00EF1C0F" w:rsidRDefault="00C87F7A" w:rsidP="00C87F7A">
      <w:pPr>
        <w:pStyle w:val="SingleTxtG"/>
        <w:rPr>
          <w:lang w:val="fr-FR"/>
        </w:rPr>
      </w:pPr>
      <w:bookmarkStart w:id="14" w:name="_Hlk104481503"/>
      <w:bookmarkStart w:id="15" w:name="_Toc440609157"/>
      <w:bookmarkEnd w:id="11"/>
      <w:bookmarkEnd w:id="14"/>
      <w:bookmarkEnd w:id="15"/>
      <w:r w:rsidRPr="00EF1C0F">
        <w:rPr>
          <w:i/>
          <w:iCs/>
          <w:lang w:val="fr-FR"/>
        </w:rPr>
        <w:t>Annexe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8,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titre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modification</w:t>
      </w:r>
      <w:r>
        <w:rPr>
          <w:lang w:val="fr-FR"/>
        </w:rPr>
        <w:t xml:space="preserve"> </w:t>
      </w:r>
      <w:r w:rsidRPr="00EF1C0F">
        <w:rPr>
          <w:lang w:val="fr-FR"/>
        </w:rPr>
        <w:t>sans</w:t>
      </w:r>
      <w:r>
        <w:rPr>
          <w:lang w:val="fr-FR"/>
        </w:rPr>
        <w:t xml:space="preserve"> </w:t>
      </w:r>
      <w:r w:rsidRPr="00EF1C0F">
        <w:rPr>
          <w:lang w:val="fr-FR"/>
        </w:rPr>
        <w:t>objet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français.</w:t>
      </w:r>
    </w:p>
    <w:p w14:paraId="7E510508" w14:textId="5248E092" w:rsidR="00C87F7A" w:rsidRPr="00EF1C0F" w:rsidRDefault="00C87F7A" w:rsidP="00C47D4B">
      <w:pPr>
        <w:pStyle w:val="SingleTxtG"/>
        <w:keepNext/>
        <w:rPr>
          <w:lang w:val="fr-FR"/>
        </w:rPr>
      </w:pPr>
      <w:r w:rsidRPr="00C87F7A">
        <w:rPr>
          <w:i/>
          <w:iCs/>
          <w:lang w:val="fr-FR"/>
        </w:rPr>
        <w:t>Annexe</w:t>
      </w:r>
      <w:r w:rsidRPr="00C87F7A">
        <w:rPr>
          <w:i/>
          <w:iCs/>
          <w:lang w:val="fr-FR"/>
        </w:rPr>
        <w:t xml:space="preserve"> </w:t>
      </w:r>
      <w:r w:rsidRPr="00C87F7A">
        <w:rPr>
          <w:i/>
          <w:iCs/>
          <w:lang w:val="fr-FR"/>
        </w:rPr>
        <w:t>8,</w:t>
      </w:r>
      <w:r w:rsidRPr="00C87F7A">
        <w:rPr>
          <w:i/>
          <w:iCs/>
          <w:lang w:val="fr-FR"/>
        </w:rPr>
        <w:t xml:space="preserve"> </w:t>
      </w:r>
      <w:r w:rsidRPr="00C87F7A">
        <w:rPr>
          <w:i/>
          <w:iCs/>
          <w:lang w:val="fr-FR"/>
        </w:rPr>
        <w:t>paragraphe</w:t>
      </w:r>
      <w:r w:rsidRPr="00C87F7A">
        <w:rPr>
          <w:i/>
          <w:iCs/>
          <w:lang w:val="fr-FR"/>
        </w:rPr>
        <w:t xml:space="preserve"> </w:t>
      </w:r>
      <w:r w:rsidRPr="00C87F7A">
        <w:rPr>
          <w:i/>
          <w:iCs/>
          <w:lang w:val="fr-FR"/>
        </w:rPr>
        <w:t>2.4.2.2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tableau</w:t>
      </w:r>
      <w:r>
        <w:rPr>
          <w:lang w:val="fr-FR"/>
        </w:rPr>
        <w:t xml:space="preserve"> </w:t>
      </w:r>
      <w:r w:rsidRPr="00EF1C0F">
        <w:rPr>
          <w:lang w:val="fr-FR"/>
        </w:rPr>
        <w:t>3,</w:t>
      </w:r>
      <w:r>
        <w:rPr>
          <w:lang w:val="fr-FR"/>
        </w:rPr>
        <w:t xml:space="preserve"> </w:t>
      </w:r>
      <w:r w:rsidRPr="00EF1C0F">
        <w:rPr>
          <w:lang w:val="fr-FR"/>
        </w:rPr>
        <w:t>lire</w:t>
      </w:r>
      <w:r w:rsidR="00F13865">
        <w:rPr>
          <w:lang w:val="fr-FR"/>
        </w:rPr>
        <w:t> :</w:t>
      </w:r>
    </w:p>
    <w:p w14:paraId="053B0337" w14:textId="65465314" w:rsidR="00C87F7A" w:rsidRPr="00EF1C0F" w:rsidRDefault="00C87F7A" w:rsidP="00C47D4B">
      <w:pPr>
        <w:pStyle w:val="SingleTxtG"/>
        <w:keepNext/>
        <w:rPr>
          <w:lang w:val="fr-FR"/>
        </w:rPr>
      </w:pPr>
      <w:r>
        <w:rPr>
          <w:lang w:val="fr-FR"/>
        </w:rPr>
        <w:t>« </w:t>
      </w:r>
      <w:r w:rsidRPr="00EF1C0F">
        <w:rPr>
          <w:lang w:val="fr-FR"/>
        </w:rPr>
        <w:t>Tableau</w:t>
      </w:r>
      <w:r>
        <w:rPr>
          <w:lang w:val="fr-FR"/>
        </w:rPr>
        <w:t xml:space="preserve"> </w:t>
      </w:r>
      <w:r w:rsidRPr="00EF1C0F">
        <w:rPr>
          <w:lang w:val="fr-FR"/>
        </w:rPr>
        <w:t>3</w:t>
      </w:r>
    </w:p>
    <w:p w14:paraId="43F6F978" w14:textId="0C16D918" w:rsidR="00C87F7A" w:rsidRPr="00EF1C0F" w:rsidRDefault="00C87F7A" w:rsidP="00C47D4B">
      <w:pPr>
        <w:pStyle w:val="SingleTxtG"/>
        <w:keepNext/>
        <w:rPr>
          <w:lang w:val="fr-FR"/>
        </w:rPr>
      </w:pPr>
      <w:r w:rsidRPr="00EF1C0F">
        <w:rPr>
          <w:lang w:val="fr-FR"/>
        </w:rPr>
        <w:tab/>
        <w:t>Calcul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la</w:t>
      </w:r>
      <w:r>
        <w:rPr>
          <w:lang w:val="fr-FR"/>
        </w:rPr>
        <w:t xml:space="preserve"> </w:t>
      </w:r>
      <w:r w:rsidRPr="00EF1C0F">
        <w:rPr>
          <w:lang w:val="fr-FR"/>
        </w:rPr>
        <w:t>décélération</w:t>
      </w:r>
      <w:r>
        <w:rPr>
          <w:lang w:val="fr-FR"/>
        </w:rPr>
        <w:t xml:space="preserve"> </w:t>
      </w:r>
      <w:r w:rsidRPr="00EF1C0F">
        <w:rPr>
          <w:lang w:val="fr-FR"/>
        </w:rPr>
        <w:t>moyenne</w:t>
      </w:r>
      <w:r>
        <w:rPr>
          <w:lang w:val="fr-FR"/>
        </w:rPr>
        <w:t xml:space="preserve"> </w:t>
      </w:r>
      <w:r w:rsidRPr="00EF1C0F">
        <w:rPr>
          <w:lang w:val="fr-FR"/>
        </w:rPr>
        <w:t>en</w:t>
      </w:r>
      <w:r>
        <w:rPr>
          <w:lang w:val="fr-FR"/>
        </w:rPr>
        <w:t xml:space="preserve"> </w:t>
      </w:r>
      <w:r w:rsidRPr="00EF1C0F">
        <w:rPr>
          <w:lang w:val="fr-FR"/>
        </w:rPr>
        <w:t>régime</w:t>
      </w:r>
      <w:r>
        <w:rPr>
          <w:lang w:val="fr-FR"/>
        </w:rPr>
        <w:t xml:space="preserve"> </w:t>
      </w:r>
      <w:r w:rsidRPr="00EF1C0F">
        <w:rPr>
          <w:lang w:val="fr-FR"/>
        </w:rPr>
        <w:t>ajustée</w:t>
      </w:r>
      <w:r>
        <w:rPr>
          <w:lang w:val="fr-FR"/>
        </w:rPr>
        <w:t xml:space="preserve"> </w:t>
      </w:r>
      <w:r w:rsidRPr="00EF1C0F">
        <w:rPr>
          <w:lang w:val="fr-FR"/>
        </w:rPr>
        <w:t>du</w:t>
      </w:r>
      <w:r>
        <w:rPr>
          <w:lang w:val="fr-FR"/>
        </w:rPr>
        <w:t xml:space="preserve"> </w:t>
      </w:r>
      <w:r w:rsidRPr="00EF1C0F">
        <w:rPr>
          <w:lang w:val="fr-FR"/>
        </w:rPr>
        <w:t>pneumatique</w:t>
      </w:r>
      <w:r>
        <w:rPr>
          <w:lang w:val="fr-FR"/>
        </w:rPr>
        <w:t xml:space="preserve"> </w:t>
      </w:r>
      <w:r w:rsidRPr="00EF1C0F">
        <w:rPr>
          <w:lang w:val="fr-FR"/>
        </w:rPr>
        <w:t>de</w:t>
      </w:r>
      <w:r>
        <w:rPr>
          <w:lang w:val="fr-FR"/>
        </w:rPr>
        <w:t xml:space="preserve"> </w:t>
      </w:r>
      <w:r w:rsidRPr="00EF1C0F">
        <w:rPr>
          <w:lang w:val="fr-FR"/>
        </w:rPr>
        <w:t>référence,</w:t>
      </w:r>
      <w:r>
        <w:rPr>
          <w:lang w:val="fr-FR"/>
        </w:rPr>
        <w:t xml:space="preserve"> </w:t>
      </w:r>
      <w:proofErr w:type="spellStart"/>
      <w:r w:rsidRPr="00EF1C0F">
        <w:rPr>
          <w:i/>
          <w:iCs/>
          <w:lang w:val="fr-FR"/>
        </w:rPr>
        <w:t>d</w:t>
      </w:r>
      <w:r w:rsidRPr="00EF1C0F">
        <w:rPr>
          <w:vertAlign w:val="subscript"/>
          <w:lang w:val="fr-FR"/>
        </w:rPr>
        <w:t>m,adj</w:t>
      </w:r>
      <w:proofErr w:type="spellEnd"/>
      <w:r w:rsidRPr="00EF1C0F">
        <w:rPr>
          <w:lang w:val="fr-FR"/>
        </w:rPr>
        <w:t>(R)</w:t>
      </w:r>
    </w:p>
    <w:tbl>
      <w:tblPr>
        <w:tblStyle w:val="Grilledutableau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370"/>
        <w:gridCol w:w="1813"/>
        <w:gridCol w:w="4321"/>
      </w:tblGrid>
      <w:tr w:rsidR="00C87F7A" w:rsidRPr="00EF1C0F" w14:paraId="14E3E74B" w14:textId="77777777" w:rsidTr="00F13865">
        <w:tc>
          <w:tcPr>
            <w:tcW w:w="2410" w:type="dxa"/>
          </w:tcPr>
          <w:p w14:paraId="74CD5C0A" w14:textId="268460F9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leftChars="69" w:left="138" w:right="64" w:firstLine="1"/>
              <w:jc w:val="both"/>
              <w:rPr>
                <w:i/>
                <w:iCs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Si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le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nombre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et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l’ordre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des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pneumatiques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à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contrôler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dans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un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même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cycle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d’essai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freinage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correspondent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à</w:t>
            </w:r>
            <w:r w:rsidR="00F13865">
              <w:rPr>
                <w:i/>
                <w:iCs/>
                <w:sz w:val="16"/>
                <w:szCs w:val="16"/>
                <w:lang w:val="fr-FR"/>
              </w:rPr>
              <w:t> :</w:t>
            </w:r>
          </w:p>
        </w:tc>
        <w:tc>
          <w:tcPr>
            <w:tcW w:w="1843" w:type="dxa"/>
          </w:tcPr>
          <w:p w14:paraId="0550D79C" w14:textId="051B1148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leftChars="69" w:left="138" w:right="132" w:firstLine="1"/>
              <w:jc w:val="both"/>
              <w:rPr>
                <w:i/>
                <w:iCs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et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si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le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pneumatique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à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contrôler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est</w:t>
            </w:r>
            <w:r w:rsidR="00F13865">
              <w:rPr>
                <w:i/>
                <w:iCs/>
                <w:sz w:val="16"/>
                <w:szCs w:val="16"/>
                <w:lang w:val="fr-FR"/>
              </w:rPr>
              <w:t> :</w:t>
            </w:r>
          </w:p>
        </w:tc>
        <w:tc>
          <w:tcPr>
            <w:tcW w:w="4394" w:type="dxa"/>
          </w:tcPr>
          <w:p w14:paraId="096C2569" w14:textId="199ED655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leftChars="69" w:left="138" w:right="301" w:firstLine="1"/>
              <w:jc w:val="both"/>
              <w:rPr>
                <w:i/>
                <w:iCs/>
                <w:sz w:val="16"/>
                <w:szCs w:val="16"/>
                <w:lang w:val="fr-FR"/>
              </w:rPr>
            </w:pPr>
            <w:r w:rsidRPr="00EF1C0F">
              <w:rPr>
                <w:i/>
                <w:iCs/>
                <w:sz w:val="16"/>
                <w:szCs w:val="16"/>
                <w:lang w:val="fr-FR"/>
              </w:rPr>
              <w:t>la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décélération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moyenne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en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régime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ajustée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correspondante,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F1C0F">
              <w:rPr>
                <w:i/>
                <w:iCs/>
                <w:sz w:val="16"/>
                <w:szCs w:val="16"/>
                <w:lang w:val="fr-FR"/>
              </w:rPr>
              <w:t>d</w:t>
            </w:r>
            <w:r w:rsidRPr="00EF1C0F">
              <w:rPr>
                <w:i/>
                <w:iCs/>
                <w:sz w:val="16"/>
                <w:szCs w:val="16"/>
                <w:vertAlign w:val="subscript"/>
                <w:lang w:val="fr-FR"/>
              </w:rPr>
              <w:t>m,adj</w:t>
            </w:r>
            <w:proofErr w:type="spellEnd"/>
            <w:r w:rsidRPr="00EF1C0F">
              <w:rPr>
                <w:i/>
                <w:iCs/>
                <w:sz w:val="16"/>
                <w:szCs w:val="16"/>
                <w:lang w:val="fr-FR"/>
              </w:rPr>
              <w:t>(R),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du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pneumatique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de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référence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est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calculée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comme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F1C0F">
              <w:rPr>
                <w:i/>
                <w:iCs/>
                <w:sz w:val="16"/>
                <w:szCs w:val="16"/>
                <w:lang w:val="fr-FR"/>
              </w:rPr>
              <w:t>suit</w:t>
            </w:r>
            <w:r w:rsidR="00F13865">
              <w:rPr>
                <w:i/>
                <w:iCs/>
                <w:sz w:val="16"/>
                <w:szCs w:val="16"/>
                <w:lang w:val="fr-FR"/>
              </w:rPr>
              <w:t> :</w:t>
            </w:r>
          </w:p>
        </w:tc>
      </w:tr>
      <w:tr w:rsidR="00C87F7A" w:rsidRPr="00EF1C0F" w14:paraId="77098959" w14:textId="77777777" w:rsidTr="00F13865">
        <w:tc>
          <w:tcPr>
            <w:tcW w:w="2410" w:type="dxa"/>
          </w:tcPr>
          <w:p w14:paraId="062CD9ED" w14:textId="63D16551" w:rsidR="00C87F7A" w:rsidRPr="00EF1C0F" w:rsidRDefault="00C87F7A" w:rsidP="00E7199F">
            <w:pPr>
              <w:tabs>
                <w:tab w:val="num" w:pos="420"/>
              </w:tabs>
              <w:spacing w:before="120" w:after="120"/>
              <w:ind w:leftChars="70" w:left="141" w:right="64" w:hanging="1"/>
              <w:jc w:val="both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 w:eastAsia="ja-JP"/>
              </w:rPr>
              <w:t>1</w:t>
            </w:r>
            <w:r w:rsidR="00E7199F">
              <w:rPr>
                <w:sz w:val="18"/>
                <w:szCs w:val="18"/>
                <w:lang w:val="fr-FR" w:eastAsia="ja-JP"/>
              </w:rPr>
              <w:tab/>
            </w:r>
            <w:r w:rsidRPr="00EF1C0F">
              <w:rPr>
                <w:sz w:val="18"/>
                <w:szCs w:val="18"/>
                <w:lang w:val="fr-FR" w:eastAsia="ja-JP"/>
              </w:rPr>
              <w:t>R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i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–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T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1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–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R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f</w:t>
            </w:r>
          </w:p>
        </w:tc>
        <w:tc>
          <w:tcPr>
            <w:tcW w:w="1843" w:type="dxa"/>
            <w:vAlign w:val="center"/>
          </w:tcPr>
          <w:p w14:paraId="01B11CFD" w14:textId="77777777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 w:eastAsia="ja-JP"/>
              </w:rPr>
              <w:t>T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1</w:t>
            </w:r>
          </w:p>
        </w:tc>
        <w:tc>
          <w:tcPr>
            <w:tcW w:w="4394" w:type="dxa"/>
          </w:tcPr>
          <w:p w14:paraId="02B1B8C2" w14:textId="77777777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sz w:val="18"/>
                <w:szCs w:val="18"/>
                <w:lang w:val="fr-FR" w:eastAsia="ja-JP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fr-FR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fr-FR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fr-FR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fr-FR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C87F7A" w:rsidRPr="00EF1C0F" w14:paraId="7BA31D96" w14:textId="77777777" w:rsidTr="00F13865">
        <w:tc>
          <w:tcPr>
            <w:tcW w:w="2410" w:type="dxa"/>
            <w:vMerge w:val="restart"/>
          </w:tcPr>
          <w:p w14:paraId="43E705E0" w14:textId="087959B7" w:rsidR="00C87F7A" w:rsidRPr="00EF1C0F" w:rsidRDefault="00C87F7A" w:rsidP="00E7199F">
            <w:pPr>
              <w:tabs>
                <w:tab w:val="num" w:pos="420"/>
              </w:tabs>
              <w:spacing w:before="120" w:after="120"/>
              <w:ind w:leftChars="70" w:left="141" w:right="64" w:hanging="1"/>
              <w:jc w:val="both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 w:eastAsia="ja-JP"/>
              </w:rPr>
              <w:t>2</w:t>
            </w:r>
            <w:r w:rsidR="00E7199F">
              <w:rPr>
                <w:sz w:val="18"/>
                <w:szCs w:val="18"/>
                <w:lang w:val="fr-FR" w:eastAsia="ja-JP"/>
              </w:rPr>
              <w:tab/>
            </w:r>
            <w:r w:rsidRPr="00EF1C0F">
              <w:rPr>
                <w:sz w:val="18"/>
                <w:szCs w:val="18"/>
                <w:lang w:val="fr-FR" w:eastAsia="ja-JP"/>
              </w:rPr>
              <w:t>R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i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–T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1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–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T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2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–</w:t>
            </w:r>
            <w:r>
              <w:rPr>
                <w:sz w:val="18"/>
                <w:szCs w:val="18"/>
                <w:lang w:val="fr-FR" w:eastAsia="ja-JP"/>
              </w:rPr>
              <w:t xml:space="preserve"> </w:t>
            </w:r>
            <w:r w:rsidRPr="00EF1C0F">
              <w:rPr>
                <w:sz w:val="18"/>
                <w:szCs w:val="18"/>
                <w:lang w:val="fr-FR" w:eastAsia="ja-JP"/>
              </w:rPr>
              <w:t>R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f</w:t>
            </w:r>
          </w:p>
        </w:tc>
        <w:tc>
          <w:tcPr>
            <w:tcW w:w="1843" w:type="dxa"/>
            <w:vAlign w:val="center"/>
          </w:tcPr>
          <w:p w14:paraId="10D93FF7" w14:textId="77777777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 w:eastAsia="ja-JP"/>
              </w:rPr>
              <w:t>T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1</w:t>
            </w:r>
          </w:p>
        </w:tc>
        <w:tc>
          <w:tcPr>
            <w:tcW w:w="4394" w:type="dxa"/>
          </w:tcPr>
          <w:p w14:paraId="7977952F" w14:textId="77777777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sz w:val="18"/>
                <w:szCs w:val="18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C87F7A" w:rsidRPr="00EF1C0F" w14:paraId="6A29DB6E" w14:textId="77777777" w:rsidTr="00F13865">
        <w:tc>
          <w:tcPr>
            <w:tcW w:w="2410" w:type="dxa"/>
            <w:vMerge/>
          </w:tcPr>
          <w:p w14:paraId="3BB30AE3" w14:textId="77777777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sz w:val="18"/>
                <w:szCs w:val="18"/>
                <w:lang w:val="fr-FR" w:eastAsia="ja-JP"/>
              </w:rPr>
            </w:pPr>
          </w:p>
        </w:tc>
        <w:tc>
          <w:tcPr>
            <w:tcW w:w="1843" w:type="dxa"/>
            <w:vAlign w:val="center"/>
          </w:tcPr>
          <w:p w14:paraId="5EB588FE" w14:textId="77777777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sz w:val="18"/>
                <w:szCs w:val="18"/>
                <w:lang w:val="fr-FR"/>
              </w:rPr>
            </w:pPr>
            <w:r w:rsidRPr="00EF1C0F">
              <w:rPr>
                <w:sz w:val="18"/>
                <w:szCs w:val="18"/>
                <w:lang w:val="fr-FR" w:eastAsia="ja-JP"/>
              </w:rPr>
              <w:t>T</w:t>
            </w:r>
            <w:r w:rsidRPr="00EF1C0F">
              <w:rPr>
                <w:sz w:val="18"/>
                <w:szCs w:val="18"/>
                <w:vertAlign w:val="subscript"/>
                <w:lang w:val="fr-FR" w:eastAsia="ja-JP"/>
              </w:rPr>
              <w:t>2</w:t>
            </w:r>
          </w:p>
        </w:tc>
        <w:tc>
          <w:tcPr>
            <w:tcW w:w="4394" w:type="dxa"/>
          </w:tcPr>
          <w:p w14:paraId="75557301" w14:textId="77777777" w:rsidR="00C87F7A" w:rsidRPr="00EF1C0F" w:rsidRDefault="00C87F7A" w:rsidP="007A0A75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sz w:val="18"/>
                <w:szCs w:val="18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fr-FR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fr-FR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fr-FR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fr-FR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62D404B8" w14:textId="2E4CA273" w:rsidR="00C87F7A" w:rsidRPr="00EF1C0F" w:rsidRDefault="00F13865" w:rsidP="00F13865">
      <w:pPr>
        <w:tabs>
          <w:tab w:val="num" w:pos="2300"/>
        </w:tabs>
        <w:spacing w:after="120"/>
        <w:ind w:left="1134"/>
        <w:jc w:val="right"/>
        <w:rPr>
          <w:lang w:val="fr-FR" w:eastAsia="ja-JP"/>
        </w:rPr>
      </w:pPr>
      <w:r>
        <w:rPr>
          <w:lang w:val="fr-FR" w:eastAsia="ja-JP"/>
        </w:rPr>
        <w:t>»</w:t>
      </w:r>
      <w:r w:rsidR="003347EF">
        <w:rPr>
          <w:lang w:val="fr-FR" w:eastAsia="ja-JP"/>
        </w:rPr>
        <w:t>.</w:t>
      </w:r>
    </w:p>
    <w:p w14:paraId="7AC5E70C" w14:textId="160FAC45" w:rsidR="00C87F7A" w:rsidRPr="00EF1C0F" w:rsidRDefault="00C87F7A" w:rsidP="00C47D4B">
      <w:pPr>
        <w:pStyle w:val="SingleTxtG"/>
        <w:keepNext/>
        <w:rPr>
          <w:lang w:val="fr-FR"/>
        </w:rPr>
      </w:pPr>
      <w:r w:rsidRPr="00C87F7A">
        <w:rPr>
          <w:i/>
          <w:iCs/>
          <w:lang w:val="fr-FR"/>
        </w:rPr>
        <w:t>Annexe</w:t>
      </w:r>
      <w:r w:rsidRPr="00C87F7A">
        <w:rPr>
          <w:i/>
          <w:iCs/>
          <w:lang w:val="fr-FR"/>
        </w:rPr>
        <w:t xml:space="preserve"> </w:t>
      </w:r>
      <w:r w:rsidRPr="00C87F7A">
        <w:rPr>
          <w:i/>
          <w:iCs/>
          <w:lang w:val="fr-FR"/>
        </w:rPr>
        <w:t>8</w:t>
      </w:r>
      <w:r w:rsidRPr="00EF1C0F">
        <w:rPr>
          <w:lang w:val="fr-FR"/>
        </w:rPr>
        <w:t>,</w:t>
      </w:r>
    </w:p>
    <w:p w14:paraId="153DC042" w14:textId="2E437FCB" w:rsidR="00C87F7A" w:rsidRPr="00EF1C0F" w:rsidRDefault="00C87F7A" w:rsidP="00C87F7A">
      <w:pPr>
        <w:pStyle w:val="SingleTxtG"/>
        <w:rPr>
          <w:lang w:val="fr-FR"/>
        </w:rPr>
      </w:pP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deuxième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2.4.2.2</w:t>
      </w:r>
      <w:r>
        <w:rPr>
          <w:lang w:val="fr-FR"/>
        </w:rPr>
        <w:t xml:space="preserve"> </w:t>
      </w:r>
      <w:r w:rsidRPr="00EF1C0F">
        <w:rPr>
          <w:lang w:val="fr-FR"/>
        </w:rPr>
        <w:t>devient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paragraphe</w:t>
      </w:r>
      <w:r>
        <w:rPr>
          <w:lang w:val="fr-FR"/>
        </w:rPr>
        <w:t xml:space="preserve"> </w:t>
      </w:r>
      <w:r w:rsidRPr="00EF1C0F">
        <w:rPr>
          <w:lang w:val="fr-FR"/>
        </w:rPr>
        <w:t>2.4.2.3.</w:t>
      </w:r>
    </w:p>
    <w:p w14:paraId="7D05520E" w14:textId="4633DCAA" w:rsidR="00C87F7A" w:rsidRPr="00EF1C0F" w:rsidRDefault="00C87F7A" w:rsidP="00C87F7A">
      <w:pPr>
        <w:pStyle w:val="SingleTxtG"/>
        <w:rPr>
          <w:lang w:val="fr-FR"/>
        </w:rPr>
      </w:pP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deuxième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2.4.4.4</w:t>
      </w:r>
      <w:r>
        <w:rPr>
          <w:lang w:val="fr-FR"/>
        </w:rPr>
        <w:t xml:space="preserve"> </w:t>
      </w:r>
      <w:r w:rsidRPr="00EF1C0F">
        <w:rPr>
          <w:lang w:val="fr-FR"/>
        </w:rPr>
        <w:t>devient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paragraphe</w:t>
      </w:r>
      <w:r>
        <w:rPr>
          <w:lang w:val="fr-FR"/>
        </w:rPr>
        <w:t xml:space="preserve"> </w:t>
      </w:r>
      <w:r w:rsidRPr="00EF1C0F">
        <w:rPr>
          <w:lang w:val="fr-FR"/>
        </w:rPr>
        <w:t>2.4.4.5.</w:t>
      </w:r>
    </w:p>
    <w:p w14:paraId="5029D820" w14:textId="009745AB" w:rsidR="00C87F7A" w:rsidRPr="00EF1C0F" w:rsidRDefault="00C87F7A" w:rsidP="00C87F7A">
      <w:pPr>
        <w:pStyle w:val="SingleTxtG"/>
        <w:rPr>
          <w:lang w:val="fr-FR"/>
        </w:rPr>
      </w:pPr>
      <w:r w:rsidRPr="00EF1C0F">
        <w:rPr>
          <w:i/>
          <w:iCs/>
          <w:lang w:val="fr-FR"/>
        </w:rPr>
        <w:t>Le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2.4.4.5</w:t>
      </w:r>
      <w:r>
        <w:rPr>
          <w:lang w:val="fr-FR"/>
        </w:rPr>
        <w:t xml:space="preserve"> </w:t>
      </w:r>
      <w:r w:rsidRPr="00EF1C0F">
        <w:rPr>
          <w:lang w:val="fr-FR"/>
        </w:rPr>
        <w:t>devient</w:t>
      </w:r>
      <w:r>
        <w:rPr>
          <w:lang w:val="fr-FR"/>
        </w:rPr>
        <w:t xml:space="preserve"> </w:t>
      </w:r>
      <w:r w:rsidRPr="00EF1C0F">
        <w:rPr>
          <w:lang w:val="fr-FR"/>
        </w:rPr>
        <w:t>le</w:t>
      </w:r>
      <w:r>
        <w:rPr>
          <w:lang w:val="fr-FR"/>
        </w:rPr>
        <w:t xml:space="preserve"> </w:t>
      </w:r>
      <w:r w:rsidRPr="00EF1C0F">
        <w:rPr>
          <w:lang w:val="fr-FR"/>
        </w:rPr>
        <w:t>paragraphe</w:t>
      </w:r>
      <w:r>
        <w:rPr>
          <w:lang w:val="fr-FR"/>
        </w:rPr>
        <w:t xml:space="preserve"> </w:t>
      </w:r>
      <w:r w:rsidRPr="00EF1C0F">
        <w:rPr>
          <w:lang w:val="fr-FR"/>
        </w:rPr>
        <w:t>2.4.4.6.</w:t>
      </w:r>
    </w:p>
    <w:p w14:paraId="705512F9" w14:textId="4D688239" w:rsidR="00C87F7A" w:rsidRPr="00EF1C0F" w:rsidRDefault="00C87F7A" w:rsidP="00C87F7A">
      <w:pPr>
        <w:pStyle w:val="SingleTxtG"/>
        <w:rPr>
          <w:lang w:val="fr-FR"/>
        </w:rPr>
      </w:pPr>
      <w:r w:rsidRPr="00EF1C0F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EF1C0F">
        <w:rPr>
          <w:i/>
          <w:iCs/>
          <w:lang w:val="fr-FR"/>
        </w:rPr>
        <w:t>2.4.5.2.1</w:t>
      </w:r>
      <w:r w:rsidRPr="00EF1C0F">
        <w:rPr>
          <w:lang w:val="fr-FR"/>
        </w:rPr>
        <w:t>,</w:t>
      </w:r>
      <w:r>
        <w:rPr>
          <w:lang w:val="fr-FR"/>
        </w:rPr>
        <w:t xml:space="preserve"> </w:t>
      </w:r>
      <w:r w:rsidRPr="00EF1C0F">
        <w:rPr>
          <w:lang w:val="fr-FR"/>
        </w:rPr>
        <w:t>remplacer</w:t>
      </w:r>
      <w:r>
        <w:rPr>
          <w:lang w:val="fr-FR"/>
        </w:rPr>
        <w:t xml:space="preserve"> « </w:t>
      </w:r>
      <w:r w:rsidRPr="00EF1C0F">
        <w:rPr>
          <w:lang w:val="fr-FR"/>
        </w:rPr>
        <w:t>2.4.4.5</w:t>
      </w:r>
      <w:r>
        <w:rPr>
          <w:lang w:val="fr-FR"/>
        </w:rPr>
        <w:t xml:space="preserve"> » </w:t>
      </w:r>
      <w:r w:rsidRPr="00EF1C0F">
        <w:rPr>
          <w:lang w:val="fr-FR"/>
        </w:rPr>
        <w:t>par</w:t>
      </w:r>
      <w:r>
        <w:rPr>
          <w:lang w:val="fr-FR"/>
        </w:rPr>
        <w:t xml:space="preserve"> « </w:t>
      </w:r>
      <w:r w:rsidRPr="00EF1C0F">
        <w:rPr>
          <w:lang w:val="fr-FR"/>
        </w:rPr>
        <w:t>2.4.4.6</w:t>
      </w:r>
      <w:r>
        <w:rPr>
          <w:lang w:val="fr-FR"/>
        </w:rPr>
        <w:t> »</w:t>
      </w:r>
      <w:r w:rsidRPr="00EF1C0F">
        <w:rPr>
          <w:lang w:val="fr-FR"/>
        </w:rPr>
        <w:t>.</w:t>
      </w:r>
    </w:p>
    <w:p w14:paraId="7976DB28" w14:textId="2E837EA2" w:rsidR="00F9573C" w:rsidRPr="00C87F7A" w:rsidRDefault="00C87F7A" w:rsidP="00C87F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3865">
        <w:rPr>
          <w:u w:val="single"/>
        </w:rPr>
        <w:tab/>
      </w:r>
    </w:p>
    <w:sectPr w:rsidR="00F9573C" w:rsidRPr="00C87F7A" w:rsidSect="00C657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4800" w14:textId="77777777" w:rsidR="00950363" w:rsidRDefault="00950363" w:rsidP="00F95C08">
      <w:pPr>
        <w:spacing w:line="240" w:lineRule="auto"/>
      </w:pPr>
    </w:p>
  </w:endnote>
  <w:endnote w:type="continuationSeparator" w:id="0">
    <w:p w14:paraId="0EC82FCE" w14:textId="77777777" w:rsidR="00950363" w:rsidRPr="00AC3823" w:rsidRDefault="00950363" w:rsidP="00AC3823">
      <w:pPr>
        <w:pStyle w:val="Pieddepage"/>
      </w:pPr>
    </w:p>
  </w:endnote>
  <w:endnote w:type="continuationNotice" w:id="1">
    <w:p w14:paraId="6A0C9D90" w14:textId="77777777" w:rsidR="00950363" w:rsidRDefault="009503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66B4" w14:textId="36E895FC" w:rsidR="00C65767" w:rsidRPr="00C65767" w:rsidRDefault="00C65767" w:rsidP="00C65767">
    <w:pPr>
      <w:pStyle w:val="Pieddepage"/>
      <w:tabs>
        <w:tab w:val="right" w:pos="9638"/>
      </w:tabs>
    </w:pPr>
    <w:r w:rsidRPr="00C65767">
      <w:rPr>
        <w:b/>
        <w:sz w:val="18"/>
      </w:rPr>
      <w:fldChar w:fldCharType="begin"/>
    </w:r>
    <w:r w:rsidRPr="00C65767">
      <w:rPr>
        <w:b/>
        <w:sz w:val="18"/>
      </w:rPr>
      <w:instrText xml:space="preserve"> PAGE  \* MERGEFORMAT </w:instrText>
    </w:r>
    <w:r w:rsidRPr="00C65767">
      <w:rPr>
        <w:b/>
        <w:sz w:val="18"/>
      </w:rPr>
      <w:fldChar w:fldCharType="separate"/>
    </w:r>
    <w:r w:rsidRPr="00C65767">
      <w:rPr>
        <w:b/>
        <w:noProof/>
        <w:sz w:val="18"/>
      </w:rPr>
      <w:t>2</w:t>
    </w:r>
    <w:r w:rsidRPr="00C65767">
      <w:rPr>
        <w:b/>
        <w:sz w:val="18"/>
      </w:rPr>
      <w:fldChar w:fldCharType="end"/>
    </w:r>
    <w:r>
      <w:rPr>
        <w:b/>
        <w:sz w:val="18"/>
      </w:rPr>
      <w:tab/>
    </w:r>
    <w:r>
      <w:t>GE.22-28877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D3EC" w14:textId="0F1ED3D5" w:rsidR="00C65767" w:rsidRPr="00C65767" w:rsidRDefault="00C65767" w:rsidP="00C65767">
    <w:pPr>
      <w:pStyle w:val="Pieddepage"/>
      <w:tabs>
        <w:tab w:val="right" w:pos="9638"/>
      </w:tabs>
      <w:rPr>
        <w:b/>
        <w:sz w:val="18"/>
      </w:rPr>
    </w:pPr>
    <w:r>
      <w:t>GE.22-28877</w:t>
    </w:r>
    <w:r>
      <w:tab/>
    </w:r>
    <w:r w:rsidRPr="00C65767">
      <w:rPr>
        <w:b/>
        <w:sz w:val="18"/>
      </w:rPr>
      <w:fldChar w:fldCharType="begin"/>
    </w:r>
    <w:r w:rsidRPr="00C65767">
      <w:rPr>
        <w:b/>
        <w:sz w:val="18"/>
      </w:rPr>
      <w:instrText xml:space="preserve"> PAGE  \* MERGEFORMAT </w:instrText>
    </w:r>
    <w:r w:rsidRPr="00C65767">
      <w:rPr>
        <w:b/>
        <w:sz w:val="18"/>
      </w:rPr>
      <w:fldChar w:fldCharType="separate"/>
    </w:r>
    <w:r w:rsidRPr="00C65767">
      <w:rPr>
        <w:b/>
        <w:noProof/>
        <w:sz w:val="18"/>
      </w:rPr>
      <w:t>3</w:t>
    </w:r>
    <w:r w:rsidRPr="00C657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FA9D" w14:textId="4E6AB5A7" w:rsidR="007F20FA" w:rsidRPr="00C65767" w:rsidRDefault="00C65767" w:rsidP="00C6576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6746DF" wp14:editId="56FA457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22-28877</w:t>
    </w:r>
    <w:r w:rsidR="00C87F7A">
      <w:rPr>
        <w:sz w:val="20"/>
      </w:rPr>
      <w:t xml:space="preserve">  </w:t>
    </w:r>
    <w:r>
      <w:rPr>
        <w:sz w:val="20"/>
      </w:rPr>
      <w:t>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D539BE" wp14:editId="16DACCE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F7A">
      <w:rPr>
        <w:sz w:val="20"/>
      </w:rPr>
      <w:t xml:space="preserve">    </w:t>
    </w:r>
    <w:r>
      <w:rPr>
        <w:sz w:val="20"/>
      </w:rPr>
      <w:t>100123</w:t>
    </w:r>
    <w:r w:rsidR="00C87F7A">
      <w:rPr>
        <w:sz w:val="20"/>
      </w:rPr>
      <w:t xml:space="preserve">    </w:t>
    </w:r>
    <w:r>
      <w:rPr>
        <w:sz w:val="20"/>
      </w:rPr>
      <w:t>100123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775C" w14:textId="77777777" w:rsidR="00950363" w:rsidRPr="00AC3823" w:rsidRDefault="0095036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9C0EE3" w14:textId="77777777" w:rsidR="00950363" w:rsidRPr="00AC3823" w:rsidRDefault="0095036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74348D" w14:textId="77777777" w:rsidR="00950363" w:rsidRPr="00AC3823" w:rsidRDefault="00950363">
      <w:pPr>
        <w:spacing w:line="240" w:lineRule="auto"/>
        <w:rPr>
          <w:sz w:val="2"/>
          <w:szCs w:val="2"/>
        </w:rPr>
      </w:pPr>
    </w:p>
  </w:footnote>
  <w:footnote w:id="2">
    <w:p w14:paraId="0AC5C203" w14:textId="2B81920E" w:rsidR="00C87F7A" w:rsidRPr="00EF1C0F" w:rsidRDefault="00C87F7A" w:rsidP="00C87F7A">
      <w:pPr>
        <w:pStyle w:val="Notedebasdepage"/>
      </w:pPr>
      <w:r>
        <w:rPr>
          <w:rStyle w:val="Appelnotedebasdep"/>
        </w:rPr>
        <w:tab/>
      </w:r>
      <w:r w:rsidRPr="00EF1C0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</w:t>
      </w:r>
      <w:r>
        <w:rPr>
          <w:lang w:val="fr-FR"/>
        </w:rPr>
        <w:t xml:space="preserve"> </w:t>
      </w:r>
      <w:r>
        <w:rPr>
          <w:lang w:val="fr-FR"/>
        </w:rPr>
        <w:t>au</w:t>
      </w:r>
      <w:r>
        <w:rPr>
          <w:lang w:val="fr-FR"/>
        </w:rPr>
        <w:t xml:space="preserve"> </w:t>
      </w:r>
      <w:r>
        <w:rPr>
          <w:lang w:val="fr-FR"/>
        </w:rPr>
        <w:t>programme</w:t>
      </w:r>
      <w:r>
        <w:rPr>
          <w:lang w:val="fr-FR"/>
        </w:rPr>
        <w:t xml:space="preserve"> </w:t>
      </w:r>
      <w:r>
        <w:rPr>
          <w:lang w:val="fr-FR"/>
        </w:rPr>
        <w:t>de</w:t>
      </w:r>
      <w:r>
        <w:rPr>
          <w:lang w:val="fr-FR"/>
        </w:rPr>
        <w:t xml:space="preserve"> </w:t>
      </w:r>
      <w:r>
        <w:rPr>
          <w:lang w:val="fr-FR"/>
        </w:rPr>
        <w:t>travail</w:t>
      </w:r>
      <w:r>
        <w:rPr>
          <w:lang w:val="fr-FR"/>
        </w:rPr>
        <w:t xml:space="preserve"> </w:t>
      </w:r>
      <w:r>
        <w:rPr>
          <w:lang w:val="fr-FR"/>
        </w:rPr>
        <w:t>du</w:t>
      </w:r>
      <w:r>
        <w:rPr>
          <w:lang w:val="fr-FR"/>
        </w:rPr>
        <w:t xml:space="preserve"> </w:t>
      </w:r>
      <w:r>
        <w:rPr>
          <w:lang w:val="fr-FR"/>
        </w:rPr>
        <w:t>Comité</w:t>
      </w:r>
      <w:r>
        <w:rPr>
          <w:lang w:val="fr-FR"/>
        </w:rPr>
        <w:t xml:space="preserve"> </w:t>
      </w:r>
      <w:r>
        <w:rPr>
          <w:lang w:val="fr-FR"/>
        </w:rPr>
        <w:t>des</w:t>
      </w:r>
      <w:r>
        <w:rPr>
          <w:lang w:val="fr-FR"/>
        </w:rPr>
        <w:t xml:space="preserve"> </w:t>
      </w:r>
      <w:r>
        <w:rPr>
          <w:lang w:val="fr-FR"/>
        </w:rPr>
        <w:t>transports</w:t>
      </w:r>
      <w:r>
        <w:rPr>
          <w:lang w:val="fr-FR"/>
        </w:rPr>
        <w:t xml:space="preserve"> </w:t>
      </w:r>
      <w:r>
        <w:rPr>
          <w:lang w:val="fr-FR"/>
        </w:rPr>
        <w:t>intérieurs</w:t>
      </w:r>
      <w:r>
        <w:rPr>
          <w:lang w:val="fr-FR"/>
        </w:rPr>
        <w:t xml:space="preserve"> </w:t>
      </w:r>
      <w:r>
        <w:rPr>
          <w:lang w:val="fr-FR"/>
        </w:rPr>
        <w:t>pour</w:t>
      </w:r>
      <w:r>
        <w:rPr>
          <w:lang w:val="fr-FR"/>
        </w:rPr>
        <w:t xml:space="preserve"> </w:t>
      </w:r>
      <w:r>
        <w:rPr>
          <w:lang w:val="fr-FR"/>
        </w:rPr>
        <w:t>2023</w:t>
      </w:r>
      <w:r>
        <w:rPr>
          <w:lang w:val="fr-FR"/>
        </w:rPr>
        <w:t xml:space="preserve"> </w:t>
      </w:r>
      <w:r>
        <w:rPr>
          <w:lang w:val="fr-FR"/>
        </w:rPr>
        <w:t>tel</w:t>
      </w:r>
      <w:r>
        <w:rPr>
          <w:lang w:val="fr-FR"/>
        </w:rPr>
        <w:t xml:space="preserve"> </w:t>
      </w:r>
      <w:r>
        <w:rPr>
          <w:lang w:val="fr-FR"/>
        </w:rPr>
        <w:t>qu’il</w:t>
      </w:r>
      <w:r>
        <w:rPr>
          <w:lang w:val="fr-FR"/>
        </w:rPr>
        <w:t xml:space="preserve"> </w:t>
      </w:r>
      <w:r>
        <w:rPr>
          <w:lang w:val="fr-FR"/>
        </w:rPr>
        <w:t>figure</w:t>
      </w:r>
      <w:r>
        <w:rPr>
          <w:lang w:val="fr-FR"/>
        </w:rPr>
        <w:t xml:space="preserve"> </w:t>
      </w:r>
      <w:r>
        <w:rPr>
          <w:lang w:val="fr-FR"/>
        </w:rPr>
        <w:t>dans</w:t>
      </w:r>
      <w:r>
        <w:rPr>
          <w:lang w:val="fr-FR"/>
        </w:rPr>
        <w:t xml:space="preserve"> </w:t>
      </w:r>
      <w:r>
        <w:rPr>
          <w:lang w:val="fr-FR"/>
        </w:rPr>
        <w:t>le</w:t>
      </w:r>
      <w:r>
        <w:rPr>
          <w:lang w:val="fr-FR"/>
        </w:rPr>
        <w:t xml:space="preserve"> </w:t>
      </w:r>
      <w:r>
        <w:rPr>
          <w:lang w:val="fr-FR"/>
        </w:rPr>
        <w:t>projet</w:t>
      </w:r>
      <w:r>
        <w:rPr>
          <w:lang w:val="fr-FR"/>
        </w:rPr>
        <w:t xml:space="preserve"> </w:t>
      </w:r>
      <w:r>
        <w:rPr>
          <w:lang w:val="fr-FR"/>
        </w:rPr>
        <w:t>de</w:t>
      </w:r>
      <w:r>
        <w:rPr>
          <w:lang w:val="fr-FR"/>
        </w:rPr>
        <w:t xml:space="preserve"> </w:t>
      </w:r>
      <w:r>
        <w:rPr>
          <w:lang w:val="fr-FR"/>
        </w:rPr>
        <w:t>budget-programme</w:t>
      </w:r>
      <w:r>
        <w:rPr>
          <w:lang w:val="fr-FR"/>
        </w:rPr>
        <w:t xml:space="preserve"> </w:t>
      </w:r>
      <w:r>
        <w:rPr>
          <w:lang w:val="fr-FR"/>
        </w:rPr>
        <w:t>pour</w:t>
      </w:r>
      <w:r>
        <w:rPr>
          <w:lang w:val="fr-FR"/>
        </w:rPr>
        <w:t xml:space="preserve"> </w:t>
      </w:r>
      <w:r>
        <w:rPr>
          <w:lang w:val="fr-FR"/>
        </w:rPr>
        <w:t>2023</w:t>
      </w:r>
      <w:r>
        <w:rPr>
          <w:lang w:val="fr-FR"/>
        </w:rPr>
        <w:t xml:space="preserve"> </w:t>
      </w:r>
      <w:r>
        <w:rPr>
          <w:lang w:val="fr-FR"/>
        </w:rPr>
        <w:t>(A/77/6</w:t>
      </w:r>
      <w:r>
        <w:rPr>
          <w:lang w:val="fr-FR"/>
        </w:rPr>
        <w:t xml:space="preserve"> </w:t>
      </w:r>
      <w:r>
        <w:rPr>
          <w:lang w:val="fr-FR"/>
        </w:rPr>
        <w:t>(Sect.20),</w:t>
      </w:r>
      <w:r>
        <w:rPr>
          <w:lang w:val="fr-FR"/>
        </w:rPr>
        <w:t xml:space="preserve"> </w:t>
      </w:r>
      <w:r>
        <w:rPr>
          <w:lang w:val="fr-FR"/>
        </w:rPr>
        <w:t>tableau</w:t>
      </w:r>
      <w:r>
        <w:rPr>
          <w:lang w:val="fr-FR"/>
        </w:rPr>
        <w:t xml:space="preserve"> </w:t>
      </w:r>
      <w:r>
        <w:rPr>
          <w:lang w:val="fr-FR"/>
        </w:rPr>
        <w:t>20.6),</w:t>
      </w:r>
      <w:r>
        <w:rPr>
          <w:lang w:val="fr-FR"/>
        </w:rPr>
        <w:t xml:space="preserve"> </w:t>
      </w:r>
      <w:r>
        <w:rPr>
          <w:lang w:val="fr-FR"/>
        </w:rPr>
        <w:t>le</w:t>
      </w:r>
      <w:r>
        <w:rPr>
          <w:lang w:val="fr-FR"/>
        </w:rPr>
        <w:t xml:space="preserve"> </w:t>
      </w:r>
      <w:r>
        <w:rPr>
          <w:lang w:val="fr-FR"/>
        </w:rPr>
        <w:t>Forum</w:t>
      </w:r>
      <w:r>
        <w:rPr>
          <w:lang w:val="fr-FR"/>
        </w:rPr>
        <w:t xml:space="preserve"> </w:t>
      </w:r>
      <w:r>
        <w:rPr>
          <w:lang w:val="fr-FR"/>
        </w:rPr>
        <w:t>mondial</w:t>
      </w:r>
      <w:r>
        <w:rPr>
          <w:lang w:val="fr-FR"/>
        </w:rPr>
        <w:t xml:space="preserve"> </w:t>
      </w:r>
      <w:r>
        <w:rPr>
          <w:lang w:val="fr-FR"/>
        </w:rPr>
        <w:t>a</w:t>
      </w:r>
      <w:r>
        <w:rPr>
          <w:lang w:val="fr-FR"/>
        </w:rPr>
        <w:t xml:space="preserve"> </w:t>
      </w:r>
      <w:r>
        <w:rPr>
          <w:lang w:val="fr-FR"/>
        </w:rPr>
        <w:t>pour</w:t>
      </w:r>
      <w:r>
        <w:rPr>
          <w:lang w:val="fr-FR"/>
        </w:rPr>
        <w:t xml:space="preserve"> </w:t>
      </w:r>
      <w:r>
        <w:rPr>
          <w:lang w:val="fr-FR"/>
        </w:rPr>
        <w:t>mission</w:t>
      </w:r>
      <w:r>
        <w:rPr>
          <w:lang w:val="fr-FR"/>
        </w:rPr>
        <w:t xml:space="preserve"> </w:t>
      </w:r>
      <w:r>
        <w:rPr>
          <w:lang w:val="fr-FR"/>
        </w:rPr>
        <w:t>d’élaborer,</w:t>
      </w:r>
      <w:r>
        <w:rPr>
          <w:lang w:val="fr-FR"/>
        </w:rPr>
        <w:t xml:space="preserve"> </w:t>
      </w:r>
      <w:r>
        <w:rPr>
          <w:lang w:val="fr-FR"/>
        </w:rPr>
        <w:t>d’harmoniser</w:t>
      </w:r>
      <w:r>
        <w:rPr>
          <w:lang w:val="fr-FR"/>
        </w:rPr>
        <w:t xml:space="preserve"> </w:t>
      </w:r>
      <w:r>
        <w:rPr>
          <w:lang w:val="fr-FR"/>
        </w:rPr>
        <w:t>et</w:t>
      </w:r>
      <w:r>
        <w:rPr>
          <w:lang w:val="fr-FR"/>
        </w:rPr>
        <w:t xml:space="preserve"> </w:t>
      </w:r>
      <w:r>
        <w:rPr>
          <w:lang w:val="fr-FR"/>
        </w:rPr>
        <w:t>de</w:t>
      </w:r>
      <w:r>
        <w:rPr>
          <w:lang w:val="fr-FR"/>
        </w:rPr>
        <w:t xml:space="preserve"> </w:t>
      </w:r>
      <w:r>
        <w:rPr>
          <w:lang w:val="fr-FR"/>
        </w:rPr>
        <w:t>mettre</w:t>
      </w:r>
      <w:r>
        <w:rPr>
          <w:lang w:val="fr-FR"/>
        </w:rPr>
        <w:t xml:space="preserve"> </w:t>
      </w:r>
      <w:r>
        <w:rPr>
          <w:lang w:val="fr-FR"/>
        </w:rPr>
        <w:t>à</w:t>
      </w:r>
      <w:r>
        <w:rPr>
          <w:lang w:val="fr-FR"/>
        </w:rPr>
        <w:t xml:space="preserve"> </w:t>
      </w:r>
      <w:r>
        <w:rPr>
          <w:lang w:val="fr-FR"/>
        </w:rPr>
        <w:t>jour</w:t>
      </w:r>
      <w:r>
        <w:rPr>
          <w:lang w:val="fr-FR"/>
        </w:rPr>
        <w:t xml:space="preserve"> </w:t>
      </w:r>
      <w:r>
        <w:rPr>
          <w:lang w:val="fr-FR"/>
        </w:rPr>
        <w:t>les</w:t>
      </w:r>
      <w:r>
        <w:rPr>
          <w:lang w:val="fr-FR"/>
        </w:rPr>
        <w:t xml:space="preserve"> </w:t>
      </w:r>
      <w:r>
        <w:rPr>
          <w:lang w:val="fr-FR"/>
        </w:rPr>
        <w:t>Règlements</w:t>
      </w:r>
      <w:r>
        <w:rPr>
          <w:lang w:val="fr-FR"/>
        </w:rPr>
        <w:t xml:space="preserve"> </w:t>
      </w:r>
      <w:r>
        <w:rPr>
          <w:lang w:val="fr-FR"/>
        </w:rPr>
        <w:t>ONU</w:t>
      </w:r>
      <w:r>
        <w:rPr>
          <w:lang w:val="fr-FR"/>
        </w:rPr>
        <w:t xml:space="preserve"> </w:t>
      </w:r>
      <w:r>
        <w:rPr>
          <w:lang w:val="fr-FR"/>
        </w:rPr>
        <w:t>en</w:t>
      </w:r>
      <w:r>
        <w:rPr>
          <w:lang w:val="fr-FR"/>
        </w:rPr>
        <w:t xml:space="preserve"> </w:t>
      </w:r>
      <w:r>
        <w:rPr>
          <w:lang w:val="fr-FR"/>
        </w:rPr>
        <w:t>vue</w:t>
      </w:r>
      <w:r>
        <w:rPr>
          <w:lang w:val="fr-FR"/>
        </w:rPr>
        <w:t xml:space="preserve"> </w:t>
      </w:r>
      <w:r>
        <w:rPr>
          <w:lang w:val="fr-FR"/>
        </w:rPr>
        <w:t>d’améliorer</w:t>
      </w:r>
      <w:r>
        <w:rPr>
          <w:lang w:val="fr-FR"/>
        </w:rPr>
        <w:t xml:space="preserve"> </w:t>
      </w:r>
      <w:r>
        <w:rPr>
          <w:lang w:val="fr-FR"/>
        </w:rPr>
        <w:t>les</w:t>
      </w:r>
      <w:r>
        <w:rPr>
          <w:lang w:val="fr-FR"/>
        </w:rPr>
        <w:t xml:space="preserve"> </w:t>
      </w:r>
      <w:r>
        <w:rPr>
          <w:lang w:val="fr-FR"/>
        </w:rPr>
        <w:t>caractéristiques</w:t>
      </w:r>
      <w:r>
        <w:rPr>
          <w:lang w:val="fr-FR"/>
        </w:rPr>
        <w:t xml:space="preserve"> </w:t>
      </w:r>
      <w:r>
        <w:rPr>
          <w:lang w:val="fr-FR"/>
        </w:rPr>
        <w:t>fonctionnelles</w:t>
      </w:r>
      <w:r>
        <w:rPr>
          <w:lang w:val="fr-FR"/>
        </w:rPr>
        <w:t xml:space="preserve"> </w:t>
      </w:r>
      <w:r>
        <w:rPr>
          <w:lang w:val="fr-FR"/>
        </w:rPr>
        <w:t>des</w:t>
      </w:r>
      <w:r>
        <w:rPr>
          <w:lang w:val="fr-FR"/>
        </w:rPr>
        <w:t xml:space="preserve"> </w:t>
      </w:r>
      <w:r>
        <w:rPr>
          <w:lang w:val="fr-FR"/>
        </w:rPr>
        <w:t>véhicules.</w:t>
      </w:r>
      <w:r>
        <w:rPr>
          <w:lang w:val="fr-FR"/>
        </w:rPr>
        <w:t xml:space="preserve"> </w:t>
      </w:r>
      <w:r>
        <w:rPr>
          <w:lang w:val="fr-FR"/>
        </w:rPr>
        <w:t>Le</w:t>
      </w:r>
      <w:r>
        <w:rPr>
          <w:lang w:val="fr-FR"/>
        </w:rPr>
        <w:t xml:space="preserve"> </w:t>
      </w:r>
      <w:r>
        <w:rPr>
          <w:lang w:val="fr-FR"/>
        </w:rPr>
        <w:t>présent</w:t>
      </w:r>
      <w:r>
        <w:rPr>
          <w:lang w:val="fr-FR"/>
        </w:rPr>
        <w:t xml:space="preserve"> </w:t>
      </w:r>
      <w:r>
        <w:rPr>
          <w:lang w:val="fr-FR"/>
        </w:rPr>
        <w:t>document</w:t>
      </w:r>
      <w:r>
        <w:rPr>
          <w:lang w:val="fr-FR"/>
        </w:rPr>
        <w:t xml:space="preserve"> </w:t>
      </w:r>
      <w:r>
        <w:rPr>
          <w:lang w:val="fr-FR"/>
        </w:rPr>
        <w:t>est</w:t>
      </w:r>
      <w:r>
        <w:rPr>
          <w:lang w:val="fr-FR"/>
        </w:rPr>
        <w:t xml:space="preserve"> </w:t>
      </w:r>
      <w:r>
        <w:rPr>
          <w:lang w:val="fr-FR"/>
        </w:rPr>
        <w:t>soumis</w:t>
      </w:r>
      <w:r>
        <w:rPr>
          <w:lang w:val="fr-FR"/>
        </w:rPr>
        <w:t xml:space="preserve"> </w:t>
      </w:r>
      <w:r>
        <w:rPr>
          <w:lang w:val="fr-FR"/>
        </w:rPr>
        <w:t>en</w:t>
      </w:r>
      <w:r>
        <w:rPr>
          <w:lang w:val="fr-FR"/>
        </w:rPr>
        <w:t xml:space="preserve"> </w:t>
      </w:r>
      <w:r>
        <w:rPr>
          <w:lang w:val="fr-FR"/>
        </w:rPr>
        <w:t>vertu</w:t>
      </w:r>
      <w:r>
        <w:rPr>
          <w:lang w:val="fr-FR"/>
        </w:rPr>
        <w:t xml:space="preserve"> </w:t>
      </w:r>
      <w:r>
        <w:rPr>
          <w:lang w:val="fr-FR"/>
        </w:rPr>
        <w:t>de</w:t>
      </w:r>
      <w:r>
        <w:rPr>
          <w:lang w:val="fr-FR"/>
        </w:rPr>
        <w:t xml:space="preserve"> </w:t>
      </w:r>
      <w:r>
        <w:rPr>
          <w:lang w:val="fr-FR"/>
        </w:rPr>
        <w:t>ce</w:t>
      </w:r>
      <w:r>
        <w:rPr>
          <w:lang w:val="fr-FR"/>
        </w:rPr>
        <w:t xml:space="preserve"> </w:t>
      </w:r>
      <w:r>
        <w:rPr>
          <w:lang w:val="fr-FR"/>
        </w:rPr>
        <w:t>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AA4D" w14:textId="4A60001F" w:rsidR="00C65767" w:rsidRPr="00C65767" w:rsidRDefault="00C65767">
    <w:pPr>
      <w:pStyle w:val="En-tte"/>
    </w:pPr>
    <w:fldSimple w:instr=" TITLE  \* MERGEFORMAT ">
      <w:r>
        <w:t>ECE/TRANS/WP.29/2023/5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043C" w14:textId="4A8766FA" w:rsidR="00C65767" w:rsidRPr="00C65767" w:rsidRDefault="00C65767" w:rsidP="00C65767">
    <w:pPr>
      <w:pStyle w:val="En-tte"/>
      <w:jc w:val="right"/>
    </w:pPr>
    <w:fldSimple w:instr=" TITLE  \* MERGEFORMAT ">
      <w:r>
        <w:t>ECE/TRANS/WP.29/2023/5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6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347EF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50363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7D4B"/>
    <w:rsid w:val="00C65767"/>
    <w:rsid w:val="00C87F7A"/>
    <w:rsid w:val="00C97039"/>
    <w:rsid w:val="00D3439C"/>
    <w:rsid w:val="00D7622E"/>
    <w:rsid w:val="00DB1831"/>
    <w:rsid w:val="00DD3BFD"/>
    <w:rsid w:val="00DF6678"/>
    <w:rsid w:val="00DF6BB3"/>
    <w:rsid w:val="00E0299A"/>
    <w:rsid w:val="00E7199F"/>
    <w:rsid w:val="00E85C74"/>
    <w:rsid w:val="00EA6547"/>
    <w:rsid w:val="00ED7237"/>
    <w:rsid w:val="00EF2E22"/>
    <w:rsid w:val="00F12BBE"/>
    <w:rsid w:val="00F1386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49CEA"/>
  <w15:docId w15:val="{1E7A0EE1-8490-4566-A424-2969D15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87F7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D0AE4-6160-47FE-93AD-F8107506DCA4}"/>
</file>

<file path=customXml/itemProps2.xml><?xml version="1.0" encoding="utf-8"?>
<ds:datastoreItem xmlns:ds="http://schemas.openxmlformats.org/officeDocument/2006/customXml" ds:itemID="{02C1B5DD-BF0A-49E0-AF5E-762969B41CE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1465</Words>
  <Characters>10258</Characters>
  <Application>Microsoft Office Word</Application>
  <DocSecurity>0</DocSecurity>
  <Lines>854</Lines>
  <Paragraphs>468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ECE/TRANS/WP.29/2023/5</vt:lpstr>
    </vt:vector>
  </TitlesOfParts>
  <Company>DCM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</dc:title>
  <dc:subject/>
  <dc:creator>Nicolas MORIN</dc:creator>
  <cp:keywords/>
  <cp:lastModifiedBy>Nicolas Morin</cp:lastModifiedBy>
  <cp:revision>2</cp:revision>
  <cp:lastPrinted>2014-05-14T10:59:00Z</cp:lastPrinted>
  <dcterms:created xsi:type="dcterms:W3CDTF">2023-01-10T10:32:00Z</dcterms:created>
  <dcterms:modified xsi:type="dcterms:W3CDTF">2023-01-10T10:32:00Z</dcterms:modified>
</cp:coreProperties>
</file>