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2CD6C16F" w14:textId="77777777" w:rsidTr="00B20551">
        <w:trPr>
          <w:cantSplit/>
          <w:trHeight w:hRule="exact" w:val="851"/>
        </w:trPr>
        <w:tc>
          <w:tcPr>
            <w:tcW w:w="1276" w:type="dxa"/>
            <w:tcBorders>
              <w:bottom w:val="single" w:sz="4" w:space="0" w:color="auto"/>
            </w:tcBorders>
            <w:vAlign w:val="bottom"/>
          </w:tcPr>
          <w:p w14:paraId="3DE8A57C" w14:textId="77777777" w:rsidR="009E6CB7" w:rsidRDefault="009E6CB7" w:rsidP="00B20551">
            <w:pPr>
              <w:spacing w:after="80"/>
            </w:pPr>
          </w:p>
        </w:tc>
        <w:tc>
          <w:tcPr>
            <w:tcW w:w="2268" w:type="dxa"/>
            <w:tcBorders>
              <w:bottom w:val="single" w:sz="4" w:space="0" w:color="auto"/>
            </w:tcBorders>
            <w:vAlign w:val="bottom"/>
          </w:tcPr>
          <w:p w14:paraId="2121696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9D5742E" w14:textId="15184020" w:rsidR="009E6CB7" w:rsidRPr="00D47EEA" w:rsidRDefault="00C02976" w:rsidP="00C02976">
            <w:pPr>
              <w:jc w:val="right"/>
            </w:pPr>
            <w:r w:rsidRPr="00C02976">
              <w:rPr>
                <w:sz w:val="40"/>
              </w:rPr>
              <w:t>ECE</w:t>
            </w:r>
            <w:r>
              <w:t>/TRANS/2023/</w:t>
            </w:r>
            <w:r w:rsidR="00205E5C">
              <w:t>4</w:t>
            </w:r>
            <w:r w:rsidR="00CE3D3D">
              <w:t>/Rev.1</w:t>
            </w:r>
          </w:p>
        </w:tc>
      </w:tr>
      <w:tr w:rsidR="009E6CB7" w14:paraId="0F5625B8" w14:textId="77777777" w:rsidTr="00B20551">
        <w:trPr>
          <w:cantSplit/>
          <w:trHeight w:hRule="exact" w:val="2835"/>
        </w:trPr>
        <w:tc>
          <w:tcPr>
            <w:tcW w:w="1276" w:type="dxa"/>
            <w:tcBorders>
              <w:top w:val="single" w:sz="4" w:space="0" w:color="auto"/>
              <w:bottom w:val="single" w:sz="12" w:space="0" w:color="auto"/>
            </w:tcBorders>
          </w:tcPr>
          <w:p w14:paraId="45C7860E" w14:textId="77777777" w:rsidR="009E6CB7" w:rsidRDefault="00686A48" w:rsidP="00B20551">
            <w:pPr>
              <w:spacing w:before="120"/>
            </w:pPr>
            <w:r>
              <w:rPr>
                <w:noProof/>
                <w:lang w:val="fr-CH" w:eastAsia="fr-CH"/>
              </w:rPr>
              <w:drawing>
                <wp:inline distT="0" distB="0" distL="0" distR="0" wp14:anchorId="634F29DD" wp14:editId="6F05F76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6EB2E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B20CE23" w14:textId="77777777" w:rsidR="009E6CB7" w:rsidRDefault="00C02976" w:rsidP="00C02976">
            <w:pPr>
              <w:spacing w:before="240" w:line="240" w:lineRule="exact"/>
            </w:pPr>
            <w:r>
              <w:t>Distr.: General</w:t>
            </w:r>
          </w:p>
          <w:p w14:paraId="1B69B993" w14:textId="26ED48A6" w:rsidR="00C02976" w:rsidRDefault="009E5402" w:rsidP="00C02976">
            <w:pPr>
              <w:spacing w:line="240" w:lineRule="exact"/>
            </w:pPr>
            <w:r>
              <w:t>2</w:t>
            </w:r>
            <w:r w:rsidR="000B6FFC">
              <w:t>1</w:t>
            </w:r>
            <w:r w:rsidR="00A6233E">
              <w:t xml:space="preserve"> </w:t>
            </w:r>
            <w:r w:rsidR="000B6FFC">
              <w:t>February</w:t>
            </w:r>
            <w:r w:rsidR="00C02976">
              <w:t xml:space="preserve"> 202</w:t>
            </w:r>
            <w:r w:rsidR="000B6FFC">
              <w:t>3</w:t>
            </w:r>
          </w:p>
          <w:p w14:paraId="384A448F" w14:textId="4B5435C2" w:rsidR="00C02976" w:rsidRDefault="000B6FFC" w:rsidP="00C02976">
            <w:pPr>
              <w:spacing w:line="240" w:lineRule="exact"/>
            </w:pPr>
            <w:r>
              <w:t>English</w:t>
            </w:r>
          </w:p>
          <w:p w14:paraId="3BD256BB" w14:textId="632D609B" w:rsidR="00C02976" w:rsidRDefault="00C02976" w:rsidP="00C02976">
            <w:pPr>
              <w:spacing w:line="240" w:lineRule="exact"/>
            </w:pPr>
            <w:r>
              <w:t>Original: English</w:t>
            </w:r>
            <w:r w:rsidR="000B6FFC">
              <w:t>, French and Russian</w:t>
            </w:r>
          </w:p>
        </w:tc>
      </w:tr>
    </w:tbl>
    <w:p w14:paraId="76F1B8E4" w14:textId="77777777" w:rsidR="00943748" w:rsidRPr="007D68EB" w:rsidRDefault="00943748" w:rsidP="00943748">
      <w:pPr>
        <w:spacing w:before="120"/>
        <w:rPr>
          <w:b/>
          <w:bCs/>
          <w:sz w:val="28"/>
          <w:szCs w:val="28"/>
        </w:rPr>
      </w:pPr>
      <w:r w:rsidRPr="007D68EB">
        <w:rPr>
          <w:b/>
          <w:bCs/>
          <w:sz w:val="28"/>
          <w:szCs w:val="28"/>
        </w:rPr>
        <w:t>Economic Commission for Europe</w:t>
      </w:r>
    </w:p>
    <w:p w14:paraId="324EF3BF" w14:textId="77777777" w:rsidR="00943748" w:rsidRPr="007D68EB" w:rsidRDefault="00943748" w:rsidP="00943748">
      <w:pPr>
        <w:spacing w:before="120"/>
        <w:rPr>
          <w:sz w:val="28"/>
          <w:szCs w:val="28"/>
        </w:rPr>
      </w:pPr>
      <w:r w:rsidRPr="007D68EB">
        <w:rPr>
          <w:sz w:val="28"/>
          <w:szCs w:val="28"/>
        </w:rPr>
        <w:t>Inland Transport Committee</w:t>
      </w:r>
    </w:p>
    <w:p w14:paraId="19E9B60A" w14:textId="531FCF0B" w:rsidR="00943748" w:rsidRDefault="008312DD" w:rsidP="00943748">
      <w:pPr>
        <w:spacing w:before="120"/>
        <w:rPr>
          <w:b/>
          <w:bCs/>
          <w:lang w:val="en-US"/>
        </w:rPr>
      </w:pPr>
      <w:r w:rsidRPr="00FF02F5">
        <w:rPr>
          <w:b/>
          <w:bCs/>
        </w:rPr>
        <w:t>Eighty-</w:t>
      </w:r>
      <w:r>
        <w:rPr>
          <w:b/>
          <w:bCs/>
        </w:rPr>
        <w:t>fifth</w:t>
      </w:r>
      <w:r w:rsidR="00943748">
        <w:rPr>
          <w:b/>
          <w:bCs/>
          <w:lang w:val="en-US"/>
        </w:rPr>
        <w:t xml:space="preserve"> </w:t>
      </w:r>
      <w:r w:rsidR="00943748" w:rsidRPr="007D68EB">
        <w:rPr>
          <w:b/>
          <w:bCs/>
          <w:lang w:val="en-US"/>
        </w:rPr>
        <w:t>session</w:t>
      </w:r>
    </w:p>
    <w:p w14:paraId="35F95455" w14:textId="171E5A03" w:rsidR="00943748" w:rsidRDefault="00943748" w:rsidP="00943748">
      <w:r w:rsidRPr="007D68EB">
        <w:t>Geneva</w:t>
      </w:r>
      <w:r>
        <w:t xml:space="preserve">, </w:t>
      </w:r>
      <w:r w:rsidR="008312DD">
        <w:t>21-24 February 2023</w:t>
      </w:r>
    </w:p>
    <w:p w14:paraId="4E5AA5F2" w14:textId="444A321B" w:rsidR="001C6663" w:rsidRDefault="00943748" w:rsidP="00C02976">
      <w:r w:rsidRPr="004C2966">
        <w:t xml:space="preserve">Item </w:t>
      </w:r>
      <w:r w:rsidR="002D2CE0">
        <w:t>3</w:t>
      </w:r>
      <w:r>
        <w:t xml:space="preserve"> </w:t>
      </w:r>
      <w:r w:rsidRPr="004C2966">
        <w:t>of the provisional agenda</w:t>
      </w:r>
    </w:p>
    <w:p w14:paraId="6D40518D" w14:textId="64431949" w:rsidR="004D7D88" w:rsidRPr="00FF02F5" w:rsidRDefault="00ED4FDC" w:rsidP="004D7D88">
      <w:pPr>
        <w:rPr>
          <w:b/>
          <w:bCs/>
        </w:rPr>
      </w:pPr>
      <w:r w:rsidRPr="00ED4FDC">
        <w:rPr>
          <w:b/>
          <w:bCs/>
        </w:rPr>
        <w:t xml:space="preserve">Meeting on the </w:t>
      </w:r>
      <w:r w:rsidR="00C251EE">
        <w:rPr>
          <w:b/>
          <w:bCs/>
        </w:rPr>
        <w:t>I</w:t>
      </w:r>
      <w:r w:rsidRPr="00ED4FDC">
        <w:rPr>
          <w:b/>
          <w:bCs/>
        </w:rPr>
        <w:t xml:space="preserve">mplementation of the </w:t>
      </w:r>
      <w:r>
        <w:rPr>
          <w:b/>
          <w:bCs/>
        </w:rPr>
        <w:br/>
      </w:r>
      <w:r w:rsidRPr="00ED4FDC">
        <w:rPr>
          <w:b/>
          <w:bCs/>
        </w:rPr>
        <w:t xml:space="preserve">Inland Transport Committee’s revised Terms of Reference </w:t>
      </w:r>
      <w:r>
        <w:rPr>
          <w:b/>
          <w:bCs/>
        </w:rPr>
        <w:br/>
      </w:r>
      <w:r w:rsidRPr="00ED4FDC">
        <w:rPr>
          <w:b/>
          <w:bCs/>
        </w:rPr>
        <w:t xml:space="preserve">and Strategy until 2030 for Government Delegates </w:t>
      </w:r>
      <w:r>
        <w:rPr>
          <w:b/>
          <w:bCs/>
        </w:rPr>
        <w:br/>
      </w:r>
      <w:r w:rsidRPr="00ED4FDC">
        <w:rPr>
          <w:b/>
          <w:bCs/>
        </w:rPr>
        <w:t>only with the Participation of the Chairs of the Committee’s Subsidiary Bodies</w:t>
      </w:r>
    </w:p>
    <w:p w14:paraId="16DF8495" w14:textId="58AF4C32" w:rsidR="00C71E37" w:rsidRDefault="00502021" w:rsidP="00C71E37">
      <w:pPr>
        <w:pStyle w:val="HChG"/>
        <w:rPr>
          <w:bCs/>
        </w:rPr>
      </w:pPr>
      <w:r w:rsidRPr="00FF02F5">
        <w:tab/>
      </w:r>
      <w:r w:rsidRPr="00FF02F5">
        <w:tab/>
      </w:r>
      <w:bookmarkStart w:id="0" w:name="_Hlk121740182"/>
      <w:r w:rsidR="00C71E37" w:rsidRPr="00E7612A">
        <w:rPr>
          <w:bCs/>
        </w:rPr>
        <w:t xml:space="preserve">Promoting </w:t>
      </w:r>
      <w:r w:rsidR="00C71E37">
        <w:rPr>
          <w:bCs/>
        </w:rPr>
        <w:t>further h</w:t>
      </w:r>
      <w:r w:rsidR="00C71E37" w:rsidRPr="00E7612A">
        <w:rPr>
          <w:bCs/>
        </w:rPr>
        <w:t>armonization of Terms of Reference and Rules of Procedure across ITC’s Working Parties: Current state</w:t>
      </w:r>
      <w:r w:rsidR="00C71E37">
        <w:rPr>
          <w:bCs/>
        </w:rPr>
        <w:t xml:space="preserve"> of </w:t>
      </w:r>
      <w:r w:rsidR="00C71E37" w:rsidRPr="00E7612A">
        <w:rPr>
          <w:bCs/>
        </w:rPr>
        <w:t>alignment</w:t>
      </w:r>
      <w:bookmarkEnd w:id="0"/>
    </w:p>
    <w:p w14:paraId="23D39BAD" w14:textId="1C1A76DB" w:rsidR="006A58C2" w:rsidRPr="006A58C2" w:rsidRDefault="006A58C2" w:rsidP="006A58C2">
      <w:pPr>
        <w:pStyle w:val="H23G"/>
      </w:pPr>
      <w:r>
        <w:tab/>
      </w:r>
      <w:r>
        <w:tab/>
        <w:t>Revision</w:t>
      </w:r>
    </w:p>
    <w:p w14:paraId="0219BDB8" w14:textId="290FC1A3" w:rsidR="00FA5E0F" w:rsidRPr="006A58C2" w:rsidRDefault="00C71E37" w:rsidP="006A58C2">
      <w:pPr>
        <w:pStyle w:val="H1G"/>
        <w:rPr>
          <w:sz w:val="20"/>
        </w:rPr>
      </w:pPr>
      <w:r w:rsidRPr="00857398">
        <w:tab/>
      </w:r>
      <w:r w:rsidRPr="00857398">
        <w:tab/>
        <w:t>Note by the secretariat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71E37" w14:paraId="76BA6109" w14:textId="77777777" w:rsidTr="00626954">
        <w:trPr>
          <w:jc w:val="center"/>
        </w:trPr>
        <w:tc>
          <w:tcPr>
            <w:tcW w:w="9637" w:type="dxa"/>
            <w:shd w:val="clear" w:color="auto" w:fill="auto"/>
          </w:tcPr>
          <w:p w14:paraId="1E9289BA" w14:textId="77777777" w:rsidR="00C71E37" w:rsidRPr="00C6263E" w:rsidRDefault="00C71E37" w:rsidP="00626954">
            <w:pPr>
              <w:spacing w:before="240" w:after="120"/>
              <w:ind w:left="255"/>
              <w:rPr>
                <w:i/>
                <w:sz w:val="24"/>
              </w:rPr>
            </w:pPr>
            <w:r w:rsidRPr="00C6263E">
              <w:rPr>
                <w:i/>
                <w:sz w:val="24"/>
              </w:rPr>
              <w:t>Summary</w:t>
            </w:r>
          </w:p>
        </w:tc>
      </w:tr>
      <w:tr w:rsidR="00C71E37" w14:paraId="3F1A2D53" w14:textId="77777777" w:rsidTr="00626954">
        <w:trPr>
          <w:jc w:val="center"/>
        </w:trPr>
        <w:tc>
          <w:tcPr>
            <w:tcW w:w="9637" w:type="dxa"/>
            <w:shd w:val="clear" w:color="auto" w:fill="auto"/>
          </w:tcPr>
          <w:p w14:paraId="67298683" w14:textId="2D7A2066" w:rsidR="00C71E37" w:rsidRDefault="00A4781B" w:rsidP="00626954">
            <w:pPr>
              <w:pStyle w:val="SingleTxtG"/>
            </w:pPr>
            <w:r>
              <w:tab/>
            </w:r>
            <w:r>
              <w:tab/>
            </w:r>
            <w:r w:rsidR="00C71E37" w:rsidRPr="00B34F11">
              <w:t xml:space="preserve">Pursuant to the </w:t>
            </w:r>
            <w:r w:rsidR="00C71E37" w:rsidRPr="000C28E0">
              <w:t>entry into force on 16 February 2022</w:t>
            </w:r>
            <w:r w:rsidR="00C71E37">
              <w:t xml:space="preserve"> </w:t>
            </w:r>
            <w:r w:rsidR="00C71E37" w:rsidRPr="000C28E0">
              <w:t xml:space="preserve">of the revised </w:t>
            </w:r>
            <w:r w:rsidR="00C71E37" w:rsidRPr="00B34F11">
              <w:t>Inland Transport Committee (ITC)</w:t>
            </w:r>
            <w:r w:rsidR="00C71E37">
              <w:t xml:space="preserve"> </w:t>
            </w:r>
            <w:r w:rsidR="00C71E37" w:rsidRPr="000C28E0">
              <w:t>T</w:t>
            </w:r>
            <w:r w:rsidR="00C71E37">
              <w:t xml:space="preserve">erms of </w:t>
            </w:r>
            <w:r w:rsidR="00C71E37" w:rsidRPr="000C28E0">
              <w:t>R</w:t>
            </w:r>
            <w:r w:rsidR="00C71E37">
              <w:t xml:space="preserve">eference (TOR) and </w:t>
            </w:r>
            <w:r w:rsidR="00C71E37" w:rsidRPr="000C28E0">
              <w:t>ITC Rules of Procedure</w:t>
            </w:r>
            <w:r w:rsidR="00C71E37">
              <w:t xml:space="preserve"> (ROP)</w:t>
            </w:r>
            <w:r w:rsidR="00C71E37" w:rsidRPr="00B34F11">
              <w:t xml:space="preserve">, </w:t>
            </w:r>
            <w:r w:rsidR="00C71E37">
              <w:t xml:space="preserve">and in order to support the harmonized alignment of ITC Working Parties in response to relevant ITC decisions, </w:t>
            </w:r>
            <w:r w:rsidR="00C71E37" w:rsidRPr="00B34F11">
              <w:t xml:space="preserve">the secretariat has prepared a detailed account and analysis of the ITC’s Working Parties’ TOR and ROP. The following analysis presents the current state of these TOR and ROP and examines areas of divergence and potential for </w:t>
            </w:r>
            <w:r w:rsidR="00C71E37">
              <w:t xml:space="preserve">further harmonized </w:t>
            </w:r>
            <w:r w:rsidR="00C71E37" w:rsidRPr="00B34F11">
              <w:t xml:space="preserve">alignment based on ITC’s governance framework. </w:t>
            </w:r>
            <w:r w:rsidR="00C71E37" w:rsidRPr="00E724CB">
              <w:t xml:space="preserve"> </w:t>
            </w:r>
            <w:r w:rsidR="00C71E37">
              <w:t xml:space="preserve">The Committee </w:t>
            </w:r>
            <w:r w:rsidR="00C71E37" w:rsidRPr="00E724CB">
              <w:t xml:space="preserve">is </w:t>
            </w:r>
            <w:r w:rsidR="00C71E37" w:rsidRPr="00E85E03">
              <w:rPr>
                <w:b/>
                <w:bCs/>
              </w:rPr>
              <w:t xml:space="preserve">invited to assess and consider </w:t>
            </w:r>
            <w:r w:rsidR="00C71E37" w:rsidRPr="00E724CB">
              <w:t xml:space="preserve">the presented analysis </w:t>
            </w:r>
            <w:r w:rsidR="00C71E37">
              <w:t xml:space="preserve">on the current level of alignment of </w:t>
            </w:r>
            <w:r w:rsidR="00C71E37" w:rsidRPr="00E724CB">
              <w:t xml:space="preserve">ITC Working Parties’ TOR and ROP during the restricted segment of its </w:t>
            </w:r>
            <w:r w:rsidR="00CC799B">
              <w:t>eighty-fifth</w:t>
            </w:r>
            <w:r w:rsidR="00CC799B" w:rsidRPr="00E724CB">
              <w:t xml:space="preserve"> </w:t>
            </w:r>
            <w:r w:rsidR="00C71E37" w:rsidRPr="00E724CB">
              <w:t>session</w:t>
            </w:r>
            <w:r w:rsidR="00C71E37" w:rsidRPr="00B34F11">
              <w:t>.</w:t>
            </w:r>
            <w:r w:rsidR="00C71E37">
              <w:t xml:space="preserve"> The Committee </w:t>
            </w:r>
            <w:r w:rsidR="00C71E37" w:rsidRPr="00E85E03">
              <w:rPr>
                <w:b/>
                <w:bCs/>
              </w:rPr>
              <w:t>may wish to invite</w:t>
            </w:r>
            <w:r w:rsidR="00C71E37">
              <w:t xml:space="preserve"> its Working Parties to take into consideration the “Draft Recommendations for Harmonized Elements in </w:t>
            </w:r>
            <w:r w:rsidR="00AC1CD0">
              <w:t xml:space="preserve">the </w:t>
            </w:r>
            <w:r w:rsidR="00C71E37">
              <w:t xml:space="preserve">Terms of Reference of ITC Working Parties”, as contained in Annex II to this document, in their continued alignment efforts, when and as appropriate. </w:t>
            </w:r>
          </w:p>
        </w:tc>
      </w:tr>
      <w:tr w:rsidR="00C71E37" w14:paraId="2754CC8F" w14:textId="77777777" w:rsidTr="00626954">
        <w:trPr>
          <w:jc w:val="center"/>
        </w:trPr>
        <w:tc>
          <w:tcPr>
            <w:tcW w:w="9637" w:type="dxa"/>
            <w:shd w:val="clear" w:color="auto" w:fill="auto"/>
          </w:tcPr>
          <w:p w14:paraId="6A49ABE8" w14:textId="77777777" w:rsidR="00C71E37" w:rsidRDefault="00C71E37" w:rsidP="00626954"/>
        </w:tc>
      </w:tr>
    </w:tbl>
    <w:p w14:paraId="38C722B1" w14:textId="77777777" w:rsidR="00C71E37" w:rsidRDefault="00C71E37" w:rsidP="00C71E37">
      <w:pPr>
        <w:suppressAutoHyphens w:val="0"/>
        <w:spacing w:line="240" w:lineRule="auto"/>
        <w:rPr>
          <w:b/>
          <w:sz w:val="28"/>
        </w:rPr>
      </w:pPr>
      <w:r>
        <w:br w:type="page"/>
      </w:r>
    </w:p>
    <w:p w14:paraId="4A8AAF0D" w14:textId="77777777" w:rsidR="00C71E37" w:rsidRPr="007276A5" w:rsidRDefault="00C71E37" w:rsidP="00C71E37">
      <w:pPr>
        <w:pStyle w:val="HChG"/>
      </w:pPr>
      <w:r>
        <w:lastRenderedPageBreak/>
        <w:tab/>
      </w:r>
      <w:r w:rsidRPr="00857398">
        <w:t>I.</w:t>
      </w:r>
      <w:r w:rsidRPr="00857398">
        <w:tab/>
      </w:r>
      <w:r w:rsidRPr="007276A5">
        <w:t>Introduction and Mandate</w:t>
      </w:r>
    </w:p>
    <w:p w14:paraId="456A5BE4" w14:textId="0F24C961" w:rsidR="00C71E37" w:rsidRDefault="00C71E37" w:rsidP="00C71E37">
      <w:pPr>
        <w:pStyle w:val="SingleTxtG"/>
      </w:pPr>
      <w:r>
        <w:t>1.</w:t>
      </w:r>
      <w:r>
        <w:tab/>
      </w:r>
      <w:r w:rsidRPr="007276A5">
        <w:t xml:space="preserve">On 16 February 2022, the Economic and Social Council (ECOSOC) endorsed </w:t>
      </w:r>
      <w:r w:rsidR="006E33F1">
        <w:t xml:space="preserve">the </w:t>
      </w:r>
      <w:r w:rsidR="006E33F1" w:rsidRPr="006E33F1">
        <w:t xml:space="preserve">Inland Transport Committee (ITC) </w:t>
      </w:r>
      <w:r w:rsidRPr="007276A5">
        <w:t>Terms of Reference (TOR)</w:t>
      </w:r>
      <w:r w:rsidR="00CC799B" w:rsidRPr="00CC799B">
        <w:t xml:space="preserve"> </w:t>
      </w:r>
      <w:r w:rsidR="00CC799B">
        <w:t>(</w:t>
      </w:r>
      <w:r w:rsidR="00CC799B" w:rsidRPr="00746B8F">
        <w:t>E/RES/2022/2</w:t>
      </w:r>
      <w:r w:rsidR="00CC799B">
        <w:t>)</w:t>
      </w:r>
      <w:r w:rsidRPr="007276A5">
        <w:t xml:space="preserve">. </w:t>
      </w:r>
      <w:r w:rsidRPr="000C28E0">
        <w:t xml:space="preserve">Following the entry into force of the revised ITC TOR on 16 February 2022, the ITC </w:t>
      </w:r>
      <w:r w:rsidR="00F876B9">
        <w:t>Rules of Procedure (</w:t>
      </w:r>
      <w:r>
        <w:t>ROP</w:t>
      </w:r>
      <w:r w:rsidR="00F876B9">
        <w:t>)</w:t>
      </w:r>
      <w:r w:rsidRPr="000C28E0">
        <w:t>, as contained in ECE/TRANS/294, annex III, also entered into force</w:t>
      </w:r>
      <w:r>
        <w:t xml:space="preserve">. </w:t>
      </w:r>
    </w:p>
    <w:p w14:paraId="1C540F53" w14:textId="0E22C450" w:rsidR="00C71E37" w:rsidRDefault="00C71E37" w:rsidP="00C71E37">
      <w:pPr>
        <w:pStyle w:val="SingleTxtG"/>
      </w:pPr>
      <w:r>
        <w:t>2.</w:t>
      </w:r>
      <w:r>
        <w:tab/>
        <w:t xml:space="preserve">These landmark developments </w:t>
      </w:r>
      <w:r w:rsidRPr="004656C1">
        <w:t>mark</w:t>
      </w:r>
      <w:r>
        <w:t>ed</w:t>
      </w:r>
      <w:r w:rsidRPr="004656C1">
        <w:t xml:space="preserve"> a new era for </w:t>
      </w:r>
      <w:r>
        <w:t>ITC and its Working Parties</w:t>
      </w:r>
      <w:r w:rsidRPr="004656C1">
        <w:t xml:space="preserve">, as decided by membership at ITC, </w:t>
      </w:r>
      <w:r w:rsidR="0078150A">
        <w:t>ECE</w:t>
      </w:r>
      <w:r w:rsidRPr="004656C1">
        <w:t xml:space="preserve"> and ECOSOC levels</w:t>
      </w:r>
      <w:r>
        <w:t xml:space="preserve">, thus making it imperative for the successful implementation of the ITC Strategy until 2030 that the work of ITC and its Working Parties is aligned, </w:t>
      </w:r>
      <w:r w:rsidRPr="00BB02D0">
        <w:rPr>
          <w:i/>
          <w:iCs/>
        </w:rPr>
        <w:t>inter alia</w:t>
      </w:r>
      <w:r>
        <w:t xml:space="preserve"> with regard to their governance framework,</w:t>
      </w:r>
      <w:r w:rsidRPr="00EE7CC0">
        <w:t xml:space="preserve"> </w:t>
      </w:r>
      <w:r>
        <w:t xml:space="preserve">which </w:t>
      </w:r>
      <w:r w:rsidRPr="007276A5">
        <w:t>includes their TOR and ROP</w:t>
      </w:r>
      <w:r w:rsidRPr="004656C1">
        <w:t xml:space="preserve">. </w:t>
      </w:r>
      <w:r>
        <w:t xml:space="preserve">Because of this imperative, as a first step, the Committee at its </w:t>
      </w:r>
      <w:r w:rsidR="00CC799B">
        <w:t xml:space="preserve">eighty-second </w:t>
      </w:r>
      <w:r>
        <w:t xml:space="preserve">session had decided </w:t>
      </w:r>
      <w:r w:rsidRPr="0004490D">
        <w:t>that those of its Working Parties that had adopted their own R</w:t>
      </w:r>
      <w:r>
        <w:t>O</w:t>
      </w:r>
      <w:r w:rsidRPr="0004490D">
        <w:t>P, could continue to apply them</w:t>
      </w:r>
      <w:r>
        <w:t xml:space="preserve"> and the rest were invited </w:t>
      </w:r>
      <w:r w:rsidRPr="0004490D">
        <w:t>to align their R</w:t>
      </w:r>
      <w:r>
        <w:t>O</w:t>
      </w:r>
      <w:r w:rsidRPr="0004490D">
        <w:t xml:space="preserve">P to those of the Committee or </w:t>
      </w:r>
      <w:r>
        <w:t xml:space="preserve">inform the Committee about </w:t>
      </w:r>
      <w:r w:rsidRPr="0004490D">
        <w:t>the compelling reasons that might necessitate following ECE R</w:t>
      </w:r>
      <w:r>
        <w:t>O</w:t>
      </w:r>
      <w:r w:rsidRPr="0004490D">
        <w:t>P or developing their own R</w:t>
      </w:r>
      <w:r>
        <w:t>O</w:t>
      </w:r>
      <w:r w:rsidRPr="0004490D">
        <w:t>P</w:t>
      </w:r>
      <w:r>
        <w:t xml:space="preserve"> (</w:t>
      </w:r>
      <w:r w:rsidRPr="00957FE6">
        <w:t>ECE/TRANS/294</w:t>
      </w:r>
      <w:r>
        <w:t>, para 18)</w:t>
      </w:r>
      <w:r>
        <w:rPr>
          <w:rStyle w:val="FootnoteReference"/>
        </w:rPr>
        <w:footnoteReference w:id="2"/>
      </w:r>
      <w:r w:rsidRPr="0004490D">
        <w:t xml:space="preserve">. </w:t>
      </w:r>
    </w:p>
    <w:p w14:paraId="5FDCA04B" w14:textId="178DEFBC" w:rsidR="00C71E37" w:rsidRDefault="00C71E37" w:rsidP="00C71E37">
      <w:pPr>
        <w:pStyle w:val="SingleTxtG"/>
      </w:pPr>
      <w:r>
        <w:t>3.</w:t>
      </w:r>
      <w:r>
        <w:tab/>
        <w:t xml:space="preserve">Following the entry into force of the ITC TOR and ROP on 16 February, this decision was reactivated, and several new or revised ROP and revised TOR have been or are planned to be submitted to ITC for adoption. However, no blueprint or template has been recommended, and as a result the alignment under way is not always harmonized and, in some cases, presents gaps that, occasionally, may lead to misinterpretations of the current framework, loss of efficiency and even questionable provisions. </w:t>
      </w:r>
    </w:p>
    <w:p w14:paraId="2DFE3F7A" w14:textId="77777777" w:rsidR="00C71E37" w:rsidRDefault="00C71E37" w:rsidP="00C71E37">
      <w:pPr>
        <w:pStyle w:val="SingleTxtG"/>
      </w:pPr>
      <w:r>
        <w:t>4.</w:t>
      </w:r>
      <w:r>
        <w:tab/>
      </w:r>
      <w:r w:rsidRPr="007276A5">
        <w:t xml:space="preserve">It is within this broader context </w:t>
      </w:r>
      <w:r>
        <w:t xml:space="preserve">of ensuring a harmonized process of alignment </w:t>
      </w:r>
      <w:r w:rsidRPr="007276A5">
        <w:t xml:space="preserve">that the secretariat has conducted a thorough </w:t>
      </w:r>
      <w:r>
        <w:t>review</w:t>
      </w:r>
      <w:r w:rsidRPr="007276A5">
        <w:t xml:space="preserve"> of the Working Parties’ TOR and ROP with corresponding analysis to identify differences across the governance framework of the ITC’s Working Parties and areas for potential harmonization.</w:t>
      </w:r>
      <w:r>
        <w:t xml:space="preserve"> Specifically; </w:t>
      </w:r>
    </w:p>
    <w:p w14:paraId="0DD60A2F" w14:textId="77777777" w:rsidR="00C71E37" w:rsidRDefault="00C71E37" w:rsidP="008F577A">
      <w:pPr>
        <w:pStyle w:val="Bullet1G"/>
      </w:pPr>
      <w:r>
        <w:t xml:space="preserve">Section II of this paper presents an </w:t>
      </w:r>
      <w:r w:rsidRPr="008F577A">
        <w:t>overview</w:t>
      </w:r>
      <w:r>
        <w:t xml:space="preserve"> of the current trends, one year after entry into force of the ITC TOR and ROP and outlines the steps that have already been taken by ITC Working Parties in aligning their Terms of Reference and Rules of Procedure, and related ITC decisions. </w:t>
      </w:r>
    </w:p>
    <w:p w14:paraId="67515EE6" w14:textId="3A9B7179" w:rsidR="00C71E37" w:rsidRDefault="00C71E37" w:rsidP="00E85E03">
      <w:pPr>
        <w:pStyle w:val="Bullet1G"/>
      </w:pPr>
      <w:r>
        <w:t xml:space="preserve">Section III is based on a thorough review of TOR of ITC Working Parties, more fully detailed in Annex I to this document, and </w:t>
      </w:r>
      <w:r w:rsidRPr="00BA4551">
        <w:t>identifie</w:t>
      </w:r>
      <w:r>
        <w:t>s</w:t>
      </w:r>
      <w:r w:rsidRPr="00BA4551">
        <w:t xml:space="preserve"> </w:t>
      </w:r>
      <w:r>
        <w:t xml:space="preserve">gaps in the existing governance framework, </w:t>
      </w:r>
      <w:r w:rsidRPr="00BA4551">
        <w:t xml:space="preserve">common elements but also divergencies in the way TOR cover similar areas, as identified in the annexes of the attached document. On the basis of this comparative analysis, potential Draft Recommendations for harmonized elements in </w:t>
      </w:r>
      <w:r>
        <w:t xml:space="preserve">the </w:t>
      </w:r>
      <w:r w:rsidRPr="00BA4551">
        <w:t>TOR of ITC Working Partie</w:t>
      </w:r>
      <w:r>
        <w:t xml:space="preserve">s are identified </w:t>
      </w:r>
      <w:r w:rsidRPr="004357D4">
        <w:t xml:space="preserve">in Annex </w:t>
      </w:r>
      <w:r w:rsidRPr="00BB02D0">
        <w:t xml:space="preserve">II </w:t>
      </w:r>
      <w:r w:rsidRPr="004357D4">
        <w:t>to this document</w:t>
      </w:r>
      <w:r>
        <w:t xml:space="preserve">. </w:t>
      </w:r>
    </w:p>
    <w:p w14:paraId="37B295BE" w14:textId="22BD1C14" w:rsidR="00C71E37" w:rsidRDefault="00C71E37" w:rsidP="00E85E03">
      <w:pPr>
        <w:pStyle w:val="Bullet1G"/>
      </w:pPr>
      <w:r>
        <w:t xml:space="preserve">Section IV provides a similar comparative analysis of Working Parties’ ROP in force or with pending ITC decision, based on a more detailed analysis in Annex III to this document. </w:t>
      </w:r>
    </w:p>
    <w:p w14:paraId="59275AFC" w14:textId="77777777" w:rsidR="00C71E37" w:rsidRDefault="00C71E37" w:rsidP="00E85E03">
      <w:pPr>
        <w:pStyle w:val="Bullet1G"/>
      </w:pPr>
      <w:r>
        <w:t>Section V concludes.</w:t>
      </w:r>
    </w:p>
    <w:p w14:paraId="55DA61E4" w14:textId="77813688" w:rsidR="00C71E37" w:rsidRDefault="00C71E37" w:rsidP="00E85E03">
      <w:pPr>
        <w:pStyle w:val="HChG"/>
      </w:pPr>
      <w:r>
        <w:tab/>
        <w:t>II.</w:t>
      </w:r>
      <w:r>
        <w:tab/>
        <w:t>Current status of alignment efforts of ITC Working Parties</w:t>
      </w:r>
      <w:r w:rsidR="009850E1">
        <w:t>’</w:t>
      </w:r>
      <w:r>
        <w:t xml:space="preserve"> Terms of Reference and Rules of </w:t>
      </w:r>
      <w:r w:rsidRPr="00E85E03">
        <w:t>Procedure</w:t>
      </w:r>
    </w:p>
    <w:p w14:paraId="35EA5AB2" w14:textId="7AE141F8" w:rsidR="00C71E37" w:rsidRDefault="00C71E37" w:rsidP="00E85E03">
      <w:pPr>
        <w:pStyle w:val="SingleTxtG"/>
      </w:pPr>
      <w:r>
        <w:t>5.</w:t>
      </w:r>
      <w:r>
        <w:tab/>
        <w:t xml:space="preserve">Table 1 lists decisions of ITC in </w:t>
      </w:r>
      <w:r w:rsidRPr="00E85E03">
        <w:t>relation</w:t>
      </w:r>
      <w:r>
        <w:t xml:space="preserve"> to the TOR and ROP of concerned Working Parties in its sessions since 2021. </w:t>
      </w:r>
    </w:p>
    <w:p w14:paraId="13393D35" w14:textId="5F8FC9E1" w:rsidR="00E85E03" w:rsidRDefault="00C71E37" w:rsidP="00E85E03">
      <w:pPr>
        <w:pStyle w:val="Heading1"/>
        <w:keepNext/>
        <w:keepLines/>
      </w:pPr>
      <w:r w:rsidRPr="00BB02D0">
        <w:lastRenderedPageBreak/>
        <w:t>Table 1</w:t>
      </w:r>
    </w:p>
    <w:p w14:paraId="7AA62398" w14:textId="6D5FE74C" w:rsidR="00C71E37" w:rsidRPr="00E85E03" w:rsidRDefault="00C71E37" w:rsidP="00E85E03">
      <w:pPr>
        <w:pStyle w:val="Heading1"/>
        <w:keepNext/>
        <w:keepLines/>
        <w:rPr>
          <w:b/>
          <w:bCs/>
        </w:rPr>
      </w:pPr>
      <w:r w:rsidRPr="00E85E03">
        <w:rPr>
          <w:b/>
          <w:bCs/>
        </w:rPr>
        <w:t>ITC formal decisions on Working Parties’ TOR/ROP since 2021</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725"/>
        <w:gridCol w:w="1983"/>
        <w:gridCol w:w="720"/>
        <w:gridCol w:w="2294"/>
      </w:tblGrid>
      <w:tr w:rsidR="00E85E03" w:rsidRPr="00E85E03" w14:paraId="3DFFC91E" w14:textId="77777777" w:rsidTr="00A6233E">
        <w:trPr>
          <w:tblHeader/>
        </w:trPr>
        <w:tc>
          <w:tcPr>
            <w:tcW w:w="648" w:type="dxa"/>
            <w:tcBorders>
              <w:top w:val="single" w:sz="4" w:space="0" w:color="auto"/>
              <w:bottom w:val="single" w:sz="12" w:space="0" w:color="auto"/>
            </w:tcBorders>
            <w:shd w:val="clear" w:color="auto" w:fill="auto"/>
            <w:vAlign w:val="bottom"/>
          </w:tcPr>
          <w:p w14:paraId="52B0829E" w14:textId="77777777" w:rsidR="00C71E37" w:rsidRPr="00ED3A57" w:rsidRDefault="00C71E37" w:rsidP="00E85E03">
            <w:pPr>
              <w:spacing w:before="80" w:after="80" w:line="200" w:lineRule="exact"/>
              <w:ind w:right="113"/>
              <w:rPr>
                <w:b/>
                <w:bCs/>
                <w:i/>
                <w:sz w:val="16"/>
              </w:rPr>
            </w:pPr>
            <w:r w:rsidRPr="00ED3A57">
              <w:rPr>
                <w:b/>
                <w:bCs/>
                <w:i/>
                <w:sz w:val="16"/>
              </w:rPr>
              <w:t>Year</w:t>
            </w:r>
          </w:p>
        </w:tc>
        <w:tc>
          <w:tcPr>
            <w:tcW w:w="1725" w:type="dxa"/>
            <w:tcBorders>
              <w:top w:val="single" w:sz="4" w:space="0" w:color="auto"/>
              <w:bottom w:val="single" w:sz="12" w:space="0" w:color="auto"/>
            </w:tcBorders>
            <w:shd w:val="clear" w:color="auto" w:fill="auto"/>
            <w:vAlign w:val="bottom"/>
          </w:tcPr>
          <w:p w14:paraId="588FBFBD" w14:textId="77777777" w:rsidR="00C71E37" w:rsidRPr="00ED3A57" w:rsidRDefault="00C71E37" w:rsidP="00E85E03">
            <w:pPr>
              <w:spacing w:before="80" w:after="80" w:line="200" w:lineRule="exact"/>
              <w:ind w:right="113"/>
              <w:rPr>
                <w:b/>
                <w:bCs/>
                <w:i/>
                <w:sz w:val="16"/>
              </w:rPr>
            </w:pPr>
            <w:r w:rsidRPr="00ED3A57">
              <w:rPr>
                <w:b/>
                <w:bCs/>
                <w:i/>
                <w:sz w:val="16"/>
              </w:rPr>
              <w:t>ITC Session</w:t>
            </w:r>
          </w:p>
        </w:tc>
        <w:tc>
          <w:tcPr>
            <w:tcW w:w="1983" w:type="dxa"/>
            <w:tcBorders>
              <w:top w:val="single" w:sz="4" w:space="0" w:color="auto"/>
              <w:bottom w:val="single" w:sz="12" w:space="0" w:color="auto"/>
            </w:tcBorders>
            <w:shd w:val="clear" w:color="auto" w:fill="auto"/>
            <w:vAlign w:val="bottom"/>
          </w:tcPr>
          <w:p w14:paraId="1DBB956C" w14:textId="77777777" w:rsidR="00C71E37" w:rsidRPr="00ED3A57" w:rsidRDefault="00C71E37" w:rsidP="00E85E03">
            <w:pPr>
              <w:spacing w:before="80" w:after="80" w:line="200" w:lineRule="exact"/>
              <w:ind w:right="113"/>
              <w:rPr>
                <w:b/>
                <w:bCs/>
                <w:i/>
                <w:sz w:val="16"/>
              </w:rPr>
            </w:pPr>
            <w:r w:rsidRPr="00ED3A57">
              <w:rPr>
                <w:b/>
                <w:bCs/>
                <w:i/>
                <w:sz w:val="16"/>
              </w:rPr>
              <w:t>Action</w:t>
            </w:r>
          </w:p>
        </w:tc>
        <w:tc>
          <w:tcPr>
            <w:tcW w:w="720" w:type="dxa"/>
            <w:tcBorders>
              <w:top w:val="single" w:sz="4" w:space="0" w:color="auto"/>
              <w:bottom w:val="single" w:sz="12" w:space="0" w:color="auto"/>
            </w:tcBorders>
            <w:shd w:val="clear" w:color="auto" w:fill="auto"/>
            <w:vAlign w:val="bottom"/>
          </w:tcPr>
          <w:p w14:paraId="406008F5" w14:textId="77777777" w:rsidR="00C71E37" w:rsidRPr="00ED3A57" w:rsidRDefault="00C71E37" w:rsidP="00E85E03">
            <w:pPr>
              <w:spacing w:before="80" w:after="80" w:line="200" w:lineRule="exact"/>
              <w:ind w:right="113"/>
              <w:rPr>
                <w:b/>
                <w:bCs/>
                <w:i/>
                <w:sz w:val="16"/>
              </w:rPr>
            </w:pPr>
            <w:r w:rsidRPr="00ED3A57">
              <w:rPr>
                <w:b/>
                <w:bCs/>
                <w:i/>
                <w:sz w:val="16"/>
              </w:rPr>
              <w:t>WP</w:t>
            </w:r>
          </w:p>
        </w:tc>
        <w:tc>
          <w:tcPr>
            <w:tcW w:w="2294" w:type="dxa"/>
            <w:tcBorders>
              <w:top w:val="single" w:sz="4" w:space="0" w:color="auto"/>
              <w:bottom w:val="single" w:sz="12" w:space="0" w:color="auto"/>
            </w:tcBorders>
            <w:shd w:val="clear" w:color="auto" w:fill="auto"/>
            <w:vAlign w:val="bottom"/>
          </w:tcPr>
          <w:p w14:paraId="3F4465BD" w14:textId="77777777" w:rsidR="00C71E37" w:rsidRPr="00ED3A57" w:rsidRDefault="00C71E37" w:rsidP="00E85E03">
            <w:pPr>
              <w:spacing w:before="80" w:after="80" w:line="200" w:lineRule="exact"/>
              <w:ind w:right="113"/>
              <w:rPr>
                <w:b/>
                <w:bCs/>
                <w:i/>
                <w:sz w:val="16"/>
              </w:rPr>
            </w:pPr>
            <w:r w:rsidRPr="00ED3A57">
              <w:rPr>
                <w:b/>
                <w:bCs/>
                <w:i/>
                <w:sz w:val="16"/>
              </w:rPr>
              <w:t>Reference from ITC Report</w:t>
            </w:r>
          </w:p>
        </w:tc>
      </w:tr>
      <w:tr w:rsidR="00E85E03" w:rsidRPr="00E85E03" w14:paraId="69031B23" w14:textId="77777777" w:rsidTr="00A6233E">
        <w:trPr>
          <w:trHeight w:hRule="exact" w:val="113"/>
        </w:trPr>
        <w:tc>
          <w:tcPr>
            <w:tcW w:w="648" w:type="dxa"/>
            <w:tcBorders>
              <w:top w:val="single" w:sz="12" w:space="0" w:color="auto"/>
            </w:tcBorders>
            <w:shd w:val="clear" w:color="auto" w:fill="auto"/>
          </w:tcPr>
          <w:p w14:paraId="5F50049E" w14:textId="77777777" w:rsidR="00E85E03" w:rsidRPr="00E85E03" w:rsidRDefault="00E85E03" w:rsidP="00E85E03">
            <w:pPr>
              <w:spacing w:before="40" w:after="120"/>
              <w:ind w:right="113"/>
              <w:rPr>
                <w:lang w:val="fr-CH"/>
              </w:rPr>
            </w:pPr>
          </w:p>
        </w:tc>
        <w:tc>
          <w:tcPr>
            <w:tcW w:w="1725" w:type="dxa"/>
            <w:tcBorders>
              <w:top w:val="single" w:sz="12" w:space="0" w:color="auto"/>
            </w:tcBorders>
            <w:shd w:val="clear" w:color="auto" w:fill="auto"/>
          </w:tcPr>
          <w:p w14:paraId="1BCDFC97" w14:textId="77777777" w:rsidR="00E85E03" w:rsidRPr="00E85E03" w:rsidRDefault="00E85E03" w:rsidP="00E85E03">
            <w:pPr>
              <w:spacing w:before="40" w:after="120"/>
              <w:ind w:right="113"/>
              <w:rPr>
                <w:lang w:val="fr-CH"/>
              </w:rPr>
            </w:pPr>
          </w:p>
        </w:tc>
        <w:tc>
          <w:tcPr>
            <w:tcW w:w="1983" w:type="dxa"/>
            <w:tcBorders>
              <w:top w:val="single" w:sz="12" w:space="0" w:color="auto"/>
            </w:tcBorders>
            <w:shd w:val="clear" w:color="auto" w:fill="auto"/>
          </w:tcPr>
          <w:p w14:paraId="485FE281" w14:textId="77777777" w:rsidR="00E85E03" w:rsidRPr="00E85E03" w:rsidRDefault="00E85E03" w:rsidP="00E85E03">
            <w:pPr>
              <w:spacing w:before="40" w:after="120"/>
              <w:ind w:right="113"/>
              <w:rPr>
                <w:lang w:val="fr-CH"/>
              </w:rPr>
            </w:pPr>
          </w:p>
        </w:tc>
        <w:tc>
          <w:tcPr>
            <w:tcW w:w="720" w:type="dxa"/>
            <w:tcBorders>
              <w:top w:val="single" w:sz="12" w:space="0" w:color="auto"/>
            </w:tcBorders>
            <w:shd w:val="clear" w:color="auto" w:fill="auto"/>
          </w:tcPr>
          <w:p w14:paraId="21814ACD" w14:textId="77777777" w:rsidR="00E85E03" w:rsidRPr="00E85E03" w:rsidRDefault="00E85E03" w:rsidP="00E85E03">
            <w:pPr>
              <w:spacing w:before="40" w:after="120"/>
              <w:ind w:right="113"/>
              <w:rPr>
                <w:lang w:val="fr-CH"/>
              </w:rPr>
            </w:pPr>
          </w:p>
        </w:tc>
        <w:tc>
          <w:tcPr>
            <w:tcW w:w="2294" w:type="dxa"/>
            <w:tcBorders>
              <w:top w:val="single" w:sz="12" w:space="0" w:color="auto"/>
            </w:tcBorders>
            <w:shd w:val="clear" w:color="auto" w:fill="auto"/>
          </w:tcPr>
          <w:p w14:paraId="781F6F70" w14:textId="77777777" w:rsidR="00E85E03" w:rsidRPr="00E85E03" w:rsidRDefault="00E85E03" w:rsidP="00E85E03">
            <w:pPr>
              <w:spacing w:before="40" w:after="120"/>
              <w:ind w:right="113"/>
              <w:rPr>
                <w:lang w:val="fr-CH"/>
              </w:rPr>
            </w:pPr>
          </w:p>
        </w:tc>
      </w:tr>
      <w:tr w:rsidR="00DC2495" w:rsidRPr="00E85E03" w14:paraId="6EADBE8A" w14:textId="77777777" w:rsidTr="00A6233E">
        <w:tc>
          <w:tcPr>
            <w:tcW w:w="648" w:type="dxa"/>
            <w:shd w:val="clear" w:color="auto" w:fill="auto"/>
          </w:tcPr>
          <w:p w14:paraId="18D36C5A" w14:textId="77777777" w:rsidR="00C71E37" w:rsidRPr="00A6233E" w:rsidRDefault="00C71E37" w:rsidP="00E85E03">
            <w:pPr>
              <w:spacing w:before="40" w:after="120"/>
              <w:ind w:right="113"/>
              <w:rPr>
                <w:b/>
                <w:bCs/>
              </w:rPr>
            </w:pPr>
            <w:r w:rsidRPr="00A6233E">
              <w:rPr>
                <w:b/>
                <w:bCs/>
              </w:rPr>
              <w:t>2021</w:t>
            </w:r>
          </w:p>
        </w:tc>
        <w:tc>
          <w:tcPr>
            <w:tcW w:w="1725" w:type="dxa"/>
            <w:shd w:val="clear" w:color="auto" w:fill="auto"/>
          </w:tcPr>
          <w:p w14:paraId="01F0741E" w14:textId="77777777" w:rsidR="00C71E37" w:rsidRPr="00E85E03" w:rsidRDefault="00C71E37" w:rsidP="00E85E03">
            <w:pPr>
              <w:spacing w:before="40" w:after="120"/>
              <w:ind w:right="113"/>
            </w:pPr>
            <w:r w:rsidRPr="00E85E03">
              <w:t>83</w:t>
            </w:r>
            <w:r w:rsidRPr="00E85E03">
              <w:rPr>
                <w:vertAlign w:val="superscript"/>
              </w:rPr>
              <w:t>rd</w:t>
            </w:r>
            <w:r w:rsidRPr="00E85E03">
              <w:t xml:space="preserve"> Session (23-26 February 2021)</w:t>
            </w:r>
          </w:p>
        </w:tc>
        <w:tc>
          <w:tcPr>
            <w:tcW w:w="1983" w:type="dxa"/>
            <w:shd w:val="clear" w:color="auto" w:fill="auto"/>
          </w:tcPr>
          <w:p w14:paraId="00A357F4" w14:textId="012CAFA4" w:rsidR="00C71E37" w:rsidRPr="00E85E03" w:rsidRDefault="007F3E6A" w:rsidP="00E85E03">
            <w:pPr>
              <w:spacing w:before="40" w:after="120"/>
              <w:ind w:right="113"/>
            </w:pPr>
            <w:r>
              <w:t>R</w:t>
            </w:r>
            <w:r w:rsidRPr="00E85E03">
              <w:t xml:space="preserve">evised TOR </w:t>
            </w:r>
            <w:r>
              <w:t>a</w:t>
            </w:r>
            <w:r w:rsidR="00C71E37" w:rsidRPr="00E85E03">
              <w:t xml:space="preserve">doption </w:t>
            </w:r>
          </w:p>
        </w:tc>
        <w:tc>
          <w:tcPr>
            <w:tcW w:w="720" w:type="dxa"/>
            <w:shd w:val="clear" w:color="auto" w:fill="auto"/>
          </w:tcPr>
          <w:p w14:paraId="1571CFD6" w14:textId="77777777" w:rsidR="00C71E37" w:rsidRPr="00E85E03" w:rsidRDefault="00C71E37" w:rsidP="00E85E03">
            <w:pPr>
              <w:spacing w:before="40" w:after="120"/>
              <w:ind w:right="113"/>
            </w:pPr>
            <w:r w:rsidRPr="00E85E03">
              <w:t>SC.2</w:t>
            </w:r>
          </w:p>
        </w:tc>
        <w:tc>
          <w:tcPr>
            <w:tcW w:w="2294" w:type="dxa"/>
            <w:shd w:val="clear" w:color="auto" w:fill="auto"/>
          </w:tcPr>
          <w:p w14:paraId="4A3F04F3" w14:textId="77777777" w:rsidR="00C71E37" w:rsidRPr="00E85E03" w:rsidRDefault="00641716" w:rsidP="00E85E03">
            <w:pPr>
              <w:spacing w:before="40" w:after="120"/>
              <w:ind w:right="113"/>
            </w:pPr>
            <w:hyperlink r:id="rId12" w:history="1">
              <w:r w:rsidR="00C71E37" w:rsidRPr="00E85E03">
                <w:rPr>
                  <w:rStyle w:val="Hyperlink"/>
                  <w:color w:val="auto"/>
                </w:rPr>
                <w:t>ECE/TRANS/304</w:t>
              </w:r>
            </w:hyperlink>
            <w:r w:rsidR="00C71E37" w:rsidRPr="00E85E03">
              <w:t xml:space="preserve"> para 23.</w:t>
            </w:r>
          </w:p>
        </w:tc>
      </w:tr>
      <w:tr w:rsidR="00C71E37" w:rsidRPr="00E85E03" w14:paraId="00F39303" w14:textId="77777777" w:rsidTr="00A6233E">
        <w:tc>
          <w:tcPr>
            <w:tcW w:w="648" w:type="dxa"/>
            <w:vMerge w:val="restart"/>
            <w:shd w:val="clear" w:color="auto" w:fill="auto"/>
          </w:tcPr>
          <w:p w14:paraId="1A73A580" w14:textId="264CB6CC" w:rsidR="00C71E37" w:rsidRPr="00A6233E" w:rsidRDefault="00C71E37" w:rsidP="00E85E03">
            <w:pPr>
              <w:spacing w:before="40" w:after="120"/>
              <w:ind w:right="113"/>
              <w:rPr>
                <w:b/>
                <w:bCs/>
              </w:rPr>
            </w:pPr>
            <w:r w:rsidRPr="00A6233E">
              <w:rPr>
                <w:b/>
                <w:bCs/>
              </w:rPr>
              <w:t>2022</w:t>
            </w:r>
          </w:p>
        </w:tc>
        <w:tc>
          <w:tcPr>
            <w:tcW w:w="1725" w:type="dxa"/>
            <w:vMerge w:val="restart"/>
            <w:shd w:val="clear" w:color="auto" w:fill="auto"/>
          </w:tcPr>
          <w:p w14:paraId="61A0F298" w14:textId="77777777" w:rsidR="00C71E37" w:rsidRPr="00E85E03" w:rsidRDefault="00C71E37" w:rsidP="00E85E03">
            <w:pPr>
              <w:spacing w:before="40" w:after="120"/>
              <w:ind w:right="113"/>
            </w:pPr>
            <w:r w:rsidRPr="00E85E03">
              <w:t>84</w:t>
            </w:r>
            <w:r w:rsidRPr="00E85E03">
              <w:rPr>
                <w:vertAlign w:val="superscript"/>
              </w:rPr>
              <w:t>th</w:t>
            </w:r>
            <w:r w:rsidRPr="00E85E03">
              <w:t xml:space="preserve"> Session (22-25 February 2022) </w:t>
            </w:r>
          </w:p>
          <w:p w14:paraId="76879BEA" w14:textId="77777777" w:rsidR="00C71E37" w:rsidRPr="00E85E03" w:rsidRDefault="00C71E37" w:rsidP="00E85E03">
            <w:pPr>
              <w:spacing w:before="40" w:after="120"/>
              <w:ind w:right="113"/>
            </w:pPr>
          </w:p>
        </w:tc>
        <w:tc>
          <w:tcPr>
            <w:tcW w:w="1983" w:type="dxa"/>
            <w:shd w:val="clear" w:color="auto" w:fill="auto"/>
          </w:tcPr>
          <w:p w14:paraId="4B755306" w14:textId="2A5AD1F7" w:rsidR="00C71E37" w:rsidRPr="00E85E03" w:rsidRDefault="007F3E6A" w:rsidP="00E85E03">
            <w:pPr>
              <w:spacing w:before="40" w:after="120"/>
              <w:ind w:right="113"/>
            </w:pPr>
            <w:r>
              <w:t>R</w:t>
            </w:r>
            <w:r w:rsidRPr="00E85E03">
              <w:t xml:space="preserve">evised TOR </w:t>
            </w:r>
            <w:r>
              <w:t>a</w:t>
            </w:r>
            <w:r w:rsidRPr="00E85E03">
              <w:t>doption</w:t>
            </w:r>
          </w:p>
        </w:tc>
        <w:tc>
          <w:tcPr>
            <w:tcW w:w="720" w:type="dxa"/>
            <w:shd w:val="clear" w:color="auto" w:fill="auto"/>
          </w:tcPr>
          <w:p w14:paraId="6EFEE01F" w14:textId="77777777" w:rsidR="00C71E37" w:rsidRPr="00E85E03" w:rsidRDefault="00C71E37" w:rsidP="00E85E03">
            <w:pPr>
              <w:spacing w:before="40" w:after="120"/>
              <w:ind w:right="113"/>
            </w:pPr>
            <w:r w:rsidRPr="00E85E03">
              <w:t>WP.6</w:t>
            </w:r>
          </w:p>
        </w:tc>
        <w:tc>
          <w:tcPr>
            <w:tcW w:w="2294" w:type="dxa"/>
            <w:shd w:val="clear" w:color="auto" w:fill="auto"/>
          </w:tcPr>
          <w:p w14:paraId="42E90863" w14:textId="77777777" w:rsidR="00C71E37" w:rsidRPr="00E85E03" w:rsidRDefault="00641716" w:rsidP="00E85E03">
            <w:pPr>
              <w:spacing w:before="40" w:after="120"/>
              <w:ind w:right="113"/>
            </w:pPr>
            <w:hyperlink r:id="rId13" w:history="1">
              <w:r w:rsidR="00C71E37" w:rsidRPr="00E85E03">
                <w:rPr>
                  <w:rStyle w:val="Hyperlink"/>
                  <w:color w:val="auto"/>
                </w:rPr>
                <w:t>ECE/TRANS/316</w:t>
              </w:r>
            </w:hyperlink>
            <w:r w:rsidR="00C71E37" w:rsidRPr="00E85E03">
              <w:t xml:space="preserve"> para 25 </w:t>
            </w:r>
          </w:p>
        </w:tc>
      </w:tr>
      <w:tr w:rsidR="00C71E37" w:rsidRPr="00E85E03" w14:paraId="2A0C48A4" w14:textId="77777777" w:rsidTr="00A6233E">
        <w:tc>
          <w:tcPr>
            <w:tcW w:w="648" w:type="dxa"/>
            <w:vMerge/>
            <w:shd w:val="clear" w:color="auto" w:fill="auto"/>
          </w:tcPr>
          <w:p w14:paraId="1B5B93CA" w14:textId="77777777" w:rsidR="00C71E37" w:rsidRPr="00A6233E" w:rsidRDefault="00C71E37" w:rsidP="00E85E03">
            <w:pPr>
              <w:spacing w:before="40" w:after="120"/>
              <w:ind w:right="113"/>
              <w:rPr>
                <w:b/>
                <w:bCs/>
              </w:rPr>
            </w:pPr>
          </w:p>
        </w:tc>
        <w:tc>
          <w:tcPr>
            <w:tcW w:w="1725" w:type="dxa"/>
            <w:vMerge/>
            <w:shd w:val="clear" w:color="auto" w:fill="auto"/>
          </w:tcPr>
          <w:p w14:paraId="23415A9E" w14:textId="77777777" w:rsidR="00C71E37" w:rsidRPr="00E85E03" w:rsidRDefault="00C71E37" w:rsidP="00E85E03">
            <w:pPr>
              <w:spacing w:before="40" w:after="120"/>
              <w:ind w:right="113"/>
            </w:pPr>
          </w:p>
        </w:tc>
        <w:tc>
          <w:tcPr>
            <w:tcW w:w="1983" w:type="dxa"/>
            <w:shd w:val="clear" w:color="auto" w:fill="auto"/>
          </w:tcPr>
          <w:p w14:paraId="1D3E2127" w14:textId="7935AAB9" w:rsidR="00C71E37" w:rsidRPr="00E85E03" w:rsidRDefault="007F3E6A" w:rsidP="00E85E03">
            <w:pPr>
              <w:spacing w:before="40" w:after="120"/>
              <w:ind w:right="113"/>
            </w:pPr>
            <w:r>
              <w:t>R</w:t>
            </w:r>
            <w:r w:rsidRPr="00E85E03">
              <w:t xml:space="preserve">evised TOR </w:t>
            </w:r>
            <w:r>
              <w:t>a</w:t>
            </w:r>
            <w:r w:rsidRPr="00E85E03">
              <w:t>doption</w:t>
            </w:r>
          </w:p>
        </w:tc>
        <w:tc>
          <w:tcPr>
            <w:tcW w:w="720" w:type="dxa"/>
            <w:shd w:val="clear" w:color="auto" w:fill="auto"/>
          </w:tcPr>
          <w:p w14:paraId="738A8468" w14:textId="77777777" w:rsidR="00C71E37" w:rsidRPr="00E85E03" w:rsidRDefault="00C71E37" w:rsidP="00E85E03">
            <w:pPr>
              <w:spacing w:before="40" w:after="120"/>
              <w:ind w:right="113"/>
            </w:pPr>
            <w:r w:rsidRPr="00E85E03">
              <w:t>WP.24</w:t>
            </w:r>
          </w:p>
        </w:tc>
        <w:tc>
          <w:tcPr>
            <w:tcW w:w="2294" w:type="dxa"/>
            <w:shd w:val="clear" w:color="auto" w:fill="auto"/>
          </w:tcPr>
          <w:p w14:paraId="24068AEC" w14:textId="77777777" w:rsidR="00C71E37" w:rsidRPr="00E85E03" w:rsidRDefault="00641716" w:rsidP="00E85E03">
            <w:pPr>
              <w:spacing w:before="40" w:after="120"/>
              <w:ind w:right="113"/>
            </w:pPr>
            <w:hyperlink r:id="rId14" w:history="1">
              <w:r w:rsidR="00C71E37" w:rsidRPr="00E85E03">
                <w:rPr>
                  <w:rStyle w:val="Hyperlink"/>
                  <w:color w:val="auto"/>
                </w:rPr>
                <w:t>ECE/TRANS/316</w:t>
              </w:r>
            </w:hyperlink>
            <w:r w:rsidR="00C71E37" w:rsidRPr="00E85E03">
              <w:rPr>
                <w:rStyle w:val="Hyperlink"/>
                <w:color w:val="auto"/>
              </w:rPr>
              <w:t>,</w:t>
            </w:r>
            <w:r w:rsidR="00C71E37" w:rsidRPr="00E85E03">
              <w:t xml:space="preserve"> para 26</w:t>
            </w:r>
          </w:p>
        </w:tc>
      </w:tr>
      <w:tr w:rsidR="00C71E37" w:rsidRPr="00E85E03" w14:paraId="54DC94B1" w14:textId="77777777" w:rsidTr="00A6233E">
        <w:tc>
          <w:tcPr>
            <w:tcW w:w="648" w:type="dxa"/>
            <w:vMerge/>
            <w:shd w:val="clear" w:color="auto" w:fill="auto"/>
          </w:tcPr>
          <w:p w14:paraId="344B8B4E" w14:textId="77777777" w:rsidR="00C71E37" w:rsidRPr="00A6233E" w:rsidRDefault="00C71E37" w:rsidP="00E85E03">
            <w:pPr>
              <w:spacing w:before="40" w:after="120"/>
              <w:ind w:right="113"/>
              <w:rPr>
                <w:b/>
                <w:bCs/>
              </w:rPr>
            </w:pPr>
          </w:p>
        </w:tc>
        <w:tc>
          <w:tcPr>
            <w:tcW w:w="1725" w:type="dxa"/>
            <w:vMerge/>
            <w:shd w:val="clear" w:color="auto" w:fill="auto"/>
          </w:tcPr>
          <w:p w14:paraId="512BED00" w14:textId="77777777" w:rsidR="00C71E37" w:rsidRPr="00E85E03" w:rsidRDefault="00C71E37" w:rsidP="00E85E03">
            <w:pPr>
              <w:spacing w:before="40" w:after="120"/>
              <w:ind w:right="113"/>
            </w:pPr>
          </w:p>
        </w:tc>
        <w:tc>
          <w:tcPr>
            <w:tcW w:w="1983" w:type="dxa"/>
            <w:shd w:val="clear" w:color="auto" w:fill="auto"/>
          </w:tcPr>
          <w:p w14:paraId="1D3005A6" w14:textId="1AE3772E" w:rsidR="00C71E37" w:rsidRPr="00E85E03" w:rsidRDefault="007F3E6A" w:rsidP="00E85E03">
            <w:pPr>
              <w:spacing w:before="40" w:after="120"/>
              <w:ind w:right="113"/>
            </w:pPr>
            <w:r>
              <w:t>R</w:t>
            </w:r>
            <w:r w:rsidRPr="00E85E03">
              <w:t xml:space="preserve">evised TOR </w:t>
            </w:r>
            <w:r>
              <w:t>a</w:t>
            </w:r>
            <w:r w:rsidRPr="00E85E03">
              <w:t>doption</w:t>
            </w:r>
          </w:p>
        </w:tc>
        <w:tc>
          <w:tcPr>
            <w:tcW w:w="720" w:type="dxa"/>
            <w:shd w:val="clear" w:color="auto" w:fill="auto"/>
          </w:tcPr>
          <w:p w14:paraId="56557351" w14:textId="77777777" w:rsidR="00C71E37" w:rsidRPr="00E85E03" w:rsidRDefault="00C71E37" w:rsidP="00E85E03">
            <w:pPr>
              <w:spacing w:before="40" w:after="120"/>
              <w:ind w:right="113"/>
            </w:pPr>
            <w:r w:rsidRPr="00E85E03">
              <w:t>SC.3</w:t>
            </w:r>
          </w:p>
        </w:tc>
        <w:tc>
          <w:tcPr>
            <w:tcW w:w="2294" w:type="dxa"/>
            <w:shd w:val="clear" w:color="auto" w:fill="auto"/>
          </w:tcPr>
          <w:p w14:paraId="2735C53E" w14:textId="77777777" w:rsidR="00C71E37" w:rsidRPr="00E85E03" w:rsidRDefault="00641716" w:rsidP="00E85E03">
            <w:pPr>
              <w:spacing w:before="40" w:after="120"/>
              <w:ind w:right="113"/>
            </w:pPr>
            <w:hyperlink r:id="rId15" w:history="1">
              <w:r w:rsidR="00C71E37" w:rsidRPr="00E85E03">
                <w:rPr>
                  <w:rStyle w:val="Hyperlink"/>
                  <w:color w:val="auto"/>
                </w:rPr>
                <w:t>ECE/TRANS/316</w:t>
              </w:r>
            </w:hyperlink>
            <w:r w:rsidR="00C71E37" w:rsidRPr="00E85E03">
              <w:rPr>
                <w:rStyle w:val="Hyperlink"/>
                <w:color w:val="auto"/>
              </w:rPr>
              <w:t>,</w:t>
            </w:r>
            <w:r w:rsidR="00C71E37" w:rsidRPr="00E85E03">
              <w:t xml:space="preserve"> para 27</w:t>
            </w:r>
          </w:p>
        </w:tc>
      </w:tr>
      <w:tr w:rsidR="00C71E37" w:rsidRPr="00E85E03" w14:paraId="7EB60B21" w14:textId="77777777" w:rsidTr="00A6233E">
        <w:tc>
          <w:tcPr>
            <w:tcW w:w="648" w:type="dxa"/>
            <w:vMerge w:val="restart"/>
            <w:shd w:val="clear" w:color="auto" w:fill="auto"/>
          </w:tcPr>
          <w:p w14:paraId="2D413AD8" w14:textId="77777777" w:rsidR="00C71E37" w:rsidRPr="00A6233E" w:rsidRDefault="00C71E37" w:rsidP="00E85E03">
            <w:pPr>
              <w:spacing w:before="40" w:after="120"/>
              <w:ind w:right="113"/>
              <w:rPr>
                <w:b/>
                <w:bCs/>
              </w:rPr>
            </w:pPr>
            <w:r w:rsidRPr="00A6233E">
              <w:rPr>
                <w:b/>
                <w:bCs/>
              </w:rPr>
              <w:t>2023</w:t>
            </w:r>
          </w:p>
        </w:tc>
        <w:tc>
          <w:tcPr>
            <w:tcW w:w="1725" w:type="dxa"/>
            <w:vMerge w:val="restart"/>
            <w:shd w:val="clear" w:color="auto" w:fill="auto"/>
          </w:tcPr>
          <w:p w14:paraId="3A7B4391" w14:textId="77777777" w:rsidR="00C71E37" w:rsidRPr="00E85E03" w:rsidRDefault="00C71E37" w:rsidP="00E85E03">
            <w:pPr>
              <w:spacing w:before="40" w:after="120"/>
              <w:ind w:right="113"/>
            </w:pPr>
            <w:r w:rsidRPr="00E85E03">
              <w:t>85</w:t>
            </w:r>
            <w:r w:rsidRPr="00E85E03">
              <w:rPr>
                <w:vertAlign w:val="superscript"/>
              </w:rPr>
              <w:t>th</w:t>
            </w:r>
            <w:r w:rsidRPr="00E85E03">
              <w:t xml:space="preserve"> Session (21-24 February 2023)</w:t>
            </w:r>
          </w:p>
        </w:tc>
        <w:tc>
          <w:tcPr>
            <w:tcW w:w="1983" w:type="dxa"/>
            <w:shd w:val="clear" w:color="auto" w:fill="auto"/>
          </w:tcPr>
          <w:p w14:paraId="25DBD603" w14:textId="63A59807" w:rsidR="00C71E37" w:rsidRPr="00E85E03" w:rsidRDefault="00C71E37" w:rsidP="00E85E03">
            <w:pPr>
              <w:spacing w:before="40" w:after="120"/>
              <w:ind w:right="113"/>
            </w:pPr>
            <w:r w:rsidRPr="00E85E03">
              <w:t>Adoption of ROP and revised TOR</w:t>
            </w:r>
            <w:r w:rsidR="00534AAD">
              <w:t>*</w:t>
            </w:r>
          </w:p>
        </w:tc>
        <w:tc>
          <w:tcPr>
            <w:tcW w:w="720" w:type="dxa"/>
            <w:shd w:val="clear" w:color="auto" w:fill="auto"/>
          </w:tcPr>
          <w:p w14:paraId="7DADFDBD" w14:textId="77777777" w:rsidR="00C71E37" w:rsidRPr="00E85E03" w:rsidRDefault="00C71E37" w:rsidP="00E85E03">
            <w:pPr>
              <w:spacing w:before="40" w:after="120"/>
              <w:ind w:right="113"/>
            </w:pPr>
            <w:r w:rsidRPr="00E85E03">
              <w:t>SC.2</w:t>
            </w:r>
          </w:p>
        </w:tc>
        <w:tc>
          <w:tcPr>
            <w:tcW w:w="2294" w:type="dxa"/>
            <w:shd w:val="clear" w:color="auto" w:fill="auto"/>
          </w:tcPr>
          <w:p w14:paraId="16EC34E6" w14:textId="62C63E60" w:rsidR="00C71E37" w:rsidRPr="00E85E03" w:rsidRDefault="003212F9" w:rsidP="00E85E03">
            <w:pPr>
              <w:spacing w:before="40" w:after="120"/>
              <w:ind w:right="113"/>
            </w:pPr>
            <w:r>
              <w:t>(tbc)</w:t>
            </w:r>
            <w:r w:rsidR="00334191" w:rsidRPr="00E85E03">
              <w:t xml:space="preserve"> </w:t>
            </w:r>
            <w:r w:rsidR="00334191">
              <w:t xml:space="preserve">see </w:t>
            </w:r>
            <w:r w:rsidR="00334191" w:rsidRPr="00E85E03">
              <w:t>Annex</w:t>
            </w:r>
            <w:r w:rsidR="00334191">
              <w:t>es</w:t>
            </w:r>
            <w:r w:rsidR="00334191" w:rsidRPr="00E85E03">
              <w:t xml:space="preserve"> </w:t>
            </w:r>
            <w:r w:rsidR="00334191">
              <w:t xml:space="preserve">I and II </w:t>
            </w:r>
            <w:r w:rsidR="00334191" w:rsidRPr="00E85E03">
              <w:t>to ECE/TRANS/2023/9</w:t>
            </w:r>
          </w:p>
        </w:tc>
      </w:tr>
      <w:tr w:rsidR="00C71E37" w:rsidRPr="00E85E03" w14:paraId="3403A6BC" w14:textId="77777777" w:rsidTr="00A6233E">
        <w:tc>
          <w:tcPr>
            <w:tcW w:w="648" w:type="dxa"/>
            <w:vMerge/>
            <w:shd w:val="clear" w:color="auto" w:fill="auto"/>
          </w:tcPr>
          <w:p w14:paraId="28D5FE4E" w14:textId="77777777" w:rsidR="00C71E37" w:rsidRPr="00E85E03" w:rsidRDefault="00C71E37" w:rsidP="00E85E03">
            <w:pPr>
              <w:spacing w:before="40" w:after="120"/>
              <w:ind w:right="113"/>
            </w:pPr>
          </w:p>
        </w:tc>
        <w:tc>
          <w:tcPr>
            <w:tcW w:w="1725" w:type="dxa"/>
            <w:vMerge/>
            <w:shd w:val="clear" w:color="auto" w:fill="auto"/>
          </w:tcPr>
          <w:p w14:paraId="3489BFFE" w14:textId="77777777" w:rsidR="00C71E37" w:rsidRPr="00E85E03" w:rsidRDefault="00C71E37" w:rsidP="00E85E03">
            <w:pPr>
              <w:spacing w:before="40" w:after="120"/>
              <w:ind w:right="113"/>
            </w:pPr>
          </w:p>
        </w:tc>
        <w:tc>
          <w:tcPr>
            <w:tcW w:w="1983" w:type="dxa"/>
            <w:shd w:val="clear" w:color="auto" w:fill="auto"/>
          </w:tcPr>
          <w:p w14:paraId="23973BF5" w14:textId="2ED82A19" w:rsidR="00C71E37" w:rsidRPr="00E85E03" w:rsidRDefault="00C71E37" w:rsidP="00E85E03">
            <w:pPr>
              <w:spacing w:before="40" w:after="120"/>
              <w:ind w:right="113"/>
            </w:pPr>
            <w:r w:rsidRPr="00E85E03">
              <w:t>Adoption of ROP</w:t>
            </w:r>
            <w:r w:rsidR="00534AAD">
              <w:t>*</w:t>
            </w:r>
          </w:p>
        </w:tc>
        <w:tc>
          <w:tcPr>
            <w:tcW w:w="720" w:type="dxa"/>
            <w:shd w:val="clear" w:color="auto" w:fill="auto"/>
          </w:tcPr>
          <w:p w14:paraId="7BE3E0D2" w14:textId="77777777" w:rsidR="00C71E37" w:rsidRPr="00E85E03" w:rsidRDefault="00C71E37" w:rsidP="00E85E03">
            <w:pPr>
              <w:spacing w:before="40" w:after="120"/>
              <w:ind w:right="113"/>
            </w:pPr>
            <w:r w:rsidRPr="00E85E03">
              <w:t>SC.3</w:t>
            </w:r>
          </w:p>
        </w:tc>
        <w:tc>
          <w:tcPr>
            <w:tcW w:w="2294" w:type="dxa"/>
            <w:shd w:val="clear" w:color="auto" w:fill="auto"/>
          </w:tcPr>
          <w:p w14:paraId="7034C8AE" w14:textId="766221C4" w:rsidR="00C71E37" w:rsidRPr="00E85E03" w:rsidRDefault="008026AC" w:rsidP="00E85E03">
            <w:pPr>
              <w:spacing w:before="40" w:after="120"/>
              <w:ind w:right="113"/>
            </w:pPr>
            <w:r>
              <w:t>(tbc)</w:t>
            </w:r>
            <w:r w:rsidRPr="00E85E03">
              <w:t xml:space="preserve"> </w:t>
            </w:r>
            <w:r w:rsidR="00C71E37" w:rsidRPr="00E85E03">
              <w:t>[</w:t>
            </w:r>
            <w:r>
              <w:t xml:space="preserve">see </w:t>
            </w:r>
            <w:r w:rsidR="00C71E37" w:rsidRPr="00E85E03">
              <w:t xml:space="preserve">Annex </w:t>
            </w:r>
            <w:r>
              <w:t>IV</w:t>
            </w:r>
            <w:r w:rsidR="00C71E37" w:rsidRPr="00E85E03">
              <w:t xml:space="preserve"> to ECE/TRANS/2023/9]</w:t>
            </w:r>
          </w:p>
        </w:tc>
      </w:tr>
      <w:tr w:rsidR="00C71E37" w:rsidRPr="00E85E03" w14:paraId="22D5F7C4" w14:textId="77777777" w:rsidTr="00A6233E">
        <w:tc>
          <w:tcPr>
            <w:tcW w:w="648" w:type="dxa"/>
            <w:vMerge/>
            <w:shd w:val="clear" w:color="auto" w:fill="auto"/>
          </w:tcPr>
          <w:p w14:paraId="0B2046F4" w14:textId="77777777" w:rsidR="00C71E37" w:rsidRPr="00E85E03" w:rsidRDefault="00C71E37" w:rsidP="00E85E03">
            <w:pPr>
              <w:spacing w:before="40" w:after="120"/>
              <w:ind w:right="113"/>
            </w:pPr>
          </w:p>
        </w:tc>
        <w:tc>
          <w:tcPr>
            <w:tcW w:w="1725" w:type="dxa"/>
            <w:vMerge/>
            <w:shd w:val="clear" w:color="auto" w:fill="auto"/>
          </w:tcPr>
          <w:p w14:paraId="704EAB25" w14:textId="77777777" w:rsidR="00C71E37" w:rsidRPr="00E85E03" w:rsidRDefault="00C71E37" w:rsidP="00E85E03">
            <w:pPr>
              <w:spacing w:before="40" w:after="120"/>
              <w:ind w:right="113"/>
            </w:pPr>
          </w:p>
        </w:tc>
        <w:tc>
          <w:tcPr>
            <w:tcW w:w="1983" w:type="dxa"/>
            <w:shd w:val="clear" w:color="auto" w:fill="auto"/>
          </w:tcPr>
          <w:p w14:paraId="1508A69A" w14:textId="443C4966" w:rsidR="00C71E37" w:rsidRPr="00E85E03" w:rsidRDefault="00C71E37" w:rsidP="00E85E03">
            <w:pPr>
              <w:spacing w:before="40" w:after="120"/>
              <w:ind w:right="113"/>
            </w:pPr>
            <w:r w:rsidRPr="00E85E03">
              <w:t>Adoption of ROP</w:t>
            </w:r>
            <w:r w:rsidR="00534AAD">
              <w:t>*</w:t>
            </w:r>
          </w:p>
        </w:tc>
        <w:tc>
          <w:tcPr>
            <w:tcW w:w="720" w:type="dxa"/>
            <w:shd w:val="clear" w:color="auto" w:fill="auto"/>
          </w:tcPr>
          <w:p w14:paraId="07EC14AD" w14:textId="77777777" w:rsidR="00C71E37" w:rsidRPr="00E85E03" w:rsidRDefault="00C71E37" w:rsidP="00E85E03">
            <w:pPr>
              <w:spacing w:before="40" w:after="120"/>
              <w:ind w:right="113"/>
            </w:pPr>
            <w:r w:rsidRPr="00E85E03">
              <w:t>WP.15/AC.2</w:t>
            </w:r>
          </w:p>
        </w:tc>
        <w:tc>
          <w:tcPr>
            <w:tcW w:w="2294" w:type="dxa"/>
            <w:shd w:val="clear" w:color="auto" w:fill="auto"/>
          </w:tcPr>
          <w:p w14:paraId="06E1E334" w14:textId="3ECBFEA5" w:rsidR="00C71E37" w:rsidRPr="00E85E03" w:rsidRDefault="008026AC" w:rsidP="00E85E03">
            <w:pPr>
              <w:spacing w:before="40" w:after="120"/>
              <w:ind w:right="113"/>
            </w:pPr>
            <w:r>
              <w:t>(tbc)</w:t>
            </w:r>
            <w:r w:rsidRPr="00E85E03">
              <w:t xml:space="preserve"> </w:t>
            </w:r>
            <w:r w:rsidR="00C71E37" w:rsidRPr="00E85E03">
              <w:t>[</w:t>
            </w:r>
            <w:r>
              <w:t xml:space="preserve">see </w:t>
            </w:r>
            <w:r w:rsidR="00C71E37" w:rsidRPr="00E85E03">
              <w:t xml:space="preserve">Annex </w:t>
            </w:r>
            <w:r w:rsidR="005524B0">
              <w:t>V</w:t>
            </w:r>
            <w:r w:rsidR="005524B0" w:rsidRPr="00E85E03">
              <w:t xml:space="preserve"> </w:t>
            </w:r>
            <w:r w:rsidR="00C71E37" w:rsidRPr="00E85E03">
              <w:t>to ECE/TRANS/2023/9]</w:t>
            </w:r>
          </w:p>
        </w:tc>
      </w:tr>
      <w:tr w:rsidR="00C71E37" w:rsidRPr="00E85E03" w14:paraId="2E82635F" w14:textId="77777777" w:rsidTr="00A6233E">
        <w:tc>
          <w:tcPr>
            <w:tcW w:w="648" w:type="dxa"/>
            <w:vMerge/>
            <w:tcBorders>
              <w:bottom w:val="single" w:sz="12" w:space="0" w:color="auto"/>
            </w:tcBorders>
            <w:shd w:val="clear" w:color="auto" w:fill="auto"/>
          </w:tcPr>
          <w:p w14:paraId="058EE4B0" w14:textId="77777777" w:rsidR="00C71E37" w:rsidRPr="00E85E03" w:rsidRDefault="00C71E37" w:rsidP="00E85E03">
            <w:pPr>
              <w:spacing w:before="40" w:after="120"/>
              <w:ind w:right="113"/>
            </w:pPr>
          </w:p>
        </w:tc>
        <w:tc>
          <w:tcPr>
            <w:tcW w:w="1725" w:type="dxa"/>
            <w:vMerge/>
            <w:tcBorders>
              <w:bottom w:val="single" w:sz="12" w:space="0" w:color="auto"/>
            </w:tcBorders>
            <w:shd w:val="clear" w:color="auto" w:fill="auto"/>
          </w:tcPr>
          <w:p w14:paraId="55E7D62E" w14:textId="77777777" w:rsidR="00C71E37" w:rsidRPr="00E85E03" w:rsidRDefault="00C71E37" w:rsidP="00E85E03">
            <w:pPr>
              <w:spacing w:before="40" w:after="120"/>
              <w:ind w:right="113"/>
            </w:pPr>
          </w:p>
        </w:tc>
        <w:tc>
          <w:tcPr>
            <w:tcW w:w="1983" w:type="dxa"/>
            <w:tcBorders>
              <w:bottom w:val="single" w:sz="12" w:space="0" w:color="auto"/>
            </w:tcBorders>
            <w:shd w:val="clear" w:color="auto" w:fill="auto"/>
          </w:tcPr>
          <w:p w14:paraId="3A107CED" w14:textId="77B0DBB1" w:rsidR="00C71E37" w:rsidRPr="00E85E03" w:rsidRDefault="00C71E37" w:rsidP="00E85E03">
            <w:pPr>
              <w:spacing w:before="40" w:after="120"/>
              <w:ind w:right="113"/>
            </w:pPr>
            <w:r w:rsidRPr="00E85E03">
              <w:t>Adoption of ROP</w:t>
            </w:r>
            <w:r w:rsidR="00534AAD">
              <w:t>*</w:t>
            </w:r>
          </w:p>
        </w:tc>
        <w:tc>
          <w:tcPr>
            <w:tcW w:w="720" w:type="dxa"/>
            <w:tcBorders>
              <w:bottom w:val="single" w:sz="12" w:space="0" w:color="auto"/>
            </w:tcBorders>
            <w:shd w:val="clear" w:color="auto" w:fill="auto"/>
          </w:tcPr>
          <w:p w14:paraId="25955E40" w14:textId="77777777" w:rsidR="00C71E37" w:rsidRPr="00E85E03" w:rsidRDefault="00C71E37" w:rsidP="00E85E03">
            <w:pPr>
              <w:spacing w:before="40" w:after="120"/>
              <w:ind w:right="113"/>
            </w:pPr>
            <w:r w:rsidRPr="00E85E03">
              <w:t>WP.24</w:t>
            </w:r>
          </w:p>
        </w:tc>
        <w:tc>
          <w:tcPr>
            <w:tcW w:w="2294" w:type="dxa"/>
            <w:tcBorders>
              <w:bottom w:val="single" w:sz="12" w:space="0" w:color="auto"/>
            </w:tcBorders>
            <w:shd w:val="clear" w:color="auto" w:fill="auto"/>
          </w:tcPr>
          <w:p w14:paraId="6E4D8208" w14:textId="5E0D4AF4" w:rsidR="00C71E37" w:rsidRPr="00E85E03" w:rsidRDefault="005524B0" w:rsidP="00E85E03">
            <w:pPr>
              <w:spacing w:before="40" w:after="120"/>
              <w:ind w:right="113"/>
            </w:pPr>
            <w:r>
              <w:t>(tbc)</w:t>
            </w:r>
            <w:r w:rsidR="00E5461F">
              <w:t xml:space="preserve"> </w:t>
            </w:r>
            <w:r w:rsidR="00C71E37" w:rsidRPr="00E85E03">
              <w:t>[</w:t>
            </w:r>
            <w:r>
              <w:t xml:space="preserve">see </w:t>
            </w:r>
            <w:r w:rsidR="00C71E37" w:rsidRPr="00E85E03">
              <w:t xml:space="preserve">Annex </w:t>
            </w:r>
            <w:r>
              <w:t xml:space="preserve">VI </w:t>
            </w:r>
            <w:r w:rsidR="00C71E37" w:rsidRPr="00E85E03">
              <w:t>to ECE/TRANS/2023/9]</w:t>
            </w:r>
          </w:p>
        </w:tc>
      </w:tr>
    </w:tbl>
    <w:p w14:paraId="2F9CFBF2" w14:textId="70E25FD1" w:rsidR="00534AAD" w:rsidRPr="00B84A39" w:rsidRDefault="00534AAD" w:rsidP="00E85E03">
      <w:pPr>
        <w:pStyle w:val="SingleTxtG"/>
        <w:spacing w:before="120"/>
        <w:rPr>
          <w:sz w:val="18"/>
          <w:szCs w:val="18"/>
        </w:rPr>
      </w:pPr>
      <w:r w:rsidRPr="00A6233E">
        <w:rPr>
          <w:b/>
          <w:bCs/>
        </w:rPr>
        <w:t>*</w:t>
      </w:r>
      <w:r w:rsidRPr="00534AAD">
        <w:t xml:space="preserve"> </w:t>
      </w:r>
      <w:r w:rsidRPr="00B84A39">
        <w:rPr>
          <w:i/>
          <w:iCs/>
          <w:sz w:val="18"/>
          <w:szCs w:val="18"/>
        </w:rPr>
        <w:t>Subject to the decisions of ITC at its 85</w:t>
      </w:r>
      <w:r w:rsidRPr="00B84A39">
        <w:rPr>
          <w:i/>
          <w:iCs/>
          <w:sz w:val="18"/>
          <w:szCs w:val="18"/>
          <w:vertAlign w:val="superscript"/>
        </w:rPr>
        <w:t>th</w:t>
      </w:r>
      <w:r w:rsidRPr="00B84A39">
        <w:rPr>
          <w:i/>
          <w:iCs/>
          <w:sz w:val="18"/>
          <w:szCs w:val="18"/>
        </w:rPr>
        <w:t xml:space="preserve"> session</w:t>
      </w:r>
    </w:p>
    <w:p w14:paraId="18EEFDF2" w14:textId="4EF71E4F" w:rsidR="00C71E37" w:rsidRDefault="00C71E37" w:rsidP="00E85E03">
      <w:pPr>
        <w:pStyle w:val="SingleTxtG"/>
        <w:spacing w:before="120"/>
      </w:pPr>
      <w:r>
        <w:t>6.</w:t>
      </w:r>
      <w:r>
        <w:tab/>
        <w:t xml:space="preserve">Table 2 lists </w:t>
      </w:r>
      <w:r w:rsidRPr="00C56DEB">
        <w:t xml:space="preserve">Working Parties that have established or revised or are currently establishing or revising their TOR and/or ROP since the introduction of the ITC Strategy and the endorsement of </w:t>
      </w:r>
      <w:r w:rsidR="00AB4289">
        <w:t xml:space="preserve">the </w:t>
      </w:r>
      <w:r w:rsidRPr="00C56DEB">
        <w:t>ITC TOR by ECOSOC</w:t>
      </w:r>
      <w:r>
        <w:t>.</w:t>
      </w:r>
      <w:r w:rsidRPr="00C56DEB">
        <w:rPr>
          <w:vertAlign w:val="superscript"/>
        </w:rPr>
        <w:footnoteReference w:id="3"/>
      </w:r>
    </w:p>
    <w:p w14:paraId="055B320A" w14:textId="5FA65FFB" w:rsidR="00E85E03" w:rsidRPr="00E85E03" w:rsidRDefault="00C71E37" w:rsidP="00E85E03">
      <w:pPr>
        <w:pStyle w:val="Heading1"/>
      </w:pPr>
      <w:r w:rsidRPr="00E85E03">
        <w:t>Table 2</w:t>
      </w:r>
    </w:p>
    <w:p w14:paraId="2390ECAE" w14:textId="7757FB93" w:rsidR="00C71E37" w:rsidRPr="00E85E03" w:rsidRDefault="00C71E37" w:rsidP="00E85E03">
      <w:pPr>
        <w:pStyle w:val="Heading1"/>
        <w:rPr>
          <w:b/>
          <w:bCs/>
        </w:rPr>
      </w:pPr>
      <w:r w:rsidRPr="00E85E03">
        <w:rPr>
          <w:b/>
          <w:bCs/>
        </w:rPr>
        <w:t>Establishment/revision TOR/ROP broken down by Working Party</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630"/>
        <w:gridCol w:w="744"/>
        <w:gridCol w:w="845"/>
        <w:gridCol w:w="3855"/>
      </w:tblGrid>
      <w:tr w:rsidR="00E85E03" w:rsidRPr="00E85E03" w14:paraId="788C2B36" w14:textId="77777777" w:rsidTr="00A6233E">
        <w:trPr>
          <w:tblHeader/>
        </w:trPr>
        <w:tc>
          <w:tcPr>
            <w:tcW w:w="1296" w:type="dxa"/>
            <w:tcBorders>
              <w:top w:val="single" w:sz="4" w:space="0" w:color="auto"/>
              <w:bottom w:val="single" w:sz="12" w:space="0" w:color="auto"/>
            </w:tcBorders>
            <w:shd w:val="clear" w:color="auto" w:fill="auto"/>
            <w:vAlign w:val="bottom"/>
          </w:tcPr>
          <w:p w14:paraId="09D498CB" w14:textId="77777777" w:rsidR="00C71E37" w:rsidRPr="00A6233E" w:rsidRDefault="00C71E37" w:rsidP="00E85E03">
            <w:pPr>
              <w:spacing w:before="80" w:after="80" w:line="200" w:lineRule="exact"/>
              <w:ind w:right="113"/>
              <w:rPr>
                <w:b/>
                <w:bCs/>
                <w:i/>
                <w:sz w:val="16"/>
              </w:rPr>
            </w:pPr>
            <w:r w:rsidRPr="00A6233E">
              <w:rPr>
                <w:b/>
                <w:bCs/>
                <w:i/>
                <w:sz w:val="16"/>
              </w:rPr>
              <w:t>Working Party</w:t>
            </w:r>
          </w:p>
        </w:tc>
        <w:tc>
          <w:tcPr>
            <w:tcW w:w="630" w:type="dxa"/>
            <w:tcBorders>
              <w:top w:val="single" w:sz="4" w:space="0" w:color="auto"/>
              <w:bottom w:val="single" w:sz="12" w:space="0" w:color="auto"/>
            </w:tcBorders>
            <w:shd w:val="clear" w:color="auto" w:fill="auto"/>
            <w:vAlign w:val="bottom"/>
          </w:tcPr>
          <w:p w14:paraId="3BF66575" w14:textId="77777777" w:rsidR="00C71E37" w:rsidRPr="00A6233E" w:rsidRDefault="00C71E37" w:rsidP="00E85E03">
            <w:pPr>
              <w:spacing w:before="80" w:after="80" w:line="200" w:lineRule="exact"/>
              <w:ind w:right="113"/>
              <w:rPr>
                <w:b/>
                <w:bCs/>
                <w:i/>
                <w:sz w:val="16"/>
              </w:rPr>
            </w:pPr>
            <w:r w:rsidRPr="00A6233E">
              <w:rPr>
                <w:b/>
                <w:bCs/>
                <w:i/>
                <w:sz w:val="16"/>
              </w:rPr>
              <w:t>Revised TOR</w:t>
            </w:r>
          </w:p>
        </w:tc>
        <w:tc>
          <w:tcPr>
            <w:tcW w:w="744" w:type="dxa"/>
            <w:tcBorders>
              <w:top w:val="single" w:sz="4" w:space="0" w:color="auto"/>
              <w:bottom w:val="single" w:sz="12" w:space="0" w:color="auto"/>
            </w:tcBorders>
            <w:shd w:val="clear" w:color="auto" w:fill="auto"/>
            <w:vAlign w:val="bottom"/>
          </w:tcPr>
          <w:p w14:paraId="769F1ECE" w14:textId="77777777" w:rsidR="00C71E37" w:rsidRPr="00A6233E" w:rsidRDefault="00C71E37" w:rsidP="00E85E03">
            <w:pPr>
              <w:spacing w:before="80" w:after="80" w:line="200" w:lineRule="exact"/>
              <w:ind w:right="113"/>
              <w:rPr>
                <w:b/>
                <w:bCs/>
                <w:i/>
                <w:sz w:val="16"/>
              </w:rPr>
            </w:pPr>
            <w:r w:rsidRPr="00A6233E">
              <w:rPr>
                <w:b/>
                <w:bCs/>
                <w:i/>
                <w:sz w:val="16"/>
              </w:rPr>
              <w:t>(Revised) ROP</w:t>
            </w:r>
          </w:p>
        </w:tc>
        <w:tc>
          <w:tcPr>
            <w:tcW w:w="845" w:type="dxa"/>
            <w:tcBorders>
              <w:top w:val="single" w:sz="4" w:space="0" w:color="auto"/>
              <w:bottom w:val="single" w:sz="12" w:space="0" w:color="auto"/>
            </w:tcBorders>
            <w:shd w:val="clear" w:color="auto" w:fill="auto"/>
            <w:vAlign w:val="bottom"/>
          </w:tcPr>
          <w:p w14:paraId="516DB4DA" w14:textId="77777777" w:rsidR="00C71E37" w:rsidRPr="00A6233E" w:rsidRDefault="00C71E37" w:rsidP="00E85E03">
            <w:pPr>
              <w:spacing w:before="80" w:after="80" w:line="200" w:lineRule="exact"/>
              <w:ind w:right="113"/>
              <w:rPr>
                <w:b/>
                <w:bCs/>
                <w:i/>
                <w:sz w:val="16"/>
              </w:rPr>
            </w:pPr>
            <w:r w:rsidRPr="00A6233E">
              <w:rPr>
                <w:b/>
                <w:bCs/>
                <w:i/>
                <w:sz w:val="16"/>
              </w:rPr>
              <w:t>Year of Revision</w:t>
            </w:r>
          </w:p>
        </w:tc>
        <w:tc>
          <w:tcPr>
            <w:tcW w:w="3855" w:type="dxa"/>
            <w:tcBorders>
              <w:top w:val="single" w:sz="4" w:space="0" w:color="auto"/>
              <w:bottom w:val="single" w:sz="12" w:space="0" w:color="auto"/>
            </w:tcBorders>
            <w:shd w:val="clear" w:color="auto" w:fill="auto"/>
            <w:vAlign w:val="bottom"/>
          </w:tcPr>
          <w:p w14:paraId="78BFFE50" w14:textId="77777777" w:rsidR="00C71E37" w:rsidRPr="00A6233E" w:rsidRDefault="00C71E37" w:rsidP="00E85E03">
            <w:pPr>
              <w:spacing w:before="80" w:after="80" w:line="200" w:lineRule="exact"/>
              <w:ind w:right="113"/>
              <w:rPr>
                <w:b/>
                <w:bCs/>
                <w:i/>
                <w:sz w:val="16"/>
              </w:rPr>
            </w:pPr>
            <w:r w:rsidRPr="00A6233E">
              <w:rPr>
                <w:b/>
                <w:bCs/>
                <w:i/>
                <w:sz w:val="16"/>
              </w:rPr>
              <w:t>Reference Document</w:t>
            </w:r>
          </w:p>
        </w:tc>
      </w:tr>
      <w:tr w:rsidR="00E85E03" w:rsidRPr="00E85E03" w14:paraId="36019FB0" w14:textId="77777777" w:rsidTr="00A6233E">
        <w:trPr>
          <w:trHeight w:hRule="exact" w:val="113"/>
        </w:trPr>
        <w:tc>
          <w:tcPr>
            <w:tcW w:w="1296" w:type="dxa"/>
            <w:tcBorders>
              <w:top w:val="single" w:sz="12" w:space="0" w:color="auto"/>
            </w:tcBorders>
            <w:shd w:val="clear" w:color="auto" w:fill="auto"/>
          </w:tcPr>
          <w:p w14:paraId="27633D88" w14:textId="77777777" w:rsidR="00E85E03" w:rsidRPr="00E85E03" w:rsidRDefault="00E85E03" w:rsidP="00E85E03">
            <w:pPr>
              <w:spacing w:before="40" w:after="120"/>
              <w:ind w:right="113"/>
            </w:pPr>
          </w:p>
        </w:tc>
        <w:tc>
          <w:tcPr>
            <w:tcW w:w="630" w:type="dxa"/>
            <w:tcBorders>
              <w:top w:val="single" w:sz="12" w:space="0" w:color="auto"/>
            </w:tcBorders>
            <w:shd w:val="clear" w:color="auto" w:fill="auto"/>
          </w:tcPr>
          <w:p w14:paraId="253C624D" w14:textId="77777777" w:rsidR="00E85E03" w:rsidRPr="00E85E03" w:rsidRDefault="00E85E03" w:rsidP="00E85E03">
            <w:pPr>
              <w:spacing w:before="40" w:after="120"/>
              <w:ind w:right="113"/>
            </w:pPr>
          </w:p>
        </w:tc>
        <w:tc>
          <w:tcPr>
            <w:tcW w:w="744" w:type="dxa"/>
            <w:tcBorders>
              <w:top w:val="single" w:sz="12" w:space="0" w:color="auto"/>
            </w:tcBorders>
            <w:shd w:val="clear" w:color="auto" w:fill="auto"/>
          </w:tcPr>
          <w:p w14:paraId="1893D9EC" w14:textId="77777777" w:rsidR="00E85E03" w:rsidRPr="00E85E03" w:rsidRDefault="00E85E03" w:rsidP="00E85E03">
            <w:pPr>
              <w:spacing w:before="40" w:after="120"/>
              <w:ind w:right="113"/>
            </w:pPr>
          </w:p>
        </w:tc>
        <w:tc>
          <w:tcPr>
            <w:tcW w:w="845" w:type="dxa"/>
            <w:tcBorders>
              <w:top w:val="single" w:sz="12" w:space="0" w:color="auto"/>
            </w:tcBorders>
            <w:shd w:val="clear" w:color="auto" w:fill="auto"/>
          </w:tcPr>
          <w:p w14:paraId="7B1C042E" w14:textId="77777777" w:rsidR="00E85E03" w:rsidRPr="00E85E03" w:rsidRDefault="00E85E03" w:rsidP="00E85E03">
            <w:pPr>
              <w:spacing w:before="40" w:after="120"/>
              <w:ind w:right="113"/>
            </w:pPr>
          </w:p>
        </w:tc>
        <w:tc>
          <w:tcPr>
            <w:tcW w:w="3855" w:type="dxa"/>
            <w:tcBorders>
              <w:top w:val="single" w:sz="12" w:space="0" w:color="auto"/>
            </w:tcBorders>
            <w:shd w:val="clear" w:color="auto" w:fill="auto"/>
          </w:tcPr>
          <w:p w14:paraId="7CD9438E" w14:textId="77777777" w:rsidR="00E85E03" w:rsidRPr="00E85E03" w:rsidRDefault="00E85E03" w:rsidP="00E85E03">
            <w:pPr>
              <w:spacing w:before="40" w:after="120"/>
              <w:ind w:right="113"/>
            </w:pPr>
          </w:p>
        </w:tc>
      </w:tr>
      <w:tr w:rsidR="00E85E03" w:rsidRPr="00E85E03" w14:paraId="4CE9457D" w14:textId="77777777" w:rsidTr="00A6233E">
        <w:tc>
          <w:tcPr>
            <w:tcW w:w="1296" w:type="dxa"/>
            <w:shd w:val="clear" w:color="auto" w:fill="auto"/>
          </w:tcPr>
          <w:p w14:paraId="3462A30A" w14:textId="77777777" w:rsidR="00C71E37" w:rsidRPr="00A6233E" w:rsidRDefault="00C71E37" w:rsidP="00E85E03">
            <w:pPr>
              <w:spacing w:before="40" w:after="120"/>
              <w:ind w:right="113"/>
              <w:rPr>
                <w:b/>
                <w:bCs/>
              </w:rPr>
            </w:pPr>
            <w:r w:rsidRPr="00A6233E">
              <w:rPr>
                <w:b/>
                <w:bCs/>
              </w:rPr>
              <w:t>WP.6</w:t>
            </w:r>
          </w:p>
        </w:tc>
        <w:tc>
          <w:tcPr>
            <w:tcW w:w="630" w:type="dxa"/>
            <w:shd w:val="clear" w:color="auto" w:fill="auto"/>
          </w:tcPr>
          <w:p w14:paraId="47158A2E" w14:textId="77777777" w:rsidR="00C71E37" w:rsidRPr="00E85E03" w:rsidRDefault="00C71E37" w:rsidP="00A6233E">
            <w:pPr>
              <w:spacing w:before="40" w:after="120"/>
              <w:ind w:right="113"/>
              <w:jc w:val="center"/>
            </w:pPr>
            <w:r w:rsidRPr="00E85E03">
              <w:t>(+)</w:t>
            </w:r>
          </w:p>
        </w:tc>
        <w:tc>
          <w:tcPr>
            <w:tcW w:w="744" w:type="dxa"/>
            <w:shd w:val="clear" w:color="auto" w:fill="auto"/>
          </w:tcPr>
          <w:p w14:paraId="2062CE7F" w14:textId="77777777" w:rsidR="00C71E37" w:rsidRPr="00E85E03" w:rsidRDefault="00C71E37" w:rsidP="00A6233E">
            <w:pPr>
              <w:spacing w:before="40" w:after="120"/>
              <w:ind w:right="113"/>
              <w:jc w:val="center"/>
            </w:pPr>
          </w:p>
        </w:tc>
        <w:tc>
          <w:tcPr>
            <w:tcW w:w="845" w:type="dxa"/>
            <w:shd w:val="clear" w:color="auto" w:fill="auto"/>
          </w:tcPr>
          <w:p w14:paraId="09989211" w14:textId="77777777" w:rsidR="00C71E37" w:rsidRPr="00E85E03" w:rsidRDefault="00C71E37" w:rsidP="00E85E03">
            <w:pPr>
              <w:spacing w:before="40" w:after="120"/>
              <w:ind w:right="113"/>
            </w:pPr>
            <w:r w:rsidRPr="00E85E03">
              <w:t>2022</w:t>
            </w:r>
          </w:p>
        </w:tc>
        <w:tc>
          <w:tcPr>
            <w:tcW w:w="3855" w:type="dxa"/>
            <w:shd w:val="clear" w:color="auto" w:fill="auto"/>
          </w:tcPr>
          <w:p w14:paraId="3D2844EE" w14:textId="2F2890C1" w:rsidR="00C71E37" w:rsidRPr="00E85E03" w:rsidRDefault="00C71E37" w:rsidP="00E85E03">
            <w:pPr>
              <w:spacing w:before="40" w:after="120"/>
              <w:ind w:right="113"/>
            </w:pPr>
            <w:r w:rsidRPr="00E85E03">
              <w:t>Annex I to ECE/TRANS/2022/6</w:t>
            </w:r>
          </w:p>
        </w:tc>
      </w:tr>
      <w:tr w:rsidR="00E85E03" w:rsidRPr="00E85E03" w14:paraId="669D32F3" w14:textId="77777777" w:rsidTr="00A6233E">
        <w:tc>
          <w:tcPr>
            <w:tcW w:w="1296" w:type="dxa"/>
            <w:shd w:val="clear" w:color="auto" w:fill="auto"/>
          </w:tcPr>
          <w:p w14:paraId="2C1B9CE2" w14:textId="3609661C" w:rsidR="00C71E37" w:rsidRPr="00A6233E" w:rsidRDefault="00C71E37" w:rsidP="00E85E03">
            <w:pPr>
              <w:spacing w:before="40" w:after="120"/>
              <w:ind w:right="113"/>
              <w:rPr>
                <w:b/>
                <w:bCs/>
              </w:rPr>
            </w:pPr>
            <w:r w:rsidRPr="00A6233E">
              <w:rPr>
                <w:b/>
                <w:bCs/>
              </w:rPr>
              <w:t>WP.15/AC.2</w:t>
            </w:r>
            <w:r w:rsidR="00DB5A9F">
              <w:rPr>
                <w:b/>
                <w:bCs/>
              </w:rPr>
              <w:t>*</w:t>
            </w:r>
          </w:p>
        </w:tc>
        <w:tc>
          <w:tcPr>
            <w:tcW w:w="630" w:type="dxa"/>
            <w:shd w:val="clear" w:color="auto" w:fill="auto"/>
          </w:tcPr>
          <w:p w14:paraId="3A5E6717" w14:textId="77777777" w:rsidR="00C71E37" w:rsidRPr="00E85E03" w:rsidRDefault="00C71E37" w:rsidP="00A6233E">
            <w:pPr>
              <w:spacing w:before="40" w:after="120"/>
              <w:ind w:right="113"/>
              <w:jc w:val="center"/>
            </w:pPr>
          </w:p>
        </w:tc>
        <w:tc>
          <w:tcPr>
            <w:tcW w:w="744" w:type="dxa"/>
            <w:shd w:val="clear" w:color="auto" w:fill="auto"/>
          </w:tcPr>
          <w:p w14:paraId="52A5A0CA" w14:textId="77777777" w:rsidR="00C71E37" w:rsidRPr="00E85E03" w:rsidRDefault="00C71E37" w:rsidP="00A6233E">
            <w:pPr>
              <w:spacing w:before="40" w:after="120"/>
              <w:ind w:right="113"/>
              <w:jc w:val="center"/>
            </w:pPr>
            <w:r w:rsidRPr="00E85E03">
              <w:t>(+)</w:t>
            </w:r>
          </w:p>
        </w:tc>
        <w:tc>
          <w:tcPr>
            <w:tcW w:w="845" w:type="dxa"/>
            <w:shd w:val="clear" w:color="auto" w:fill="auto"/>
          </w:tcPr>
          <w:p w14:paraId="37165181" w14:textId="77777777" w:rsidR="00C71E37" w:rsidRPr="00E85E03" w:rsidRDefault="00C71E37" w:rsidP="00E85E03">
            <w:pPr>
              <w:spacing w:before="40" w:after="120"/>
              <w:ind w:right="113"/>
            </w:pPr>
            <w:r w:rsidRPr="00E85E03">
              <w:t>2022</w:t>
            </w:r>
          </w:p>
        </w:tc>
        <w:tc>
          <w:tcPr>
            <w:tcW w:w="3855" w:type="dxa"/>
            <w:shd w:val="clear" w:color="auto" w:fill="auto"/>
          </w:tcPr>
          <w:p w14:paraId="6E419FD2" w14:textId="77777777" w:rsidR="00C71E37" w:rsidRPr="00E85E03" w:rsidRDefault="00C71E37" w:rsidP="00E85E03">
            <w:pPr>
              <w:spacing w:before="40" w:after="120"/>
              <w:ind w:right="113"/>
            </w:pPr>
            <w:r w:rsidRPr="00E85E03">
              <w:t>Annex V to ECE/TRANS/2023/9</w:t>
            </w:r>
          </w:p>
        </w:tc>
      </w:tr>
      <w:tr w:rsidR="00E85E03" w:rsidRPr="00E85E03" w14:paraId="3B22E8D9" w14:textId="77777777" w:rsidTr="00A6233E">
        <w:tc>
          <w:tcPr>
            <w:tcW w:w="1296" w:type="dxa"/>
            <w:shd w:val="clear" w:color="auto" w:fill="auto"/>
          </w:tcPr>
          <w:p w14:paraId="37B87144" w14:textId="437F3F73" w:rsidR="00C71E37" w:rsidRPr="00A6233E" w:rsidRDefault="00C71E37" w:rsidP="00E85E03">
            <w:pPr>
              <w:spacing w:before="40" w:after="120"/>
              <w:ind w:right="113"/>
              <w:rPr>
                <w:b/>
                <w:bCs/>
              </w:rPr>
            </w:pPr>
            <w:r w:rsidRPr="00A6233E">
              <w:rPr>
                <w:b/>
                <w:bCs/>
              </w:rPr>
              <w:t>WP.24</w:t>
            </w:r>
            <w:r w:rsidR="00DB5A9F">
              <w:rPr>
                <w:b/>
                <w:bCs/>
              </w:rPr>
              <w:t>*</w:t>
            </w:r>
          </w:p>
        </w:tc>
        <w:tc>
          <w:tcPr>
            <w:tcW w:w="630" w:type="dxa"/>
            <w:shd w:val="clear" w:color="auto" w:fill="auto"/>
          </w:tcPr>
          <w:p w14:paraId="39DE0124" w14:textId="77777777" w:rsidR="00C71E37" w:rsidRPr="00E85E03" w:rsidRDefault="00C71E37" w:rsidP="00A6233E">
            <w:pPr>
              <w:spacing w:before="40" w:after="120"/>
              <w:ind w:right="113"/>
              <w:jc w:val="center"/>
            </w:pPr>
            <w:r w:rsidRPr="00E85E03">
              <w:t>(+)</w:t>
            </w:r>
          </w:p>
        </w:tc>
        <w:tc>
          <w:tcPr>
            <w:tcW w:w="744" w:type="dxa"/>
            <w:shd w:val="clear" w:color="auto" w:fill="auto"/>
          </w:tcPr>
          <w:p w14:paraId="14DE87D7" w14:textId="77777777" w:rsidR="00C71E37" w:rsidRPr="00E85E03" w:rsidRDefault="00C71E37" w:rsidP="00A6233E">
            <w:pPr>
              <w:spacing w:before="40" w:after="120"/>
              <w:ind w:right="113"/>
              <w:jc w:val="center"/>
            </w:pPr>
            <w:r w:rsidRPr="00E85E03">
              <w:t>(+)</w:t>
            </w:r>
          </w:p>
        </w:tc>
        <w:tc>
          <w:tcPr>
            <w:tcW w:w="845" w:type="dxa"/>
            <w:shd w:val="clear" w:color="auto" w:fill="auto"/>
          </w:tcPr>
          <w:p w14:paraId="380DFAB4" w14:textId="77777777" w:rsidR="00C71E37" w:rsidRPr="00E85E03" w:rsidRDefault="00C71E37" w:rsidP="00E85E03">
            <w:pPr>
              <w:spacing w:before="40" w:after="120"/>
              <w:ind w:right="113"/>
            </w:pPr>
            <w:r w:rsidRPr="00E85E03">
              <w:t>2022</w:t>
            </w:r>
          </w:p>
        </w:tc>
        <w:tc>
          <w:tcPr>
            <w:tcW w:w="3855" w:type="dxa"/>
            <w:shd w:val="clear" w:color="auto" w:fill="auto"/>
          </w:tcPr>
          <w:p w14:paraId="0B579CB1" w14:textId="4245FBA7" w:rsidR="00C71E37" w:rsidRPr="00E85E03" w:rsidRDefault="00C71E37" w:rsidP="00E85E03">
            <w:pPr>
              <w:spacing w:before="40" w:after="120"/>
              <w:ind w:right="113"/>
            </w:pPr>
            <w:r w:rsidRPr="00E85E03">
              <w:t>Annex II to ECE/TRANS/2022/6 and Annex VI to ECE/TRANS/2023/9</w:t>
            </w:r>
          </w:p>
        </w:tc>
      </w:tr>
      <w:tr w:rsidR="00E85E03" w:rsidRPr="00E85E03" w14:paraId="77A2EF02" w14:textId="77777777" w:rsidTr="00A6233E">
        <w:tc>
          <w:tcPr>
            <w:tcW w:w="1296" w:type="dxa"/>
            <w:shd w:val="clear" w:color="auto" w:fill="auto"/>
          </w:tcPr>
          <w:p w14:paraId="454BAFAA" w14:textId="77777777" w:rsidR="00C71E37" w:rsidRPr="00A6233E" w:rsidRDefault="00C71E37" w:rsidP="00E85E03">
            <w:pPr>
              <w:spacing w:before="40" w:after="120"/>
              <w:ind w:right="113"/>
              <w:rPr>
                <w:b/>
                <w:bCs/>
              </w:rPr>
            </w:pPr>
            <w:r w:rsidRPr="00A6233E">
              <w:rPr>
                <w:b/>
                <w:bCs/>
              </w:rPr>
              <w:t>WP.29</w:t>
            </w:r>
          </w:p>
        </w:tc>
        <w:tc>
          <w:tcPr>
            <w:tcW w:w="630" w:type="dxa"/>
            <w:shd w:val="clear" w:color="auto" w:fill="auto"/>
          </w:tcPr>
          <w:p w14:paraId="039ED6A4" w14:textId="77777777" w:rsidR="00C71E37" w:rsidRPr="00E85E03" w:rsidRDefault="00C71E37" w:rsidP="00A6233E">
            <w:pPr>
              <w:spacing w:before="40" w:after="120"/>
              <w:ind w:right="113"/>
              <w:jc w:val="center"/>
            </w:pPr>
            <w:r w:rsidRPr="00E85E03">
              <w:t>(+)</w:t>
            </w:r>
          </w:p>
        </w:tc>
        <w:tc>
          <w:tcPr>
            <w:tcW w:w="744" w:type="dxa"/>
            <w:shd w:val="clear" w:color="auto" w:fill="auto"/>
          </w:tcPr>
          <w:p w14:paraId="7F9D08CC" w14:textId="77777777" w:rsidR="00C71E37" w:rsidRPr="00E85E03" w:rsidRDefault="00C71E37" w:rsidP="00A6233E">
            <w:pPr>
              <w:spacing w:before="40" w:after="120"/>
              <w:ind w:right="113"/>
              <w:jc w:val="center"/>
            </w:pPr>
            <w:r w:rsidRPr="00E85E03">
              <w:t>(+)</w:t>
            </w:r>
          </w:p>
        </w:tc>
        <w:tc>
          <w:tcPr>
            <w:tcW w:w="845" w:type="dxa"/>
            <w:shd w:val="clear" w:color="auto" w:fill="auto"/>
          </w:tcPr>
          <w:p w14:paraId="4667754B" w14:textId="77777777" w:rsidR="00C71E37" w:rsidRPr="00E85E03" w:rsidRDefault="00C71E37" w:rsidP="00E85E03">
            <w:pPr>
              <w:spacing w:before="40" w:after="120"/>
              <w:ind w:right="113"/>
            </w:pPr>
            <w:r w:rsidRPr="00E85E03">
              <w:t>2020</w:t>
            </w:r>
          </w:p>
        </w:tc>
        <w:tc>
          <w:tcPr>
            <w:tcW w:w="3855" w:type="dxa"/>
            <w:shd w:val="clear" w:color="auto" w:fill="auto"/>
          </w:tcPr>
          <w:p w14:paraId="0A0B8967" w14:textId="77777777" w:rsidR="00C71E37" w:rsidRPr="00E85E03" w:rsidRDefault="00C71E37" w:rsidP="00E85E03">
            <w:pPr>
              <w:spacing w:before="40" w:after="120"/>
              <w:ind w:right="113"/>
            </w:pPr>
            <w:r w:rsidRPr="00E85E03">
              <w:t>ECE/TRANS/WP.29/690/Rev.2</w:t>
            </w:r>
          </w:p>
        </w:tc>
      </w:tr>
      <w:tr w:rsidR="00E85E03" w:rsidRPr="00E85E03" w14:paraId="08BDE485" w14:textId="77777777" w:rsidTr="00A6233E">
        <w:tc>
          <w:tcPr>
            <w:tcW w:w="1296" w:type="dxa"/>
            <w:shd w:val="clear" w:color="auto" w:fill="auto"/>
          </w:tcPr>
          <w:p w14:paraId="32944CCB" w14:textId="2732B60E" w:rsidR="00C71E37" w:rsidRPr="00A6233E" w:rsidRDefault="00C71E37" w:rsidP="00E85E03">
            <w:pPr>
              <w:spacing w:before="40" w:after="120"/>
              <w:ind w:right="113"/>
              <w:rPr>
                <w:b/>
                <w:bCs/>
              </w:rPr>
            </w:pPr>
            <w:r w:rsidRPr="00A6233E">
              <w:rPr>
                <w:b/>
                <w:bCs/>
              </w:rPr>
              <w:t>SC.2</w:t>
            </w:r>
            <w:r w:rsidR="00DB5A9F">
              <w:rPr>
                <w:b/>
                <w:bCs/>
              </w:rPr>
              <w:t>*</w:t>
            </w:r>
          </w:p>
        </w:tc>
        <w:tc>
          <w:tcPr>
            <w:tcW w:w="630" w:type="dxa"/>
            <w:shd w:val="clear" w:color="auto" w:fill="auto"/>
          </w:tcPr>
          <w:p w14:paraId="7E52DA63" w14:textId="77777777" w:rsidR="00C71E37" w:rsidRPr="00E85E03" w:rsidRDefault="00C71E37" w:rsidP="00A6233E">
            <w:pPr>
              <w:spacing w:before="40" w:after="120"/>
              <w:ind w:right="113"/>
              <w:jc w:val="center"/>
            </w:pPr>
            <w:r w:rsidRPr="00E85E03">
              <w:t>(+)</w:t>
            </w:r>
          </w:p>
        </w:tc>
        <w:tc>
          <w:tcPr>
            <w:tcW w:w="744" w:type="dxa"/>
            <w:shd w:val="clear" w:color="auto" w:fill="auto"/>
          </w:tcPr>
          <w:p w14:paraId="4B911594" w14:textId="77777777" w:rsidR="00C71E37" w:rsidRPr="00E85E03" w:rsidRDefault="00C71E37" w:rsidP="00A6233E">
            <w:pPr>
              <w:spacing w:before="40" w:after="120"/>
              <w:ind w:right="113"/>
              <w:jc w:val="center"/>
            </w:pPr>
            <w:r w:rsidRPr="00E85E03">
              <w:t>(+)</w:t>
            </w:r>
          </w:p>
        </w:tc>
        <w:tc>
          <w:tcPr>
            <w:tcW w:w="845" w:type="dxa"/>
            <w:shd w:val="clear" w:color="auto" w:fill="auto"/>
          </w:tcPr>
          <w:p w14:paraId="17F5B44C" w14:textId="5F7F084E" w:rsidR="00C71E37" w:rsidRPr="00E85E03" w:rsidRDefault="00C71E37" w:rsidP="00E85E03">
            <w:pPr>
              <w:spacing w:before="40" w:after="120"/>
              <w:ind w:right="113"/>
            </w:pPr>
            <w:r w:rsidRPr="00E85E03">
              <w:t xml:space="preserve">2021 </w:t>
            </w:r>
            <w:r w:rsidR="003008E1">
              <w:t>&amp;</w:t>
            </w:r>
            <w:r w:rsidR="003008E1" w:rsidRPr="00E85E03">
              <w:t xml:space="preserve"> </w:t>
            </w:r>
            <w:r w:rsidRPr="00E85E03">
              <w:t>2022</w:t>
            </w:r>
          </w:p>
        </w:tc>
        <w:tc>
          <w:tcPr>
            <w:tcW w:w="3855" w:type="dxa"/>
            <w:shd w:val="clear" w:color="auto" w:fill="auto"/>
          </w:tcPr>
          <w:p w14:paraId="48127FCE" w14:textId="705A1C61" w:rsidR="00C71E37" w:rsidRPr="00E85E03" w:rsidRDefault="00C71E37" w:rsidP="00E85E03">
            <w:pPr>
              <w:spacing w:before="40" w:after="120"/>
              <w:ind w:right="113"/>
            </w:pPr>
            <w:r w:rsidRPr="00E85E03">
              <w:t>Annex I to ECE/TRANS/2021/6 and Annex I and Annex II to ECE/TRANS/SC.2/2023/9</w:t>
            </w:r>
          </w:p>
        </w:tc>
      </w:tr>
      <w:tr w:rsidR="00E85E03" w:rsidRPr="00E85E03" w14:paraId="72DE5875" w14:textId="77777777" w:rsidTr="00A6233E">
        <w:tc>
          <w:tcPr>
            <w:tcW w:w="1296" w:type="dxa"/>
            <w:tcBorders>
              <w:bottom w:val="single" w:sz="12" w:space="0" w:color="auto"/>
            </w:tcBorders>
            <w:shd w:val="clear" w:color="auto" w:fill="auto"/>
          </w:tcPr>
          <w:p w14:paraId="77F47E42" w14:textId="0CF0B0EA" w:rsidR="00C71E37" w:rsidRPr="00A6233E" w:rsidRDefault="00C71E37" w:rsidP="00E85E03">
            <w:pPr>
              <w:spacing w:before="40" w:after="120"/>
              <w:ind w:right="113"/>
              <w:rPr>
                <w:b/>
                <w:bCs/>
              </w:rPr>
            </w:pPr>
            <w:r w:rsidRPr="00A6233E">
              <w:rPr>
                <w:b/>
                <w:bCs/>
              </w:rPr>
              <w:t>SC.3</w:t>
            </w:r>
            <w:r w:rsidR="00DB5A9F">
              <w:rPr>
                <w:b/>
                <w:bCs/>
              </w:rPr>
              <w:t>*</w:t>
            </w:r>
          </w:p>
        </w:tc>
        <w:tc>
          <w:tcPr>
            <w:tcW w:w="630" w:type="dxa"/>
            <w:tcBorders>
              <w:bottom w:val="single" w:sz="12" w:space="0" w:color="auto"/>
            </w:tcBorders>
            <w:shd w:val="clear" w:color="auto" w:fill="auto"/>
          </w:tcPr>
          <w:p w14:paraId="799C8FCD" w14:textId="77777777" w:rsidR="00C71E37" w:rsidRPr="00E85E03" w:rsidRDefault="00C71E37" w:rsidP="00A6233E">
            <w:pPr>
              <w:spacing w:before="40" w:after="120"/>
              <w:ind w:right="113"/>
              <w:jc w:val="center"/>
            </w:pPr>
            <w:r w:rsidRPr="00E85E03">
              <w:t>(+)</w:t>
            </w:r>
          </w:p>
        </w:tc>
        <w:tc>
          <w:tcPr>
            <w:tcW w:w="744" w:type="dxa"/>
            <w:tcBorders>
              <w:bottom w:val="single" w:sz="12" w:space="0" w:color="auto"/>
            </w:tcBorders>
            <w:shd w:val="clear" w:color="auto" w:fill="auto"/>
          </w:tcPr>
          <w:p w14:paraId="0645A5FC" w14:textId="77777777" w:rsidR="00C71E37" w:rsidRPr="00E85E03" w:rsidRDefault="00C71E37" w:rsidP="00A6233E">
            <w:pPr>
              <w:spacing w:before="40" w:after="120"/>
              <w:ind w:right="113"/>
              <w:jc w:val="center"/>
            </w:pPr>
            <w:r w:rsidRPr="00E85E03">
              <w:t>(+)</w:t>
            </w:r>
          </w:p>
        </w:tc>
        <w:tc>
          <w:tcPr>
            <w:tcW w:w="845" w:type="dxa"/>
            <w:tcBorders>
              <w:bottom w:val="single" w:sz="12" w:space="0" w:color="auto"/>
            </w:tcBorders>
            <w:shd w:val="clear" w:color="auto" w:fill="auto"/>
          </w:tcPr>
          <w:p w14:paraId="38FD676D" w14:textId="77777777" w:rsidR="00C71E37" w:rsidRPr="00E85E03" w:rsidRDefault="00C71E37" w:rsidP="00E85E03">
            <w:pPr>
              <w:spacing w:before="40" w:after="120"/>
              <w:ind w:right="113"/>
            </w:pPr>
            <w:r w:rsidRPr="00E85E03">
              <w:t>2022</w:t>
            </w:r>
          </w:p>
        </w:tc>
        <w:tc>
          <w:tcPr>
            <w:tcW w:w="3855" w:type="dxa"/>
            <w:tcBorders>
              <w:bottom w:val="single" w:sz="12" w:space="0" w:color="auto"/>
            </w:tcBorders>
            <w:shd w:val="clear" w:color="auto" w:fill="auto"/>
          </w:tcPr>
          <w:p w14:paraId="6C7580E2" w14:textId="4BFFBBBC" w:rsidR="00C71E37" w:rsidRPr="00E85E03" w:rsidRDefault="00C71E37" w:rsidP="00E85E03">
            <w:pPr>
              <w:spacing w:before="40" w:after="120"/>
              <w:ind w:right="113"/>
            </w:pPr>
            <w:r w:rsidRPr="00E85E03">
              <w:t>Annex III to ECE/TRANS/2022/6 and Annex IV of ECE/TRANS/2023/9</w:t>
            </w:r>
          </w:p>
        </w:tc>
      </w:tr>
    </w:tbl>
    <w:p w14:paraId="263B10C5" w14:textId="77777777" w:rsidR="00DB5A9F" w:rsidRDefault="00DB5A9F" w:rsidP="00DB5A9F">
      <w:pPr>
        <w:pStyle w:val="SingleTxtG"/>
        <w:spacing w:before="120"/>
      </w:pPr>
      <w:r w:rsidRPr="004033FB">
        <w:rPr>
          <w:b/>
          <w:bCs/>
        </w:rPr>
        <w:t>*</w:t>
      </w:r>
      <w:r w:rsidRPr="00534AAD">
        <w:t xml:space="preserve"> </w:t>
      </w:r>
      <w:r w:rsidRPr="00B84A39">
        <w:rPr>
          <w:i/>
          <w:iCs/>
          <w:sz w:val="18"/>
          <w:szCs w:val="18"/>
        </w:rPr>
        <w:t>Subject to the decisions of ITC at its 85</w:t>
      </w:r>
      <w:r w:rsidRPr="00B84A39">
        <w:rPr>
          <w:i/>
          <w:iCs/>
          <w:sz w:val="18"/>
          <w:szCs w:val="18"/>
          <w:vertAlign w:val="superscript"/>
        </w:rPr>
        <w:t>th</w:t>
      </w:r>
      <w:r w:rsidRPr="00B84A39">
        <w:rPr>
          <w:i/>
          <w:iCs/>
          <w:sz w:val="18"/>
          <w:szCs w:val="18"/>
        </w:rPr>
        <w:t xml:space="preserve"> session</w:t>
      </w:r>
    </w:p>
    <w:p w14:paraId="7ACCCA96" w14:textId="79528EBE" w:rsidR="00C71E37" w:rsidRPr="00426D01" w:rsidRDefault="00C71E37" w:rsidP="00831410">
      <w:pPr>
        <w:pStyle w:val="SingleTxtG"/>
        <w:keepNext/>
        <w:keepLines/>
        <w:spacing w:before="120"/>
      </w:pPr>
      <w:r>
        <w:lastRenderedPageBreak/>
        <w:t>7.</w:t>
      </w:r>
      <w:r>
        <w:tab/>
        <w:t xml:space="preserve">Table </w:t>
      </w:r>
      <w:r w:rsidR="00AB4289">
        <w:t xml:space="preserve">three </w:t>
      </w:r>
      <w:r>
        <w:t>presents an overview in the trends of Working Party alignment, between 2015, when the first study of this nature was undertaken (see ECE/TRANS/2015/2) and 2022.</w:t>
      </w:r>
    </w:p>
    <w:p w14:paraId="52110255" w14:textId="3EAB9090" w:rsidR="00426D01" w:rsidRDefault="00C71E37" w:rsidP="00A6233E">
      <w:pPr>
        <w:pStyle w:val="Heading1"/>
        <w:keepNext/>
        <w:ind w:left="1138"/>
      </w:pPr>
      <w:r w:rsidRPr="00BB02D0">
        <w:t>Table 3</w:t>
      </w:r>
    </w:p>
    <w:p w14:paraId="0D21C9B1" w14:textId="07C74C6F" w:rsidR="00C71E37" w:rsidRPr="00B25B6D" w:rsidRDefault="00C71E37" w:rsidP="00ED3F6D">
      <w:pPr>
        <w:pStyle w:val="Heading1"/>
        <w:keepNext/>
        <w:ind w:left="1138" w:right="567"/>
        <w:rPr>
          <w:b/>
          <w:bCs/>
        </w:rPr>
      </w:pPr>
      <w:r w:rsidRPr="00B25B6D">
        <w:rPr>
          <w:b/>
          <w:bCs/>
        </w:rPr>
        <w:t>Trends of Working Party alignment on the type of membership for non-ECE Contracting Parties – 2015 and 2022</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6"/>
        <w:gridCol w:w="1620"/>
        <w:gridCol w:w="1754"/>
      </w:tblGrid>
      <w:tr w:rsidR="00831410" w:rsidRPr="00831410" w14:paraId="1AC9A23A" w14:textId="77777777" w:rsidTr="00A6233E">
        <w:trPr>
          <w:tblHeader/>
        </w:trPr>
        <w:tc>
          <w:tcPr>
            <w:tcW w:w="3996" w:type="dxa"/>
            <w:tcBorders>
              <w:top w:val="single" w:sz="4" w:space="0" w:color="auto"/>
              <w:bottom w:val="single" w:sz="12" w:space="0" w:color="auto"/>
            </w:tcBorders>
            <w:shd w:val="clear" w:color="auto" w:fill="auto"/>
            <w:vAlign w:val="bottom"/>
          </w:tcPr>
          <w:p w14:paraId="67AC5631" w14:textId="77777777" w:rsidR="00C71E37" w:rsidRDefault="00C71E37" w:rsidP="00345EBF">
            <w:pPr>
              <w:spacing w:before="80" w:after="80" w:line="200" w:lineRule="exact"/>
              <w:ind w:right="113"/>
              <w:jc w:val="center"/>
              <w:rPr>
                <w:b/>
                <w:bCs/>
                <w:i/>
                <w:sz w:val="16"/>
              </w:rPr>
            </w:pPr>
            <w:r w:rsidRPr="00A6233E">
              <w:rPr>
                <w:b/>
                <w:bCs/>
                <w:i/>
                <w:sz w:val="16"/>
              </w:rPr>
              <w:t>ITC AND SUBSIDIARIES</w:t>
            </w:r>
          </w:p>
          <w:p w14:paraId="22A4222D" w14:textId="51AFFDE7" w:rsidR="00345EBF" w:rsidRPr="00A6233E" w:rsidRDefault="00345EBF" w:rsidP="00A6233E">
            <w:pPr>
              <w:spacing w:before="80" w:after="80" w:line="200" w:lineRule="exact"/>
              <w:ind w:right="113"/>
              <w:jc w:val="center"/>
              <w:rPr>
                <w:b/>
                <w:bCs/>
                <w:i/>
                <w:sz w:val="16"/>
              </w:rPr>
            </w:pPr>
          </w:p>
        </w:tc>
        <w:tc>
          <w:tcPr>
            <w:tcW w:w="1620" w:type="dxa"/>
            <w:tcBorders>
              <w:top w:val="single" w:sz="4" w:space="0" w:color="auto"/>
              <w:bottom w:val="single" w:sz="12" w:space="0" w:color="auto"/>
            </w:tcBorders>
            <w:shd w:val="clear" w:color="auto" w:fill="auto"/>
            <w:vAlign w:val="bottom"/>
          </w:tcPr>
          <w:p w14:paraId="2E7ABDEB" w14:textId="08BFBBC1" w:rsidR="00001BEA" w:rsidRDefault="00C71E37" w:rsidP="00A6233E">
            <w:pPr>
              <w:spacing w:before="80" w:after="80" w:line="200" w:lineRule="exact"/>
              <w:ind w:right="113"/>
              <w:jc w:val="center"/>
              <w:rPr>
                <w:b/>
                <w:bCs/>
                <w:i/>
                <w:sz w:val="16"/>
              </w:rPr>
            </w:pPr>
            <w:r w:rsidRPr="00A6233E">
              <w:rPr>
                <w:b/>
                <w:bCs/>
                <w:i/>
                <w:sz w:val="16"/>
              </w:rPr>
              <w:t xml:space="preserve">Type of membership for non-ECE </w:t>
            </w:r>
            <w:r w:rsidR="00F842FF">
              <w:rPr>
                <w:b/>
                <w:bCs/>
                <w:i/>
                <w:sz w:val="16"/>
              </w:rPr>
              <w:t>CP</w:t>
            </w:r>
            <w:r w:rsidR="00001BEA">
              <w:rPr>
                <w:b/>
                <w:bCs/>
                <w:i/>
                <w:sz w:val="16"/>
              </w:rPr>
              <w:t>:</w:t>
            </w:r>
          </w:p>
          <w:p w14:paraId="0DBFDEDC" w14:textId="74E8ABD6" w:rsidR="00C71E37" w:rsidRPr="00A6233E" w:rsidRDefault="00C71E37" w:rsidP="00A6233E">
            <w:pPr>
              <w:spacing w:before="80" w:after="80" w:line="200" w:lineRule="exact"/>
              <w:ind w:right="113"/>
              <w:jc w:val="center"/>
              <w:rPr>
                <w:b/>
                <w:bCs/>
                <w:i/>
                <w:sz w:val="16"/>
              </w:rPr>
            </w:pPr>
            <w:r w:rsidRPr="00A6233E">
              <w:rPr>
                <w:b/>
                <w:bCs/>
                <w:i/>
                <w:sz w:val="16"/>
              </w:rPr>
              <w:t>2015 Status*</w:t>
            </w:r>
          </w:p>
        </w:tc>
        <w:tc>
          <w:tcPr>
            <w:tcW w:w="1754" w:type="dxa"/>
            <w:tcBorders>
              <w:top w:val="single" w:sz="4" w:space="0" w:color="auto"/>
              <w:bottom w:val="single" w:sz="12" w:space="0" w:color="auto"/>
            </w:tcBorders>
            <w:shd w:val="clear" w:color="auto" w:fill="auto"/>
            <w:vAlign w:val="bottom"/>
          </w:tcPr>
          <w:p w14:paraId="14D54E7A" w14:textId="3E929E2D" w:rsidR="00C71E37" w:rsidRPr="00A6233E" w:rsidRDefault="00C71E37" w:rsidP="00A6233E">
            <w:pPr>
              <w:spacing w:before="80" w:after="80" w:line="200" w:lineRule="exact"/>
              <w:ind w:right="113"/>
              <w:jc w:val="center"/>
              <w:rPr>
                <w:b/>
                <w:bCs/>
                <w:i/>
                <w:sz w:val="16"/>
              </w:rPr>
            </w:pPr>
            <w:r w:rsidRPr="00A6233E">
              <w:rPr>
                <w:b/>
                <w:bCs/>
                <w:i/>
                <w:sz w:val="16"/>
              </w:rPr>
              <w:t>Type of membership for non-ECE member States</w:t>
            </w:r>
            <w:r w:rsidR="00001BEA">
              <w:rPr>
                <w:b/>
                <w:bCs/>
                <w:i/>
                <w:sz w:val="16"/>
              </w:rPr>
              <w:t>:</w:t>
            </w:r>
          </w:p>
          <w:p w14:paraId="56306CC5" w14:textId="77777777" w:rsidR="00C71E37" w:rsidRPr="00A6233E" w:rsidRDefault="00C71E37" w:rsidP="00A6233E">
            <w:pPr>
              <w:spacing w:before="80" w:after="80" w:line="200" w:lineRule="exact"/>
              <w:ind w:right="113"/>
              <w:jc w:val="center"/>
              <w:rPr>
                <w:b/>
                <w:bCs/>
                <w:i/>
                <w:sz w:val="16"/>
              </w:rPr>
            </w:pPr>
            <w:r w:rsidRPr="00A6233E">
              <w:rPr>
                <w:b/>
                <w:bCs/>
                <w:i/>
                <w:sz w:val="16"/>
              </w:rPr>
              <w:t>2023 Status, following 2022 entry into force of ITC TOR/ROP</w:t>
            </w:r>
          </w:p>
        </w:tc>
      </w:tr>
      <w:tr w:rsidR="00831410" w:rsidRPr="00831410" w14:paraId="0EEB73B5" w14:textId="77777777" w:rsidTr="00A6233E">
        <w:trPr>
          <w:trHeight w:hRule="exact" w:val="113"/>
        </w:trPr>
        <w:tc>
          <w:tcPr>
            <w:tcW w:w="3996" w:type="dxa"/>
            <w:tcBorders>
              <w:top w:val="single" w:sz="12" w:space="0" w:color="auto"/>
            </w:tcBorders>
            <w:shd w:val="clear" w:color="auto" w:fill="auto"/>
          </w:tcPr>
          <w:p w14:paraId="51A2154A" w14:textId="77777777" w:rsidR="00831410" w:rsidRPr="00831410" w:rsidRDefault="00831410" w:rsidP="00831410">
            <w:pPr>
              <w:spacing w:before="40" w:after="120"/>
              <w:ind w:right="113"/>
            </w:pPr>
          </w:p>
        </w:tc>
        <w:tc>
          <w:tcPr>
            <w:tcW w:w="1620" w:type="dxa"/>
            <w:tcBorders>
              <w:top w:val="single" w:sz="12" w:space="0" w:color="auto"/>
            </w:tcBorders>
            <w:shd w:val="clear" w:color="auto" w:fill="auto"/>
          </w:tcPr>
          <w:p w14:paraId="52178DE6" w14:textId="77777777" w:rsidR="00831410" w:rsidRPr="00831410" w:rsidRDefault="00831410" w:rsidP="00831410">
            <w:pPr>
              <w:spacing w:before="40" w:after="120"/>
              <w:ind w:right="113"/>
            </w:pPr>
          </w:p>
        </w:tc>
        <w:tc>
          <w:tcPr>
            <w:tcW w:w="1754" w:type="dxa"/>
            <w:tcBorders>
              <w:top w:val="single" w:sz="12" w:space="0" w:color="auto"/>
            </w:tcBorders>
            <w:shd w:val="clear" w:color="auto" w:fill="auto"/>
          </w:tcPr>
          <w:p w14:paraId="6CAB9E79" w14:textId="77777777" w:rsidR="00831410" w:rsidRPr="00831410" w:rsidRDefault="00831410" w:rsidP="00831410">
            <w:pPr>
              <w:spacing w:before="40" w:after="120"/>
              <w:ind w:right="113"/>
            </w:pPr>
          </w:p>
        </w:tc>
      </w:tr>
      <w:tr w:rsidR="00831410" w:rsidRPr="00831410" w14:paraId="589F952E" w14:textId="77777777" w:rsidTr="00A6233E">
        <w:tc>
          <w:tcPr>
            <w:tcW w:w="3996" w:type="dxa"/>
            <w:shd w:val="clear" w:color="auto" w:fill="auto"/>
          </w:tcPr>
          <w:p w14:paraId="44614AAF" w14:textId="77777777" w:rsidR="00C71E37" w:rsidRPr="00831410" w:rsidRDefault="00C71E37" w:rsidP="00831410">
            <w:pPr>
              <w:spacing w:before="40" w:after="120"/>
              <w:ind w:right="113"/>
            </w:pPr>
            <w:r w:rsidRPr="00831410">
              <w:t>Inland Transport Committee</w:t>
            </w:r>
          </w:p>
        </w:tc>
        <w:tc>
          <w:tcPr>
            <w:tcW w:w="1620" w:type="dxa"/>
            <w:shd w:val="clear" w:color="auto" w:fill="auto"/>
          </w:tcPr>
          <w:p w14:paraId="637AFD94" w14:textId="6F3B0B41"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005F0716" w14:textId="77777777" w:rsidR="00C71E37" w:rsidRPr="008F577A" w:rsidRDefault="00C71E37" w:rsidP="00831410">
            <w:pPr>
              <w:spacing w:before="40" w:after="120"/>
              <w:ind w:right="113"/>
            </w:pPr>
            <w:r w:rsidRPr="008F577A">
              <w:t>Hybrid members</w:t>
            </w:r>
          </w:p>
        </w:tc>
      </w:tr>
      <w:tr w:rsidR="00831410" w:rsidRPr="00831410" w14:paraId="5EF25B83" w14:textId="77777777" w:rsidTr="00A6233E">
        <w:tc>
          <w:tcPr>
            <w:tcW w:w="3996" w:type="dxa"/>
            <w:shd w:val="clear" w:color="auto" w:fill="auto"/>
          </w:tcPr>
          <w:p w14:paraId="7D2AFCC5" w14:textId="77777777" w:rsidR="00C71E37" w:rsidRPr="00831410" w:rsidRDefault="00C71E37" w:rsidP="00831410">
            <w:pPr>
              <w:spacing w:before="40" w:after="120"/>
              <w:ind w:right="113"/>
            </w:pPr>
            <w:r w:rsidRPr="00831410">
              <w:t>SC.1 - Road Transport</w:t>
            </w:r>
          </w:p>
        </w:tc>
        <w:tc>
          <w:tcPr>
            <w:tcW w:w="1620" w:type="dxa"/>
            <w:shd w:val="clear" w:color="auto" w:fill="auto"/>
          </w:tcPr>
          <w:p w14:paraId="753011D7" w14:textId="472B9CBF"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5029641C" w14:textId="6F292705" w:rsidR="00C71E37" w:rsidRPr="008F577A" w:rsidRDefault="0078150A" w:rsidP="00831410">
            <w:pPr>
              <w:spacing w:before="40" w:after="120"/>
              <w:ind w:right="113"/>
            </w:pPr>
            <w:r w:rsidRPr="008F577A">
              <w:t>ECE</w:t>
            </w:r>
            <w:r w:rsidR="00C71E37" w:rsidRPr="008F577A">
              <w:t xml:space="preserve"> ROP</w:t>
            </w:r>
          </w:p>
        </w:tc>
      </w:tr>
      <w:tr w:rsidR="00831410" w:rsidRPr="00831410" w14:paraId="65036C01" w14:textId="77777777" w:rsidTr="00A6233E">
        <w:tc>
          <w:tcPr>
            <w:tcW w:w="3996" w:type="dxa"/>
            <w:shd w:val="clear" w:color="auto" w:fill="auto"/>
          </w:tcPr>
          <w:p w14:paraId="12ADAC86" w14:textId="77777777" w:rsidR="00C71E37" w:rsidRPr="00831410" w:rsidRDefault="00C71E37" w:rsidP="00831410">
            <w:pPr>
              <w:spacing w:before="40" w:after="120"/>
              <w:ind w:right="113"/>
            </w:pPr>
            <w:r w:rsidRPr="00831410">
              <w:t>SC.2**– Rail Transport</w:t>
            </w:r>
          </w:p>
        </w:tc>
        <w:tc>
          <w:tcPr>
            <w:tcW w:w="1620" w:type="dxa"/>
            <w:shd w:val="clear" w:color="auto" w:fill="auto"/>
          </w:tcPr>
          <w:p w14:paraId="2BC054CB" w14:textId="18CAF0A4"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0C81A77F" w14:textId="77777777" w:rsidR="00C71E37" w:rsidRPr="008F577A" w:rsidRDefault="00C71E37" w:rsidP="00831410">
            <w:pPr>
              <w:spacing w:before="40" w:after="120"/>
              <w:ind w:right="113"/>
            </w:pPr>
            <w:r w:rsidRPr="008F577A">
              <w:t>Hybrid members</w:t>
            </w:r>
          </w:p>
        </w:tc>
      </w:tr>
      <w:tr w:rsidR="00831410" w:rsidRPr="00831410" w14:paraId="2DC0D271" w14:textId="77777777" w:rsidTr="00A6233E">
        <w:tc>
          <w:tcPr>
            <w:tcW w:w="3996" w:type="dxa"/>
            <w:shd w:val="clear" w:color="auto" w:fill="auto"/>
          </w:tcPr>
          <w:p w14:paraId="4F535D65" w14:textId="77777777" w:rsidR="00C71E37" w:rsidRPr="00831410" w:rsidRDefault="00C71E37" w:rsidP="00831410">
            <w:pPr>
              <w:spacing w:before="40" w:after="120"/>
              <w:ind w:right="113"/>
            </w:pPr>
            <w:r w:rsidRPr="00831410">
              <w:t>SC.3**– Inland Water Transport</w:t>
            </w:r>
          </w:p>
        </w:tc>
        <w:tc>
          <w:tcPr>
            <w:tcW w:w="1620" w:type="dxa"/>
            <w:shd w:val="clear" w:color="auto" w:fill="auto"/>
          </w:tcPr>
          <w:p w14:paraId="4C32CF45" w14:textId="3C7E86F0"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54467344" w14:textId="77777777" w:rsidR="00C71E37" w:rsidRPr="008F577A" w:rsidRDefault="00C71E37" w:rsidP="00831410">
            <w:pPr>
              <w:spacing w:before="40" w:after="120"/>
              <w:ind w:right="113"/>
            </w:pPr>
            <w:r w:rsidRPr="008F577A">
              <w:t>Hybrid members</w:t>
            </w:r>
          </w:p>
        </w:tc>
      </w:tr>
      <w:tr w:rsidR="00831410" w:rsidRPr="00831410" w14:paraId="5D78669B" w14:textId="77777777" w:rsidTr="00A6233E">
        <w:tc>
          <w:tcPr>
            <w:tcW w:w="3996" w:type="dxa"/>
            <w:shd w:val="clear" w:color="auto" w:fill="auto"/>
          </w:tcPr>
          <w:p w14:paraId="5956119D" w14:textId="77777777" w:rsidR="00C71E37" w:rsidRPr="00831410" w:rsidRDefault="00C71E37" w:rsidP="00831410">
            <w:pPr>
              <w:spacing w:before="40" w:after="120"/>
              <w:ind w:right="113"/>
            </w:pPr>
            <w:r w:rsidRPr="00831410">
              <w:t>SC.3/WP.3 - Standardization of Technical and Safety Requirements in Inland Navigation</w:t>
            </w:r>
          </w:p>
        </w:tc>
        <w:tc>
          <w:tcPr>
            <w:tcW w:w="1620" w:type="dxa"/>
            <w:shd w:val="clear" w:color="auto" w:fill="auto"/>
          </w:tcPr>
          <w:p w14:paraId="55EEA8B3" w14:textId="5D0B8A57"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3FCAADC0" w14:textId="1EC70DB0" w:rsidR="00C71E37" w:rsidRPr="008F577A" w:rsidRDefault="0078150A" w:rsidP="00831410">
            <w:pPr>
              <w:spacing w:before="40" w:after="120"/>
              <w:ind w:right="113"/>
            </w:pPr>
            <w:r w:rsidRPr="008F577A">
              <w:t>ECE</w:t>
            </w:r>
            <w:r w:rsidR="00C71E37" w:rsidRPr="008F577A">
              <w:t xml:space="preserve"> ROP</w:t>
            </w:r>
          </w:p>
        </w:tc>
      </w:tr>
      <w:tr w:rsidR="00831410" w:rsidRPr="00831410" w14:paraId="37CC7A4A" w14:textId="77777777" w:rsidTr="00A6233E">
        <w:tc>
          <w:tcPr>
            <w:tcW w:w="3996" w:type="dxa"/>
            <w:shd w:val="clear" w:color="auto" w:fill="auto"/>
          </w:tcPr>
          <w:p w14:paraId="6F052990" w14:textId="77777777" w:rsidR="00C71E37" w:rsidRPr="00831410" w:rsidRDefault="00C71E37" w:rsidP="00831410">
            <w:pPr>
              <w:spacing w:before="40" w:after="120"/>
              <w:ind w:right="113"/>
            </w:pPr>
            <w:r w:rsidRPr="00831410">
              <w:t>WP.1 – Road Traffic Safety</w:t>
            </w:r>
          </w:p>
        </w:tc>
        <w:tc>
          <w:tcPr>
            <w:tcW w:w="1620" w:type="dxa"/>
            <w:shd w:val="clear" w:color="auto" w:fill="auto"/>
          </w:tcPr>
          <w:p w14:paraId="341870AD" w14:textId="5564E9DC"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28A75DF6" w14:textId="1B6C7D5B" w:rsidR="00C71E37" w:rsidRPr="008F577A" w:rsidRDefault="0078150A" w:rsidP="00831410">
            <w:pPr>
              <w:spacing w:before="40" w:after="120"/>
              <w:ind w:right="113"/>
            </w:pPr>
            <w:r w:rsidRPr="008F577A">
              <w:t>ECE</w:t>
            </w:r>
            <w:r w:rsidR="00C71E37" w:rsidRPr="008F577A">
              <w:t xml:space="preserve"> ROP</w:t>
            </w:r>
          </w:p>
        </w:tc>
      </w:tr>
      <w:tr w:rsidR="00831410" w:rsidRPr="00831410" w14:paraId="035BD6D2" w14:textId="77777777" w:rsidTr="00A6233E">
        <w:tc>
          <w:tcPr>
            <w:tcW w:w="3996" w:type="dxa"/>
            <w:shd w:val="clear" w:color="auto" w:fill="auto"/>
          </w:tcPr>
          <w:p w14:paraId="3A7C2D25" w14:textId="77777777" w:rsidR="00C71E37" w:rsidRPr="00831410" w:rsidRDefault="00C71E37" w:rsidP="00831410">
            <w:pPr>
              <w:spacing w:before="40" w:after="120"/>
              <w:ind w:right="113"/>
            </w:pPr>
            <w:r w:rsidRPr="00831410">
              <w:t>WP.5 – Transport trends and economics ***</w:t>
            </w:r>
          </w:p>
        </w:tc>
        <w:tc>
          <w:tcPr>
            <w:tcW w:w="1620" w:type="dxa"/>
            <w:shd w:val="clear" w:color="auto" w:fill="auto"/>
          </w:tcPr>
          <w:p w14:paraId="48DCAA20" w14:textId="2C11DD22"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5477649E" w14:textId="445D295C" w:rsidR="00C71E37" w:rsidRPr="008F577A" w:rsidRDefault="0078150A" w:rsidP="00831410">
            <w:pPr>
              <w:spacing w:before="40" w:after="120"/>
              <w:ind w:right="113"/>
            </w:pPr>
            <w:r w:rsidRPr="008F577A">
              <w:t>ECE</w:t>
            </w:r>
            <w:r w:rsidR="00C71E37" w:rsidRPr="008F577A">
              <w:t xml:space="preserve"> ROP</w:t>
            </w:r>
          </w:p>
        </w:tc>
      </w:tr>
      <w:tr w:rsidR="00831410" w:rsidRPr="00831410" w14:paraId="0A9BF379" w14:textId="77777777" w:rsidTr="00A6233E">
        <w:tc>
          <w:tcPr>
            <w:tcW w:w="3996" w:type="dxa"/>
            <w:shd w:val="clear" w:color="auto" w:fill="auto"/>
          </w:tcPr>
          <w:p w14:paraId="754CEC76" w14:textId="77777777" w:rsidR="00C71E37" w:rsidRPr="00831410" w:rsidRDefault="00C71E37" w:rsidP="00831410">
            <w:pPr>
              <w:spacing w:before="40" w:after="120"/>
              <w:ind w:right="113"/>
            </w:pPr>
            <w:r w:rsidRPr="00831410">
              <w:t>WP.6 – Transport Statistics ***</w:t>
            </w:r>
          </w:p>
        </w:tc>
        <w:tc>
          <w:tcPr>
            <w:tcW w:w="1620" w:type="dxa"/>
            <w:shd w:val="clear" w:color="auto" w:fill="auto"/>
          </w:tcPr>
          <w:p w14:paraId="23185139" w14:textId="45087741"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76F0AFFA" w14:textId="70D3C15E" w:rsidR="00C71E37" w:rsidRPr="008F577A" w:rsidRDefault="0078150A" w:rsidP="00831410">
            <w:pPr>
              <w:spacing w:before="40" w:after="120"/>
              <w:ind w:right="113"/>
            </w:pPr>
            <w:r w:rsidRPr="008F577A">
              <w:t>ECE</w:t>
            </w:r>
            <w:r w:rsidR="00C71E37" w:rsidRPr="008F577A">
              <w:t xml:space="preserve"> ROP</w:t>
            </w:r>
          </w:p>
        </w:tc>
      </w:tr>
      <w:tr w:rsidR="00831410" w:rsidRPr="00831410" w14:paraId="20FC4DF0" w14:textId="77777777" w:rsidTr="00A6233E">
        <w:tc>
          <w:tcPr>
            <w:tcW w:w="3996" w:type="dxa"/>
            <w:shd w:val="clear" w:color="auto" w:fill="auto"/>
          </w:tcPr>
          <w:p w14:paraId="1BD820EE" w14:textId="77777777" w:rsidR="00C71E37" w:rsidRPr="00831410" w:rsidRDefault="00C71E37" w:rsidP="00831410">
            <w:pPr>
              <w:spacing w:before="40" w:after="120"/>
              <w:ind w:right="113"/>
            </w:pPr>
            <w:r w:rsidRPr="00831410">
              <w:t>WP.11 – Transport of Perishable Foodstuffs</w:t>
            </w:r>
          </w:p>
        </w:tc>
        <w:tc>
          <w:tcPr>
            <w:tcW w:w="1620" w:type="dxa"/>
            <w:shd w:val="clear" w:color="auto" w:fill="auto"/>
          </w:tcPr>
          <w:p w14:paraId="4D74183C" w14:textId="77777777" w:rsidR="00C71E37" w:rsidRPr="00831410" w:rsidRDefault="00C71E37" w:rsidP="00831410">
            <w:pPr>
              <w:spacing w:before="40" w:after="120"/>
              <w:ind w:right="113"/>
            </w:pPr>
            <w:r w:rsidRPr="00831410">
              <w:t>Full members</w:t>
            </w:r>
          </w:p>
        </w:tc>
        <w:tc>
          <w:tcPr>
            <w:tcW w:w="1754" w:type="dxa"/>
            <w:shd w:val="clear" w:color="auto" w:fill="auto"/>
          </w:tcPr>
          <w:p w14:paraId="79D2A476" w14:textId="77777777" w:rsidR="00C71E37" w:rsidRPr="008F577A" w:rsidRDefault="00C71E37" w:rsidP="00831410">
            <w:pPr>
              <w:spacing w:before="40" w:after="120"/>
              <w:ind w:right="113"/>
            </w:pPr>
            <w:r w:rsidRPr="008F577A">
              <w:t>Full members</w:t>
            </w:r>
          </w:p>
        </w:tc>
      </w:tr>
      <w:tr w:rsidR="00831410" w:rsidRPr="00831410" w14:paraId="699D4AE5" w14:textId="77777777" w:rsidTr="00A6233E">
        <w:tc>
          <w:tcPr>
            <w:tcW w:w="3996" w:type="dxa"/>
            <w:shd w:val="clear" w:color="auto" w:fill="auto"/>
          </w:tcPr>
          <w:p w14:paraId="0A46A876" w14:textId="77777777" w:rsidR="00C71E37" w:rsidRPr="00831410" w:rsidRDefault="00C71E37" w:rsidP="00831410">
            <w:pPr>
              <w:spacing w:before="40" w:after="120"/>
              <w:ind w:right="113"/>
            </w:pPr>
            <w:r w:rsidRPr="00831410">
              <w:t>WP.15 – Transport of Dangerous Goods</w:t>
            </w:r>
          </w:p>
        </w:tc>
        <w:tc>
          <w:tcPr>
            <w:tcW w:w="1620" w:type="dxa"/>
            <w:shd w:val="clear" w:color="auto" w:fill="auto"/>
          </w:tcPr>
          <w:p w14:paraId="53B97A27" w14:textId="77777777" w:rsidR="00C71E37" w:rsidRPr="00831410" w:rsidRDefault="00C71E37" w:rsidP="00831410">
            <w:pPr>
              <w:spacing w:before="40" w:after="120"/>
              <w:ind w:right="113"/>
            </w:pPr>
            <w:r w:rsidRPr="00831410">
              <w:t>Hybrid members</w:t>
            </w:r>
          </w:p>
        </w:tc>
        <w:tc>
          <w:tcPr>
            <w:tcW w:w="1754" w:type="dxa"/>
            <w:shd w:val="clear" w:color="auto" w:fill="auto"/>
          </w:tcPr>
          <w:p w14:paraId="0D90085B" w14:textId="77777777" w:rsidR="00C71E37" w:rsidRPr="008F577A" w:rsidRDefault="00C71E37" w:rsidP="00831410">
            <w:pPr>
              <w:spacing w:before="40" w:after="120"/>
              <w:ind w:right="113"/>
            </w:pPr>
            <w:r w:rsidRPr="008F577A">
              <w:t>Hybrid members</w:t>
            </w:r>
          </w:p>
        </w:tc>
      </w:tr>
      <w:tr w:rsidR="00831410" w:rsidRPr="00831410" w14:paraId="51284B6E" w14:textId="77777777" w:rsidTr="00A6233E">
        <w:tc>
          <w:tcPr>
            <w:tcW w:w="3996" w:type="dxa"/>
            <w:shd w:val="clear" w:color="auto" w:fill="auto"/>
          </w:tcPr>
          <w:p w14:paraId="524F2A1A" w14:textId="77777777" w:rsidR="00C71E37" w:rsidRPr="00831410" w:rsidRDefault="00C71E37" w:rsidP="00831410">
            <w:pPr>
              <w:spacing w:before="40" w:after="120"/>
              <w:ind w:right="113"/>
            </w:pPr>
            <w:r w:rsidRPr="00831410">
              <w:t>WP.15/AC.1 – RID/ADR/AND Joint meeting</w:t>
            </w:r>
          </w:p>
        </w:tc>
        <w:tc>
          <w:tcPr>
            <w:tcW w:w="1620" w:type="dxa"/>
            <w:shd w:val="clear" w:color="auto" w:fill="auto"/>
          </w:tcPr>
          <w:p w14:paraId="420F0B66" w14:textId="77777777" w:rsidR="00C71E37" w:rsidRPr="00831410" w:rsidRDefault="00C71E37" w:rsidP="00831410">
            <w:pPr>
              <w:spacing w:before="40" w:after="120"/>
              <w:ind w:right="113"/>
            </w:pPr>
            <w:r w:rsidRPr="00831410">
              <w:t>Hybrid members</w:t>
            </w:r>
          </w:p>
        </w:tc>
        <w:tc>
          <w:tcPr>
            <w:tcW w:w="1754" w:type="dxa"/>
            <w:shd w:val="clear" w:color="auto" w:fill="auto"/>
          </w:tcPr>
          <w:p w14:paraId="56352DBB" w14:textId="77777777" w:rsidR="00C71E37" w:rsidRPr="008F577A" w:rsidRDefault="00C71E37" w:rsidP="00831410">
            <w:pPr>
              <w:spacing w:before="40" w:after="120"/>
              <w:ind w:right="113"/>
            </w:pPr>
            <w:r w:rsidRPr="008F577A">
              <w:t>Hybrid members</w:t>
            </w:r>
          </w:p>
        </w:tc>
      </w:tr>
      <w:tr w:rsidR="00831410" w:rsidRPr="00831410" w14:paraId="0F33CD3B" w14:textId="77777777" w:rsidTr="00A6233E">
        <w:tc>
          <w:tcPr>
            <w:tcW w:w="3996" w:type="dxa"/>
            <w:shd w:val="clear" w:color="auto" w:fill="auto"/>
          </w:tcPr>
          <w:p w14:paraId="11E29567" w14:textId="56E626B9" w:rsidR="00C71E37" w:rsidRPr="00831410" w:rsidRDefault="00C71E37" w:rsidP="00831410">
            <w:pPr>
              <w:spacing w:before="40" w:after="120"/>
              <w:ind w:right="113"/>
            </w:pPr>
            <w:r w:rsidRPr="00831410">
              <w:t xml:space="preserve">WP.15/AC.2–Joint meeting of experts on </w:t>
            </w:r>
            <w:r w:rsidR="00585291">
              <w:t>ADN</w:t>
            </w:r>
          </w:p>
        </w:tc>
        <w:tc>
          <w:tcPr>
            <w:tcW w:w="1620" w:type="dxa"/>
            <w:shd w:val="clear" w:color="auto" w:fill="auto"/>
          </w:tcPr>
          <w:p w14:paraId="3C8A4D1C" w14:textId="06AE1B4D"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20BD09F5" w14:textId="605A1F07" w:rsidR="00C71E37" w:rsidRPr="008F577A" w:rsidRDefault="0078150A" w:rsidP="00831410">
            <w:pPr>
              <w:spacing w:before="40" w:after="120"/>
              <w:ind w:right="113"/>
            </w:pPr>
            <w:r w:rsidRPr="008F577A">
              <w:t>ECE</w:t>
            </w:r>
            <w:r w:rsidR="00C71E37" w:rsidRPr="008F577A">
              <w:t xml:space="preserve"> ROP</w:t>
            </w:r>
          </w:p>
        </w:tc>
      </w:tr>
      <w:tr w:rsidR="00831410" w:rsidRPr="00831410" w14:paraId="516F0C9B" w14:textId="77777777" w:rsidTr="00A6233E">
        <w:tc>
          <w:tcPr>
            <w:tcW w:w="3996" w:type="dxa"/>
            <w:shd w:val="clear" w:color="auto" w:fill="auto"/>
          </w:tcPr>
          <w:p w14:paraId="51550003" w14:textId="77777777" w:rsidR="00C71E37" w:rsidRPr="00831410" w:rsidRDefault="00C71E37" w:rsidP="00831410">
            <w:pPr>
              <w:spacing w:before="40" w:after="120"/>
              <w:ind w:right="113"/>
            </w:pPr>
            <w:r w:rsidRPr="00831410">
              <w:t>WP.24 – Intermodal Transport &amp; Logistics**</w:t>
            </w:r>
          </w:p>
        </w:tc>
        <w:tc>
          <w:tcPr>
            <w:tcW w:w="1620" w:type="dxa"/>
            <w:shd w:val="clear" w:color="auto" w:fill="auto"/>
          </w:tcPr>
          <w:p w14:paraId="44EE5A0B" w14:textId="7C65495F" w:rsidR="00C71E37" w:rsidRPr="00831410" w:rsidRDefault="0078150A" w:rsidP="00831410">
            <w:pPr>
              <w:spacing w:before="40" w:after="120"/>
              <w:ind w:right="113"/>
            </w:pPr>
            <w:r>
              <w:t>ECE</w:t>
            </w:r>
            <w:r w:rsidR="00C71E37" w:rsidRPr="00831410">
              <w:t xml:space="preserve"> ROP</w:t>
            </w:r>
          </w:p>
        </w:tc>
        <w:tc>
          <w:tcPr>
            <w:tcW w:w="1754" w:type="dxa"/>
            <w:shd w:val="clear" w:color="auto" w:fill="auto"/>
          </w:tcPr>
          <w:p w14:paraId="07012181" w14:textId="77777777" w:rsidR="00C71E37" w:rsidRPr="008F577A" w:rsidRDefault="00C71E37" w:rsidP="00831410">
            <w:pPr>
              <w:spacing w:before="40" w:after="120"/>
              <w:ind w:right="113"/>
            </w:pPr>
            <w:r w:rsidRPr="008F577A">
              <w:t>Hybrid members</w:t>
            </w:r>
          </w:p>
        </w:tc>
      </w:tr>
      <w:tr w:rsidR="00831410" w:rsidRPr="00831410" w14:paraId="486F4684" w14:textId="77777777" w:rsidTr="00A6233E">
        <w:tc>
          <w:tcPr>
            <w:tcW w:w="3996" w:type="dxa"/>
            <w:shd w:val="clear" w:color="auto" w:fill="auto"/>
          </w:tcPr>
          <w:p w14:paraId="2C437FBC" w14:textId="2D32F8CD" w:rsidR="00C71E37" w:rsidRPr="00831410" w:rsidRDefault="00C71E37" w:rsidP="00831410">
            <w:pPr>
              <w:spacing w:before="40" w:after="120"/>
              <w:ind w:right="113"/>
            </w:pPr>
            <w:r w:rsidRPr="00831410">
              <w:t xml:space="preserve">WP.29–Vehicles Regulations </w:t>
            </w:r>
            <w:r w:rsidR="005D5F71">
              <w:t>&amp;</w:t>
            </w:r>
            <w:r w:rsidRPr="00831410">
              <w:t xml:space="preserve"> subsidiary WPs</w:t>
            </w:r>
          </w:p>
        </w:tc>
        <w:tc>
          <w:tcPr>
            <w:tcW w:w="1620" w:type="dxa"/>
            <w:shd w:val="clear" w:color="auto" w:fill="auto"/>
          </w:tcPr>
          <w:p w14:paraId="34881894" w14:textId="77777777" w:rsidR="00C71E37" w:rsidRPr="00831410" w:rsidRDefault="00C71E37" w:rsidP="00831410">
            <w:pPr>
              <w:spacing w:before="40" w:after="120"/>
              <w:ind w:right="113"/>
            </w:pPr>
            <w:r w:rsidRPr="00831410">
              <w:t>Full members (7x)</w:t>
            </w:r>
          </w:p>
        </w:tc>
        <w:tc>
          <w:tcPr>
            <w:tcW w:w="1754" w:type="dxa"/>
            <w:shd w:val="clear" w:color="auto" w:fill="auto"/>
          </w:tcPr>
          <w:p w14:paraId="6423B1F7" w14:textId="77777777" w:rsidR="00C71E37" w:rsidRPr="00831410" w:rsidRDefault="00C71E37" w:rsidP="00831410">
            <w:pPr>
              <w:spacing w:before="40" w:after="120"/>
              <w:ind w:right="113"/>
            </w:pPr>
            <w:r w:rsidRPr="00831410">
              <w:t>Full members</w:t>
            </w:r>
          </w:p>
        </w:tc>
      </w:tr>
      <w:tr w:rsidR="00831410" w:rsidRPr="00831410" w14:paraId="70D65A44" w14:textId="77777777" w:rsidTr="00A6233E">
        <w:tc>
          <w:tcPr>
            <w:tcW w:w="3996" w:type="dxa"/>
            <w:shd w:val="clear" w:color="auto" w:fill="auto"/>
          </w:tcPr>
          <w:p w14:paraId="6FF12478" w14:textId="77777777" w:rsidR="00C71E37" w:rsidRPr="00831410" w:rsidRDefault="00C71E37" w:rsidP="00831410">
            <w:pPr>
              <w:spacing w:before="40" w:after="120"/>
              <w:ind w:right="113"/>
            </w:pPr>
            <w:r w:rsidRPr="00831410">
              <w:t>WP.30 – Border Crossing &amp; Customs</w:t>
            </w:r>
          </w:p>
        </w:tc>
        <w:tc>
          <w:tcPr>
            <w:tcW w:w="1620" w:type="dxa"/>
            <w:shd w:val="clear" w:color="auto" w:fill="auto"/>
          </w:tcPr>
          <w:p w14:paraId="11110CBA" w14:textId="77777777" w:rsidR="00C71E37" w:rsidRPr="00831410" w:rsidRDefault="00C71E37" w:rsidP="00831410">
            <w:pPr>
              <w:spacing w:before="40" w:after="120"/>
              <w:ind w:right="113"/>
            </w:pPr>
            <w:r w:rsidRPr="00831410">
              <w:t>Hybrid members</w:t>
            </w:r>
          </w:p>
        </w:tc>
        <w:tc>
          <w:tcPr>
            <w:tcW w:w="1754" w:type="dxa"/>
            <w:shd w:val="clear" w:color="auto" w:fill="auto"/>
          </w:tcPr>
          <w:p w14:paraId="5621FC3B" w14:textId="77777777" w:rsidR="00C71E37" w:rsidRPr="00831410" w:rsidRDefault="00C71E37" w:rsidP="00831410">
            <w:pPr>
              <w:spacing w:before="40" w:after="120"/>
              <w:ind w:right="113"/>
            </w:pPr>
            <w:r w:rsidRPr="00831410">
              <w:t>Hybrid members</w:t>
            </w:r>
          </w:p>
        </w:tc>
      </w:tr>
      <w:tr w:rsidR="00831410" w:rsidRPr="00831410" w14:paraId="3F54815D" w14:textId="77777777" w:rsidTr="00A6233E">
        <w:tc>
          <w:tcPr>
            <w:tcW w:w="3996" w:type="dxa"/>
            <w:shd w:val="clear" w:color="auto" w:fill="auto"/>
          </w:tcPr>
          <w:p w14:paraId="0BF082C2" w14:textId="008EB653" w:rsidR="001836B4" w:rsidRDefault="00C71E37" w:rsidP="004E1D6C">
            <w:pPr>
              <w:spacing w:before="40" w:after="120"/>
              <w:ind w:right="113"/>
              <w:rPr>
                <w:b/>
                <w:bCs/>
                <w:u w:val="single"/>
              </w:rPr>
            </w:pPr>
            <w:r w:rsidRPr="00A6233E">
              <w:rPr>
                <w:b/>
                <w:bCs/>
                <w:u w:val="single"/>
              </w:rPr>
              <w:t xml:space="preserve">Memo item </w:t>
            </w:r>
            <w:r w:rsidR="004E1D6C">
              <w:rPr>
                <w:b/>
                <w:bCs/>
                <w:u w:val="single"/>
              </w:rPr>
              <w:t>:</w:t>
            </w:r>
            <w:r w:rsidR="00585291">
              <w:rPr>
                <w:b/>
                <w:bCs/>
                <w:u w:val="single"/>
              </w:rPr>
              <w:t xml:space="preserve"> </w:t>
            </w:r>
          </w:p>
          <w:p w14:paraId="2F4D3C4F" w14:textId="692EF62B" w:rsidR="00C71E37" w:rsidRPr="00A6233E" w:rsidRDefault="00C71E37" w:rsidP="00514D5F">
            <w:pPr>
              <w:spacing w:before="40" w:after="120"/>
              <w:ind w:right="113"/>
              <w:rPr>
                <w:b/>
                <w:bCs/>
                <w:u w:val="single"/>
              </w:rPr>
            </w:pPr>
            <w:r w:rsidRPr="00A6233E">
              <w:rPr>
                <w:b/>
                <w:bCs/>
                <w:u w:val="single"/>
              </w:rPr>
              <w:t xml:space="preserve">ITC and WP Totals </w:t>
            </w:r>
          </w:p>
        </w:tc>
        <w:tc>
          <w:tcPr>
            <w:tcW w:w="1620" w:type="dxa"/>
            <w:shd w:val="clear" w:color="auto" w:fill="auto"/>
          </w:tcPr>
          <w:p w14:paraId="1C2C7124" w14:textId="77777777" w:rsidR="001836B4" w:rsidRPr="00A6233E" w:rsidRDefault="001836B4" w:rsidP="00A6233E">
            <w:pPr>
              <w:spacing w:before="40" w:after="120"/>
              <w:ind w:right="113"/>
              <w:jc w:val="center"/>
              <w:rPr>
                <w:b/>
                <w:bCs/>
              </w:rPr>
            </w:pPr>
          </w:p>
          <w:p w14:paraId="0A298BCF" w14:textId="77777777" w:rsidR="00C71E37" w:rsidRPr="00A6233E" w:rsidRDefault="00C71E37" w:rsidP="00A6233E">
            <w:pPr>
              <w:spacing w:before="40" w:after="120"/>
              <w:ind w:right="113"/>
              <w:jc w:val="center"/>
              <w:rPr>
                <w:b/>
                <w:bCs/>
              </w:rPr>
            </w:pPr>
            <w:r w:rsidRPr="00A6233E">
              <w:rPr>
                <w:b/>
                <w:bCs/>
              </w:rPr>
              <w:t>2015</w:t>
            </w:r>
          </w:p>
        </w:tc>
        <w:tc>
          <w:tcPr>
            <w:tcW w:w="1754" w:type="dxa"/>
            <w:shd w:val="clear" w:color="auto" w:fill="auto"/>
          </w:tcPr>
          <w:p w14:paraId="5EE9BAFF" w14:textId="77777777" w:rsidR="001836B4" w:rsidRPr="00A6233E" w:rsidRDefault="001836B4" w:rsidP="00A6233E">
            <w:pPr>
              <w:spacing w:before="40" w:after="120"/>
              <w:ind w:right="113"/>
              <w:jc w:val="center"/>
              <w:rPr>
                <w:b/>
                <w:bCs/>
              </w:rPr>
            </w:pPr>
          </w:p>
          <w:p w14:paraId="52847A4B" w14:textId="77777777" w:rsidR="00C71E37" w:rsidRPr="00A6233E" w:rsidRDefault="00C71E37" w:rsidP="00A6233E">
            <w:pPr>
              <w:spacing w:before="40" w:after="120"/>
              <w:ind w:right="113"/>
              <w:jc w:val="center"/>
              <w:rPr>
                <w:b/>
                <w:bCs/>
              </w:rPr>
            </w:pPr>
            <w:r w:rsidRPr="00A6233E">
              <w:rPr>
                <w:b/>
                <w:bCs/>
              </w:rPr>
              <w:t>2022</w:t>
            </w:r>
          </w:p>
        </w:tc>
      </w:tr>
      <w:tr w:rsidR="00831410" w:rsidRPr="00831410" w14:paraId="6BD68736" w14:textId="77777777" w:rsidTr="00A6233E">
        <w:tc>
          <w:tcPr>
            <w:tcW w:w="3996" w:type="dxa"/>
            <w:shd w:val="clear" w:color="auto" w:fill="auto"/>
          </w:tcPr>
          <w:p w14:paraId="27F398C4" w14:textId="54BCCF0D" w:rsidR="00C71E37" w:rsidRPr="00A6233E" w:rsidRDefault="00C71E37" w:rsidP="00831410">
            <w:pPr>
              <w:spacing w:before="40" w:after="120"/>
              <w:ind w:right="113"/>
              <w:rPr>
                <w:b/>
                <w:bCs/>
              </w:rPr>
            </w:pPr>
            <w:r w:rsidRPr="00A6233E">
              <w:rPr>
                <w:b/>
                <w:bCs/>
              </w:rPr>
              <w:t xml:space="preserve">Total with </w:t>
            </w:r>
            <w:r w:rsidR="0078150A">
              <w:rPr>
                <w:b/>
                <w:bCs/>
              </w:rPr>
              <w:t>ECE</w:t>
            </w:r>
            <w:r w:rsidRPr="00A6233E">
              <w:rPr>
                <w:b/>
                <w:bCs/>
              </w:rPr>
              <w:t xml:space="preserve"> ROP</w:t>
            </w:r>
            <w:r w:rsidR="00A1221D">
              <w:rPr>
                <w:b/>
                <w:bCs/>
              </w:rPr>
              <w:t xml:space="preserve"> </w:t>
            </w:r>
            <w:r w:rsidR="00A1221D" w:rsidRPr="004033FB">
              <w:rPr>
                <w:b/>
                <w:bCs/>
              </w:rPr>
              <w:t>(incl. ITC)</w:t>
            </w:r>
          </w:p>
        </w:tc>
        <w:tc>
          <w:tcPr>
            <w:tcW w:w="1620" w:type="dxa"/>
            <w:shd w:val="clear" w:color="auto" w:fill="auto"/>
          </w:tcPr>
          <w:p w14:paraId="473851B9" w14:textId="77777777" w:rsidR="00C71E37" w:rsidRPr="00831410" w:rsidRDefault="00C71E37" w:rsidP="00A6233E">
            <w:pPr>
              <w:spacing w:before="40" w:after="120"/>
              <w:ind w:right="113"/>
              <w:jc w:val="center"/>
            </w:pPr>
            <w:r w:rsidRPr="00831410">
              <w:t>10 (48%)</w:t>
            </w:r>
          </w:p>
        </w:tc>
        <w:tc>
          <w:tcPr>
            <w:tcW w:w="1754" w:type="dxa"/>
            <w:shd w:val="clear" w:color="auto" w:fill="auto"/>
          </w:tcPr>
          <w:p w14:paraId="56A3FABA" w14:textId="0D887174" w:rsidR="00C71E37" w:rsidRPr="00831410" w:rsidRDefault="00C71E37" w:rsidP="00A6233E">
            <w:pPr>
              <w:spacing w:before="40" w:after="120"/>
              <w:ind w:right="113"/>
              <w:jc w:val="center"/>
            </w:pPr>
            <w:r w:rsidRPr="00831410">
              <w:t>6 (29%)</w:t>
            </w:r>
          </w:p>
        </w:tc>
      </w:tr>
      <w:tr w:rsidR="00831410" w:rsidRPr="00831410" w14:paraId="5F911589" w14:textId="77777777" w:rsidTr="00A6233E">
        <w:tc>
          <w:tcPr>
            <w:tcW w:w="3996" w:type="dxa"/>
            <w:shd w:val="clear" w:color="auto" w:fill="auto"/>
          </w:tcPr>
          <w:p w14:paraId="200E1410" w14:textId="4B9A73C3" w:rsidR="00C71E37" w:rsidRPr="00A6233E" w:rsidRDefault="00C71E37" w:rsidP="00831410">
            <w:pPr>
              <w:spacing w:before="40" w:after="120"/>
              <w:ind w:right="113"/>
              <w:rPr>
                <w:b/>
                <w:bCs/>
              </w:rPr>
            </w:pPr>
            <w:r w:rsidRPr="00A6233E">
              <w:rPr>
                <w:b/>
                <w:bCs/>
              </w:rPr>
              <w:t>Total with Hybrid members</w:t>
            </w:r>
            <w:r w:rsidR="00A1221D">
              <w:rPr>
                <w:b/>
                <w:bCs/>
              </w:rPr>
              <w:t xml:space="preserve"> </w:t>
            </w:r>
            <w:r w:rsidR="00A1221D" w:rsidRPr="004033FB">
              <w:rPr>
                <w:b/>
                <w:bCs/>
              </w:rPr>
              <w:t>(incl. ITC)</w:t>
            </w:r>
          </w:p>
        </w:tc>
        <w:tc>
          <w:tcPr>
            <w:tcW w:w="1620" w:type="dxa"/>
            <w:shd w:val="clear" w:color="auto" w:fill="auto"/>
          </w:tcPr>
          <w:p w14:paraId="57245D96" w14:textId="46752790" w:rsidR="00C71E37" w:rsidRPr="00831410" w:rsidRDefault="00C71E37" w:rsidP="00A6233E">
            <w:pPr>
              <w:spacing w:before="40" w:after="120"/>
              <w:ind w:right="113"/>
              <w:jc w:val="center"/>
            </w:pPr>
            <w:r w:rsidRPr="00831410">
              <w:t>3 (14%)</w:t>
            </w:r>
          </w:p>
        </w:tc>
        <w:tc>
          <w:tcPr>
            <w:tcW w:w="1754" w:type="dxa"/>
            <w:shd w:val="clear" w:color="auto" w:fill="auto"/>
          </w:tcPr>
          <w:p w14:paraId="2927310A" w14:textId="177B908A" w:rsidR="00C71E37" w:rsidRPr="00831410" w:rsidRDefault="00C71E37" w:rsidP="00A6233E">
            <w:pPr>
              <w:spacing w:before="40" w:after="120"/>
              <w:ind w:right="113"/>
              <w:jc w:val="center"/>
            </w:pPr>
            <w:r w:rsidRPr="00831410">
              <w:t>7 (33%)</w:t>
            </w:r>
          </w:p>
        </w:tc>
      </w:tr>
      <w:tr w:rsidR="00831410" w:rsidRPr="00831410" w14:paraId="15F14518" w14:textId="77777777" w:rsidTr="00A6233E">
        <w:tc>
          <w:tcPr>
            <w:tcW w:w="3996" w:type="dxa"/>
            <w:shd w:val="clear" w:color="auto" w:fill="auto"/>
          </w:tcPr>
          <w:p w14:paraId="5BF41EDB" w14:textId="6B6E742F" w:rsidR="00C71E37" w:rsidRPr="00A6233E" w:rsidRDefault="00C71E37" w:rsidP="00831410">
            <w:pPr>
              <w:spacing w:before="40" w:after="120"/>
              <w:ind w:right="113"/>
              <w:rPr>
                <w:b/>
                <w:bCs/>
              </w:rPr>
            </w:pPr>
            <w:r w:rsidRPr="00A6233E">
              <w:rPr>
                <w:b/>
                <w:bCs/>
              </w:rPr>
              <w:t>Total with Full members</w:t>
            </w:r>
            <w:r w:rsidR="00BD78E3" w:rsidRPr="00A6233E">
              <w:rPr>
                <w:b/>
                <w:bCs/>
              </w:rPr>
              <w:t xml:space="preserve"> </w:t>
            </w:r>
          </w:p>
        </w:tc>
        <w:tc>
          <w:tcPr>
            <w:tcW w:w="1620" w:type="dxa"/>
            <w:shd w:val="clear" w:color="auto" w:fill="auto"/>
          </w:tcPr>
          <w:p w14:paraId="3F509B97" w14:textId="7A64ADB6" w:rsidR="00C71E37" w:rsidRPr="00831410" w:rsidRDefault="00C71E37" w:rsidP="00A6233E">
            <w:pPr>
              <w:spacing w:before="40" w:after="120"/>
              <w:ind w:right="113"/>
              <w:jc w:val="center"/>
            </w:pPr>
            <w:r w:rsidRPr="00831410">
              <w:t>8 (38%)</w:t>
            </w:r>
          </w:p>
        </w:tc>
        <w:tc>
          <w:tcPr>
            <w:tcW w:w="1754" w:type="dxa"/>
            <w:shd w:val="clear" w:color="auto" w:fill="auto"/>
          </w:tcPr>
          <w:p w14:paraId="126DB624" w14:textId="03690613" w:rsidR="00C71E37" w:rsidRPr="00831410" w:rsidRDefault="00C71E37" w:rsidP="00A6233E">
            <w:pPr>
              <w:spacing w:before="40" w:after="120"/>
              <w:ind w:right="113"/>
              <w:jc w:val="center"/>
            </w:pPr>
            <w:r w:rsidRPr="00831410">
              <w:t>8 (38%)</w:t>
            </w:r>
          </w:p>
        </w:tc>
      </w:tr>
      <w:tr w:rsidR="00831410" w:rsidRPr="00831410" w14:paraId="05D83037" w14:textId="77777777" w:rsidTr="00A6233E">
        <w:tc>
          <w:tcPr>
            <w:tcW w:w="3996" w:type="dxa"/>
            <w:tcBorders>
              <w:bottom w:val="single" w:sz="12" w:space="0" w:color="auto"/>
            </w:tcBorders>
            <w:shd w:val="clear" w:color="auto" w:fill="auto"/>
          </w:tcPr>
          <w:p w14:paraId="63F45E2B" w14:textId="77777777" w:rsidR="00C71E37" w:rsidRPr="00A6233E" w:rsidRDefault="00C71E37" w:rsidP="00831410">
            <w:pPr>
              <w:spacing w:before="40" w:after="120"/>
              <w:ind w:right="113"/>
              <w:rPr>
                <w:b/>
                <w:bCs/>
              </w:rPr>
            </w:pPr>
            <w:r w:rsidRPr="00A6233E">
              <w:rPr>
                <w:b/>
                <w:bCs/>
              </w:rPr>
              <w:t>Grand total (incl. ITC)</w:t>
            </w:r>
          </w:p>
        </w:tc>
        <w:tc>
          <w:tcPr>
            <w:tcW w:w="1620" w:type="dxa"/>
            <w:tcBorders>
              <w:bottom w:val="single" w:sz="12" w:space="0" w:color="auto"/>
            </w:tcBorders>
            <w:shd w:val="clear" w:color="auto" w:fill="auto"/>
          </w:tcPr>
          <w:p w14:paraId="30CD7728" w14:textId="545395A8" w:rsidR="00C71E37" w:rsidRPr="00A6233E" w:rsidRDefault="00C71E37" w:rsidP="00A6233E">
            <w:pPr>
              <w:spacing w:before="40" w:after="120"/>
              <w:ind w:right="113"/>
              <w:jc w:val="center"/>
              <w:rPr>
                <w:b/>
                <w:bCs/>
              </w:rPr>
            </w:pPr>
            <w:r w:rsidRPr="00A6233E">
              <w:rPr>
                <w:b/>
                <w:bCs/>
              </w:rPr>
              <w:t>21</w:t>
            </w:r>
            <w:r w:rsidR="000E26B3">
              <w:rPr>
                <w:b/>
                <w:bCs/>
              </w:rPr>
              <w:t xml:space="preserve"> </w:t>
            </w:r>
            <w:r w:rsidRPr="00A6233E">
              <w:rPr>
                <w:b/>
                <w:bCs/>
              </w:rPr>
              <w:t>(100%)</w:t>
            </w:r>
          </w:p>
        </w:tc>
        <w:tc>
          <w:tcPr>
            <w:tcW w:w="1754" w:type="dxa"/>
            <w:tcBorders>
              <w:bottom w:val="single" w:sz="12" w:space="0" w:color="auto"/>
            </w:tcBorders>
            <w:shd w:val="clear" w:color="auto" w:fill="auto"/>
          </w:tcPr>
          <w:p w14:paraId="556103B6" w14:textId="77777777" w:rsidR="00C71E37" w:rsidRPr="00A6233E" w:rsidRDefault="00C71E37" w:rsidP="00A6233E">
            <w:pPr>
              <w:spacing w:before="40" w:after="120"/>
              <w:ind w:right="113"/>
              <w:jc w:val="center"/>
              <w:rPr>
                <w:b/>
                <w:bCs/>
              </w:rPr>
            </w:pPr>
            <w:r w:rsidRPr="00A6233E">
              <w:rPr>
                <w:b/>
                <w:bCs/>
              </w:rPr>
              <w:t>21 (100%)</w:t>
            </w:r>
          </w:p>
        </w:tc>
      </w:tr>
    </w:tbl>
    <w:p w14:paraId="51BE7250" w14:textId="77777777" w:rsidR="00C71E37" w:rsidRPr="00571D7F" w:rsidRDefault="00C71E37" w:rsidP="00C71E37">
      <w:pPr>
        <w:ind w:left="567" w:firstLine="567"/>
        <w:rPr>
          <w:sz w:val="18"/>
          <w:szCs w:val="18"/>
        </w:rPr>
      </w:pPr>
      <w:r w:rsidRPr="00571D7F">
        <w:rPr>
          <w:sz w:val="18"/>
          <w:szCs w:val="18"/>
        </w:rPr>
        <w:t xml:space="preserve">*: Source: ECE/TRANS/2015/2, Annex I </w:t>
      </w:r>
    </w:p>
    <w:p w14:paraId="12345A15" w14:textId="27EA902D" w:rsidR="00C71E37" w:rsidRPr="00571D7F" w:rsidRDefault="00C71E37" w:rsidP="007C2558">
      <w:pPr>
        <w:ind w:left="567" w:firstLine="567"/>
        <w:rPr>
          <w:sz w:val="18"/>
          <w:szCs w:val="18"/>
        </w:rPr>
      </w:pPr>
      <w:r w:rsidRPr="00571D7F">
        <w:rPr>
          <w:sz w:val="18"/>
          <w:szCs w:val="18"/>
        </w:rPr>
        <w:t>**</w:t>
      </w:r>
      <w:r w:rsidR="0047216F">
        <w:rPr>
          <w:sz w:val="18"/>
          <w:szCs w:val="18"/>
        </w:rPr>
        <w:t xml:space="preserve">: </w:t>
      </w:r>
      <w:r w:rsidRPr="00571D7F">
        <w:rPr>
          <w:sz w:val="18"/>
          <w:szCs w:val="18"/>
        </w:rPr>
        <w:t>ITC decision pending - without prejudice to decisions of ITC at its 85</w:t>
      </w:r>
      <w:r w:rsidRPr="00571D7F">
        <w:rPr>
          <w:sz w:val="18"/>
          <w:szCs w:val="18"/>
          <w:vertAlign w:val="superscript"/>
        </w:rPr>
        <w:t>th</w:t>
      </w:r>
      <w:r w:rsidRPr="00571D7F">
        <w:rPr>
          <w:sz w:val="18"/>
          <w:szCs w:val="18"/>
        </w:rPr>
        <w:t xml:space="preserve"> annual session</w:t>
      </w:r>
    </w:p>
    <w:p w14:paraId="7D708422" w14:textId="77777777" w:rsidR="00C71E37" w:rsidRPr="00571D7F" w:rsidRDefault="00C71E37" w:rsidP="00C71E37">
      <w:pPr>
        <w:pStyle w:val="SingleTxtG"/>
        <w:rPr>
          <w:sz w:val="18"/>
          <w:szCs w:val="18"/>
        </w:rPr>
      </w:pPr>
      <w:r w:rsidRPr="00571D7F">
        <w:rPr>
          <w:sz w:val="18"/>
          <w:szCs w:val="18"/>
        </w:rPr>
        <w:t>***: Working Parties without any legal instruments under their purview</w:t>
      </w:r>
    </w:p>
    <w:p w14:paraId="608A0882" w14:textId="4B911E67" w:rsidR="00C71E37" w:rsidRDefault="00C71E37" w:rsidP="00571D7F">
      <w:pPr>
        <w:pStyle w:val="HChG"/>
      </w:pPr>
      <w:r>
        <w:lastRenderedPageBreak/>
        <w:tab/>
        <w:t>III.</w:t>
      </w:r>
      <w:r>
        <w:tab/>
        <w:t xml:space="preserve">Review of TOR of ITC Working Parties and key areas for </w:t>
      </w:r>
      <w:r w:rsidRPr="00571D7F">
        <w:t>further</w:t>
      </w:r>
      <w:r>
        <w:t xml:space="preserve"> harmonization considerations</w:t>
      </w:r>
    </w:p>
    <w:p w14:paraId="2A753C51" w14:textId="6A600434" w:rsidR="00C71E37" w:rsidRPr="00BB02D0" w:rsidRDefault="00C71E37" w:rsidP="00571D7F">
      <w:pPr>
        <w:pStyle w:val="H1G"/>
      </w:pPr>
      <w:r>
        <w:tab/>
      </w:r>
      <w:r w:rsidRPr="00BB02D0">
        <w:t>A.</w:t>
      </w:r>
      <w:r w:rsidRPr="00BB02D0">
        <w:tab/>
        <w:t>Relationship with ITC and ECE</w:t>
      </w:r>
    </w:p>
    <w:p w14:paraId="6E97C823" w14:textId="19E125FD" w:rsidR="00C71E37" w:rsidRDefault="00C71E37" w:rsidP="00571D7F">
      <w:pPr>
        <w:pStyle w:val="SingleTxtG"/>
      </w:pPr>
      <w:r>
        <w:t>8</w:t>
      </w:r>
      <w:r w:rsidRPr="000112CF">
        <w:t>.</w:t>
      </w:r>
      <w:r w:rsidRPr="000112CF">
        <w:tab/>
      </w:r>
      <w:r>
        <w:t>All</w:t>
      </w:r>
      <w:r w:rsidRPr="000112CF">
        <w:t xml:space="preserve"> TOR of ITC Working Parties include provisions on the Working Parties’ relationship with ITC and </w:t>
      </w:r>
      <w:r w:rsidR="0078150A">
        <w:t>ECE</w:t>
      </w:r>
      <w:r w:rsidRPr="000112CF">
        <w:t xml:space="preserve">. According to the TOR, the Working Parties are </w:t>
      </w:r>
      <w:r>
        <w:t>a</w:t>
      </w:r>
      <w:r w:rsidRPr="000112CF">
        <w:t xml:space="preserve">cting within the framework of the policies of the </w:t>
      </w:r>
      <w:r w:rsidR="00AB4289">
        <w:t>United Nations</w:t>
      </w:r>
      <w:r w:rsidR="00AB4289" w:rsidRPr="000112CF">
        <w:t xml:space="preserve"> </w:t>
      </w:r>
      <w:r w:rsidRPr="00571D7F">
        <w:t>and</w:t>
      </w:r>
      <w:r w:rsidRPr="000112CF">
        <w:t xml:space="preserve"> the ECE</w:t>
      </w:r>
      <w:r>
        <w:t>, and s</w:t>
      </w:r>
      <w:r w:rsidRPr="000112CF">
        <w:t>ubject to the general supervision of the ITC</w:t>
      </w:r>
      <w:r>
        <w:t>. However, while the current versions of TOR make standard references to the Working Parties operating in “</w:t>
      </w:r>
      <w:r w:rsidRPr="00652DAA">
        <w:t xml:space="preserve">conformity with the Terms of Reference of </w:t>
      </w:r>
      <w:r w:rsidR="0078150A">
        <w:t>ECE</w:t>
      </w:r>
      <w:r>
        <w:t>”, there are no such references vis-à-vis the Terms of Reference of ITC. This is a critical update that should be horizontally applied to all ITC Working Parties, as it leaves a major gap in the governance framework.</w:t>
      </w:r>
    </w:p>
    <w:p w14:paraId="4FE5E950" w14:textId="00BFCEDC" w:rsidR="00C71E37" w:rsidRPr="00BB02D0" w:rsidRDefault="00C71E37" w:rsidP="00571D7F">
      <w:pPr>
        <w:pStyle w:val="H1G"/>
      </w:pPr>
      <w:r>
        <w:tab/>
      </w:r>
      <w:r w:rsidRPr="00BB02D0">
        <w:t>B.</w:t>
      </w:r>
      <w:r w:rsidRPr="00BB02D0">
        <w:tab/>
        <w:t xml:space="preserve">Relationship with </w:t>
      </w:r>
      <w:r w:rsidR="0047216F">
        <w:t>l</w:t>
      </w:r>
      <w:r w:rsidRPr="00BB02D0">
        <w:t xml:space="preserve">egal </w:t>
      </w:r>
      <w:r w:rsidR="0047216F">
        <w:t>i</w:t>
      </w:r>
      <w:r w:rsidRPr="00BB02D0">
        <w:t>nstruments</w:t>
      </w:r>
    </w:p>
    <w:p w14:paraId="423492FB" w14:textId="6D7B17AD" w:rsidR="00C71E37" w:rsidRPr="00571D7F" w:rsidRDefault="00C71E37" w:rsidP="00571D7F">
      <w:pPr>
        <w:pStyle w:val="SingleTxtG"/>
      </w:pPr>
      <w:r>
        <w:t>9</w:t>
      </w:r>
      <w:r w:rsidRPr="000112CF">
        <w:t>.</w:t>
      </w:r>
      <w:r w:rsidRPr="000112CF">
        <w:tab/>
      </w:r>
      <w:r>
        <w:t>There are some key common elements in the relationship of Working Parties with legal instruments under their responsibility. First, a</w:t>
      </w:r>
      <w:r w:rsidRPr="000112CF">
        <w:t xml:space="preserve">ll TOR include clauses on the Working Parties’ relationships with their legal instruments, for instance on establishing or updating legal instruments to meet the Working Parties’ objectives </w:t>
      </w:r>
      <w:r w:rsidRPr="00571D7F">
        <w:t xml:space="preserve">and encouraging the accession of new countries to the conventions and agreements. A second common element in all legal instruments in the field of transport serviced by </w:t>
      </w:r>
      <w:r w:rsidR="0078150A">
        <w:t>ECE</w:t>
      </w:r>
      <w:r w:rsidRPr="00571D7F">
        <w:t xml:space="preserve"> ITC and its subsidiary bodies is that in all cases Contracting Parties are the decision makers because any amendment to the legal provisions is ultimately either accepted or rejected by those States that are Contracting Parties to the legal instrument in question.</w:t>
      </w:r>
    </w:p>
    <w:p w14:paraId="75F776C1" w14:textId="77777777" w:rsidR="00C71E37" w:rsidRDefault="00C71E37" w:rsidP="00571D7F">
      <w:pPr>
        <w:pStyle w:val="SingleTxtG"/>
      </w:pPr>
      <w:r w:rsidRPr="00571D7F">
        <w:t>10.</w:t>
      </w:r>
      <w:r w:rsidRPr="00571D7F">
        <w:tab/>
        <w:t xml:space="preserve">However, only some </w:t>
      </w:r>
      <w:proofErr w:type="gramStart"/>
      <w:r w:rsidRPr="00571D7F">
        <w:t>TOR</w:t>
      </w:r>
      <w:proofErr w:type="gramEnd"/>
      <w:r w:rsidRPr="00571D7F">
        <w:t xml:space="preserve"> include an explicit reference to the supervising body ITC and its role in relation to the legal instruments (e.g., SC.3 and WP.11) along the lines “Develop and update (…) other relevant legal instruments on (…)</w:t>
      </w:r>
      <w:r>
        <w:t xml:space="preserve"> </w:t>
      </w:r>
      <w:r w:rsidRPr="006530A4">
        <w:t>that the ITC may charge it with administering</w:t>
      </w:r>
      <w:r>
        <w:t>”</w:t>
      </w:r>
      <w:r w:rsidRPr="000112CF">
        <w:t>.</w:t>
      </w:r>
      <w:r>
        <w:t xml:space="preserve"> This is an important area for further harmonization consideration, given the emphasis on the development of such new legal instruments enshrined in the ITC Strategy until 2030.</w:t>
      </w:r>
    </w:p>
    <w:p w14:paraId="3193C692" w14:textId="2CAF63A5" w:rsidR="00C71E37" w:rsidRPr="00BB02D0" w:rsidRDefault="00C71E37" w:rsidP="00571D7F">
      <w:pPr>
        <w:pStyle w:val="H1G"/>
      </w:pPr>
      <w:r w:rsidRPr="00BB02D0">
        <w:tab/>
        <w:t>C.</w:t>
      </w:r>
      <w:r w:rsidRPr="00BB02D0">
        <w:tab/>
        <w:t xml:space="preserve">Relationships and </w:t>
      </w:r>
      <w:r>
        <w:t>c</w:t>
      </w:r>
      <w:r w:rsidRPr="00BB02D0">
        <w:t xml:space="preserve">ollaboration with other bodies and partners and ensuring openness and transparency </w:t>
      </w:r>
    </w:p>
    <w:p w14:paraId="0D359DA4" w14:textId="3567746B" w:rsidR="00C71E37" w:rsidRPr="00571D7F" w:rsidRDefault="00C71E37" w:rsidP="00571D7F">
      <w:pPr>
        <w:pStyle w:val="SingleTxtG"/>
      </w:pPr>
      <w:r>
        <w:t>1</w:t>
      </w:r>
      <w:r w:rsidRPr="000112CF">
        <w:t>1.</w:t>
      </w:r>
      <w:r w:rsidRPr="000112CF">
        <w:tab/>
      </w:r>
      <w:r>
        <w:t xml:space="preserve">Some </w:t>
      </w:r>
      <w:r w:rsidRPr="000112CF">
        <w:t>TOR further include clauses on the relationship and collaboration with other subsidiary bodies of ITC</w:t>
      </w:r>
      <w:r>
        <w:t xml:space="preserve"> and </w:t>
      </w:r>
      <w:r w:rsidR="0078150A">
        <w:t>ECE</w:t>
      </w:r>
      <w:r>
        <w:t xml:space="preserve">. </w:t>
      </w:r>
      <w:r w:rsidRPr="001031BE">
        <w:t xml:space="preserve">Most TOR further include a clause on the relationship with other </w:t>
      </w:r>
      <w:r w:rsidRPr="00571D7F">
        <w:t xml:space="preserve">partners outside of </w:t>
      </w:r>
      <w:r w:rsidR="0078150A">
        <w:t>ECE</w:t>
      </w:r>
      <w:r w:rsidRPr="00571D7F">
        <w:t xml:space="preserve">, such as countries, other ECE Divisions, the European Commission, other </w:t>
      </w:r>
      <w:r w:rsidR="005950E4">
        <w:t>United Nations</w:t>
      </w:r>
      <w:r w:rsidR="005950E4" w:rsidRPr="00571D7F">
        <w:t xml:space="preserve"> </w:t>
      </w:r>
      <w:r w:rsidRPr="00571D7F">
        <w:t>regional Commissions, and international governmental organizations. The goal is to foster participation in activities of the Working Party and encourage cooperation and collaboration with other partners.</w:t>
      </w:r>
    </w:p>
    <w:p w14:paraId="5CED64CF" w14:textId="77777777" w:rsidR="00C71E37" w:rsidRDefault="00C71E37" w:rsidP="00571D7F">
      <w:pPr>
        <w:pStyle w:val="SingleTxtG"/>
      </w:pPr>
      <w:r w:rsidRPr="00571D7F">
        <w:t>12.</w:t>
      </w:r>
      <w:r w:rsidRPr="00571D7F">
        <w:tab/>
        <w:t xml:space="preserve">Furthermore, some </w:t>
      </w:r>
      <w:proofErr w:type="gramStart"/>
      <w:r w:rsidRPr="00571D7F">
        <w:t>TOR</w:t>
      </w:r>
      <w:proofErr w:type="gramEnd"/>
      <w:r w:rsidRPr="00571D7F">
        <w:t xml:space="preserve"> include clauses that ensure openness and transparency of the Working Parties’</w:t>
      </w:r>
      <w:r w:rsidRPr="00624589">
        <w:t xml:space="preserve"> work, either generally or during the sessions.</w:t>
      </w:r>
    </w:p>
    <w:p w14:paraId="1A4136F0" w14:textId="596F86F1" w:rsidR="00C71E37" w:rsidRPr="00BB02D0" w:rsidRDefault="00C71E37" w:rsidP="00571D7F">
      <w:pPr>
        <w:pStyle w:val="H1G"/>
      </w:pPr>
      <w:r w:rsidRPr="00BB02D0">
        <w:tab/>
        <w:t>D.</w:t>
      </w:r>
      <w:r w:rsidRPr="00BB02D0">
        <w:tab/>
        <w:t xml:space="preserve">In conclusion: </w:t>
      </w:r>
      <w:r w:rsidR="0047216F">
        <w:t>P</w:t>
      </w:r>
      <w:r w:rsidRPr="00BB02D0">
        <w:t xml:space="preserve">ossible consideration of Draft Recommendations for </w:t>
      </w:r>
      <w:bookmarkStart w:id="1" w:name="_Hlk119558602"/>
      <w:r w:rsidRPr="00BB02D0">
        <w:t>Harmonized Elements in TOR of ITC Working Parties</w:t>
      </w:r>
      <w:bookmarkEnd w:id="1"/>
    </w:p>
    <w:p w14:paraId="52E55194" w14:textId="5F8E6D7B" w:rsidR="00C71E37" w:rsidRDefault="00C71E37" w:rsidP="00571D7F">
      <w:pPr>
        <w:pStyle w:val="SingleTxtG"/>
      </w:pPr>
      <w:r>
        <w:t>13.</w:t>
      </w:r>
      <w:r>
        <w:tab/>
        <w:t xml:space="preserve">In light of the above analysis and considering the key role of a clear, harmonized framework for the smooth operation of the ITC subsidiary structure and its advantages for the uninhibited implementation of the ITC strategy, Annex II to </w:t>
      </w:r>
      <w:r w:rsidRPr="00571D7F">
        <w:t>this</w:t>
      </w:r>
      <w:r>
        <w:t xml:space="preserve"> document identifies possible “Draft Recommendations for </w:t>
      </w:r>
      <w:r w:rsidRPr="002B3FEC">
        <w:t xml:space="preserve">Harmonized Elements in </w:t>
      </w:r>
      <w:r>
        <w:t xml:space="preserve">the Terms of Reference </w:t>
      </w:r>
      <w:r w:rsidRPr="002B3FEC">
        <w:t>of ITC Working Parties</w:t>
      </w:r>
      <w:r>
        <w:t>”.</w:t>
      </w:r>
    </w:p>
    <w:p w14:paraId="7E115556" w14:textId="2698AE29" w:rsidR="00C71E37" w:rsidRPr="000112CF" w:rsidRDefault="00C71E37" w:rsidP="00571D7F">
      <w:pPr>
        <w:pStyle w:val="HChG"/>
      </w:pPr>
      <w:r>
        <w:lastRenderedPageBreak/>
        <w:tab/>
        <w:t>IV.</w:t>
      </w:r>
      <w:r>
        <w:tab/>
        <w:t>Review of ROP of ITC Working Parties and key areas for further harmonization considerations</w:t>
      </w:r>
      <w:r w:rsidRPr="000112CF">
        <w:t xml:space="preserve"> </w:t>
      </w:r>
    </w:p>
    <w:p w14:paraId="7A03BF0C" w14:textId="475D30CE" w:rsidR="00C71E37" w:rsidRPr="000112CF" w:rsidRDefault="00C71E37" w:rsidP="00571D7F">
      <w:pPr>
        <w:pStyle w:val="SingleTxtG"/>
      </w:pPr>
      <w:r>
        <w:t>14</w:t>
      </w:r>
      <w:r w:rsidRPr="000112CF">
        <w:t>.</w:t>
      </w:r>
      <w:r w:rsidRPr="000112CF">
        <w:tab/>
        <w:t xml:space="preserve">The mandate for aligning Working Parties’ ROP originates from a decision taken by ITC at its </w:t>
      </w:r>
      <w:r w:rsidR="005950E4">
        <w:t>eighty-second</w:t>
      </w:r>
      <w:r w:rsidR="005950E4" w:rsidRPr="000112CF">
        <w:t xml:space="preserve"> </w:t>
      </w:r>
      <w:r w:rsidRPr="000112CF">
        <w:t>session,</w:t>
      </w:r>
      <w:r w:rsidRPr="000112CF">
        <w:rPr>
          <w:vertAlign w:val="superscript"/>
        </w:rPr>
        <w:footnoteReference w:id="4"/>
      </w:r>
      <w:r w:rsidRPr="000112CF">
        <w:t xml:space="preserve"> according to which those Working Parties that had adopted their own ROP could continue to apply them, even if the ROP had not been officially adopted by ITC. However, if the ROP of any Working Parties are not in line with ITC’s current ROP, they shall be amended accordingly. Additionally, any change to the Working Parties’ ROP is invalid until ITC adopts the amended ROP. This cannot be overruled by any ROP of </w:t>
      </w:r>
      <w:r w:rsidR="005950E4">
        <w:t xml:space="preserve">the </w:t>
      </w:r>
      <w:r w:rsidRPr="000112CF">
        <w:t>ITC subsidiary bodies.</w:t>
      </w:r>
    </w:p>
    <w:p w14:paraId="7CC52478" w14:textId="4A5E1B55" w:rsidR="00C71E37" w:rsidRPr="000112CF" w:rsidRDefault="00C71E37" w:rsidP="00571D7F">
      <w:pPr>
        <w:pStyle w:val="SingleTxtG"/>
      </w:pPr>
      <w:r>
        <w:t>15</w:t>
      </w:r>
      <w:r w:rsidRPr="000112CF">
        <w:t>.</w:t>
      </w:r>
      <w:r w:rsidRPr="000112CF">
        <w:tab/>
        <w:t xml:space="preserve">The secretariat compared the ROP of </w:t>
      </w:r>
      <w:r w:rsidR="0047216F">
        <w:t>twelve (12)</w:t>
      </w:r>
      <w:r w:rsidRPr="000112CF">
        <w:t xml:space="preserve"> subsidiary bodies of ITC. The following sections identify differences in the existing ROP</w:t>
      </w:r>
      <w:r w:rsidRPr="000112CF">
        <w:rPr>
          <w:vertAlign w:val="superscript"/>
        </w:rPr>
        <w:footnoteReference w:id="5"/>
      </w:r>
      <w:r w:rsidRPr="000112CF">
        <w:t xml:space="preserve"> and examine whether and how the ROP should be amended to align with ITC’s ROP. The detailed analysis of the individual ROP can be found in Annex II</w:t>
      </w:r>
      <w:r>
        <w:t>I</w:t>
      </w:r>
      <w:r w:rsidRPr="000112CF">
        <w:t xml:space="preserve"> to this document.</w:t>
      </w:r>
    </w:p>
    <w:p w14:paraId="32150C33" w14:textId="77777777" w:rsidR="00C71E37" w:rsidRPr="00BB02D0" w:rsidRDefault="00C71E37" w:rsidP="00571D7F">
      <w:pPr>
        <w:pStyle w:val="H1G"/>
      </w:pPr>
      <w:r w:rsidRPr="00BB02D0">
        <w:tab/>
        <w:t>A.</w:t>
      </w:r>
      <w:r w:rsidRPr="00BB02D0">
        <w:tab/>
        <w:t>Rights of non-ECE Member States: Current State and Need for Alignment</w:t>
      </w:r>
    </w:p>
    <w:p w14:paraId="6C81DD10" w14:textId="5D2627ED" w:rsidR="00C71E37" w:rsidRPr="000112CF" w:rsidRDefault="00C71E37" w:rsidP="00571D7F">
      <w:pPr>
        <w:pStyle w:val="SingleTxtG"/>
      </w:pPr>
      <w:r>
        <w:t>16</w:t>
      </w:r>
      <w:r w:rsidRPr="000112CF">
        <w:t>.</w:t>
      </w:r>
      <w:r w:rsidRPr="000112CF">
        <w:tab/>
        <w:t xml:space="preserve">The ROP differ regarding the rights non-ECE member </w:t>
      </w:r>
      <w:r>
        <w:t>S</w:t>
      </w:r>
      <w:r w:rsidRPr="000112CF">
        <w:t xml:space="preserve">tates </w:t>
      </w:r>
      <w:r w:rsidRPr="00571D7F">
        <w:t>currently</w:t>
      </w:r>
      <w:r w:rsidRPr="000112CF">
        <w:t xml:space="preserve"> have within ECE, the ITC and its subsidiary bodies. </w:t>
      </w:r>
      <w:r w:rsidR="0078150A">
        <w:t>ECE</w:t>
      </w:r>
      <w:r w:rsidRPr="000112CF">
        <w:t>’s TOR</w:t>
      </w:r>
      <w:r w:rsidRPr="000112CF">
        <w:rPr>
          <w:vertAlign w:val="superscript"/>
        </w:rPr>
        <w:footnoteReference w:id="6"/>
      </w:r>
      <w:r w:rsidRPr="000112CF">
        <w:t xml:space="preserve"> and ROP</w:t>
      </w:r>
      <w:r w:rsidRPr="000112CF">
        <w:rPr>
          <w:vertAlign w:val="superscript"/>
        </w:rPr>
        <w:footnoteReference w:id="7"/>
      </w:r>
      <w:r w:rsidRPr="000112CF">
        <w:t xml:space="preserve"> only allow for </w:t>
      </w:r>
      <w:r w:rsidRPr="000112CF">
        <w:rPr>
          <w:b/>
          <w:bCs/>
          <w:i/>
          <w:iCs/>
        </w:rPr>
        <w:t xml:space="preserve">consultative status </w:t>
      </w:r>
      <w:r w:rsidRPr="000112CF">
        <w:t>of non-ECE members. Paragraph (b) of ITC’s revised TOR</w:t>
      </w:r>
      <w:r w:rsidRPr="000112CF">
        <w:rPr>
          <w:vertAlign w:val="superscript"/>
        </w:rPr>
        <w:footnoteReference w:id="8"/>
      </w:r>
      <w:r w:rsidRPr="000112CF">
        <w:t xml:space="preserve"> as well as Rule 1(b) of ITC’s ROP</w:t>
      </w:r>
      <w:r w:rsidRPr="000112CF">
        <w:rPr>
          <w:vertAlign w:val="superscript"/>
        </w:rPr>
        <w:footnoteReference w:id="9"/>
      </w:r>
      <w:r w:rsidRPr="000112CF">
        <w:t xml:space="preserve">, on the other hand, give non-member </w:t>
      </w:r>
      <w:r>
        <w:t>S</w:t>
      </w:r>
      <w:r w:rsidRPr="000112CF">
        <w:t xml:space="preserve">tates the right to participate as full members in the segments of the Committee session that deal with legal instruments to which they are </w:t>
      </w:r>
      <w:r>
        <w:t>C</w:t>
      </w:r>
      <w:r w:rsidRPr="000112CF">
        <w:t xml:space="preserve">ontracting </w:t>
      </w:r>
      <w:r>
        <w:t>P</w:t>
      </w:r>
      <w:r w:rsidRPr="000112CF">
        <w:t xml:space="preserve">arties, while they remain in a consultative capacity in other parts. ITC is hence taking a </w:t>
      </w:r>
      <w:r w:rsidRPr="000112CF">
        <w:rPr>
          <w:b/>
          <w:bCs/>
          <w:i/>
          <w:iCs/>
        </w:rPr>
        <w:t>hybrid approach</w:t>
      </w:r>
      <w:r w:rsidRPr="000112CF">
        <w:t>.</w:t>
      </w:r>
      <w:r>
        <w:t xml:space="preserve"> Table 3 above provides a summary of the current status of ITC and its Working Parties. </w:t>
      </w:r>
    </w:p>
    <w:p w14:paraId="4D0A952A" w14:textId="794F0CF3" w:rsidR="00C71E37" w:rsidRPr="000112CF" w:rsidRDefault="00C71E37" w:rsidP="00744D5A">
      <w:pPr>
        <w:pStyle w:val="SingleTxtG"/>
      </w:pPr>
      <w:r>
        <w:t>17</w:t>
      </w:r>
      <w:r w:rsidRPr="000112CF">
        <w:t>.</w:t>
      </w:r>
      <w:r w:rsidRPr="000112CF">
        <w:tab/>
        <w:t>Decisions made about a legal instrument administered by a Working Party</w:t>
      </w:r>
      <w:r>
        <w:t xml:space="preserve">, including for example those establishing or extending Groups of Experts in support of concerned legal instruments – </w:t>
      </w:r>
      <w:r w:rsidRPr="000112CF">
        <w:t xml:space="preserve">affect not only ECE members but also non-ECE member </w:t>
      </w:r>
      <w:r>
        <w:t>S</w:t>
      </w:r>
      <w:r w:rsidRPr="000112CF">
        <w:t>tate</w:t>
      </w:r>
      <w:r>
        <w:t>s</w:t>
      </w:r>
      <w:r w:rsidRPr="000112CF">
        <w:t xml:space="preserve"> that </w:t>
      </w:r>
      <w:r>
        <w:t xml:space="preserve">are </w:t>
      </w:r>
      <w:r w:rsidR="00E32E86">
        <w:t>C</w:t>
      </w:r>
      <w:r>
        <w:t xml:space="preserve">ontracting </w:t>
      </w:r>
      <w:r w:rsidR="00E32E86">
        <w:t>P</w:t>
      </w:r>
      <w:r>
        <w:t xml:space="preserve">arties to </w:t>
      </w:r>
      <w:r w:rsidRPr="000112CF">
        <w:t xml:space="preserve">these legal instruments. </w:t>
      </w:r>
      <w:r>
        <w:t xml:space="preserve">Granting, therefore, membership </w:t>
      </w:r>
      <w:r w:rsidR="005950E4" w:rsidRPr="000112CF">
        <w:t xml:space="preserve">rights </w:t>
      </w:r>
      <w:r w:rsidR="005950E4">
        <w:t>to</w:t>
      </w:r>
      <w:r>
        <w:t xml:space="preserve"> </w:t>
      </w:r>
      <w:r w:rsidRPr="000112CF">
        <w:t>non-</w:t>
      </w:r>
      <w:r>
        <w:t xml:space="preserve">ECE </w:t>
      </w:r>
      <w:r w:rsidR="00E32E86">
        <w:t>C</w:t>
      </w:r>
      <w:r>
        <w:t xml:space="preserve">ontracting </w:t>
      </w:r>
      <w:r w:rsidR="00E32E86">
        <w:t>P</w:t>
      </w:r>
      <w:r>
        <w:t xml:space="preserve">arties renders ITC and its </w:t>
      </w:r>
      <w:r w:rsidRPr="00744D5A">
        <w:t>subsidiary</w:t>
      </w:r>
      <w:r>
        <w:t xml:space="preserve"> structure more inclusive, thus increasing </w:t>
      </w:r>
      <w:r w:rsidR="005950E4">
        <w:t>their appeal</w:t>
      </w:r>
      <w:r>
        <w:t xml:space="preserve"> and impact. </w:t>
      </w:r>
      <w:r w:rsidRPr="000112CF">
        <w:t xml:space="preserve">This could further serve as motivation for other non-members to </w:t>
      </w:r>
      <w:r>
        <w:t xml:space="preserve">accede </w:t>
      </w:r>
      <w:r w:rsidRPr="000112CF">
        <w:t xml:space="preserve">to legal instruments under </w:t>
      </w:r>
      <w:r>
        <w:t xml:space="preserve">the purview of </w:t>
      </w:r>
      <w:r w:rsidRPr="000112CF">
        <w:t>ITC and participate in its Working Parties</w:t>
      </w:r>
      <w:r>
        <w:t>. Furthermore, h</w:t>
      </w:r>
      <w:r w:rsidRPr="000112CF">
        <w:t xml:space="preserve">armonizing participation rights would further lead to greater equity and enhanced transparency across all Working Parties. </w:t>
      </w:r>
      <w:r>
        <w:t xml:space="preserve"> U</w:t>
      </w:r>
      <w:r w:rsidRPr="000112CF">
        <w:t>ltimately</w:t>
      </w:r>
      <w:r>
        <w:t xml:space="preserve">, higher levels of harmonization would enable the Committee to better deliver its mandates as a </w:t>
      </w:r>
      <w:r w:rsidRPr="00870CC2">
        <w:t>United Nations centre providing a comprehensive platform for consideration of all aspects of inland transport development and cooperation, with special attention to interregional and intraregional regulatory governance through the United Nations transport conventions and other means</w:t>
      </w:r>
      <w:r>
        <w:t>.</w:t>
      </w:r>
    </w:p>
    <w:p w14:paraId="7CF06FB8" w14:textId="77777777" w:rsidR="00C71E37" w:rsidRPr="00945F43" w:rsidRDefault="00C71E37" w:rsidP="00744D5A">
      <w:pPr>
        <w:pStyle w:val="H1G"/>
      </w:pPr>
      <w:r>
        <w:tab/>
      </w:r>
      <w:r w:rsidRPr="00945F43">
        <w:t>B.</w:t>
      </w:r>
      <w:r w:rsidRPr="00945F43">
        <w:tab/>
        <w:t>Quorum: Current Practice and Recommendations</w:t>
      </w:r>
    </w:p>
    <w:p w14:paraId="2EFAF02A" w14:textId="4FC88F42" w:rsidR="00C71E37" w:rsidRPr="000112CF" w:rsidRDefault="005D690E" w:rsidP="00744D5A">
      <w:pPr>
        <w:pStyle w:val="SingleTxtG"/>
      </w:pPr>
      <w:r>
        <w:t>18</w:t>
      </w:r>
      <w:r w:rsidR="00C71E37" w:rsidRPr="000112CF">
        <w:t>.</w:t>
      </w:r>
      <w:r w:rsidR="00C71E37" w:rsidRPr="000112CF">
        <w:tab/>
        <w:t xml:space="preserve">Reaching quorum is a prerequisite for making decisions in a session. For </w:t>
      </w:r>
      <w:r w:rsidR="0078150A">
        <w:t>ECE</w:t>
      </w:r>
      <w:r w:rsidR="00C71E37" w:rsidRPr="000112CF">
        <w:t xml:space="preserve">, a majority of the members shall constitute a quorum (Rule 27 of </w:t>
      </w:r>
      <w:r w:rsidR="0078150A">
        <w:t>ECE</w:t>
      </w:r>
      <w:r w:rsidR="00C71E37" w:rsidRPr="000112CF">
        <w:t xml:space="preserve">’s ROP). ITC’s revised </w:t>
      </w:r>
      <w:r w:rsidR="00C71E37" w:rsidRPr="000112CF">
        <w:lastRenderedPageBreak/>
        <w:t xml:space="preserve">ROP require the presence of one third of ECE member states for any decision to be taken. While some Working Parties’ </w:t>
      </w:r>
      <w:proofErr w:type="gramStart"/>
      <w:r w:rsidR="00C71E37" w:rsidRPr="000112CF">
        <w:t>ROP</w:t>
      </w:r>
      <w:proofErr w:type="gramEnd"/>
      <w:r w:rsidR="00C71E37" w:rsidRPr="000112CF">
        <w:t xml:space="preserve"> include a rule on quorum, these rules only relate to decisions on legal instruments in force, not on decision-making in general. Consequently, any Working Party that does not have a rule on quorum shall apply ITC’s revised ROP, requiring the presence of one third of ECE member </w:t>
      </w:r>
      <w:r w:rsidR="005950E4">
        <w:t>S</w:t>
      </w:r>
      <w:r w:rsidR="005950E4" w:rsidRPr="000112CF">
        <w:t xml:space="preserve">tates </w:t>
      </w:r>
      <w:r w:rsidR="00C71E37" w:rsidRPr="000112CF">
        <w:t xml:space="preserve">for any decision-making. Those Working Parties that have a rule on quorum which is limited to decisions on legal instruments in force shall follow </w:t>
      </w:r>
      <w:r w:rsidR="005950E4">
        <w:t xml:space="preserve">the </w:t>
      </w:r>
      <w:r w:rsidR="00C71E37" w:rsidRPr="000112CF">
        <w:t>ITC approach for all other decision-making processes.</w:t>
      </w:r>
      <w:r w:rsidR="00C71E37" w:rsidRPr="000112CF">
        <w:rPr>
          <w:vertAlign w:val="superscript"/>
        </w:rPr>
        <w:footnoteReference w:id="10"/>
      </w:r>
      <w:r w:rsidR="00C71E37" w:rsidRPr="000112CF">
        <w:t xml:space="preserve"> All ROP should explicitly include a rule on quorum to ensure unambiguous and smooth decision-making processes.</w:t>
      </w:r>
    </w:p>
    <w:p w14:paraId="6BDC3AB8" w14:textId="77777777" w:rsidR="00C71E37" w:rsidRPr="00945F43" w:rsidRDefault="00C71E37" w:rsidP="00744D5A">
      <w:pPr>
        <w:pStyle w:val="H1G"/>
      </w:pPr>
      <w:r>
        <w:tab/>
      </w:r>
      <w:r w:rsidRPr="00945F43">
        <w:t>C.</w:t>
      </w:r>
      <w:r w:rsidRPr="00945F43">
        <w:tab/>
        <w:t>Voting Procedure: Current State and Recommendations</w:t>
      </w:r>
    </w:p>
    <w:p w14:paraId="7AC59F46" w14:textId="321ABA2C" w:rsidR="00C71E37" w:rsidRPr="000112CF" w:rsidRDefault="005D690E" w:rsidP="00744D5A">
      <w:pPr>
        <w:pStyle w:val="SingleTxtG"/>
      </w:pPr>
      <w:r>
        <w:t>19</w:t>
      </w:r>
      <w:r w:rsidR="00C71E37" w:rsidRPr="000112CF">
        <w:t>.</w:t>
      </w:r>
      <w:r w:rsidR="00C71E37" w:rsidRPr="000112CF">
        <w:tab/>
        <w:t xml:space="preserve">The analysis has shown that the applicable voting procedure differs across the Working Parties. While some Working Parties only grant voting rights to ECE member </w:t>
      </w:r>
      <w:r w:rsidR="005950E4">
        <w:t>S</w:t>
      </w:r>
      <w:r w:rsidR="005950E4" w:rsidRPr="000112CF">
        <w:t>tates</w:t>
      </w:r>
      <w:r w:rsidR="00C71E37" w:rsidRPr="000112CF">
        <w:t xml:space="preserve">, others take a hybrid approach and grant voting rights to non-ECE members who are </w:t>
      </w:r>
      <w:r w:rsidR="00C71E37">
        <w:t>C</w:t>
      </w:r>
      <w:r w:rsidR="00C71E37" w:rsidRPr="000112CF">
        <w:t xml:space="preserve">ontracting </w:t>
      </w:r>
      <w:r w:rsidR="00C71E37">
        <w:t>P</w:t>
      </w:r>
      <w:r w:rsidR="00C71E37" w:rsidRPr="000112CF">
        <w:t>arties to the W</w:t>
      </w:r>
      <w:r w:rsidR="00C71E37">
        <w:t xml:space="preserve">orking </w:t>
      </w:r>
      <w:r w:rsidR="00C71E37" w:rsidRPr="000112CF">
        <w:t>P</w:t>
      </w:r>
      <w:r w:rsidR="00C71E37">
        <w:t>arty</w:t>
      </w:r>
      <w:r w:rsidR="00C71E37" w:rsidRPr="000112CF">
        <w:t>’s legal instruments.</w:t>
      </w:r>
      <w:r w:rsidR="00C71E37" w:rsidRPr="000112CF">
        <w:rPr>
          <w:vertAlign w:val="superscript"/>
        </w:rPr>
        <w:footnoteReference w:id="11"/>
      </w:r>
      <w:r w:rsidR="00C71E37" w:rsidRPr="000112CF">
        <w:t xml:space="preserve"> </w:t>
      </w:r>
      <w:r w:rsidR="0078150A">
        <w:t>ECE</w:t>
      </w:r>
      <w:r w:rsidR="00C71E37" w:rsidRPr="000112CF">
        <w:t xml:space="preserve"> ROP</w:t>
      </w:r>
      <w:r w:rsidR="00C71E37" w:rsidRPr="000112CF">
        <w:rPr>
          <w:vertAlign w:val="superscript"/>
        </w:rPr>
        <w:footnoteReference w:id="12"/>
      </w:r>
      <w:r w:rsidR="00C71E37" w:rsidRPr="000112CF">
        <w:t xml:space="preserve"> grant</w:t>
      </w:r>
      <w:r w:rsidR="005950E4">
        <w:t>s</w:t>
      </w:r>
      <w:r w:rsidR="00C71E37" w:rsidRPr="000112CF">
        <w:t xml:space="preserve"> each member of the Commission the right to vote, while ITC ROP</w:t>
      </w:r>
      <w:r w:rsidR="00C71E37" w:rsidRPr="000112CF">
        <w:rPr>
          <w:vertAlign w:val="superscript"/>
        </w:rPr>
        <w:footnoteReference w:id="13"/>
      </w:r>
      <w:r w:rsidR="00C71E37" w:rsidRPr="000112CF">
        <w:t xml:space="preserve"> grant</w:t>
      </w:r>
      <w:r w:rsidR="005950E4">
        <w:t>s</w:t>
      </w:r>
      <w:r w:rsidR="00C71E37" w:rsidRPr="000112CF">
        <w:t xml:space="preserve"> each full member of the Committee the right to vote. This includes ECE member </w:t>
      </w:r>
      <w:r w:rsidR="0098187F">
        <w:t>S</w:t>
      </w:r>
      <w:r w:rsidR="0098187F" w:rsidRPr="000112CF">
        <w:t>tates</w:t>
      </w:r>
      <w:r w:rsidR="00C71E37" w:rsidRPr="000112CF">
        <w:t xml:space="preserve">, but also non-ECE member </w:t>
      </w:r>
      <w:r w:rsidR="0098187F">
        <w:t>S</w:t>
      </w:r>
      <w:r w:rsidR="0098187F" w:rsidRPr="000112CF">
        <w:t xml:space="preserve">tates </w:t>
      </w:r>
      <w:r w:rsidR="00C71E37" w:rsidRPr="000112CF">
        <w:t xml:space="preserve">in segments of the ITC session that deal with legal instruments to which these non-members are </w:t>
      </w:r>
      <w:r w:rsidR="00C71E37">
        <w:t>C</w:t>
      </w:r>
      <w:r w:rsidR="00C71E37" w:rsidRPr="000112CF">
        <w:t xml:space="preserve">ontracting </w:t>
      </w:r>
      <w:r w:rsidR="00C71E37">
        <w:t>P</w:t>
      </w:r>
      <w:r w:rsidR="00C71E37" w:rsidRPr="000112CF">
        <w:t>arties. ITC welcomes ongoing alignment activities and has invited its subsidiary bodies to take follow-up actions to align their work with the ITC strategy. Working Parties should adopt ITC’s hybrid approach and amend their ROP accordingly to ensure a transparent, fair voting process and further promote global participation in ITC and its subsidiary bodies.</w:t>
      </w:r>
    </w:p>
    <w:p w14:paraId="0A7C3925" w14:textId="194C5124" w:rsidR="00C71E37" w:rsidRPr="000112CF" w:rsidRDefault="00C71E37" w:rsidP="00744D5A">
      <w:pPr>
        <w:pStyle w:val="SingleTxtG"/>
      </w:pPr>
      <w:r>
        <w:t>2</w:t>
      </w:r>
      <w:r w:rsidR="005D690E">
        <w:t>0</w:t>
      </w:r>
      <w:r w:rsidRPr="000112CF">
        <w:t>.</w:t>
      </w:r>
      <w:r w:rsidRPr="000112CF">
        <w:tab/>
      </w:r>
      <w:r w:rsidR="0098187F">
        <w:t xml:space="preserve">The </w:t>
      </w:r>
      <w:r w:rsidRPr="000112CF">
        <w:t>WP.29 ROP include</w:t>
      </w:r>
      <w:r w:rsidR="0098187F">
        <w:t>s</w:t>
      </w:r>
      <w:r w:rsidRPr="000112CF">
        <w:t xml:space="preserve"> an exception for the </w:t>
      </w:r>
      <w:r w:rsidR="0098187F">
        <w:t>European Union</w:t>
      </w:r>
      <w:r w:rsidR="0098187F" w:rsidRPr="000112CF">
        <w:t xml:space="preserve"> </w:t>
      </w:r>
      <w:r w:rsidRPr="000112CF">
        <w:t xml:space="preserve">as recognized Regional Economic Integration Organization (REIO): Rule 24 allows the </w:t>
      </w:r>
      <w:r w:rsidR="0098187F">
        <w:t>European Union</w:t>
      </w:r>
      <w:r w:rsidR="0098187F" w:rsidRPr="000112CF">
        <w:t xml:space="preserve"> </w:t>
      </w:r>
      <w:r w:rsidRPr="000112CF">
        <w:t xml:space="preserve">to vote in lieu of its </w:t>
      </w:r>
      <w:r>
        <w:t>m</w:t>
      </w:r>
      <w:r w:rsidRPr="000112CF">
        <w:t xml:space="preserve">ember States and with the number of votes of its </w:t>
      </w:r>
      <w:r>
        <w:t>m</w:t>
      </w:r>
      <w:r w:rsidRPr="000112CF">
        <w:t>ember States that are participants in WP.29. Depending on the needs and structure of the different WP, including this exception in other Working Parties’ ROP should also be considered.</w:t>
      </w:r>
    </w:p>
    <w:p w14:paraId="5AA8E588" w14:textId="0F173160" w:rsidR="00C71E37" w:rsidRPr="000112CF" w:rsidRDefault="00C71E37" w:rsidP="00744D5A">
      <w:pPr>
        <w:pStyle w:val="SingleTxtG"/>
      </w:pPr>
      <w:r>
        <w:t>2</w:t>
      </w:r>
      <w:r w:rsidR="005D690E">
        <w:t>1</w:t>
      </w:r>
      <w:r w:rsidRPr="000112CF">
        <w:t>.</w:t>
      </w:r>
      <w:r w:rsidRPr="000112CF">
        <w:tab/>
        <w:t>In terms of the decision-making process, most ROP stipulate a preference for consensus but allow majority votes in its absence.</w:t>
      </w:r>
      <w:r w:rsidRPr="000112CF">
        <w:rPr>
          <w:vertAlign w:val="superscript"/>
        </w:rPr>
        <w:footnoteReference w:id="14"/>
      </w:r>
      <w:r w:rsidRPr="000112CF">
        <w:t xml:space="preserve"> According to Rule 39 of </w:t>
      </w:r>
      <w:r w:rsidR="0078150A">
        <w:t>ECE</w:t>
      </w:r>
      <w:r w:rsidRPr="000112CF">
        <w:t xml:space="preserve">’s ROP, decisions of the Commission shall be made by a majority of </w:t>
      </w:r>
      <w:r w:rsidR="0078150A">
        <w:t>ECE</w:t>
      </w:r>
      <w:r w:rsidRPr="000112CF">
        <w:t xml:space="preserve">’s members who are present and voting. Rule 36 of ITC’s ROP, on the other hand, stipulates that decisions of the Committee shall normally be taken by consensus. In the absence of consensus, decisions of the Committee shall be made by a majority of the full members present and voting. Harmonization of the decision-making process would avoid ambiguity and enable a unified approach across ITC’s subsidiary bodies. However, the Working Parties might have to keep or add further rules on decision-making as it pertains to their individual legal instruments. For instance, WP.1 has full members that </w:t>
      </w:r>
      <w:r w:rsidRPr="00744D5A">
        <w:t>are</w:t>
      </w:r>
      <w:r w:rsidRPr="000112CF">
        <w:t xml:space="preserve"> non-ECE members. </w:t>
      </w:r>
      <w:r w:rsidR="0098187F">
        <w:t xml:space="preserve">The </w:t>
      </w:r>
      <w:r w:rsidRPr="000112CF">
        <w:t>WP.1 rule shall therefore be amended accordingly to reflect the changed membership and extend voting rights to its other full members.</w:t>
      </w:r>
    </w:p>
    <w:p w14:paraId="1C7A68E0" w14:textId="77777777" w:rsidR="00C71E37" w:rsidRPr="000112CF" w:rsidRDefault="00C71E37" w:rsidP="00744D5A">
      <w:pPr>
        <w:pStyle w:val="H1G"/>
      </w:pPr>
      <w:r>
        <w:tab/>
      </w:r>
      <w:r w:rsidRPr="004D4D29">
        <w:t>D.</w:t>
      </w:r>
      <w:r w:rsidRPr="004D4D29">
        <w:tab/>
        <w:t>Election of Officers: Procedure, Participation and Election Cycles</w:t>
      </w:r>
    </w:p>
    <w:p w14:paraId="1F162461" w14:textId="3519557D" w:rsidR="00C71E37" w:rsidRPr="000112CF" w:rsidRDefault="00C71E37" w:rsidP="00744D5A">
      <w:pPr>
        <w:pStyle w:val="SingleTxtG"/>
      </w:pPr>
      <w:r>
        <w:t>2</w:t>
      </w:r>
      <w:r w:rsidR="002C1BB2">
        <w:t>2</w:t>
      </w:r>
      <w:r w:rsidRPr="000112CF">
        <w:t>.</w:t>
      </w:r>
      <w:r w:rsidRPr="000112CF">
        <w:tab/>
        <w:t xml:space="preserve">The analysis found that </w:t>
      </w:r>
      <w:r>
        <w:t xml:space="preserve">all but one of the </w:t>
      </w:r>
      <w:r w:rsidRPr="000112CF">
        <w:t>Working Parties’ ROP govern</w:t>
      </w:r>
      <w:r>
        <w:t>ing</w:t>
      </w:r>
      <w:r w:rsidRPr="000112CF">
        <w:t xml:space="preserve"> the election of officers</w:t>
      </w:r>
      <w:r>
        <w:t xml:space="preserve"> stipulate that elections will be undertaken by secret ballot, in the absence of consensus on a candidate</w:t>
      </w:r>
      <w:r w:rsidRPr="000112CF">
        <w:t xml:space="preserve"> </w:t>
      </w:r>
      <w:r>
        <w:t>or slate.</w:t>
      </w:r>
      <w:r w:rsidR="00151C55">
        <w:rPr>
          <w:rStyle w:val="FootnoteReference"/>
        </w:rPr>
        <w:footnoteReference w:id="15"/>
      </w:r>
      <w:r>
        <w:t xml:space="preserve"> Furthermore, ROPs </w:t>
      </w:r>
      <w:r w:rsidRPr="000112CF">
        <w:t xml:space="preserve">currently differ on the length of the </w:t>
      </w:r>
      <w:r w:rsidRPr="000112CF">
        <w:lastRenderedPageBreak/>
        <w:t>election cycle and the number of elected officials. Rule 12</w:t>
      </w:r>
      <w:r w:rsidRPr="000112CF">
        <w:rPr>
          <w:vertAlign w:val="superscript"/>
        </w:rPr>
        <w:footnoteReference w:id="16"/>
      </w:r>
      <w:r w:rsidRPr="000112CF">
        <w:t xml:space="preserve"> of </w:t>
      </w:r>
      <w:r w:rsidR="0078150A">
        <w:t>ECE</w:t>
      </w:r>
      <w:r w:rsidRPr="000112CF">
        <w:t>’s ROP sets the election cycle for officers of the Commission to two years. The Commission will elect two Vice-Chairs. Rule 12(a)</w:t>
      </w:r>
      <w:r w:rsidRPr="000112CF">
        <w:rPr>
          <w:vertAlign w:val="superscript"/>
        </w:rPr>
        <w:footnoteReference w:id="17"/>
      </w:r>
      <w:r w:rsidRPr="000112CF">
        <w:t xml:space="preserve"> of ITC’s ROP also stipulates an election cycle of two years but allows for the election of up to four Vice-Chairs. The Working Parties take different approaches towards the election of officers and use different terminology</w:t>
      </w:r>
      <w:r w:rsidR="0098187F">
        <w:t>.</w:t>
      </w:r>
      <w:r w:rsidR="0098187F" w:rsidRPr="000112CF">
        <w:t xml:space="preserve"> </w:t>
      </w:r>
      <w:r w:rsidRPr="000112CF">
        <w:t>Some have an election cycle of two years and elect two Vice-Chair(person)s, while others hold elections every year and only elect one Vice-Chair(person) or even have a varying number of Vice-Chair(person)s</w:t>
      </w:r>
      <w:r>
        <w:t xml:space="preserve">, as in the case of </w:t>
      </w:r>
      <w:r w:rsidRPr="000112CF">
        <w:t>WP.29 and its subsidiary W</w:t>
      </w:r>
      <w:r>
        <w:t xml:space="preserve">orking </w:t>
      </w:r>
      <w:r w:rsidRPr="000112CF">
        <w:t>P</w:t>
      </w:r>
      <w:r>
        <w:t>arties</w:t>
      </w:r>
      <w:r w:rsidRPr="000112CF">
        <w:t>. While most ROP stipulate that the officers shall be eligible for re-election, they do not explicitly state how many (consecutive) terms they may serve.</w:t>
      </w:r>
      <w:r w:rsidRPr="000112CF">
        <w:rPr>
          <w:vertAlign w:val="superscript"/>
        </w:rPr>
        <w:footnoteReference w:id="18"/>
      </w:r>
      <w:r w:rsidRPr="000112CF">
        <w:t xml:space="preserve"> Rule 12(a) of ITC’s ROP specifies that the Chair shall only hold office for a maximum of two consecutive terms</w:t>
      </w:r>
      <w:r>
        <w:t xml:space="preserve">, which in turn is in line with </w:t>
      </w:r>
      <w:r w:rsidRPr="00F05D39">
        <w:t>Decision A (65)</w:t>
      </w:r>
      <w:r>
        <w:t xml:space="preserve"> “</w:t>
      </w:r>
      <w:r w:rsidRPr="00F05D39">
        <w:t>Outcome of the review of the 2005 reform of ECE</w:t>
      </w:r>
      <w:r>
        <w:t>” and in particular the “</w:t>
      </w:r>
      <w:r w:rsidRPr="00891F31">
        <w:t>Guidelines on procedures and practices for ECE bodies</w:t>
      </w:r>
      <w:r>
        <w:t xml:space="preserve">”, as contained in </w:t>
      </w:r>
      <w:r w:rsidRPr="00F77560">
        <w:t>E/ECE/1464</w:t>
      </w:r>
      <w:r>
        <w:t>, Appendix III, para</w:t>
      </w:r>
      <w:r w:rsidR="007C659F">
        <w:t> </w:t>
      </w:r>
      <w:r>
        <w:t>8</w:t>
      </w:r>
      <w:r w:rsidRPr="000112CF">
        <w:t xml:space="preserve">. </w:t>
      </w:r>
    </w:p>
    <w:p w14:paraId="2F7E7043" w14:textId="18F286E3" w:rsidR="00C71E37" w:rsidRPr="000112CF" w:rsidRDefault="00C71E37" w:rsidP="00744D5A">
      <w:pPr>
        <w:pStyle w:val="SingleTxtG"/>
      </w:pPr>
      <w:r>
        <w:t>2</w:t>
      </w:r>
      <w:r w:rsidR="002C1BB2">
        <w:t>3</w:t>
      </w:r>
      <w:r w:rsidRPr="000112CF">
        <w:t>.</w:t>
      </w:r>
      <w:r w:rsidRPr="000112CF">
        <w:tab/>
        <w:t xml:space="preserve">The ROP further differ regarding the circumstances in which a Vice-Chair(person) should preside over a session. Some Working Parties permit the Chair(person) to request the Vice-Chair(person) to preside over a session, whereas in </w:t>
      </w:r>
      <w:r w:rsidR="0098187F" w:rsidRPr="000112CF">
        <w:t>others</w:t>
      </w:r>
      <w:r w:rsidR="0098187F">
        <w:t>,</w:t>
      </w:r>
      <w:r w:rsidR="0098187F" w:rsidRPr="000112CF">
        <w:t xml:space="preserve"> including</w:t>
      </w:r>
      <w:r w:rsidR="0098187F">
        <w:t xml:space="preserve"> the</w:t>
      </w:r>
      <w:r w:rsidRPr="000112CF">
        <w:t xml:space="preserve"> ITC,</w:t>
      </w:r>
      <w:r w:rsidRPr="000112CF">
        <w:rPr>
          <w:vertAlign w:val="superscript"/>
        </w:rPr>
        <w:footnoteReference w:id="19"/>
      </w:r>
      <w:r w:rsidRPr="000112CF">
        <w:t xml:space="preserve"> the Vice-Chair(person) only presides if the Chair(person) is absent from a session or part thereof. WP.29 and its subsidiary W</w:t>
      </w:r>
      <w:r>
        <w:t xml:space="preserve">orking </w:t>
      </w:r>
      <w:r w:rsidRPr="00744D5A">
        <w:t>Parties</w:t>
      </w:r>
      <w:r w:rsidRPr="000112CF">
        <w:t xml:space="preserve"> do not include a rule about absence of the Chair(person) at all.</w:t>
      </w:r>
      <w:r w:rsidRPr="000112CF">
        <w:rPr>
          <w:vertAlign w:val="superscript"/>
        </w:rPr>
        <w:footnoteReference w:id="20"/>
      </w:r>
      <w:r w:rsidRPr="000112CF">
        <w:t xml:space="preserve"> Harmonizing the rules about the Vice-Chair(person) presiding over a session would further promote procedural unity and avoid ambiguity about the role of the Vice-Chair(person)s.</w:t>
      </w:r>
    </w:p>
    <w:p w14:paraId="20A577B5" w14:textId="2B2D7899" w:rsidR="00C71E37" w:rsidRPr="000112CF" w:rsidRDefault="00C71E37" w:rsidP="00744D5A">
      <w:pPr>
        <w:pStyle w:val="SingleTxtG"/>
      </w:pPr>
      <w:r>
        <w:t>2</w:t>
      </w:r>
      <w:r w:rsidR="001F312F">
        <w:t>4</w:t>
      </w:r>
      <w:r w:rsidRPr="000112CF">
        <w:t>.</w:t>
      </w:r>
      <w:r w:rsidRPr="000112CF">
        <w:tab/>
        <w:t xml:space="preserve">Neither </w:t>
      </w:r>
      <w:r w:rsidR="0078150A">
        <w:t>ECE</w:t>
      </w:r>
      <w:r w:rsidRPr="000112CF">
        <w:t>’s</w:t>
      </w:r>
      <w:r w:rsidRPr="000112CF">
        <w:rPr>
          <w:vertAlign w:val="superscript"/>
        </w:rPr>
        <w:footnoteReference w:id="21"/>
      </w:r>
      <w:r w:rsidRPr="000112CF">
        <w:t xml:space="preserve"> nor ITC’s</w:t>
      </w:r>
      <w:r w:rsidRPr="000112CF">
        <w:rPr>
          <w:vertAlign w:val="superscript"/>
        </w:rPr>
        <w:footnoteReference w:id="22"/>
      </w:r>
      <w:r w:rsidRPr="000112CF">
        <w:t xml:space="preserve"> ROP allow the Chair(person) or the Vice-Chair(person) when acting as Chair(person) to participate in the respective meetings as such while also acting as representative of their State. Rather, the State must be represented by an alternate representative who will exercise the State’s right to vote. While most W</w:t>
      </w:r>
      <w:r>
        <w:t xml:space="preserve">orking </w:t>
      </w:r>
      <w:r w:rsidRPr="000112CF">
        <w:t>P</w:t>
      </w:r>
      <w:r>
        <w:t>arties</w:t>
      </w:r>
      <w:r w:rsidRPr="000112CF">
        <w:t xml:space="preserve"> have a similar rule, WP.15 and WP.15/AC.1 allow exceptions: When there is no alternate representative or if the alternate </w:t>
      </w:r>
      <w:r w:rsidRPr="00744D5A">
        <w:t>representative</w:t>
      </w:r>
      <w:r w:rsidRPr="000112CF">
        <w:t xml:space="preserve"> is absent, the Chairperson may exercise his/her right to vote as the representative of his/her country.</w:t>
      </w:r>
      <w:r w:rsidRPr="000112CF">
        <w:rPr>
          <w:vertAlign w:val="superscript"/>
        </w:rPr>
        <w:footnoteReference w:id="23"/>
      </w:r>
      <w:r w:rsidRPr="000112CF">
        <w:t xml:space="preserve"> The secretariat recommends including a distinct separation of officers and members in all ROP to ensure clear processes and avoid ambiguity.</w:t>
      </w:r>
    </w:p>
    <w:p w14:paraId="06EE2B88" w14:textId="77777777" w:rsidR="00C71E37" w:rsidRPr="00945F43" w:rsidRDefault="00C71E37" w:rsidP="00744D5A">
      <w:pPr>
        <w:pStyle w:val="H1G"/>
      </w:pPr>
      <w:r w:rsidRPr="00945F43">
        <w:lastRenderedPageBreak/>
        <w:tab/>
        <w:t>E.</w:t>
      </w:r>
      <w:r w:rsidRPr="00945F43">
        <w:tab/>
        <w:t>Groups of Experts: Establishment and Terminology</w:t>
      </w:r>
    </w:p>
    <w:p w14:paraId="7A08AC89" w14:textId="71E37446" w:rsidR="00C71E37" w:rsidRPr="000112CF" w:rsidRDefault="00C71E37" w:rsidP="00744D5A">
      <w:pPr>
        <w:pStyle w:val="SingleTxtG"/>
      </w:pPr>
      <w:r>
        <w:t>2</w:t>
      </w:r>
      <w:r w:rsidR="001F312F">
        <w:t>5</w:t>
      </w:r>
      <w:r w:rsidRPr="000112CF">
        <w:t>.</w:t>
      </w:r>
      <w:r w:rsidRPr="000112CF">
        <w:tab/>
      </w:r>
      <w:r>
        <w:t xml:space="preserve">While </w:t>
      </w:r>
      <w:r w:rsidRPr="000112CF">
        <w:t>all W</w:t>
      </w:r>
      <w:r>
        <w:t xml:space="preserve">orking </w:t>
      </w:r>
      <w:r w:rsidRPr="000112CF">
        <w:t>P</w:t>
      </w:r>
      <w:r>
        <w:t>arties</w:t>
      </w:r>
      <w:r w:rsidRPr="000112CF">
        <w:t xml:space="preserve"> allow the establishment of groups of experts</w:t>
      </w:r>
      <w:r>
        <w:t xml:space="preserve">, </w:t>
      </w:r>
      <w:r w:rsidRPr="000112CF">
        <w:t xml:space="preserve">Working Parties’ ROP </w:t>
      </w:r>
      <w:r>
        <w:t>use different terminolog</w:t>
      </w:r>
      <w:r w:rsidR="004F5EA2">
        <w:t>y</w:t>
      </w:r>
      <w:r>
        <w:t xml:space="preserve"> for such </w:t>
      </w:r>
      <w:r w:rsidRPr="000112CF">
        <w:t>groups</w:t>
      </w:r>
      <w:r>
        <w:t>, for example referring to the</w:t>
      </w:r>
      <w:r w:rsidR="004F5EA2">
        <w:t>m</w:t>
      </w:r>
      <w:r>
        <w:t xml:space="preserve"> as </w:t>
      </w:r>
      <w:r w:rsidRPr="000112CF">
        <w:t>“ad hoc groups”</w:t>
      </w:r>
      <w:r>
        <w:t xml:space="preserve">. </w:t>
      </w:r>
      <w:r w:rsidR="0078150A">
        <w:t>ECE</w:t>
      </w:r>
      <w:r w:rsidRPr="000112CF">
        <w:t xml:space="preserve"> uses the term “team of specialists”</w:t>
      </w:r>
      <w:r w:rsidRPr="000112CF">
        <w:rPr>
          <w:vertAlign w:val="superscript"/>
        </w:rPr>
        <w:footnoteReference w:id="24"/>
      </w:r>
      <w:r>
        <w:t xml:space="preserve"> for groups of experts serviced by the secretariat</w:t>
      </w:r>
      <w:r w:rsidRPr="000112CF">
        <w:t>. Some Working Parties require prior approval by ITC for the establishment of groups of experts, while others require these groups</w:t>
      </w:r>
      <w:r>
        <w:t>, in informal configurations,</w:t>
      </w:r>
      <w:r w:rsidRPr="000112CF">
        <w:t xml:space="preserve"> to be hosted and invited by a participant in the respective WP.</w:t>
      </w:r>
      <w:r w:rsidRPr="000112CF">
        <w:rPr>
          <w:vertAlign w:val="superscript"/>
        </w:rPr>
        <w:footnoteReference w:id="25"/>
      </w:r>
      <w:r w:rsidRPr="000112CF">
        <w:t xml:space="preserve"> To align with the existing governance framework of </w:t>
      </w:r>
      <w:r w:rsidR="0078150A">
        <w:t>ECE</w:t>
      </w:r>
      <w:r w:rsidRPr="000112CF">
        <w:t xml:space="preserve"> and to enable efficient delivery of </w:t>
      </w:r>
      <w:r w:rsidR="00E62CE7">
        <w:t xml:space="preserve">the </w:t>
      </w:r>
      <w:r w:rsidRPr="000112CF">
        <w:t xml:space="preserve">ITC mandates and programme of work, </w:t>
      </w:r>
      <w:r>
        <w:t xml:space="preserve">harmonizing </w:t>
      </w:r>
      <w:r w:rsidRPr="000112CF">
        <w:t xml:space="preserve">the terminology across all ROP of </w:t>
      </w:r>
      <w:r w:rsidR="00E62CE7">
        <w:t xml:space="preserve">the </w:t>
      </w:r>
      <w:r w:rsidRPr="000112CF">
        <w:t>ITC subsidiary bodies</w:t>
      </w:r>
      <w:r>
        <w:t xml:space="preserve"> would be helpful</w:t>
      </w:r>
      <w:r w:rsidRPr="000112CF">
        <w:t xml:space="preserve">. For reasons of consistency and to avoid </w:t>
      </w:r>
      <w:r w:rsidRPr="00744D5A">
        <w:t>ambiguity</w:t>
      </w:r>
      <w:r w:rsidRPr="000112CF">
        <w:t xml:space="preserve"> and delays, the </w:t>
      </w:r>
      <w:r>
        <w:t xml:space="preserve">Committee, in exercising its right under the </w:t>
      </w:r>
      <w:r w:rsidR="00E62CE7">
        <w:t>current “Guidelines</w:t>
      </w:r>
      <w:r>
        <w:t xml:space="preserve"> </w:t>
      </w:r>
      <w:r w:rsidRPr="00EF78AE">
        <w:t xml:space="preserve">for the establishment and functioning of teams of specialists within </w:t>
      </w:r>
      <w:r w:rsidR="0078150A">
        <w:t>ECE</w:t>
      </w:r>
      <w:r>
        <w:t>” (</w:t>
      </w:r>
      <w:r w:rsidRPr="005A2B53">
        <w:t>ECE/EX/2/Rev.1</w:t>
      </w:r>
      <w:r>
        <w:t xml:space="preserve">, paragraph 1), re-confirmed the procedure in </w:t>
      </w:r>
      <w:r w:rsidRPr="00D345D3">
        <w:t>ECE/TRANS/304</w:t>
      </w:r>
      <w:r>
        <w:t xml:space="preserve">, paragraph 24, reminding that </w:t>
      </w:r>
      <w:r w:rsidRPr="000112CF">
        <w:t xml:space="preserve">establishing </w:t>
      </w:r>
      <w:r>
        <w:t xml:space="preserve">formal </w:t>
      </w:r>
      <w:r w:rsidRPr="000112CF">
        <w:t>groups of experts requir</w:t>
      </w:r>
      <w:r>
        <w:t>es</w:t>
      </w:r>
      <w:r w:rsidRPr="000112CF">
        <w:t xml:space="preserve"> </w:t>
      </w:r>
      <w:r>
        <w:t xml:space="preserve">decisions first at </w:t>
      </w:r>
      <w:r w:rsidRPr="000112CF">
        <w:t>ITC</w:t>
      </w:r>
      <w:r>
        <w:t xml:space="preserve"> and then at EXCOM level.</w:t>
      </w:r>
      <w:r w:rsidRPr="000112CF">
        <w:t xml:space="preserve"> EXCOM’s Guidelines for the establishment and functioning of teams of specialists within </w:t>
      </w:r>
      <w:r w:rsidR="0078150A">
        <w:t>ECE</w:t>
      </w:r>
      <w:r w:rsidRPr="000112CF">
        <w:t xml:space="preserve"> should be consulted for the alignment.</w:t>
      </w:r>
    </w:p>
    <w:p w14:paraId="39D00373" w14:textId="77777777" w:rsidR="00C71E37" w:rsidRPr="00945F43" w:rsidRDefault="00C71E37" w:rsidP="00744D5A">
      <w:pPr>
        <w:pStyle w:val="H1G"/>
      </w:pPr>
      <w:r w:rsidRPr="00945F43">
        <w:tab/>
        <w:t>F.</w:t>
      </w:r>
      <w:r w:rsidRPr="00945F43">
        <w:tab/>
        <w:t>Amending ROP: Background and Procedure</w:t>
      </w:r>
    </w:p>
    <w:p w14:paraId="7C211A08" w14:textId="4E7FC99F" w:rsidR="00C71E37" w:rsidRPr="000112CF" w:rsidRDefault="00C71E37" w:rsidP="00744D5A">
      <w:pPr>
        <w:pStyle w:val="SingleTxtG"/>
      </w:pPr>
      <w:r>
        <w:t>2</w:t>
      </w:r>
      <w:r w:rsidR="001F312F">
        <w:t>6</w:t>
      </w:r>
      <w:r w:rsidRPr="000112CF">
        <w:t>.</w:t>
      </w:r>
      <w:r w:rsidRPr="000112CF">
        <w:tab/>
        <w:t xml:space="preserve">Paragraph (n) of ITC’s TOR establishes that ITC shall adopt the TOR and ROP of its subsidiary bodies. Rule 20 of ITC’s revised ROP includes the same clause. Therefore, all amendments to </w:t>
      </w:r>
      <w:r>
        <w:t xml:space="preserve">the </w:t>
      </w:r>
      <w:r w:rsidRPr="000112CF">
        <w:t>W</w:t>
      </w:r>
      <w:r>
        <w:t xml:space="preserve">orking </w:t>
      </w:r>
      <w:r w:rsidRPr="000112CF">
        <w:t>P</w:t>
      </w:r>
      <w:r>
        <w:t>artie</w:t>
      </w:r>
      <w:r w:rsidRPr="000112CF">
        <w:t>s</w:t>
      </w:r>
      <w:r>
        <w:t>’</w:t>
      </w:r>
      <w:r w:rsidRPr="000112CF">
        <w:t xml:space="preserve"> ROP must be adopted by ITC. The W</w:t>
      </w:r>
      <w:r>
        <w:t>orking Parties’</w:t>
      </w:r>
      <w:r w:rsidRPr="000112CF">
        <w:t xml:space="preserve"> ROP that currently do not require adoption (or “approval” as it is currently framed by many) by ITC shall be amended accordingly. In addition, the terminology shall be aligned: While ITC “adopts” the TOR and ROP of WP, EXCOM “approves” the TOR of WP. Individual structures and specific needs of the individual W</w:t>
      </w:r>
      <w:r>
        <w:t xml:space="preserve">orking </w:t>
      </w:r>
      <w:r w:rsidRPr="000112CF">
        <w:t>P</w:t>
      </w:r>
      <w:r>
        <w:t>arties</w:t>
      </w:r>
      <w:r w:rsidRPr="000112CF">
        <w:t xml:space="preserve"> should naturally be considered (e.g., WP.15/AC.1 requires the additional </w:t>
      </w:r>
      <w:r w:rsidRPr="00744D5A">
        <w:t>endorsement</w:t>
      </w:r>
      <w:r w:rsidRPr="000112CF">
        <w:t xml:space="preserve"> of OTIF).</w:t>
      </w:r>
    </w:p>
    <w:p w14:paraId="1CF09B25" w14:textId="3DF09412" w:rsidR="00C71E37" w:rsidRPr="000112CF" w:rsidRDefault="00C71E37" w:rsidP="00744D5A">
      <w:pPr>
        <w:pStyle w:val="SingleTxtG"/>
      </w:pPr>
      <w:r>
        <w:t>2</w:t>
      </w:r>
      <w:r w:rsidR="001F312F">
        <w:t>7</w:t>
      </w:r>
      <w:r w:rsidRPr="000112CF">
        <w:t>.</w:t>
      </w:r>
      <w:r w:rsidRPr="000112CF">
        <w:tab/>
        <w:t xml:space="preserve">All ROP include rules about amendments. Rule 55 of </w:t>
      </w:r>
      <w:r w:rsidR="0078150A">
        <w:t>ECE</w:t>
      </w:r>
      <w:r w:rsidRPr="000112CF">
        <w:t xml:space="preserve">’s ROP allows for the amendment or suspension of the ROP by the Commission provided that </w:t>
      </w:r>
      <w:r w:rsidRPr="00744D5A">
        <w:t>ECOSOC’s</w:t>
      </w:r>
      <w:r w:rsidRPr="000112CF">
        <w:t xml:space="preserve"> TOR are not set aside. ITC’s ROP may be amended or suspended by the Committee provided that the proposed amendments or suspensions do not attempt to </w:t>
      </w:r>
      <w:r w:rsidRPr="00744D5A">
        <w:t>set</w:t>
      </w:r>
      <w:r w:rsidRPr="000112CF">
        <w:t xml:space="preserve"> aside the Committee’s terms of reference.</w:t>
      </w:r>
      <w:r w:rsidRPr="000112CF">
        <w:rPr>
          <w:vertAlign w:val="superscript"/>
        </w:rPr>
        <w:footnoteReference w:id="26"/>
      </w:r>
      <w:r w:rsidRPr="000112CF">
        <w:t xml:space="preserve"> The Working Parties take slightly different approaches to amending their ROP. For instance, WP.29 and its subsidiary W</w:t>
      </w:r>
      <w:r>
        <w:t xml:space="preserve">orking </w:t>
      </w:r>
      <w:r w:rsidRPr="000112CF">
        <w:t>P</w:t>
      </w:r>
      <w:r>
        <w:t>arties</w:t>
      </w:r>
      <w:r w:rsidRPr="000112CF">
        <w:t xml:space="preserve"> do not require approval of the amendments at all, while some Working Parties require prior approval by ECE. Others even require both the approval of ITC and the endorsement of EXCOM.</w:t>
      </w:r>
      <w:r w:rsidRPr="000112CF">
        <w:rPr>
          <w:vertAlign w:val="superscript"/>
        </w:rPr>
        <w:footnoteReference w:id="27"/>
      </w:r>
    </w:p>
    <w:p w14:paraId="557CA631" w14:textId="77777777" w:rsidR="00C71E37" w:rsidRPr="004D4D29" w:rsidRDefault="00C71E37" w:rsidP="00744D5A">
      <w:pPr>
        <w:pStyle w:val="H1G"/>
      </w:pPr>
      <w:r>
        <w:tab/>
      </w:r>
      <w:r w:rsidRPr="004D4D29">
        <w:t>G.</w:t>
      </w:r>
      <w:r w:rsidRPr="004D4D29">
        <w:tab/>
        <w:t>Differences in Terminology used in ROP</w:t>
      </w:r>
    </w:p>
    <w:p w14:paraId="2A009825" w14:textId="59B091AF" w:rsidR="00C71E37" w:rsidRPr="000112CF" w:rsidRDefault="001F312F" w:rsidP="00744D5A">
      <w:pPr>
        <w:pStyle w:val="SingleTxtG"/>
      </w:pPr>
      <w:r>
        <w:t>28</w:t>
      </w:r>
      <w:r w:rsidR="00C71E37" w:rsidRPr="000112CF">
        <w:t>.</w:t>
      </w:r>
      <w:r w:rsidR="00C71E37" w:rsidRPr="000112CF">
        <w:tab/>
        <w:t>The analysis further assessed the terminology used in the Working Parties’ ROP in comparison with ITC terminology. The terminology differs among the W</w:t>
      </w:r>
      <w:r w:rsidR="00C71E37">
        <w:t xml:space="preserve">orking </w:t>
      </w:r>
      <w:r w:rsidR="00C71E37" w:rsidRPr="000112CF">
        <w:t>P</w:t>
      </w:r>
      <w:r w:rsidR="00C71E37">
        <w:t>arties</w:t>
      </w:r>
      <w:r w:rsidR="00C71E37" w:rsidRPr="000112CF">
        <w:t xml:space="preserve">, which can lead to ambiguities and limited scope of </w:t>
      </w:r>
      <w:r w:rsidR="00C71E37" w:rsidRPr="00744D5A">
        <w:t>application</w:t>
      </w:r>
      <w:r w:rsidR="00C71E37" w:rsidRPr="000112CF">
        <w:t>. Examples</w:t>
      </w:r>
      <w:r w:rsidR="00C71E37" w:rsidRPr="000112CF">
        <w:rPr>
          <w:vertAlign w:val="superscript"/>
        </w:rPr>
        <w:footnoteReference w:id="28"/>
      </w:r>
      <w:r w:rsidR="00C71E37" w:rsidRPr="000112CF">
        <w:t xml:space="preserve"> include:</w:t>
      </w:r>
    </w:p>
    <w:p w14:paraId="73D97DF5" w14:textId="77777777" w:rsidR="00C71E37" w:rsidRPr="000112CF" w:rsidRDefault="00C71E37" w:rsidP="006C3D29">
      <w:pPr>
        <w:pStyle w:val="SingleTxtG"/>
        <w:ind w:firstLine="567"/>
      </w:pPr>
      <w:r w:rsidRPr="000112CF">
        <w:t>(a)</w:t>
      </w:r>
      <w:r w:rsidRPr="000112CF">
        <w:tab/>
        <w:t xml:space="preserve">In Rule 1(a) and (b), WP.15/AC.1 uses the terminology “full participants” (for member countries of ECE and member States of OTIF) and the terminology “full members” for non-member countries of ECE and OTIF for parts of sessions devoted to matters relating to a legal instrument to which they are Contracting Parties. The right to vote is granted to “full participants”. The same applies to the ROP of WP.15. This makes a difference when it </w:t>
      </w:r>
      <w:r w:rsidRPr="000112CF">
        <w:lastRenderedPageBreak/>
        <w:t>comes to the election of officers – according to Rule 12, only “full participants” can be elected as Chairperson and Vice-Chairperson.</w:t>
      </w:r>
    </w:p>
    <w:p w14:paraId="79C21AE2" w14:textId="77777777" w:rsidR="00C71E37" w:rsidRPr="000112CF" w:rsidRDefault="00C71E37" w:rsidP="009E5402">
      <w:pPr>
        <w:pStyle w:val="SingleTxtG"/>
        <w:ind w:left="2268"/>
      </w:pPr>
      <w:r w:rsidRPr="000112CF">
        <w:t>(</w:t>
      </w:r>
      <w:proofErr w:type="spellStart"/>
      <w:r w:rsidRPr="000112CF">
        <w:t>i</w:t>
      </w:r>
      <w:proofErr w:type="spellEnd"/>
      <w:r w:rsidRPr="000112CF">
        <w:t>)</w:t>
      </w:r>
      <w:r w:rsidRPr="000112CF">
        <w:tab/>
        <w:t xml:space="preserve">For comparison, the ITC’s ROP use the term “full members” for both ECE member States as well as non-ECE member states that participate in sessions that deal with legal instruments to which they are </w:t>
      </w:r>
      <w:r>
        <w:t>C</w:t>
      </w:r>
      <w:r w:rsidRPr="000112CF">
        <w:t xml:space="preserve">ontracting </w:t>
      </w:r>
      <w:r>
        <w:t>P</w:t>
      </w:r>
      <w:r w:rsidRPr="000112CF">
        <w:t>arties.</w:t>
      </w:r>
      <w:r w:rsidRPr="000112CF">
        <w:rPr>
          <w:vertAlign w:val="superscript"/>
        </w:rPr>
        <w:footnoteReference w:id="29"/>
      </w:r>
      <w:r w:rsidRPr="000112CF">
        <w:t xml:space="preserve"> When it comes to the election of officers, Rule 12(a) does not refer to “full members” but refers to the election of officers “from among the ECE member States”.</w:t>
      </w:r>
    </w:p>
    <w:p w14:paraId="268E4C1C" w14:textId="77777777" w:rsidR="00C71E37" w:rsidRPr="000112CF" w:rsidRDefault="00C71E37" w:rsidP="009E5402">
      <w:pPr>
        <w:pStyle w:val="SingleTxtG"/>
        <w:ind w:left="2268"/>
      </w:pPr>
      <w:r w:rsidRPr="000112CF">
        <w:t>(ii)</w:t>
      </w:r>
      <w:r w:rsidRPr="000112CF">
        <w:tab/>
        <w:t>The W</w:t>
      </w:r>
      <w:r>
        <w:t xml:space="preserve">orking </w:t>
      </w:r>
      <w:r w:rsidRPr="000112CF">
        <w:t>P</w:t>
      </w:r>
      <w:r>
        <w:t>arties’</w:t>
      </w:r>
      <w:r w:rsidRPr="000112CF">
        <w:t xml:space="preserve"> ROP should be aligned with the terminology used by ITC. Thus, the rules should speak of “full members” rather than “full participants”.</w:t>
      </w:r>
    </w:p>
    <w:p w14:paraId="3C0A9953" w14:textId="46E4F0A7" w:rsidR="00C71E37" w:rsidRPr="000112CF" w:rsidRDefault="00C71E37" w:rsidP="00744D5A">
      <w:pPr>
        <w:pStyle w:val="SingleTxtG"/>
        <w:ind w:firstLine="567"/>
      </w:pPr>
      <w:r w:rsidRPr="000112CF">
        <w:t>(b)</w:t>
      </w:r>
      <w:r w:rsidRPr="000112CF">
        <w:tab/>
        <w:t>The rules about amending the ROP use different terminology. Some W</w:t>
      </w:r>
      <w:r>
        <w:t xml:space="preserve">orking </w:t>
      </w:r>
      <w:r w:rsidRPr="000112CF">
        <w:t>P</w:t>
      </w:r>
      <w:r>
        <w:t>arties’</w:t>
      </w:r>
      <w:r w:rsidRPr="000112CF">
        <w:t xml:space="preserve"> ROP </w:t>
      </w:r>
      <w:r w:rsidRPr="00744D5A">
        <w:t>explicitly</w:t>
      </w:r>
      <w:r w:rsidRPr="000112CF">
        <w:t xml:space="preserve"> </w:t>
      </w:r>
      <w:r w:rsidR="00E62CE7" w:rsidRPr="000112CF">
        <w:t>require “approval”</w:t>
      </w:r>
      <w:r w:rsidRPr="000112CF">
        <w:t xml:space="preserve"> </w:t>
      </w:r>
      <w:r w:rsidR="00E62CE7">
        <w:t>from the</w:t>
      </w:r>
      <w:r w:rsidR="00E62CE7" w:rsidRPr="000112CF">
        <w:t xml:space="preserve"> </w:t>
      </w:r>
      <w:r w:rsidRPr="000112CF">
        <w:t>ECE, while others ask for</w:t>
      </w:r>
      <w:r w:rsidR="00E62CE7">
        <w:t xml:space="preserve"> </w:t>
      </w:r>
      <w:r w:rsidR="00E62CE7" w:rsidRPr="000112CF">
        <w:t>“endorsement”</w:t>
      </w:r>
      <w:r w:rsidRPr="000112CF">
        <w:t xml:space="preserve"> </w:t>
      </w:r>
      <w:r w:rsidR="00E62CE7">
        <w:t xml:space="preserve">from the </w:t>
      </w:r>
      <w:r w:rsidRPr="000112CF">
        <w:t>ECE. These rules should be aligned with the terminology used by ITC.</w:t>
      </w:r>
    </w:p>
    <w:p w14:paraId="7DA8E61B" w14:textId="57A2AAEC" w:rsidR="00C71E37" w:rsidRPr="000112CF" w:rsidRDefault="00C71E37" w:rsidP="00C71E37">
      <w:pPr>
        <w:pStyle w:val="SingleTxtG"/>
        <w:ind w:firstLine="567"/>
      </w:pPr>
      <w:r w:rsidRPr="000112CF">
        <w:t>(c)</w:t>
      </w:r>
      <w:r w:rsidRPr="000112CF">
        <w:tab/>
        <w:t xml:space="preserve">Some </w:t>
      </w:r>
      <w:proofErr w:type="gramStart"/>
      <w:r w:rsidRPr="000112CF">
        <w:t>ROP</w:t>
      </w:r>
      <w:proofErr w:type="gramEnd"/>
      <w:r w:rsidRPr="000112CF">
        <w:t xml:space="preserve"> ask for the representative of participants to be “accredited” (e.g., WP.11 in Rule 9) and classify when a representative can be considered to be accredited (see Rule 11(b) of WP.11’ ROP). Other ROP simply use the term “representative” without adding an accreditation requirement. </w:t>
      </w:r>
      <w:r w:rsidR="00E62CE7">
        <w:t xml:space="preserve">The </w:t>
      </w:r>
      <w:r w:rsidRPr="000112CF">
        <w:t xml:space="preserve">ITC ROP, which shall serve as a blueprint for the ROP of </w:t>
      </w:r>
      <w:r w:rsidR="00E62CE7">
        <w:t xml:space="preserve">the </w:t>
      </w:r>
      <w:r w:rsidRPr="000112CF">
        <w:t xml:space="preserve">ITC Working Parties, also requires representatives to be accredited (see Rule 9 of ITC’s ROP for reference). </w:t>
      </w:r>
    </w:p>
    <w:p w14:paraId="53909BA9" w14:textId="65D1DB89" w:rsidR="00C71E37" w:rsidRPr="000112CF" w:rsidRDefault="001F312F" w:rsidP="00C71E37">
      <w:pPr>
        <w:pStyle w:val="SingleTxtG"/>
      </w:pPr>
      <w:r>
        <w:t>29</w:t>
      </w:r>
      <w:r w:rsidR="00C71E37" w:rsidRPr="000112CF">
        <w:t>.</w:t>
      </w:r>
      <w:r w:rsidR="00C71E37" w:rsidRPr="000112CF">
        <w:tab/>
        <w:t>If using different terminology does not result in rules stipulating different guidelines, for instance excluding non-members, harmonizing the terminology across the ROP is not necessary. However, harmoni</w:t>
      </w:r>
      <w:r w:rsidR="00C71E37">
        <w:t>z</w:t>
      </w:r>
      <w:r w:rsidR="00C71E37" w:rsidRPr="000112CF">
        <w:t>ed terminology can avoid ambiguity, ensure the orderly and consistent application of standing procedural guidance and governance framework and thus better enable the entire Sustainable Transport Division to support the implementation of the ITC Strategy. The secretariat therefore recommends that Working Parties align the terminology used in their ROP based on the terminology used by ITC.</w:t>
      </w:r>
    </w:p>
    <w:p w14:paraId="6DB073FD" w14:textId="6F2E8391" w:rsidR="00C71E37" w:rsidRPr="000112CF" w:rsidRDefault="00C71E37" w:rsidP="00744D5A">
      <w:pPr>
        <w:pStyle w:val="HChG"/>
      </w:pPr>
      <w:r>
        <w:tab/>
        <w:t>V</w:t>
      </w:r>
      <w:r w:rsidRPr="000112CF">
        <w:t>.</w:t>
      </w:r>
      <w:r w:rsidRPr="000112CF">
        <w:tab/>
        <w:t>Main Conclusions</w:t>
      </w:r>
      <w:r>
        <w:t xml:space="preserve"> and </w:t>
      </w:r>
      <w:r w:rsidRPr="00744D5A">
        <w:t>Considerations</w:t>
      </w:r>
      <w:r w:rsidRPr="000112CF">
        <w:t xml:space="preserve"> </w:t>
      </w:r>
      <w:r>
        <w:t>for ITC</w:t>
      </w:r>
    </w:p>
    <w:p w14:paraId="255EA9B2" w14:textId="605DAA52" w:rsidR="00C71E37" w:rsidRPr="000112CF" w:rsidRDefault="00C71E37" w:rsidP="00744D5A">
      <w:pPr>
        <w:pStyle w:val="SingleTxtG"/>
      </w:pPr>
      <w:r>
        <w:t>3</w:t>
      </w:r>
      <w:r w:rsidR="001F312F">
        <w:t>0</w:t>
      </w:r>
      <w:r w:rsidRPr="000112CF">
        <w:t>.</w:t>
      </w:r>
      <w:r w:rsidRPr="000112CF">
        <w:tab/>
        <w:t>The secretariat</w:t>
      </w:r>
      <w:r>
        <w:t>’</w:t>
      </w:r>
      <w:r w:rsidRPr="000112CF">
        <w:t xml:space="preserve">s analysis has shown that </w:t>
      </w:r>
      <w:r>
        <w:t xml:space="preserve">there has been considerable progress in the alignment of </w:t>
      </w:r>
      <w:r w:rsidRPr="000112CF">
        <w:t xml:space="preserve">Working Parties’ TOR and ROP with </w:t>
      </w:r>
      <w:r w:rsidR="0055416F">
        <w:t xml:space="preserve">the </w:t>
      </w:r>
      <w:r w:rsidRPr="000112CF">
        <w:t>ITC governance framework</w:t>
      </w:r>
      <w:r>
        <w:t>, yet there is considerable room for further harmonization</w:t>
      </w:r>
      <w:r w:rsidRPr="000112CF">
        <w:t xml:space="preserve">. This is particularly important to </w:t>
      </w:r>
      <w:r w:rsidRPr="00744D5A">
        <w:t>reflect</w:t>
      </w:r>
      <w:r w:rsidRPr="000112CF">
        <w:t xml:space="preserve"> the endorsement of </w:t>
      </w:r>
      <w:r w:rsidR="0055416F">
        <w:t xml:space="preserve">the </w:t>
      </w:r>
      <w:r w:rsidRPr="000112CF">
        <w:t xml:space="preserve">ITC TOR by ECOSOC in February 2022 and the growing participation of non-ECE member </w:t>
      </w:r>
      <w:r>
        <w:t>S</w:t>
      </w:r>
      <w:r w:rsidRPr="000112CF">
        <w:t xml:space="preserve">tates in Working Parties and their accession of legal instruments under the purview of ITC. </w:t>
      </w:r>
      <w:r>
        <w:t xml:space="preserve">In this regard, it would be helpful to give the opportunity to </w:t>
      </w:r>
      <w:r w:rsidRPr="000112CF">
        <w:t xml:space="preserve">Working Parties </w:t>
      </w:r>
      <w:r>
        <w:t xml:space="preserve">to </w:t>
      </w:r>
      <w:r w:rsidRPr="000112CF">
        <w:t xml:space="preserve">assess their TOR and ROP </w:t>
      </w:r>
      <w:r w:rsidRPr="00945F43">
        <w:rPr>
          <w:i/>
          <w:iCs/>
        </w:rPr>
        <w:t xml:space="preserve">on the basis of </w:t>
      </w:r>
      <w:r>
        <w:rPr>
          <w:i/>
          <w:iCs/>
        </w:rPr>
        <w:t xml:space="preserve">the </w:t>
      </w:r>
      <w:r w:rsidRPr="00945F43">
        <w:rPr>
          <w:i/>
          <w:iCs/>
        </w:rPr>
        <w:t xml:space="preserve">review </w:t>
      </w:r>
      <w:r>
        <w:rPr>
          <w:i/>
          <w:iCs/>
        </w:rPr>
        <w:t xml:space="preserve">contained in this document </w:t>
      </w:r>
      <w:r w:rsidRPr="000112CF">
        <w:t xml:space="preserve">and </w:t>
      </w:r>
      <w:r>
        <w:t xml:space="preserve">consider </w:t>
      </w:r>
      <w:r w:rsidRPr="000112CF">
        <w:t>mak</w:t>
      </w:r>
      <w:r>
        <w:t>ing</w:t>
      </w:r>
      <w:r w:rsidRPr="000112CF">
        <w:t xml:space="preserve"> amendments accordingly </w:t>
      </w:r>
      <w:r>
        <w:t xml:space="preserve">and as appropriate vis-à-vis their </w:t>
      </w:r>
      <w:r w:rsidRPr="000112CF">
        <w:t xml:space="preserve">TOR and ROP, which shall </w:t>
      </w:r>
      <w:r>
        <w:t xml:space="preserve">then </w:t>
      </w:r>
      <w:r w:rsidRPr="000112CF">
        <w:t xml:space="preserve">be </w:t>
      </w:r>
      <w:r>
        <w:t xml:space="preserve">considered </w:t>
      </w:r>
      <w:r w:rsidRPr="000112CF">
        <w:t>by ITC</w:t>
      </w:r>
      <w:r>
        <w:t xml:space="preserve"> for adoption, in line with the existing framework</w:t>
      </w:r>
      <w:r w:rsidRPr="000112CF">
        <w:t>.</w:t>
      </w:r>
    </w:p>
    <w:p w14:paraId="3BA0E403" w14:textId="1F959A6A" w:rsidR="00C71E37" w:rsidRPr="000112CF" w:rsidRDefault="00C71E37" w:rsidP="00C71E37">
      <w:pPr>
        <w:pStyle w:val="SingleTxtG"/>
      </w:pPr>
      <w:r>
        <w:t>3</w:t>
      </w:r>
      <w:r w:rsidR="001F312F">
        <w:t>1</w:t>
      </w:r>
      <w:r w:rsidRPr="000112CF">
        <w:t>.</w:t>
      </w:r>
      <w:r w:rsidRPr="000112CF">
        <w:tab/>
      </w:r>
      <w:r>
        <w:t xml:space="preserve">The Committee </w:t>
      </w:r>
      <w:r w:rsidRPr="00E724CB">
        <w:t xml:space="preserve">is </w:t>
      </w:r>
      <w:r w:rsidRPr="00793E27">
        <w:rPr>
          <w:b/>
          <w:bCs/>
        </w:rPr>
        <w:t xml:space="preserve">invited to assess and consider </w:t>
      </w:r>
      <w:r w:rsidRPr="00E724CB">
        <w:t xml:space="preserve">the presented analysis </w:t>
      </w:r>
      <w:r>
        <w:t xml:space="preserve">on the current level of alignment of </w:t>
      </w:r>
      <w:r w:rsidRPr="00E724CB">
        <w:t xml:space="preserve">ITC Working Parties’ TOR and ROP during the restricted segment of its </w:t>
      </w:r>
      <w:r w:rsidR="0055416F">
        <w:t>eighty-fifth</w:t>
      </w:r>
      <w:r w:rsidR="0055416F" w:rsidRPr="00E724CB">
        <w:t xml:space="preserve"> </w:t>
      </w:r>
      <w:r w:rsidRPr="00E724CB">
        <w:t>session</w:t>
      </w:r>
      <w:r w:rsidRPr="00B34F11">
        <w:t>.</w:t>
      </w:r>
      <w:r>
        <w:t xml:space="preserve"> The Committee </w:t>
      </w:r>
      <w:r w:rsidRPr="00793E27">
        <w:rPr>
          <w:b/>
          <w:bCs/>
        </w:rPr>
        <w:t>may wish to invite</w:t>
      </w:r>
      <w:r>
        <w:t xml:space="preserve"> its Working Parties to take into consideration the “Draft Recommendations for Harmonized Elements in</w:t>
      </w:r>
      <w:r w:rsidR="00AC1CD0">
        <w:t xml:space="preserve"> the</w:t>
      </w:r>
      <w:r>
        <w:t xml:space="preserve"> Terms of Reference of ITC Working Parties”, as contained in Annex II to this document, in their continued alignment efforts, when and as appropriate.</w:t>
      </w:r>
    </w:p>
    <w:p w14:paraId="26581278" w14:textId="77777777" w:rsidR="00C71E37" w:rsidRPr="000112CF" w:rsidRDefault="00C71E37" w:rsidP="00C71E37">
      <w:pPr>
        <w:pStyle w:val="SingleTxtG"/>
        <w:ind w:left="720" w:hanging="363"/>
      </w:pPr>
      <w:r w:rsidRPr="000112CF">
        <w:br w:type="page"/>
      </w:r>
    </w:p>
    <w:p w14:paraId="1BC95518" w14:textId="77777777" w:rsidR="00C71E37" w:rsidRPr="00547CB7" w:rsidRDefault="00C71E37" w:rsidP="00547CB7">
      <w:pPr>
        <w:pStyle w:val="HChG"/>
      </w:pPr>
      <w:r w:rsidRPr="000112CF">
        <w:lastRenderedPageBreak/>
        <w:t>Annex I</w:t>
      </w:r>
    </w:p>
    <w:p w14:paraId="15D248D9" w14:textId="6A72F466" w:rsidR="00C71E37" w:rsidRPr="000112CF" w:rsidRDefault="00C71E37" w:rsidP="00547CB7">
      <w:pPr>
        <w:pStyle w:val="HChG"/>
      </w:pPr>
      <w:r>
        <w:tab/>
      </w:r>
      <w:r>
        <w:tab/>
        <w:t xml:space="preserve">Review of </w:t>
      </w:r>
      <w:r w:rsidRPr="000112CF">
        <w:t>Terms of Reference (TOR)</w:t>
      </w:r>
      <w:r>
        <w:t xml:space="preserve"> of </w:t>
      </w:r>
      <w:r w:rsidR="0055416F">
        <w:t>Inland Transport Committee (</w:t>
      </w:r>
      <w:r>
        <w:t>ITC</w:t>
      </w:r>
      <w:r w:rsidR="0055416F">
        <w:t>)</w:t>
      </w:r>
      <w:r>
        <w:t xml:space="preserve"> Working Parties</w:t>
      </w:r>
    </w:p>
    <w:p w14:paraId="3F41591D" w14:textId="49518A62" w:rsidR="00C71E37" w:rsidRPr="00547CB7" w:rsidRDefault="00C71E37" w:rsidP="00547CB7">
      <w:pPr>
        <w:pStyle w:val="HChG"/>
      </w:pPr>
      <w:r>
        <w:tab/>
      </w:r>
      <w:r w:rsidRPr="000112CF">
        <w:t>I.</w:t>
      </w:r>
      <w:r w:rsidRPr="000112CF">
        <w:tab/>
        <w:t xml:space="preserve">Relationship with ITC and </w:t>
      </w:r>
      <w:r w:rsidR="0078150A">
        <w:t>ECE</w:t>
      </w:r>
    </w:p>
    <w:p w14:paraId="490494C9" w14:textId="58369C14" w:rsidR="00C71E37" w:rsidRPr="000112CF" w:rsidRDefault="00C71E37" w:rsidP="00C71E37">
      <w:pPr>
        <w:pStyle w:val="SingleTxtG"/>
      </w:pPr>
      <w:r w:rsidRPr="000112CF">
        <w:t>1.</w:t>
      </w:r>
      <w:r w:rsidRPr="000112CF">
        <w:tab/>
        <w:t xml:space="preserve">The TOR of ITC’s Working Parties all include provisions on the Working Parties’ relationship with ITC and </w:t>
      </w:r>
      <w:r w:rsidR="0078150A">
        <w:t>ECE</w:t>
      </w:r>
      <w:r w:rsidRPr="000112CF">
        <w:t xml:space="preserve">. According to the TOR, the Working Parties are </w:t>
      </w:r>
    </w:p>
    <w:p w14:paraId="4FCCC866" w14:textId="453FCA03" w:rsidR="00C71E37" w:rsidRPr="000112CF" w:rsidRDefault="00C71E37" w:rsidP="00C71E37">
      <w:pPr>
        <w:pStyle w:val="SingleTxtG"/>
        <w:ind w:firstLine="567"/>
      </w:pPr>
      <w:r w:rsidRPr="000112CF">
        <w:t>(a)</w:t>
      </w:r>
      <w:r w:rsidRPr="000112CF">
        <w:tab/>
        <w:t xml:space="preserve">Acting within the framework of the policies of the </w:t>
      </w:r>
      <w:r w:rsidR="0055416F">
        <w:t>United Nations</w:t>
      </w:r>
      <w:r w:rsidR="0055416F" w:rsidRPr="000112CF">
        <w:t xml:space="preserve"> </w:t>
      </w:r>
      <w:r w:rsidRPr="000112CF">
        <w:t>and the ECE;</w:t>
      </w:r>
    </w:p>
    <w:p w14:paraId="7E30C1AD" w14:textId="77777777" w:rsidR="00C71E37" w:rsidRPr="000112CF" w:rsidRDefault="00C71E37" w:rsidP="00C71E37">
      <w:pPr>
        <w:pStyle w:val="SingleTxtG"/>
        <w:ind w:firstLine="567"/>
      </w:pPr>
      <w:r w:rsidRPr="000112CF">
        <w:t>(b)</w:t>
      </w:r>
      <w:r w:rsidRPr="000112CF">
        <w:tab/>
        <w:t>Subject to the general supervision of the ITC.</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
        <w:gridCol w:w="744"/>
        <w:gridCol w:w="6816"/>
      </w:tblGrid>
      <w:tr w:rsidR="00C71E37" w:rsidRPr="007433E5" w14:paraId="4DEB0629" w14:textId="77777777" w:rsidTr="00626954">
        <w:trPr>
          <w:tblHeader/>
        </w:trPr>
        <w:tc>
          <w:tcPr>
            <w:tcW w:w="818" w:type="dxa"/>
            <w:tcBorders>
              <w:top w:val="single" w:sz="4" w:space="0" w:color="auto"/>
              <w:bottom w:val="single" w:sz="12" w:space="0" w:color="auto"/>
            </w:tcBorders>
            <w:shd w:val="clear" w:color="auto" w:fill="auto"/>
          </w:tcPr>
          <w:p w14:paraId="2F82F4C6" w14:textId="77777777" w:rsidR="00C71E37" w:rsidRPr="007433E5" w:rsidRDefault="00C71E37" w:rsidP="00626954">
            <w:pPr>
              <w:spacing w:before="40" w:after="120"/>
              <w:ind w:right="113"/>
              <w:rPr>
                <w:i/>
                <w:sz w:val="16"/>
              </w:rPr>
            </w:pPr>
            <w:r w:rsidRPr="007433E5">
              <w:rPr>
                <w:i/>
                <w:sz w:val="16"/>
              </w:rPr>
              <w:t>WP</w:t>
            </w:r>
          </w:p>
        </w:tc>
        <w:tc>
          <w:tcPr>
            <w:tcW w:w="645" w:type="dxa"/>
            <w:tcBorders>
              <w:top w:val="single" w:sz="4" w:space="0" w:color="auto"/>
              <w:bottom w:val="single" w:sz="12" w:space="0" w:color="auto"/>
            </w:tcBorders>
            <w:shd w:val="clear" w:color="auto" w:fill="auto"/>
          </w:tcPr>
          <w:p w14:paraId="4DF50B33" w14:textId="77777777" w:rsidR="00C71E37" w:rsidRPr="007433E5" w:rsidRDefault="00C71E37" w:rsidP="00626954">
            <w:pPr>
              <w:spacing w:before="40" w:after="120"/>
              <w:ind w:right="113"/>
              <w:rPr>
                <w:i/>
                <w:sz w:val="16"/>
              </w:rPr>
            </w:pPr>
            <w:r w:rsidRPr="007433E5">
              <w:rPr>
                <w:i/>
                <w:sz w:val="16"/>
              </w:rPr>
              <w:t>Para.</w:t>
            </w:r>
          </w:p>
        </w:tc>
        <w:tc>
          <w:tcPr>
            <w:tcW w:w="5907" w:type="dxa"/>
            <w:tcBorders>
              <w:top w:val="single" w:sz="4" w:space="0" w:color="auto"/>
              <w:bottom w:val="single" w:sz="12" w:space="0" w:color="auto"/>
            </w:tcBorders>
            <w:shd w:val="clear" w:color="auto" w:fill="auto"/>
          </w:tcPr>
          <w:p w14:paraId="4CBB7101" w14:textId="77777777" w:rsidR="00C71E37" w:rsidRPr="007433E5" w:rsidRDefault="00C71E37" w:rsidP="00626954">
            <w:pPr>
              <w:spacing w:before="40" w:after="120"/>
              <w:ind w:right="113"/>
              <w:rPr>
                <w:i/>
                <w:sz w:val="16"/>
              </w:rPr>
            </w:pPr>
            <w:r w:rsidRPr="007433E5">
              <w:rPr>
                <w:i/>
                <w:sz w:val="16"/>
              </w:rPr>
              <w:t>Text</w:t>
            </w:r>
          </w:p>
        </w:tc>
      </w:tr>
      <w:tr w:rsidR="00C71E37" w:rsidRPr="007433E5" w14:paraId="00FAED9F" w14:textId="77777777" w:rsidTr="00626954">
        <w:trPr>
          <w:trHeight w:hRule="exact" w:val="113"/>
        </w:trPr>
        <w:tc>
          <w:tcPr>
            <w:tcW w:w="818" w:type="dxa"/>
            <w:tcBorders>
              <w:top w:val="single" w:sz="12" w:space="0" w:color="auto"/>
            </w:tcBorders>
            <w:shd w:val="clear" w:color="auto" w:fill="auto"/>
          </w:tcPr>
          <w:p w14:paraId="4C5821B8" w14:textId="77777777" w:rsidR="00C71E37" w:rsidRPr="007433E5" w:rsidRDefault="00C71E37" w:rsidP="00626954">
            <w:pPr>
              <w:spacing w:before="40" w:after="120"/>
              <w:ind w:right="113"/>
            </w:pPr>
          </w:p>
        </w:tc>
        <w:tc>
          <w:tcPr>
            <w:tcW w:w="645" w:type="dxa"/>
            <w:tcBorders>
              <w:top w:val="single" w:sz="12" w:space="0" w:color="auto"/>
            </w:tcBorders>
            <w:shd w:val="clear" w:color="auto" w:fill="auto"/>
          </w:tcPr>
          <w:p w14:paraId="6C126CFA" w14:textId="77777777" w:rsidR="00C71E37" w:rsidRPr="007433E5" w:rsidRDefault="00C71E37" w:rsidP="00626954">
            <w:pPr>
              <w:spacing w:before="40" w:after="120"/>
              <w:ind w:right="113"/>
            </w:pPr>
          </w:p>
        </w:tc>
        <w:tc>
          <w:tcPr>
            <w:tcW w:w="5907" w:type="dxa"/>
            <w:tcBorders>
              <w:top w:val="single" w:sz="12" w:space="0" w:color="auto"/>
            </w:tcBorders>
            <w:shd w:val="clear" w:color="auto" w:fill="auto"/>
          </w:tcPr>
          <w:p w14:paraId="19EBAA8F" w14:textId="77777777" w:rsidR="00C71E37" w:rsidRPr="007433E5" w:rsidRDefault="00C71E37" w:rsidP="00626954">
            <w:pPr>
              <w:spacing w:before="40" w:after="120"/>
              <w:ind w:right="113"/>
            </w:pPr>
          </w:p>
        </w:tc>
      </w:tr>
      <w:tr w:rsidR="00C71E37" w:rsidRPr="007433E5" w14:paraId="41F30C15" w14:textId="77777777" w:rsidTr="00626954">
        <w:tc>
          <w:tcPr>
            <w:tcW w:w="818" w:type="dxa"/>
            <w:shd w:val="clear" w:color="auto" w:fill="auto"/>
          </w:tcPr>
          <w:p w14:paraId="357A8CAF" w14:textId="77777777" w:rsidR="00C71E37" w:rsidRPr="007433E5" w:rsidRDefault="00C71E37" w:rsidP="00626954">
            <w:pPr>
              <w:spacing w:before="40" w:after="120"/>
              <w:ind w:right="113"/>
            </w:pPr>
            <w:r w:rsidRPr="007433E5">
              <w:t>SC.1</w:t>
            </w:r>
          </w:p>
        </w:tc>
        <w:tc>
          <w:tcPr>
            <w:tcW w:w="645" w:type="dxa"/>
            <w:shd w:val="clear" w:color="auto" w:fill="auto"/>
          </w:tcPr>
          <w:p w14:paraId="3973D797" w14:textId="77777777" w:rsidR="00C71E37" w:rsidRPr="007433E5" w:rsidRDefault="00C71E37" w:rsidP="00626954">
            <w:pPr>
              <w:spacing w:before="40" w:after="120"/>
              <w:ind w:right="113"/>
            </w:pPr>
            <w:r w:rsidRPr="007433E5">
              <w:t>1.</w:t>
            </w:r>
          </w:p>
        </w:tc>
        <w:tc>
          <w:tcPr>
            <w:tcW w:w="5907" w:type="dxa"/>
            <w:shd w:val="clear" w:color="auto" w:fill="auto"/>
          </w:tcPr>
          <w:p w14:paraId="2C227BC5" w14:textId="77777777" w:rsidR="00C71E37" w:rsidRPr="007433E5" w:rsidRDefault="00C71E37" w:rsidP="00626954">
            <w:pPr>
              <w:spacing w:before="40" w:after="120"/>
              <w:ind w:right="113"/>
            </w:pPr>
            <w:r w:rsidRPr="007433E5">
              <w:t>The Working Party on Road Transport (hereinafter referred to as SC.1), acting within the framework of the policies of the United Nations and the Economic Commission for Europe (hereinafter ECE) and subject to the general supervision of the Inland Transport Committee shall, provided such actions are in conformity with the Terms of Reference of the ECE (document E/ECE/778/Rev.3) and consistent with the legal instruments listed in the annex:</w:t>
            </w:r>
          </w:p>
        </w:tc>
      </w:tr>
      <w:tr w:rsidR="00C71E37" w:rsidRPr="007433E5" w14:paraId="3614D53E" w14:textId="77777777" w:rsidTr="00626954">
        <w:tc>
          <w:tcPr>
            <w:tcW w:w="818" w:type="dxa"/>
            <w:shd w:val="clear" w:color="auto" w:fill="auto"/>
          </w:tcPr>
          <w:p w14:paraId="24236177" w14:textId="77777777" w:rsidR="00C71E37" w:rsidRPr="007433E5" w:rsidRDefault="00C71E37" w:rsidP="00626954">
            <w:pPr>
              <w:spacing w:before="40" w:after="120"/>
              <w:ind w:right="113"/>
            </w:pPr>
            <w:r w:rsidRPr="007433E5">
              <w:t>SC.2</w:t>
            </w:r>
          </w:p>
        </w:tc>
        <w:tc>
          <w:tcPr>
            <w:tcW w:w="645" w:type="dxa"/>
            <w:shd w:val="clear" w:color="auto" w:fill="auto"/>
          </w:tcPr>
          <w:p w14:paraId="7C5ED1EB" w14:textId="77777777" w:rsidR="00C71E37" w:rsidRPr="007433E5" w:rsidRDefault="00C71E37" w:rsidP="00626954">
            <w:pPr>
              <w:spacing w:before="40" w:after="120"/>
              <w:ind w:right="113"/>
            </w:pPr>
            <w:r w:rsidRPr="007433E5">
              <w:t>1.</w:t>
            </w:r>
          </w:p>
        </w:tc>
        <w:tc>
          <w:tcPr>
            <w:tcW w:w="5907" w:type="dxa"/>
            <w:shd w:val="clear" w:color="auto" w:fill="auto"/>
          </w:tcPr>
          <w:p w14:paraId="5CA80D58" w14:textId="610589A6" w:rsidR="00C71E37" w:rsidRPr="007433E5" w:rsidRDefault="00C71E37" w:rsidP="00626954">
            <w:pPr>
              <w:spacing w:before="40" w:after="120"/>
              <w:ind w:right="113"/>
            </w:pPr>
            <w:r w:rsidRPr="007433E5">
              <w:t>The Working Party on Rail Transport will act within the framework of the policies of the United Nations and the Economic Commission for Europe (hereafter UNECE) and under the general supervision of the Inland Transport Committee (hereafter ITC) and in conformity with the Terms of Reference of UNECE (E/ECE/778/Rev.5).</w:t>
            </w:r>
          </w:p>
        </w:tc>
      </w:tr>
      <w:tr w:rsidR="00C71E37" w:rsidRPr="007433E5" w14:paraId="2997979E" w14:textId="77777777" w:rsidTr="00626954">
        <w:tc>
          <w:tcPr>
            <w:tcW w:w="818" w:type="dxa"/>
            <w:vMerge w:val="restart"/>
            <w:shd w:val="clear" w:color="auto" w:fill="auto"/>
          </w:tcPr>
          <w:p w14:paraId="5845710E" w14:textId="77777777" w:rsidR="00C71E37" w:rsidRPr="007433E5" w:rsidRDefault="00C71E37" w:rsidP="00626954">
            <w:pPr>
              <w:spacing w:before="40" w:after="120"/>
              <w:ind w:right="113"/>
            </w:pPr>
            <w:r w:rsidRPr="007433E5">
              <w:t>SC.3</w:t>
            </w:r>
          </w:p>
        </w:tc>
        <w:tc>
          <w:tcPr>
            <w:tcW w:w="645" w:type="dxa"/>
            <w:shd w:val="clear" w:color="auto" w:fill="auto"/>
          </w:tcPr>
          <w:p w14:paraId="7B0F1580" w14:textId="77777777" w:rsidR="00C71E37" w:rsidRPr="007433E5" w:rsidRDefault="00C71E37" w:rsidP="00626954">
            <w:pPr>
              <w:spacing w:before="40" w:after="120"/>
              <w:ind w:right="113"/>
            </w:pPr>
            <w:r w:rsidRPr="007433E5">
              <w:t>1.</w:t>
            </w:r>
          </w:p>
        </w:tc>
        <w:tc>
          <w:tcPr>
            <w:tcW w:w="5907" w:type="dxa"/>
            <w:shd w:val="clear" w:color="auto" w:fill="auto"/>
          </w:tcPr>
          <w:p w14:paraId="0CB8D387" w14:textId="77777777" w:rsidR="00C71E37" w:rsidRPr="007433E5" w:rsidRDefault="00C71E37" w:rsidP="00626954">
            <w:pPr>
              <w:spacing w:before="40" w:after="120"/>
              <w:ind w:right="113"/>
            </w:pPr>
            <w:r w:rsidRPr="007433E5">
              <w:t xml:space="preserve">The Working Party on Inland Water Transport (SC.3) and its subsidiary body, </w:t>
            </w:r>
            <w:proofErr w:type="spellStart"/>
            <w:r w:rsidRPr="007433E5">
              <w:t>i</w:t>
            </w:r>
            <w:proofErr w:type="spellEnd"/>
            <w:r w:rsidRPr="007433E5">
              <w:t>. e. the Working Party on the Standardization of Technical and Safety Requirements in Inland Navigation (SC.3/WP.3), act within the framework of the policies of the United Nations and the Economic Commission for Europe (hereafter ECE), under the general supervision of the Inland Transport Committee (ITC) and in conformity with the Terms of Reference (T</w:t>
            </w:r>
            <w:r>
              <w:t>O</w:t>
            </w:r>
            <w:r w:rsidRPr="007433E5">
              <w:t>R) of ECE (E/ECE/778/Rev.5).</w:t>
            </w:r>
          </w:p>
        </w:tc>
      </w:tr>
      <w:tr w:rsidR="00C71E37" w:rsidRPr="007433E5" w14:paraId="36F5719D" w14:textId="77777777" w:rsidTr="00626954">
        <w:tc>
          <w:tcPr>
            <w:tcW w:w="818" w:type="dxa"/>
            <w:vMerge/>
            <w:shd w:val="clear" w:color="auto" w:fill="auto"/>
          </w:tcPr>
          <w:p w14:paraId="37A05D5E" w14:textId="77777777" w:rsidR="00C71E37" w:rsidRPr="007433E5" w:rsidRDefault="00C71E37" w:rsidP="00626954">
            <w:pPr>
              <w:spacing w:before="40" w:after="120"/>
              <w:ind w:right="113"/>
            </w:pPr>
          </w:p>
        </w:tc>
        <w:tc>
          <w:tcPr>
            <w:tcW w:w="645" w:type="dxa"/>
            <w:shd w:val="clear" w:color="auto" w:fill="auto"/>
          </w:tcPr>
          <w:p w14:paraId="1E2AB83E" w14:textId="77777777" w:rsidR="00C71E37" w:rsidRPr="007433E5" w:rsidRDefault="00C71E37" w:rsidP="00626954">
            <w:pPr>
              <w:spacing w:before="40" w:after="120"/>
              <w:ind w:right="113"/>
            </w:pPr>
            <w:r w:rsidRPr="007433E5">
              <w:t>7.(g)</w:t>
            </w:r>
          </w:p>
        </w:tc>
        <w:tc>
          <w:tcPr>
            <w:tcW w:w="5907" w:type="dxa"/>
            <w:shd w:val="clear" w:color="auto" w:fill="auto"/>
          </w:tcPr>
          <w:p w14:paraId="67EAD4E0" w14:textId="2C7EA00A" w:rsidR="00C71E37" w:rsidRPr="007433E5" w:rsidRDefault="00C71E37" w:rsidP="00626954">
            <w:pPr>
              <w:spacing w:before="40" w:after="120"/>
              <w:ind w:right="113"/>
            </w:pPr>
            <w:r w:rsidRPr="007433E5">
              <w:t>Support ITC in addressing cross-sectorial issues, such as inland transport and security, and environment, automation and digitalization etc.</w:t>
            </w:r>
          </w:p>
        </w:tc>
      </w:tr>
      <w:tr w:rsidR="00C71E37" w:rsidRPr="007433E5" w14:paraId="3CEE32E8" w14:textId="77777777" w:rsidTr="00626954">
        <w:tc>
          <w:tcPr>
            <w:tcW w:w="818" w:type="dxa"/>
            <w:shd w:val="clear" w:color="auto" w:fill="auto"/>
          </w:tcPr>
          <w:p w14:paraId="01145E85" w14:textId="77777777" w:rsidR="00C71E37" w:rsidRPr="007433E5" w:rsidRDefault="00C71E37" w:rsidP="00626954">
            <w:pPr>
              <w:spacing w:before="40" w:after="120"/>
              <w:ind w:right="113"/>
            </w:pPr>
            <w:r w:rsidRPr="007433E5">
              <w:t>WP.1</w:t>
            </w:r>
          </w:p>
        </w:tc>
        <w:tc>
          <w:tcPr>
            <w:tcW w:w="645" w:type="dxa"/>
            <w:shd w:val="clear" w:color="auto" w:fill="auto"/>
          </w:tcPr>
          <w:p w14:paraId="057AB690" w14:textId="77777777" w:rsidR="00C71E37" w:rsidRPr="007433E5" w:rsidRDefault="00C71E37" w:rsidP="00626954">
            <w:pPr>
              <w:spacing w:before="40" w:after="120"/>
              <w:ind w:right="113"/>
            </w:pPr>
            <w:r w:rsidRPr="007433E5">
              <w:t>1.</w:t>
            </w:r>
          </w:p>
        </w:tc>
        <w:tc>
          <w:tcPr>
            <w:tcW w:w="5907" w:type="dxa"/>
            <w:shd w:val="clear" w:color="auto" w:fill="auto"/>
          </w:tcPr>
          <w:p w14:paraId="4FBA662A" w14:textId="77777777" w:rsidR="00C71E37" w:rsidRPr="007433E5" w:rsidRDefault="00C71E37" w:rsidP="00626954">
            <w:pPr>
              <w:spacing w:before="40" w:after="120"/>
              <w:ind w:right="113"/>
            </w:pPr>
            <w:r w:rsidRPr="007433E5">
              <w:t>The Working Party on Road Traffic Safety (hereinafter referred to as WP.1), acting within the framework of the policies of the United Nations and the Economic Commission for Europe (hereinafter ECE) and subject to the general supervision of the Inland Transport Committee shall, provided such actions are in conformity with the Terms of Reference of the ECE (document E/ECE/778/Rev.3) and consistent with the legal instruments listed in the annex:</w:t>
            </w:r>
          </w:p>
        </w:tc>
      </w:tr>
      <w:tr w:rsidR="00C71E37" w:rsidRPr="007433E5" w14:paraId="4506C64A" w14:textId="77777777" w:rsidTr="00626954">
        <w:tc>
          <w:tcPr>
            <w:tcW w:w="818" w:type="dxa"/>
            <w:shd w:val="clear" w:color="auto" w:fill="auto"/>
          </w:tcPr>
          <w:p w14:paraId="1923BA1D" w14:textId="77777777" w:rsidR="00C71E37" w:rsidRPr="007433E5" w:rsidRDefault="00C71E37" w:rsidP="00626954">
            <w:pPr>
              <w:spacing w:before="40" w:after="120"/>
              <w:ind w:right="113"/>
            </w:pPr>
            <w:r w:rsidRPr="007433E5">
              <w:t>WP.5</w:t>
            </w:r>
          </w:p>
        </w:tc>
        <w:tc>
          <w:tcPr>
            <w:tcW w:w="645" w:type="dxa"/>
            <w:shd w:val="clear" w:color="auto" w:fill="auto"/>
          </w:tcPr>
          <w:p w14:paraId="0AA7971F" w14:textId="77777777" w:rsidR="00C71E37" w:rsidRPr="007433E5" w:rsidRDefault="00C71E37" w:rsidP="00626954">
            <w:pPr>
              <w:spacing w:before="40" w:after="120"/>
              <w:ind w:right="113"/>
            </w:pPr>
            <w:r w:rsidRPr="007433E5">
              <w:t>1.</w:t>
            </w:r>
          </w:p>
        </w:tc>
        <w:tc>
          <w:tcPr>
            <w:tcW w:w="5907" w:type="dxa"/>
            <w:shd w:val="clear" w:color="auto" w:fill="auto"/>
          </w:tcPr>
          <w:p w14:paraId="5A5D36A9" w14:textId="77777777" w:rsidR="00C71E37" w:rsidRPr="007433E5" w:rsidRDefault="00C71E37" w:rsidP="00626954">
            <w:pPr>
              <w:spacing w:before="40" w:after="120"/>
              <w:ind w:right="113"/>
            </w:pPr>
            <w:r w:rsidRPr="007433E5">
              <w:t>The Working Party on Transport Trends and Economics (hereinafter referred to as WP.5), acting within the policies of the United Nations and the Economic Commission for Europe (hereinafter ECE) and subject to the general supervision of the Inland Transport Committee shall, provided such actions are in conformity with the Terms of Reference of the ECE:</w:t>
            </w:r>
          </w:p>
        </w:tc>
      </w:tr>
      <w:tr w:rsidR="00C71E37" w:rsidRPr="007433E5" w14:paraId="26ADD87B" w14:textId="77777777" w:rsidTr="00626954">
        <w:tc>
          <w:tcPr>
            <w:tcW w:w="818" w:type="dxa"/>
            <w:shd w:val="clear" w:color="auto" w:fill="auto"/>
          </w:tcPr>
          <w:p w14:paraId="2FF1D701" w14:textId="77777777" w:rsidR="00C71E37" w:rsidRPr="007433E5" w:rsidRDefault="00C71E37" w:rsidP="00626954">
            <w:pPr>
              <w:spacing w:before="40" w:after="120"/>
              <w:ind w:right="113"/>
            </w:pPr>
            <w:r w:rsidRPr="007433E5">
              <w:t>WP.6</w:t>
            </w:r>
          </w:p>
        </w:tc>
        <w:tc>
          <w:tcPr>
            <w:tcW w:w="645" w:type="dxa"/>
            <w:shd w:val="clear" w:color="auto" w:fill="auto"/>
          </w:tcPr>
          <w:p w14:paraId="6BD21E32" w14:textId="77777777" w:rsidR="00C71E37" w:rsidRPr="007433E5" w:rsidRDefault="00C71E37" w:rsidP="00626954">
            <w:pPr>
              <w:spacing w:before="40" w:after="120"/>
              <w:ind w:right="113"/>
            </w:pPr>
            <w:r w:rsidRPr="007433E5">
              <w:t>2.</w:t>
            </w:r>
          </w:p>
        </w:tc>
        <w:tc>
          <w:tcPr>
            <w:tcW w:w="5907" w:type="dxa"/>
            <w:shd w:val="clear" w:color="auto" w:fill="auto"/>
          </w:tcPr>
          <w:p w14:paraId="76DD6663" w14:textId="595F47ED" w:rsidR="00C71E37" w:rsidRPr="007433E5" w:rsidRDefault="00C71E37" w:rsidP="00626954">
            <w:pPr>
              <w:spacing w:before="40" w:after="120"/>
              <w:ind w:right="113"/>
            </w:pPr>
            <w:r w:rsidRPr="007433E5">
              <w:t>WP.6 will act within the framework of the policies of the United Nations and the Economic Commission for Europe (hereafter UNECE) and under the general supervision of the Inland Transport Committee (hereafter ITC) and in conformity with the Terms of Reference of UNECE (E/ECE/778/Rev.5).</w:t>
            </w:r>
          </w:p>
        </w:tc>
      </w:tr>
      <w:tr w:rsidR="00C71E37" w:rsidRPr="007433E5" w14:paraId="4747B542" w14:textId="77777777" w:rsidTr="00626954">
        <w:tc>
          <w:tcPr>
            <w:tcW w:w="818" w:type="dxa"/>
            <w:shd w:val="clear" w:color="auto" w:fill="auto"/>
          </w:tcPr>
          <w:p w14:paraId="7656AB8A" w14:textId="77777777" w:rsidR="00C71E37" w:rsidRPr="007433E5" w:rsidRDefault="00C71E37" w:rsidP="00626954">
            <w:pPr>
              <w:spacing w:before="40" w:after="120"/>
              <w:ind w:right="113"/>
            </w:pPr>
            <w:r w:rsidRPr="007433E5">
              <w:t>WP.11</w:t>
            </w:r>
          </w:p>
        </w:tc>
        <w:tc>
          <w:tcPr>
            <w:tcW w:w="645" w:type="dxa"/>
            <w:shd w:val="clear" w:color="auto" w:fill="auto"/>
          </w:tcPr>
          <w:p w14:paraId="75FFCA8F" w14:textId="77777777" w:rsidR="00C71E37" w:rsidRPr="007433E5" w:rsidRDefault="00C71E37" w:rsidP="00626954">
            <w:pPr>
              <w:spacing w:before="40" w:after="120"/>
              <w:ind w:right="113"/>
            </w:pPr>
            <w:r w:rsidRPr="007433E5">
              <w:t>1.</w:t>
            </w:r>
          </w:p>
        </w:tc>
        <w:tc>
          <w:tcPr>
            <w:tcW w:w="5907" w:type="dxa"/>
            <w:shd w:val="clear" w:color="auto" w:fill="auto"/>
          </w:tcPr>
          <w:p w14:paraId="710AD2D9" w14:textId="77777777" w:rsidR="00C71E37" w:rsidRPr="007433E5" w:rsidRDefault="00C71E37" w:rsidP="00626954">
            <w:pPr>
              <w:spacing w:before="40" w:after="120"/>
              <w:ind w:right="113"/>
            </w:pPr>
            <w:r w:rsidRPr="007433E5">
              <w:t xml:space="preserve">The Working Party on the Transport of Perishable Foodstuffs (hereinafter referred to as WP.11), acting within the framework of the policies of the United Nations and the Economic Commission for Europe (hereinafter ECE) and under the general </w:t>
            </w:r>
            <w:r w:rsidRPr="007433E5">
              <w:lastRenderedPageBreak/>
              <w:t>supervision of the Inland Transport Committee (hereinafter ITC) shall, provided such actions are in conformity with the Terms of Reference of ECE (document E/ECE/778/Rev.4):</w:t>
            </w:r>
          </w:p>
        </w:tc>
      </w:tr>
      <w:tr w:rsidR="00C71E37" w:rsidRPr="007433E5" w14:paraId="0F0BDD51" w14:textId="77777777" w:rsidTr="00626954">
        <w:tc>
          <w:tcPr>
            <w:tcW w:w="818" w:type="dxa"/>
            <w:shd w:val="clear" w:color="auto" w:fill="auto"/>
          </w:tcPr>
          <w:p w14:paraId="25018A82" w14:textId="77777777" w:rsidR="00C71E37" w:rsidRPr="007433E5" w:rsidRDefault="00C71E37" w:rsidP="00626954">
            <w:pPr>
              <w:spacing w:before="40" w:after="120"/>
              <w:ind w:right="113"/>
            </w:pPr>
            <w:r w:rsidRPr="007433E5">
              <w:lastRenderedPageBreak/>
              <w:t>WP.15</w:t>
            </w:r>
          </w:p>
        </w:tc>
        <w:tc>
          <w:tcPr>
            <w:tcW w:w="645" w:type="dxa"/>
            <w:shd w:val="clear" w:color="auto" w:fill="auto"/>
          </w:tcPr>
          <w:p w14:paraId="472B556C" w14:textId="77777777" w:rsidR="00C71E37" w:rsidRPr="007433E5" w:rsidRDefault="00C71E37" w:rsidP="00626954">
            <w:pPr>
              <w:spacing w:before="40" w:after="120"/>
              <w:ind w:right="113"/>
            </w:pPr>
            <w:r w:rsidRPr="007433E5">
              <w:t>1.</w:t>
            </w:r>
          </w:p>
        </w:tc>
        <w:tc>
          <w:tcPr>
            <w:tcW w:w="5907" w:type="dxa"/>
            <w:shd w:val="clear" w:color="auto" w:fill="auto"/>
          </w:tcPr>
          <w:p w14:paraId="6478F2EA" w14:textId="77777777" w:rsidR="00C71E37" w:rsidRPr="007433E5" w:rsidRDefault="00C71E37" w:rsidP="00626954">
            <w:pPr>
              <w:spacing w:before="40" w:after="120"/>
              <w:ind w:right="113"/>
            </w:pPr>
            <w:r w:rsidRPr="007433E5">
              <w:t>The Working Party on the Transport of Dangerous Goods (hereinafter referred to as WP.15), acting within the framework of the policies of the United Nations and the Economic Commission for Europe (hereinafter ECE) and under the general supervision of the Inland Transport Committee (hereinafter ITC) shall, provided such actions are in conformity with the Terms of Reference of ECE (document E/ECE/778/Rev.4):</w:t>
            </w:r>
          </w:p>
        </w:tc>
      </w:tr>
      <w:tr w:rsidR="00C71E37" w:rsidRPr="007433E5" w14:paraId="783F738D" w14:textId="77777777" w:rsidTr="00626954">
        <w:tc>
          <w:tcPr>
            <w:tcW w:w="818" w:type="dxa"/>
            <w:shd w:val="clear" w:color="auto" w:fill="auto"/>
          </w:tcPr>
          <w:p w14:paraId="55362BE4" w14:textId="77777777" w:rsidR="00C71E37" w:rsidRPr="007433E5" w:rsidRDefault="00C71E37" w:rsidP="00626954">
            <w:pPr>
              <w:spacing w:before="40" w:after="120"/>
              <w:ind w:right="113"/>
            </w:pPr>
            <w:r w:rsidRPr="007433E5">
              <w:t>WP.24</w:t>
            </w:r>
          </w:p>
        </w:tc>
        <w:tc>
          <w:tcPr>
            <w:tcW w:w="645" w:type="dxa"/>
            <w:shd w:val="clear" w:color="auto" w:fill="auto"/>
          </w:tcPr>
          <w:p w14:paraId="1A3E9DE6" w14:textId="77777777" w:rsidR="00C71E37" w:rsidRPr="007433E5" w:rsidRDefault="00C71E37" w:rsidP="00626954">
            <w:pPr>
              <w:spacing w:before="40" w:after="120"/>
              <w:ind w:right="113"/>
            </w:pPr>
            <w:r w:rsidRPr="007433E5">
              <w:t>1.</w:t>
            </w:r>
          </w:p>
        </w:tc>
        <w:tc>
          <w:tcPr>
            <w:tcW w:w="5907" w:type="dxa"/>
            <w:shd w:val="clear" w:color="auto" w:fill="auto"/>
          </w:tcPr>
          <w:p w14:paraId="6F3C52C0" w14:textId="77777777" w:rsidR="00C71E37" w:rsidRPr="007433E5" w:rsidRDefault="00C71E37" w:rsidP="00626954">
            <w:pPr>
              <w:spacing w:before="40" w:after="120"/>
              <w:ind w:right="113"/>
            </w:pPr>
            <w:r w:rsidRPr="007433E5">
              <w:t>The Working Party on Intermodal Transport and Logistics (WP.24) acts within the framework of the policies of the United Nations and the Economic Commission for Europe (hereafter ECE) and under the general supervision of the Inland Transport Committee (hereafter ITC) and in conformity with the Terms of Reference of ECE (E/ECE/778/Rev.5).</w:t>
            </w:r>
          </w:p>
        </w:tc>
      </w:tr>
      <w:tr w:rsidR="00C71E37" w:rsidRPr="007433E5" w14:paraId="55CB91F1" w14:textId="77777777" w:rsidTr="00626954">
        <w:tc>
          <w:tcPr>
            <w:tcW w:w="818" w:type="dxa"/>
            <w:shd w:val="clear" w:color="auto" w:fill="auto"/>
          </w:tcPr>
          <w:p w14:paraId="3540E654" w14:textId="77777777" w:rsidR="00C71E37" w:rsidRPr="007433E5" w:rsidRDefault="00C71E37" w:rsidP="00626954">
            <w:pPr>
              <w:spacing w:before="40" w:after="120"/>
              <w:ind w:right="113"/>
            </w:pPr>
            <w:r w:rsidRPr="007433E5">
              <w:t>WP.29</w:t>
            </w:r>
          </w:p>
        </w:tc>
        <w:tc>
          <w:tcPr>
            <w:tcW w:w="645" w:type="dxa"/>
            <w:shd w:val="clear" w:color="auto" w:fill="auto"/>
          </w:tcPr>
          <w:p w14:paraId="15D0F2F8" w14:textId="77777777" w:rsidR="00C71E37" w:rsidRPr="007433E5" w:rsidRDefault="00C71E37" w:rsidP="00626954">
            <w:pPr>
              <w:spacing w:before="40" w:after="120"/>
              <w:ind w:right="113"/>
            </w:pPr>
            <w:r w:rsidRPr="007433E5">
              <w:t>1.</w:t>
            </w:r>
          </w:p>
        </w:tc>
        <w:tc>
          <w:tcPr>
            <w:tcW w:w="5907" w:type="dxa"/>
            <w:shd w:val="clear" w:color="auto" w:fill="auto"/>
          </w:tcPr>
          <w:p w14:paraId="0C05CE64" w14:textId="3B35A33E" w:rsidR="00C71E37" w:rsidRPr="007433E5" w:rsidRDefault="00C71E37" w:rsidP="00626954">
            <w:pPr>
              <w:spacing w:before="40" w:after="120"/>
              <w:ind w:right="113"/>
            </w:pPr>
            <w:r w:rsidRPr="007433E5">
              <w:t>The World Forum for Harmonization of Vehicle Regulations (WP.29) (hereinafter referred to as WP.29), acting within the framework of the policies of the United Nations and the Economic Commission for Europe (hereinafter ECE) and subject to the general supervision of the Inland Transport Committee (ITC) shall, provided such actions are in conformity with the Terms of Reference of the ECE (document E/ECE/778/Rev.5) and consistent with the Agreements listed in Annex 1:</w:t>
            </w:r>
          </w:p>
        </w:tc>
      </w:tr>
      <w:tr w:rsidR="00C71E37" w:rsidRPr="007433E5" w14:paraId="30DD9787" w14:textId="77777777" w:rsidTr="00626954">
        <w:tc>
          <w:tcPr>
            <w:tcW w:w="818" w:type="dxa"/>
            <w:tcBorders>
              <w:bottom w:val="single" w:sz="12" w:space="0" w:color="auto"/>
            </w:tcBorders>
            <w:shd w:val="clear" w:color="auto" w:fill="auto"/>
          </w:tcPr>
          <w:p w14:paraId="7DAAAC8E" w14:textId="77777777" w:rsidR="00C71E37" w:rsidRPr="007433E5" w:rsidRDefault="00C71E37" w:rsidP="00626954">
            <w:pPr>
              <w:spacing w:before="40" w:after="120"/>
              <w:ind w:right="113"/>
            </w:pPr>
            <w:r w:rsidRPr="007433E5">
              <w:t>WP.30</w:t>
            </w:r>
          </w:p>
        </w:tc>
        <w:tc>
          <w:tcPr>
            <w:tcW w:w="645" w:type="dxa"/>
            <w:tcBorders>
              <w:bottom w:val="single" w:sz="12" w:space="0" w:color="auto"/>
            </w:tcBorders>
            <w:shd w:val="clear" w:color="auto" w:fill="auto"/>
          </w:tcPr>
          <w:p w14:paraId="17AAB3E8" w14:textId="77777777" w:rsidR="00C71E37" w:rsidRPr="007433E5" w:rsidRDefault="00C71E37" w:rsidP="00626954">
            <w:pPr>
              <w:spacing w:before="40" w:after="120"/>
              <w:ind w:right="113"/>
            </w:pPr>
            <w:r w:rsidRPr="007433E5">
              <w:t>1.</w:t>
            </w:r>
          </w:p>
        </w:tc>
        <w:tc>
          <w:tcPr>
            <w:tcW w:w="5907" w:type="dxa"/>
            <w:tcBorders>
              <w:bottom w:val="single" w:sz="12" w:space="0" w:color="auto"/>
            </w:tcBorders>
            <w:shd w:val="clear" w:color="auto" w:fill="auto"/>
          </w:tcPr>
          <w:p w14:paraId="0AC4898D" w14:textId="77777777" w:rsidR="00C71E37" w:rsidRPr="007433E5" w:rsidRDefault="00C71E37" w:rsidP="00626954">
            <w:pPr>
              <w:spacing w:before="40" w:after="120"/>
              <w:ind w:right="113"/>
            </w:pPr>
            <w:r w:rsidRPr="007433E5">
              <w:t>The Working Party on Customs Questions affecting Transport (hereinafter referred to as WP.30), acting within the framework of the policies of the United Nations and the Economic Commission for Europe (hereinafter ECE) and subject to the general supervision of the Inland Transport Committee (hereinafter ITC) shall, provided such actions are in conformity with the Terms of Reference of ECE (document E/ECE/778/Rev.5) and consistent with the legal instruments listed in Appendix:</w:t>
            </w:r>
          </w:p>
        </w:tc>
      </w:tr>
    </w:tbl>
    <w:p w14:paraId="400ADD73" w14:textId="428CB69E" w:rsidR="00C71E37" w:rsidRPr="000112CF" w:rsidRDefault="00C71E37" w:rsidP="00C71E37">
      <w:pPr>
        <w:pStyle w:val="SingleTxtG"/>
        <w:spacing w:before="120"/>
      </w:pPr>
      <w:r w:rsidRPr="000112CF">
        <w:t>2.</w:t>
      </w:r>
      <w:r w:rsidRPr="000112CF">
        <w:tab/>
        <w:t xml:space="preserve">Furthermore, some </w:t>
      </w:r>
      <w:proofErr w:type="gramStart"/>
      <w:r w:rsidRPr="000112CF">
        <w:t>ROP</w:t>
      </w:r>
      <w:proofErr w:type="gramEnd"/>
      <w:r w:rsidRPr="000112CF">
        <w:t xml:space="preserve"> include a reference to </w:t>
      </w:r>
      <w:r w:rsidR="0055416F">
        <w:t xml:space="preserve">the </w:t>
      </w:r>
      <w:r w:rsidR="0078150A">
        <w:t>ECE</w:t>
      </w:r>
      <w:r w:rsidRPr="000112CF">
        <w:t xml:space="preserve"> Guidelines for the establishment and functioning of Working Parties within </w:t>
      </w:r>
      <w:r w:rsidR="0078150A">
        <w:t>ECE</w:t>
      </w:r>
      <w:r w:rsidRPr="000112CF">
        <w:t>.</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2"/>
        <w:gridCol w:w="805"/>
        <w:gridCol w:w="6747"/>
      </w:tblGrid>
      <w:tr w:rsidR="00C71E37" w:rsidRPr="008F543B" w14:paraId="0E79FF4F" w14:textId="77777777" w:rsidTr="00626954">
        <w:trPr>
          <w:tblHeader/>
        </w:trPr>
        <w:tc>
          <w:tcPr>
            <w:tcW w:w="825" w:type="dxa"/>
            <w:tcBorders>
              <w:top w:val="single" w:sz="4" w:space="0" w:color="auto"/>
              <w:bottom w:val="single" w:sz="12" w:space="0" w:color="auto"/>
            </w:tcBorders>
            <w:shd w:val="clear" w:color="auto" w:fill="auto"/>
            <w:vAlign w:val="bottom"/>
          </w:tcPr>
          <w:p w14:paraId="7BDE6296" w14:textId="77777777" w:rsidR="00C71E37" w:rsidRPr="008F543B" w:rsidRDefault="00C71E37" w:rsidP="00626954">
            <w:pPr>
              <w:spacing w:before="80" w:after="80" w:line="200" w:lineRule="exact"/>
              <w:ind w:right="113"/>
              <w:rPr>
                <w:i/>
                <w:sz w:val="16"/>
              </w:rPr>
            </w:pPr>
            <w:r w:rsidRPr="008F543B">
              <w:rPr>
                <w:i/>
                <w:sz w:val="16"/>
              </w:rPr>
              <w:t>WP</w:t>
            </w:r>
          </w:p>
        </w:tc>
        <w:tc>
          <w:tcPr>
            <w:tcW w:w="698" w:type="dxa"/>
            <w:tcBorders>
              <w:top w:val="single" w:sz="4" w:space="0" w:color="auto"/>
              <w:bottom w:val="single" w:sz="12" w:space="0" w:color="auto"/>
            </w:tcBorders>
            <w:shd w:val="clear" w:color="auto" w:fill="auto"/>
            <w:vAlign w:val="bottom"/>
          </w:tcPr>
          <w:p w14:paraId="1D78FE38" w14:textId="77777777" w:rsidR="00C71E37" w:rsidRPr="008F543B" w:rsidRDefault="00C71E37" w:rsidP="00626954">
            <w:pPr>
              <w:spacing w:before="80" w:after="80" w:line="200" w:lineRule="exact"/>
              <w:ind w:right="113"/>
              <w:rPr>
                <w:i/>
                <w:sz w:val="16"/>
              </w:rPr>
            </w:pPr>
            <w:r w:rsidRPr="008F543B">
              <w:rPr>
                <w:i/>
                <w:sz w:val="16"/>
              </w:rPr>
              <w:t>Para.</w:t>
            </w:r>
          </w:p>
        </w:tc>
        <w:tc>
          <w:tcPr>
            <w:tcW w:w="5847" w:type="dxa"/>
            <w:tcBorders>
              <w:top w:val="single" w:sz="4" w:space="0" w:color="auto"/>
              <w:bottom w:val="single" w:sz="12" w:space="0" w:color="auto"/>
            </w:tcBorders>
            <w:shd w:val="clear" w:color="auto" w:fill="auto"/>
            <w:vAlign w:val="bottom"/>
          </w:tcPr>
          <w:p w14:paraId="45BD6935" w14:textId="77777777" w:rsidR="00C71E37" w:rsidRPr="008F543B" w:rsidRDefault="00C71E37" w:rsidP="00626954">
            <w:pPr>
              <w:spacing w:before="80" w:after="80" w:line="200" w:lineRule="exact"/>
              <w:ind w:right="113"/>
              <w:rPr>
                <w:i/>
                <w:sz w:val="16"/>
              </w:rPr>
            </w:pPr>
            <w:r w:rsidRPr="008F543B">
              <w:rPr>
                <w:i/>
                <w:sz w:val="16"/>
              </w:rPr>
              <w:t>Text</w:t>
            </w:r>
          </w:p>
        </w:tc>
      </w:tr>
      <w:tr w:rsidR="00C71E37" w:rsidRPr="008F543B" w14:paraId="1205C233" w14:textId="77777777" w:rsidTr="00626954">
        <w:trPr>
          <w:trHeight w:hRule="exact" w:val="113"/>
        </w:trPr>
        <w:tc>
          <w:tcPr>
            <w:tcW w:w="825" w:type="dxa"/>
            <w:tcBorders>
              <w:top w:val="single" w:sz="12" w:space="0" w:color="auto"/>
            </w:tcBorders>
            <w:shd w:val="clear" w:color="auto" w:fill="auto"/>
          </w:tcPr>
          <w:p w14:paraId="79442022" w14:textId="77777777" w:rsidR="00C71E37" w:rsidRPr="008F543B" w:rsidRDefault="00C71E37" w:rsidP="00626954">
            <w:pPr>
              <w:spacing w:before="40" w:after="120"/>
              <w:ind w:right="113"/>
            </w:pPr>
          </w:p>
        </w:tc>
        <w:tc>
          <w:tcPr>
            <w:tcW w:w="698" w:type="dxa"/>
            <w:tcBorders>
              <w:top w:val="single" w:sz="12" w:space="0" w:color="auto"/>
            </w:tcBorders>
            <w:shd w:val="clear" w:color="auto" w:fill="auto"/>
          </w:tcPr>
          <w:p w14:paraId="4591BF86" w14:textId="77777777" w:rsidR="00C71E37" w:rsidRPr="008F543B" w:rsidRDefault="00C71E37" w:rsidP="00626954">
            <w:pPr>
              <w:spacing w:before="40" w:after="120"/>
              <w:ind w:right="113"/>
            </w:pPr>
          </w:p>
        </w:tc>
        <w:tc>
          <w:tcPr>
            <w:tcW w:w="5847" w:type="dxa"/>
            <w:tcBorders>
              <w:top w:val="single" w:sz="12" w:space="0" w:color="auto"/>
            </w:tcBorders>
            <w:shd w:val="clear" w:color="auto" w:fill="auto"/>
          </w:tcPr>
          <w:p w14:paraId="036D453C" w14:textId="77777777" w:rsidR="00C71E37" w:rsidRPr="008F543B" w:rsidRDefault="00C71E37" w:rsidP="00626954">
            <w:pPr>
              <w:spacing w:before="40" w:after="120"/>
              <w:ind w:right="113"/>
            </w:pPr>
          </w:p>
        </w:tc>
      </w:tr>
      <w:tr w:rsidR="00C71E37" w:rsidRPr="008F543B" w14:paraId="1D51537C" w14:textId="77777777" w:rsidTr="00626954">
        <w:tc>
          <w:tcPr>
            <w:tcW w:w="825" w:type="dxa"/>
            <w:shd w:val="clear" w:color="auto" w:fill="auto"/>
          </w:tcPr>
          <w:p w14:paraId="01F7E93C" w14:textId="77777777" w:rsidR="00C71E37" w:rsidRPr="008F543B" w:rsidRDefault="00C71E37" w:rsidP="00626954">
            <w:pPr>
              <w:spacing w:before="40" w:after="120"/>
              <w:ind w:right="113"/>
            </w:pPr>
            <w:r w:rsidRPr="008F543B">
              <w:t>SC.1</w:t>
            </w:r>
          </w:p>
        </w:tc>
        <w:tc>
          <w:tcPr>
            <w:tcW w:w="698" w:type="dxa"/>
            <w:shd w:val="clear" w:color="auto" w:fill="auto"/>
          </w:tcPr>
          <w:p w14:paraId="1EBB59F2" w14:textId="77777777" w:rsidR="00C71E37" w:rsidRPr="008F543B" w:rsidRDefault="00C71E37" w:rsidP="00626954">
            <w:pPr>
              <w:spacing w:before="40" w:after="120"/>
              <w:ind w:right="113"/>
            </w:pPr>
            <w:r w:rsidRPr="008F543B">
              <w:t>-</w:t>
            </w:r>
          </w:p>
        </w:tc>
        <w:tc>
          <w:tcPr>
            <w:tcW w:w="5847" w:type="dxa"/>
            <w:shd w:val="clear" w:color="auto" w:fill="auto"/>
          </w:tcPr>
          <w:p w14:paraId="147666C5" w14:textId="77777777" w:rsidR="00C71E37" w:rsidRPr="008F543B" w:rsidRDefault="00C71E37" w:rsidP="00626954">
            <w:pPr>
              <w:spacing w:before="40" w:after="120"/>
              <w:ind w:right="113"/>
            </w:pPr>
            <w:r w:rsidRPr="008F543B">
              <w:t>-</w:t>
            </w:r>
          </w:p>
        </w:tc>
      </w:tr>
      <w:tr w:rsidR="00C71E37" w:rsidRPr="008F543B" w14:paraId="7E7062EE" w14:textId="77777777" w:rsidTr="00626954">
        <w:tc>
          <w:tcPr>
            <w:tcW w:w="825" w:type="dxa"/>
            <w:shd w:val="clear" w:color="auto" w:fill="auto"/>
          </w:tcPr>
          <w:p w14:paraId="53FC6D33" w14:textId="77777777" w:rsidR="00C71E37" w:rsidRPr="008F543B" w:rsidRDefault="00C71E37" w:rsidP="00626954">
            <w:pPr>
              <w:spacing w:before="40" w:after="120"/>
              <w:ind w:right="113"/>
            </w:pPr>
            <w:r w:rsidRPr="008F543B">
              <w:t>SC.2</w:t>
            </w:r>
          </w:p>
        </w:tc>
        <w:tc>
          <w:tcPr>
            <w:tcW w:w="698" w:type="dxa"/>
            <w:shd w:val="clear" w:color="auto" w:fill="auto"/>
          </w:tcPr>
          <w:p w14:paraId="15F61D5D" w14:textId="77777777" w:rsidR="00C71E37" w:rsidRPr="008F543B" w:rsidRDefault="00C71E37" w:rsidP="00626954">
            <w:pPr>
              <w:spacing w:before="40" w:after="120"/>
              <w:ind w:right="113"/>
            </w:pPr>
            <w:r w:rsidRPr="008F543B">
              <w:t>2.</w:t>
            </w:r>
          </w:p>
        </w:tc>
        <w:tc>
          <w:tcPr>
            <w:tcW w:w="5847" w:type="dxa"/>
            <w:shd w:val="clear" w:color="auto" w:fill="auto"/>
          </w:tcPr>
          <w:p w14:paraId="1DD1387A" w14:textId="6B59922F" w:rsidR="00C71E37" w:rsidRPr="008F543B" w:rsidRDefault="00C71E37" w:rsidP="00626954">
            <w:pPr>
              <w:spacing w:before="40" w:after="120"/>
              <w:ind w:right="113"/>
            </w:pPr>
            <w:r w:rsidRPr="008F543B">
              <w:t xml:space="preserve">SC.2 will operate in accordance with the Guidelines for the establishment and functioning of Working Parties within </w:t>
            </w:r>
            <w:r w:rsidR="0078150A">
              <w:t>ECE</w:t>
            </w:r>
            <w:r w:rsidRPr="008F543B">
              <w:t xml:space="preserve"> as approved by the </w:t>
            </w:r>
            <w:r w:rsidR="0078150A">
              <w:t>ECE</w:t>
            </w:r>
            <w:r w:rsidRPr="008F543B">
              <w:t xml:space="preserve"> Executive Committee at its fourth meeting on 14 July 2006 (ECE/EX/1). These guidelines refer to its status and characteristics, including the review of its mandate and extension every five years, its membership and officers, its methods of work and its secretariat provided by the </w:t>
            </w:r>
            <w:r w:rsidR="0078150A">
              <w:t>ECE</w:t>
            </w:r>
            <w:r w:rsidRPr="008F543B">
              <w:t xml:space="preserve"> Sustainable Transport Division.</w:t>
            </w:r>
          </w:p>
        </w:tc>
      </w:tr>
      <w:tr w:rsidR="00C71E37" w:rsidRPr="008F543B" w14:paraId="4629BCC8" w14:textId="77777777" w:rsidTr="00626954">
        <w:tc>
          <w:tcPr>
            <w:tcW w:w="825" w:type="dxa"/>
            <w:shd w:val="clear" w:color="auto" w:fill="auto"/>
          </w:tcPr>
          <w:p w14:paraId="389030A8" w14:textId="77777777" w:rsidR="00C71E37" w:rsidRPr="008F543B" w:rsidRDefault="00C71E37" w:rsidP="00626954">
            <w:pPr>
              <w:spacing w:before="40" w:after="120"/>
              <w:ind w:right="113"/>
            </w:pPr>
            <w:r w:rsidRPr="008F543B">
              <w:t>SC.3</w:t>
            </w:r>
          </w:p>
        </w:tc>
        <w:tc>
          <w:tcPr>
            <w:tcW w:w="698" w:type="dxa"/>
            <w:shd w:val="clear" w:color="auto" w:fill="auto"/>
          </w:tcPr>
          <w:p w14:paraId="0EA781F7" w14:textId="77777777" w:rsidR="00C71E37" w:rsidRPr="008F543B" w:rsidRDefault="00C71E37" w:rsidP="00626954">
            <w:pPr>
              <w:spacing w:before="40" w:after="120"/>
              <w:ind w:right="113"/>
            </w:pPr>
            <w:r w:rsidRPr="008F543B">
              <w:t>2.</w:t>
            </w:r>
          </w:p>
        </w:tc>
        <w:tc>
          <w:tcPr>
            <w:tcW w:w="5847" w:type="dxa"/>
            <w:shd w:val="clear" w:color="auto" w:fill="auto"/>
          </w:tcPr>
          <w:p w14:paraId="4B31878B" w14:textId="40EE8FAF" w:rsidR="00C71E37" w:rsidRPr="008F543B" w:rsidRDefault="00C71E37" w:rsidP="00626954">
            <w:pPr>
              <w:spacing w:before="40" w:after="120"/>
              <w:ind w:right="113"/>
            </w:pPr>
            <w:r w:rsidRPr="008F543B">
              <w:t xml:space="preserve">SC.3 will operate in accordance with the </w:t>
            </w:r>
            <w:r w:rsidR="0078150A">
              <w:t>ECE</w:t>
            </w:r>
            <w:r w:rsidRPr="008F543B">
              <w:t xml:space="preserve"> Guidelines for the establishment and functioning of Working Parties within </w:t>
            </w:r>
            <w:r w:rsidR="0078150A">
              <w:t>ECE</w:t>
            </w:r>
            <w:r w:rsidRPr="008F543B">
              <w:t xml:space="preserve"> as approved by the ECE Executive Committee at its fourth meeting on 14 July 2006 (ECE/EX/1). These guidelines refer to its status and characteristics, including the review of its mandate and extension every five years, its membership and officers, its methods of work and its secretariat provided by the ECE Sustainable Transport Division.</w:t>
            </w:r>
          </w:p>
        </w:tc>
      </w:tr>
      <w:tr w:rsidR="00C71E37" w:rsidRPr="008F543B" w14:paraId="489CEAE2" w14:textId="77777777" w:rsidTr="00626954">
        <w:tc>
          <w:tcPr>
            <w:tcW w:w="825" w:type="dxa"/>
            <w:shd w:val="clear" w:color="auto" w:fill="auto"/>
          </w:tcPr>
          <w:p w14:paraId="4A3C23F7" w14:textId="77777777" w:rsidR="00C71E37" w:rsidRPr="008F543B" w:rsidRDefault="00C71E37" w:rsidP="00626954">
            <w:pPr>
              <w:spacing w:before="40" w:after="120"/>
              <w:ind w:right="113"/>
            </w:pPr>
            <w:r w:rsidRPr="008F543B">
              <w:t>WP.1</w:t>
            </w:r>
          </w:p>
        </w:tc>
        <w:tc>
          <w:tcPr>
            <w:tcW w:w="698" w:type="dxa"/>
            <w:shd w:val="clear" w:color="auto" w:fill="auto"/>
          </w:tcPr>
          <w:p w14:paraId="003C965F" w14:textId="77777777" w:rsidR="00C71E37" w:rsidRPr="008F543B" w:rsidRDefault="00C71E37" w:rsidP="00626954">
            <w:pPr>
              <w:spacing w:before="40" w:after="120"/>
              <w:ind w:right="113"/>
            </w:pPr>
            <w:r w:rsidRPr="008F543B">
              <w:t>-</w:t>
            </w:r>
          </w:p>
        </w:tc>
        <w:tc>
          <w:tcPr>
            <w:tcW w:w="5847" w:type="dxa"/>
            <w:shd w:val="clear" w:color="auto" w:fill="auto"/>
          </w:tcPr>
          <w:p w14:paraId="2F61739C" w14:textId="77777777" w:rsidR="00C71E37" w:rsidRPr="008F543B" w:rsidRDefault="00C71E37" w:rsidP="00626954">
            <w:pPr>
              <w:spacing w:before="40" w:after="120"/>
              <w:ind w:right="113"/>
            </w:pPr>
            <w:r w:rsidRPr="008F543B">
              <w:t>-</w:t>
            </w:r>
          </w:p>
        </w:tc>
      </w:tr>
      <w:tr w:rsidR="00C71E37" w:rsidRPr="008F543B" w14:paraId="757C5523" w14:textId="77777777" w:rsidTr="00626954">
        <w:tc>
          <w:tcPr>
            <w:tcW w:w="825" w:type="dxa"/>
            <w:shd w:val="clear" w:color="auto" w:fill="auto"/>
          </w:tcPr>
          <w:p w14:paraId="46EBC5B4" w14:textId="77777777" w:rsidR="00C71E37" w:rsidRPr="008F543B" w:rsidRDefault="00C71E37" w:rsidP="00626954">
            <w:pPr>
              <w:spacing w:before="40" w:after="120"/>
              <w:ind w:right="113"/>
            </w:pPr>
            <w:r w:rsidRPr="008F543B">
              <w:t>WP.5</w:t>
            </w:r>
          </w:p>
        </w:tc>
        <w:tc>
          <w:tcPr>
            <w:tcW w:w="698" w:type="dxa"/>
            <w:shd w:val="clear" w:color="auto" w:fill="auto"/>
          </w:tcPr>
          <w:p w14:paraId="5E0C6FEB" w14:textId="77777777" w:rsidR="00C71E37" w:rsidRPr="008F543B" w:rsidRDefault="00C71E37" w:rsidP="00626954">
            <w:pPr>
              <w:spacing w:before="40" w:after="120"/>
              <w:ind w:right="113"/>
            </w:pPr>
            <w:r w:rsidRPr="008F543B">
              <w:t>-</w:t>
            </w:r>
          </w:p>
        </w:tc>
        <w:tc>
          <w:tcPr>
            <w:tcW w:w="5847" w:type="dxa"/>
            <w:shd w:val="clear" w:color="auto" w:fill="auto"/>
          </w:tcPr>
          <w:p w14:paraId="1E2E68EF" w14:textId="77777777" w:rsidR="00C71E37" w:rsidRPr="008F543B" w:rsidRDefault="00C71E37" w:rsidP="00626954">
            <w:pPr>
              <w:spacing w:before="40" w:after="120"/>
              <w:ind w:right="113"/>
            </w:pPr>
            <w:r w:rsidRPr="008F543B">
              <w:t>-</w:t>
            </w:r>
          </w:p>
        </w:tc>
      </w:tr>
      <w:tr w:rsidR="00C71E37" w:rsidRPr="008F543B" w14:paraId="03C4DA1B" w14:textId="77777777" w:rsidTr="00626954">
        <w:tc>
          <w:tcPr>
            <w:tcW w:w="825" w:type="dxa"/>
            <w:shd w:val="clear" w:color="auto" w:fill="auto"/>
          </w:tcPr>
          <w:p w14:paraId="3DDB2862" w14:textId="77777777" w:rsidR="00C71E37" w:rsidRPr="008F543B" w:rsidRDefault="00C71E37" w:rsidP="00626954">
            <w:pPr>
              <w:spacing w:before="40" w:after="120"/>
              <w:ind w:right="113"/>
            </w:pPr>
            <w:r w:rsidRPr="008F543B">
              <w:t>WP.6</w:t>
            </w:r>
          </w:p>
        </w:tc>
        <w:tc>
          <w:tcPr>
            <w:tcW w:w="698" w:type="dxa"/>
            <w:shd w:val="clear" w:color="auto" w:fill="auto"/>
          </w:tcPr>
          <w:p w14:paraId="1BA91D6F" w14:textId="77777777" w:rsidR="00C71E37" w:rsidRPr="008F543B" w:rsidRDefault="00C71E37" w:rsidP="00626954">
            <w:pPr>
              <w:spacing w:before="40" w:after="120"/>
              <w:ind w:right="113"/>
            </w:pPr>
            <w:r w:rsidRPr="008F543B">
              <w:t>1.</w:t>
            </w:r>
          </w:p>
        </w:tc>
        <w:tc>
          <w:tcPr>
            <w:tcW w:w="5847" w:type="dxa"/>
            <w:shd w:val="clear" w:color="auto" w:fill="auto"/>
          </w:tcPr>
          <w:p w14:paraId="41DAD908" w14:textId="4EEED4FB" w:rsidR="00C71E37" w:rsidRPr="008F543B" w:rsidRDefault="00C71E37" w:rsidP="00626954">
            <w:pPr>
              <w:spacing w:before="40" w:after="120"/>
              <w:ind w:right="113"/>
            </w:pPr>
            <w:r w:rsidRPr="008F543B">
              <w:t xml:space="preserve">The Working Party on Transport Statistics (hereafter referred to as WP.6) will operate in accordance with the Economic Commission for Europe (hereafter UNECE) Guidelines for the establishment and functioning of Working Parties within UNECE as approved by the UNECE Executive Committee at its fourth </w:t>
            </w:r>
            <w:r w:rsidRPr="008F543B">
              <w:lastRenderedPageBreak/>
              <w:t>meeting on 14 July 2006 (ECE/EX/1). These guidelines refer to its status and characteristics, including the review of its mandate and extension every 5 years, its membership and officers, its methods of work and its secretariat provided by the UNECE Sustainable Transport Division.</w:t>
            </w:r>
          </w:p>
        </w:tc>
      </w:tr>
      <w:tr w:rsidR="00C71E37" w:rsidRPr="008F543B" w14:paraId="462EA4FE" w14:textId="77777777" w:rsidTr="00626954">
        <w:tc>
          <w:tcPr>
            <w:tcW w:w="825" w:type="dxa"/>
            <w:shd w:val="clear" w:color="auto" w:fill="auto"/>
          </w:tcPr>
          <w:p w14:paraId="31EFFB40" w14:textId="77777777" w:rsidR="00C71E37" w:rsidRPr="008F543B" w:rsidRDefault="00C71E37" w:rsidP="00626954">
            <w:pPr>
              <w:spacing w:before="40" w:after="120"/>
              <w:ind w:right="113"/>
            </w:pPr>
            <w:r w:rsidRPr="008F543B">
              <w:lastRenderedPageBreak/>
              <w:t>WP.11</w:t>
            </w:r>
          </w:p>
        </w:tc>
        <w:tc>
          <w:tcPr>
            <w:tcW w:w="698" w:type="dxa"/>
            <w:shd w:val="clear" w:color="auto" w:fill="auto"/>
          </w:tcPr>
          <w:p w14:paraId="5E869DFD" w14:textId="77777777" w:rsidR="00C71E37" w:rsidRPr="008F543B" w:rsidRDefault="00C71E37" w:rsidP="00626954">
            <w:pPr>
              <w:spacing w:before="40" w:after="120"/>
              <w:ind w:right="113"/>
            </w:pPr>
            <w:r w:rsidRPr="008F543B">
              <w:t>-</w:t>
            </w:r>
          </w:p>
        </w:tc>
        <w:tc>
          <w:tcPr>
            <w:tcW w:w="5847" w:type="dxa"/>
            <w:shd w:val="clear" w:color="auto" w:fill="auto"/>
          </w:tcPr>
          <w:p w14:paraId="6D67E7A5" w14:textId="77777777" w:rsidR="00C71E37" w:rsidRPr="008F543B" w:rsidRDefault="00C71E37" w:rsidP="00626954">
            <w:pPr>
              <w:spacing w:before="40" w:after="120"/>
              <w:ind w:right="113"/>
            </w:pPr>
            <w:r w:rsidRPr="008F543B">
              <w:t>-</w:t>
            </w:r>
          </w:p>
        </w:tc>
      </w:tr>
      <w:tr w:rsidR="00C71E37" w:rsidRPr="008F543B" w14:paraId="5605A672" w14:textId="77777777" w:rsidTr="00626954">
        <w:tc>
          <w:tcPr>
            <w:tcW w:w="825" w:type="dxa"/>
            <w:shd w:val="clear" w:color="auto" w:fill="auto"/>
          </w:tcPr>
          <w:p w14:paraId="067C8E73" w14:textId="77777777" w:rsidR="00C71E37" w:rsidRPr="008F543B" w:rsidRDefault="00C71E37" w:rsidP="00626954">
            <w:pPr>
              <w:spacing w:before="40" w:after="120"/>
              <w:ind w:right="113"/>
            </w:pPr>
            <w:r w:rsidRPr="008F543B">
              <w:t>WP.15</w:t>
            </w:r>
          </w:p>
        </w:tc>
        <w:tc>
          <w:tcPr>
            <w:tcW w:w="698" w:type="dxa"/>
            <w:shd w:val="clear" w:color="auto" w:fill="auto"/>
          </w:tcPr>
          <w:p w14:paraId="73719403" w14:textId="77777777" w:rsidR="00C71E37" w:rsidRPr="008F543B" w:rsidRDefault="00C71E37" w:rsidP="00626954">
            <w:pPr>
              <w:spacing w:before="40" w:after="120"/>
              <w:ind w:right="113"/>
            </w:pPr>
            <w:r w:rsidRPr="008F543B">
              <w:t>-</w:t>
            </w:r>
          </w:p>
        </w:tc>
        <w:tc>
          <w:tcPr>
            <w:tcW w:w="5847" w:type="dxa"/>
            <w:shd w:val="clear" w:color="auto" w:fill="auto"/>
          </w:tcPr>
          <w:p w14:paraId="674826CE" w14:textId="77777777" w:rsidR="00C71E37" w:rsidRPr="008F543B" w:rsidRDefault="00C71E37" w:rsidP="00626954">
            <w:pPr>
              <w:spacing w:before="40" w:after="120"/>
              <w:ind w:right="113"/>
            </w:pPr>
            <w:r w:rsidRPr="008F543B">
              <w:t>-</w:t>
            </w:r>
          </w:p>
        </w:tc>
      </w:tr>
      <w:tr w:rsidR="00C71E37" w:rsidRPr="008F543B" w14:paraId="728B9163" w14:textId="77777777" w:rsidTr="00626954">
        <w:tc>
          <w:tcPr>
            <w:tcW w:w="825" w:type="dxa"/>
            <w:shd w:val="clear" w:color="auto" w:fill="auto"/>
          </w:tcPr>
          <w:p w14:paraId="31CF35B0" w14:textId="77777777" w:rsidR="00C71E37" w:rsidRPr="008F543B" w:rsidRDefault="00C71E37" w:rsidP="00626954">
            <w:pPr>
              <w:spacing w:before="40" w:after="120"/>
              <w:ind w:right="113"/>
            </w:pPr>
            <w:r w:rsidRPr="008F543B">
              <w:t>WP.24</w:t>
            </w:r>
          </w:p>
        </w:tc>
        <w:tc>
          <w:tcPr>
            <w:tcW w:w="698" w:type="dxa"/>
            <w:shd w:val="clear" w:color="auto" w:fill="auto"/>
          </w:tcPr>
          <w:p w14:paraId="754B6558" w14:textId="77777777" w:rsidR="00C71E37" w:rsidRPr="008F543B" w:rsidRDefault="00C71E37" w:rsidP="00626954">
            <w:pPr>
              <w:spacing w:before="40" w:after="120"/>
              <w:ind w:right="113"/>
            </w:pPr>
            <w:r w:rsidRPr="008F543B">
              <w:t>2.</w:t>
            </w:r>
          </w:p>
        </w:tc>
        <w:tc>
          <w:tcPr>
            <w:tcW w:w="5847" w:type="dxa"/>
            <w:shd w:val="clear" w:color="auto" w:fill="auto"/>
          </w:tcPr>
          <w:p w14:paraId="687BDAF3" w14:textId="77777777" w:rsidR="00C71E37" w:rsidRPr="008F543B" w:rsidRDefault="00C71E37" w:rsidP="00626954">
            <w:pPr>
              <w:spacing w:before="40" w:after="120"/>
              <w:ind w:right="113"/>
            </w:pPr>
            <w:r w:rsidRPr="008F543B">
              <w:t>WP.24 operates in accordance with the Guidelines for the establishment and functioning of Working Parties within ECE as approved by the ECE Executive Committee at its fourth meeting on 14 July 2006 (ECE/EX/1). These guidelines refer to its status and characteristics, including the review of its mandate and extension every 5 years, its membership and officers, its methods of work and its secretariat provided by the ECE Sustainable Transport Division.</w:t>
            </w:r>
          </w:p>
        </w:tc>
      </w:tr>
      <w:tr w:rsidR="00C71E37" w:rsidRPr="008F543B" w14:paraId="2CB7BD28" w14:textId="77777777" w:rsidTr="00626954">
        <w:tc>
          <w:tcPr>
            <w:tcW w:w="825" w:type="dxa"/>
            <w:shd w:val="clear" w:color="auto" w:fill="auto"/>
          </w:tcPr>
          <w:p w14:paraId="6F557F7E" w14:textId="77777777" w:rsidR="00C71E37" w:rsidRPr="008F543B" w:rsidRDefault="00C71E37" w:rsidP="00626954">
            <w:pPr>
              <w:spacing w:before="40" w:after="120"/>
              <w:ind w:right="113"/>
            </w:pPr>
            <w:r w:rsidRPr="008F543B">
              <w:t>WP.29</w:t>
            </w:r>
          </w:p>
        </w:tc>
        <w:tc>
          <w:tcPr>
            <w:tcW w:w="698" w:type="dxa"/>
            <w:shd w:val="clear" w:color="auto" w:fill="auto"/>
          </w:tcPr>
          <w:p w14:paraId="3E0900C8" w14:textId="77777777" w:rsidR="00C71E37" w:rsidRPr="008F543B" w:rsidRDefault="00C71E37" w:rsidP="00626954">
            <w:pPr>
              <w:spacing w:before="40" w:after="120"/>
              <w:ind w:right="113"/>
            </w:pPr>
            <w:r w:rsidRPr="008F543B">
              <w:t>-</w:t>
            </w:r>
          </w:p>
        </w:tc>
        <w:tc>
          <w:tcPr>
            <w:tcW w:w="5847" w:type="dxa"/>
            <w:shd w:val="clear" w:color="auto" w:fill="auto"/>
          </w:tcPr>
          <w:p w14:paraId="7A6FC3CE" w14:textId="77777777" w:rsidR="00C71E37" w:rsidRPr="008F543B" w:rsidRDefault="00C71E37" w:rsidP="00626954">
            <w:pPr>
              <w:spacing w:before="40" w:after="120"/>
              <w:ind w:right="113"/>
            </w:pPr>
            <w:r w:rsidRPr="008F543B">
              <w:t>-</w:t>
            </w:r>
          </w:p>
        </w:tc>
      </w:tr>
      <w:tr w:rsidR="00C71E37" w:rsidRPr="008F543B" w14:paraId="3F167F53" w14:textId="77777777" w:rsidTr="00626954">
        <w:tc>
          <w:tcPr>
            <w:tcW w:w="825" w:type="dxa"/>
            <w:tcBorders>
              <w:bottom w:val="single" w:sz="12" w:space="0" w:color="auto"/>
            </w:tcBorders>
            <w:shd w:val="clear" w:color="auto" w:fill="auto"/>
          </w:tcPr>
          <w:p w14:paraId="1FE0832C" w14:textId="77777777" w:rsidR="00C71E37" w:rsidRPr="008F543B" w:rsidRDefault="00C71E37" w:rsidP="00626954">
            <w:pPr>
              <w:spacing w:before="40" w:after="120"/>
              <w:ind w:right="113"/>
            </w:pPr>
            <w:r w:rsidRPr="008F543B">
              <w:t>WP.30</w:t>
            </w:r>
          </w:p>
        </w:tc>
        <w:tc>
          <w:tcPr>
            <w:tcW w:w="698" w:type="dxa"/>
            <w:tcBorders>
              <w:bottom w:val="single" w:sz="12" w:space="0" w:color="auto"/>
            </w:tcBorders>
            <w:shd w:val="clear" w:color="auto" w:fill="auto"/>
          </w:tcPr>
          <w:p w14:paraId="0314E815" w14:textId="77777777" w:rsidR="00C71E37" w:rsidRPr="008F543B" w:rsidRDefault="00C71E37" w:rsidP="00626954">
            <w:pPr>
              <w:spacing w:before="40" w:after="120"/>
              <w:ind w:right="113"/>
            </w:pPr>
            <w:r w:rsidRPr="008F543B">
              <w:t>-</w:t>
            </w:r>
          </w:p>
        </w:tc>
        <w:tc>
          <w:tcPr>
            <w:tcW w:w="5847" w:type="dxa"/>
            <w:tcBorders>
              <w:bottom w:val="single" w:sz="12" w:space="0" w:color="auto"/>
            </w:tcBorders>
            <w:shd w:val="clear" w:color="auto" w:fill="auto"/>
          </w:tcPr>
          <w:p w14:paraId="541830D7" w14:textId="77777777" w:rsidR="00C71E37" w:rsidRPr="008F543B" w:rsidRDefault="00C71E37" w:rsidP="00626954">
            <w:pPr>
              <w:spacing w:before="40" w:after="120"/>
              <w:ind w:right="113"/>
            </w:pPr>
            <w:r w:rsidRPr="008F543B">
              <w:t>-</w:t>
            </w:r>
          </w:p>
        </w:tc>
      </w:tr>
    </w:tbl>
    <w:p w14:paraId="5D1F6E1D" w14:textId="36AD96D0" w:rsidR="00C71E37" w:rsidRPr="000112CF" w:rsidRDefault="00C71E37" w:rsidP="00547CB7">
      <w:pPr>
        <w:pStyle w:val="HChG"/>
      </w:pPr>
      <w:r>
        <w:tab/>
      </w:r>
      <w:r w:rsidRPr="000112CF">
        <w:t>II.</w:t>
      </w:r>
      <w:r w:rsidRPr="000112CF">
        <w:tab/>
      </w:r>
      <w:r w:rsidRPr="00547CB7">
        <w:t>Relationship</w:t>
      </w:r>
      <w:r w:rsidRPr="000112CF">
        <w:t xml:space="preserve"> with </w:t>
      </w:r>
      <w:r w:rsidR="009D2CB6">
        <w:t>l</w:t>
      </w:r>
      <w:r w:rsidRPr="000112CF">
        <w:t xml:space="preserve">egal </w:t>
      </w:r>
      <w:r w:rsidR="009D2CB6">
        <w:t>i</w:t>
      </w:r>
      <w:r w:rsidRPr="000112CF">
        <w:t>nstruments</w:t>
      </w:r>
    </w:p>
    <w:p w14:paraId="19D03C02" w14:textId="473FCB95" w:rsidR="00C71E37" w:rsidRPr="000112CF" w:rsidRDefault="00C71E37" w:rsidP="00C71E37">
      <w:pPr>
        <w:pStyle w:val="SingleTxtG"/>
      </w:pPr>
      <w:r>
        <w:t>3</w:t>
      </w:r>
      <w:r w:rsidRPr="000112CF">
        <w:t>.</w:t>
      </w:r>
      <w:r w:rsidRPr="000112CF">
        <w:tab/>
        <w:t>All TOR include clauses on the Working Parties’ relationships with their legal instruments, for instance on establishing or updating legal instruments in order to meet the Working Parties’ objectives and encouraging the accession of new countries to the conventions and agreements.</w:t>
      </w:r>
    </w:p>
    <w:p w14:paraId="649ADAA9" w14:textId="7571F4E8" w:rsidR="00C71E37" w:rsidRPr="000112CF" w:rsidRDefault="00C71E37" w:rsidP="00C71E37">
      <w:pPr>
        <w:pStyle w:val="SingleTxtG"/>
      </w:pPr>
      <w:r>
        <w:t>4</w:t>
      </w:r>
      <w:r w:rsidRPr="00A046DC">
        <w:t>.</w:t>
      </w:r>
      <w:r w:rsidRPr="00A046DC">
        <w:tab/>
      </w:r>
      <w:r w:rsidRPr="000112CF">
        <w:t xml:space="preserve">In addition, some </w:t>
      </w:r>
      <w:proofErr w:type="gramStart"/>
      <w:r w:rsidRPr="000112CF">
        <w:t>TOR</w:t>
      </w:r>
      <w:proofErr w:type="gramEnd"/>
      <w:r w:rsidRPr="000112CF">
        <w:t xml:space="preserve"> include an explicit reference to the supervising body ITC and its role in relation to the legal instruments (e.g., SC.3 and WP.11). </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
        <w:gridCol w:w="797"/>
        <w:gridCol w:w="6762"/>
      </w:tblGrid>
      <w:tr w:rsidR="00C71E37" w:rsidRPr="003A33DE" w14:paraId="0AA04F5F" w14:textId="77777777" w:rsidTr="00626954">
        <w:trPr>
          <w:tblHeader/>
        </w:trPr>
        <w:tc>
          <w:tcPr>
            <w:tcW w:w="819" w:type="dxa"/>
            <w:tcBorders>
              <w:top w:val="single" w:sz="4" w:space="0" w:color="auto"/>
              <w:bottom w:val="single" w:sz="12" w:space="0" w:color="auto"/>
            </w:tcBorders>
            <w:shd w:val="clear" w:color="auto" w:fill="auto"/>
            <w:vAlign w:val="bottom"/>
          </w:tcPr>
          <w:p w14:paraId="23C37F9B" w14:textId="77777777" w:rsidR="00C71E37" w:rsidRPr="003A33DE" w:rsidRDefault="00C71E37" w:rsidP="00626954">
            <w:pPr>
              <w:spacing w:before="80" w:after="80" w:line="200" w:lineRule="exact"/>
              <w:ind w:right="113"/>
              <w:rPr>
                <w:i/>
                <w:sz w:val="16"/>
              </w:rPr>
            </w:pPr>
            <w:r w:rsidRPr="003A33DE">
              <w:rPr>
                <w:i/>
                <w:sz w:val="16"/>
              </w:rPr>
              <w:t>WP</w:t>
            </w:r>
          </w:p>
        </w:tc>
        <w:tc>
          <w:tcPr>
            <w:tcW w:w="691" w:type="dxa"/>
            <w:tcBorders>
              <w:top w:val="single" w:sz="4" w:space="0" w:color="auto"/>
              <w:bottom w:val="single" w:sz="12" w:space="0" w:color="auto"/>
            </w:tcBorders>
            <w:shd w:val="clear" w:color="auto" w:fill="auto"/>
            <w:vAlign w:val="bottom"/>
          </w:tcPr>
          <w:p w14:paraId="1E031A9A" w14:textId="77777777" w:rsidR="00C71E37" w:rsidRPr="003A33DE" w:rsidRDefault="00C71E37" w:rsidP="00626954">
            <w:pPr>
              <w:spacing w:before="80" w:after="80" w:line="200" w:lineRule="exact"/>
              <w:ind w:right="113"/>
              <w:rPr>
                <w:i/>
                <w:sz w:val="16"/>
              </w:rPr>
            </w:pPr>
            <w:r w:rsidRPr="003A33DE">
              <w:rPr>
                <w:i/>
                <w:sz w:val="16"/>
              </w:rPr>
              <w:t>Para.</w:t>
            </w:r>
          </w:p>
        </w:tc>
        <w:tc>
          <w:tcPr>
            <w:tcW w:w="5860" w:type="dxa"/>
            <w:tcBorders>
              <w:top w:val="single" w:sz="4" w:space="0" w:color="auto"/>
              <w:bottom w:val="single" w:sz="12" w:space="0" w:color="auto"/>
            </w:tcBorders>
            <w:shd w:val="clear" w:color="auto" w:fill="auto"/>
            <w:vAlign w:val="bottom"/>
          </w:tcPr>
          <w:p w14:paraId="78204FBF" w14:textId="77777777" w:rsidR="00C71E37" w:rsidRPr="003A33DE" w:rsidRDefault="00C71E37" w:rsidP="00626954">
            <w:pPr>
              <w:spacing w:before="80" w:after="80" w:line="200" w:lineRule="exact"/>
              <w:ind w:right="113"/>
              <w:rPr>
                <w:i/>
                <w:sz w:val="16"/>
              </w:rPr>
            </w:pPr>
            <w:r w:rsidRPr="003A33DE">
              <w:rPr>
                <w:i/>
                <w:sz w:val="16"/>
              </w:rPr>
              <w:t>Text</w:t>
            </w:r>
          </w:p>
        </w:tc>
      </w:tr>
      <w:tr w:rsidR="00C71E37" w:rsidRPr="003A33DE" w14:paraId="77CE501B" w14:textId="77777777" w:rsidTr="00626954">
        <w:trPr>
          <w:trHeight w:hRule="exact" w:val="113"/>
        </w:trPr>
        <w:tc>
          <w:tcPr>
            <w:tcW w:w="819" w:type="dxa"/>
            <w:tcBorders>
              <w:top w:val="single" w:sz="12" w:space="0" w:color="auto"/>
            </w:tcBorders>
            <w:shd w:val="clear" w:color="auto" w:fill="auto"/>
          </w:tcPr>
          <w:p w14:paraId="4311A217" w14:textId="77777777" w:rsidR="00C71E37" w:rsidRPr="003A33DE" w:rsidRDefault="00C71E37" w:rsidP="00626954">
            <w:pPr>
              <w:spacing w:before="40" w:after="120"/>
              <w:ind w:right="113"/>
            </w:pPr>
          </w:p>
        </w:tc>
        <w:tc>
          <w:tcPr>
            <w:tcW w:w="691" w:type="dxa"/>
            <w:tcBorders>
              <w:top w:val="single" w:sz="12" w:space="0" w:color="auto"/>
            </w:tcBorders>
            <w:shd w:val="clear" w:color="auto" w:fill="auto"/>
          </w:tcPr>
          <w:p w14:paraId="16841723" w14:textId="77777777" w:rsidR="00C71E37" w:rsidRPr="003A33DE" w:rsidRDefault="00C71E37" w:rsidP="00626954">
            <w:pPr>
              <w:spacing w:before="40" w:after="120"/>
              <w:ind w:right="113"/>
            </w:pPr>
          </w:p>
        </w:tc>
        <w:tc>
          <w:tcPr>
            <w:tcW w:w="5860" w:type="dxa"/>
            <w:tcBorders>
              <w:top w:val="single" w:sz="12" w:space="0" w:color="auto"/>
            </w:tcBorders>
            <w:shd w:val="clear" w:color="auto" w:fill="auto"/>
          </w:tcPr>
          <w:p w14:paraId="647857D4" w14:textId="77777777" w:rsidR="00C71E37" w:rsidRPr="003A33DE" w:rsidRDefault="00C71E37" w:rsidP="00626954">
            <w:pPr>
              <w:spacing w:before="40" w:after="120"/>
              <w:ind w:right="113"/>
            </w:pPr>
          </w:p>
        </w:tc>
      </w:tr>
      <w:tr w:rsidR="00C71E37" w:rsidRPr="003A33DE" w14:paraId="38B8EDF9" w14:textId="77777777" w:rsidTr="00626954">
        <w:tc>
          <w:tcPr>
            <w:tcW w:w="819" w:type="dxa"/>
            <w:vMerge w:val="restart"/>
            <w:shd w:val="clear" w:color="auto" w:fill="auto"/>
          </w:tcPr>
          <w:p w14:paraId="40E411D2" w14:textId="77777777" w:rsidR="00C71E37" w:rsidRPr="003A33DE" w:rsidRDefault="00C71E37" w:rsidP="00626954">
            <w:pPr>
              <w:spacing w:before="40" w:after="120"/>
              <w:ind w:right="113"/>
            </w:pPr>
            <w:r w:rsidRPr="003A33DE">
              <w:t>SC.1</w:t>
            </w:r>
          </w:p>
        </w:tc>
        <w:tc>
          <w:tcPr>
            <w:tcW w:w="691" w:type="dxa"/>
            <w:shd w:val="clear" w:color="auto" w:fill="auto"/>
          </w:tcPr>
          <w:p w14:paraId="088C826E" w14:textId="77777777" w:rsidR="00C71E37" w:rsidRPr="003A33DE" w:rsidRDefault="00C71E37" w:rsidP="00626954">
            <w:pPr>
              <w:spacing w:before="40" w:after="120"/>
              <w:ind w:right="113"/>
            </w:pPr>
            <w:r w:rsidRPr="003A33DE">
              <w:t>1(c)</w:t>
            </w:r>
          </w:p>
        </w:tc>
        <w:tc>
          <w:tcPr>
            <w:tcW w:w="5860" w:type="dxa"/>
            <w:shd w:val="clear" w:color="auto" w:fill="auto"/>
          </w:tcPr>
          <w:p w14:paraId="117460F9" w14:textId="219A470B" w:rsidR="00C71E37" w:rsidRPr="003A33DE" w:rsidRDefault="00C71E37" w:rsidP="00626954">
            <w:pPr>
              <w:spacing w:before="40" w:after="120"/>
              <w:ind w:right="113"/>
            </w:pPr>
            <w:r w:rsidRPr="003A33DE">
              <w:t>Draw up, apply and update appropriate legal instruments in order to meet the above objectives, also taking road safety and the environment into account</w:t>
            </w:r>
            <w:r w:rsidR="0055416F">
              <w:t>;</w:t>
            </w:r>
          </w:p>
        </w:tc>
      </w:tr>
      <w:tr w:rsidR="00C71E37" w:rsidRPr="003A33DE" w14:paraId="288C4944" w14:textId="77777777" w:rsidTr="00626954">
        <w:tc>
          <w:tcPr>
            <w:tcW w:w="819" w:type="dxa"/>
            <w:vMerge/>
            <w:shd w:val="clear" w:color="auto" w:fill="auto"/>
          </w:tcPr>
          <w:p w14:paraId="298E482B" w14:textId="77777777" w:rsidR="00C71E37" w:rsidRPr="003A33DE" w:rsidRDefault="00C71E37" w:rsidP="00626954">
            <w:pPr>
              <w:spacing w:before="40" w:after="120"/>
              <w:ind w:right="113"/>
            </w:pPr>
          </w:p>
        </w:tc>
        <w:tc>
          <w:tcPr>
            <w:tcW w:w="691" w:type="dxa"/>
            <w:shd w:val="clear" w:color="auto" w:fill="auto"/>
          </w:tcPr>
          <w:p w14:paraId="527363E0" w14:textId="77777777" w:rsidR="00C71E37" w:rsidRPr="003A33DE" w:rsidRDefault="00C71E37" w:rsidP="00626954">
            <w:pPr>
              <w:spacing w:before="40" w:after="120"/>
              <w:ind w:right="113"/>
            </w:pPr>
            <w:r w:rsidRPr="003A33DE">
              <w:t>1(d)</w:t>
            </w:r>
          </w:p>
        </w:tc>
        <w:tc>
          <w:tcPr>
            <w:tcW w:w="5860" w:type="dxa"/>
            <w:shd w:val="clear" w:color="auto" w:fill="auto"/>
          </w:tcPr>
          <w:p w14:paraId="2FCB6271" w14:textId="2B02B303" w:rsidR="00C71E37" w:rsidRPr="003A33DE" w:rsidRDefault="00C71E37" w:rsidP="00626954">
            <w:pPr>
              <w:spacing w:before="40" w:after="120"/>
              <w:ind w:right="113"/>
            </w:pPr>
            <w:r w:rsidRPr="003A33DE">
              <w:t>Encourage the accession of new countries to the Conventions and Agreements listed in the annex</w:t>
            </w:r>
            <w:r w:rsidR="0055416F">
              <w:t>;</w:t>
            </w:r>
          </w:p>
        </w:tc>
      </w:tr>
      <w:tr w:rsidR="00C71E37" w:rsidRPr="003A33DE" w14:paraId="0A5B0EA5" w14:textId="77777777" w:rsidTr="00626954">
        <w:tc>
          <w:tcPr>
            <w:tcW w:w="819" w:type="dxa"/>
            <w:vMerge/>
            <w:shd w:val="clear" w:color="auto" w:fill="auto"/>
          </w:tcPr>
          <w:p w14:paraId="28E382BB" w14:textId="77777777" w:rsidR="00C71E37" w:rsidRPr="003A33DE" w:rsidRDefault="00C71E37" w:rsidP="00626954">
            <w:pPr>
              <w:spacing w:before="40" w:after="120"/>
              <w:ind w:right="113"/>
            </w:pPr>
          </w:p>
        </w:tc>
        <w:tc>
          <w:tcPr>
            <w:tcW w:w="691" w:type="dxa"/>
            <w:shd w:val="clear" w:color="auto" w:fill="auto"/>
          </w:tcPr>
          <w:p w14:paraId="3B1B0F49" w14:textId="77777777" w:rsidR="00C71E37" w:rsidRPr="003A33DE" w:rsidRDefault="00C71E37" w:rsidP="00626954">
            <w:pPr>
              <w:spacing w:before="40" w:after="120"/>
              <w:ind w:right="113"/>
            </w:pPr>
            <w:r w:rsidRPr="003A33DE">
              <w:t>1(e)</w:t>
            </w:r>
          </w:p>
        </w:tc>
        <w:tc>
          <w:tcPr>
            <w:tcW w:w="5860" w:type="dxa"/>
            <w:shd w:val="clear" w:color="auto" w:fill="auto"/>
          </w:tcPr>
          <w:p w14:paraId="182624B6" w14:textId="77777777" w:rsidR="00C71E37" w:rsidRPr="003A33DE" w:rsidRDefault="00C71E37" w:rsidP="00626954">
            <w:pPr>
              <w:spacing w:before="40" w:after="120"/>
              <w:ind w:right="113"/>
            </w:pPr>
            <w:r w:rsidRPr="003A33DE">
              <w:t>Develop, circulate and update the Consolidated Resolution on the Facilitation of International Road Transport (R.E.4), making it a reference document for disseminating best practices in road transport, and also prepare recommendations on specific subjects. In this context, promote the international motor insurance card system (Green Card);</w:t>
            </w:r>
          </w:p>
        </w:tc>
      </w:tr>
      <w:tr w:rsidR="00C71E37" w:rsidRPr="003A33DE" w14:paraId="52EE56F5" w14:textId="77777777" w:rsidTr="00626954">
        <w:tc>
          <w:tcPr>
            <w:tcW w:w="819" w:type="dxa"/>
            <w:vMerge/>
            <w:shd w:val="clear" w:color="auto" w:fill="auto"/>
          </w:tcPr>
          <w:p w14:paraId="624D9014" w14:textId="77777777" w:rsidR="00C71E37" w:rsidRPr="003A33DE" w:rsidRDefault="00C71E37" w:rsidP="00626954">
            <w:pPr>
              <w:spacing w:before="40" w:after="120"/>
              <w:ind w:right="113"/>
            </w:pPr>
          </w:p>
        </w:tc>
        <w:tc>
          <w:tcPr>
            <w:tcW w:w="691" w:type="dxa"/>
            <w:shd w:val="clear" w:color="auto" w:fill="auto"/>
          </w:tcPr>
          <w:p w14:paraId="549D3BB0" w14:textId="77777777" w:rsidR="00C71E37" w:rsidRPr="003A33DE" w:rsidRDefault="00C71E37" w:rsidP="00626954">
            <w:pPr>
              <w:spacing w:before="40" w:after="120"/>
              <w:ind w:right="113"/>
            </w:pPr>
            <w:r w:rsidRPr="003A33DE">
              <w:t>1(j)</w:t>
            </w:r>
          </w:p>
        </w:tc>
        <w:tc>
          <w:tcPr>
            <w:tcW w:w="5860" w:type="dxa"/>
            <w:shd w:val="clear" w:color="auto" w:fill="auto"/>
          </w:tcPr>
          <w:p w14:paraId="2F07A269" w14:textId="77777777" w:rsidR="00C71E37" w:rsidRPr="003A33DE" w:rsidRDefault="00C71E37" w:rsidP="00626954">
            <w:pPr>
              <w:spacing w:before="40" w:after="120"/>
              <w:ind w:right="113"/>
            </w:pPr>
            <w:r w:rsidRPr="003A33DE">
              <w:t>Develop a coordinated and logical programme of work relating to the legal instruments listed in the annex and the Consolidated Resolution;</w:t>
            </w:r>
          </w:p>
        </w:tc>
      </w:tr>
      <w:tr w:rsidR="00C71E37" w:rsidRPr="003A33DE" w14:paraId="6233668C" w14:textId="77777777" w:rsidTr="00626954">
        <w:tc>
          <w:tcPr>
            <w:tcW w:w="819" w:type="dxa"/>
            <w:vMerge/>
            <w:shd w:val="clear" w:color="auto" w:fill="auto"/>
          </w:tcPr>
          <w:p w14:paraId="1C8AD36B" w14:textId="77777777" w:rsidR="00C71E37" w:rsidRPr="003A33DE" w:rsidRDefault="00C71E37" w:rsidP="00626954">
            <w:pPr>
              <w:spacing w:before="40" w:after="120"/>
              <w:ind w:right="113"/>
            </w:pPr>
          </w:p>
        </w:tc>
        <w:tc>
          <w:tcPr>
            <w:tcW w:w="691" w:type="dxa"/>
            <w:shd w:val="clear" w:color="auto" w:fill="auto"/>
          </w:tcPr>
          <w:p w14:paraId="14DD5E41" w14:textId="77777777" w:rsidR="00C71E37" w:rsidRPr="003A33DE" w:rsidRDefault="00C71E37" w:rsidP="00626954">
            <w:pPr>
              <w:spacing w:before="40" w:after="120"/>
              <w:ind w:right="113"/>
            </w:pPr>
            <w:r w:rsidRPr="003A33DE">
              <w:t>1(k)</w:t>
            </w:r>
          </w:p>
        </w:tc>
        <w:tc>
          <w:tcPr>
            <w:tcW w:w="5860" w:type="dxa"/>
            <w:shd w:val="clear" w:color="auto" w:fill="auto"/>
          </w:tcPr>
          <w:p w14:paraId="0B75A7CD" w14:textId="77777777" w:rsidR="00C71E37" w:rsidRPr="003A33DE" w:rsidRDefault="00C71E37" w:rsidP="00626954">
            <w:pPr>
              <w:spacing w:before="40" w:after="120"/>
              <w:ind w:right="113"/>
            </w:pPr>
            <w:r w:rsidRPr="003A33DE">
              <w:t>Create a working environment that facilitates the fulfilment by Contracting</w:t>
            </w:r>
          </w:p>
          <w:p w14:paraId="3BB32230" w14:textId="553A038C" w:rsidR="00C71E37" w:rsidRPr="003A33DE" w:rsidRDefault="00C71E37" w:rsidP="00626954">
            <w:pPr>
              <w:spacing w:before="40" w:after="120"/>
              <w:ind w:right="113"/>
            </w:pPr>
            <w:r w:rsidRPr="003A33DE">
              <w:t>Parties of their obligations set forth in the respective legal instruments</w:t>
            </w:r>
          </w:p>
        </w:tc>
      </w:tr>
      <w:tr w:rsidR="00C71E37" w:rsidRPr="003A33DE" w14:paraId="5F17DBEF" w14:textId="77777777" w:rsidTr="00626954">
        <w:tc>
          <w:tcPr>
            <w:tcW w:w="819" w:type="dxa"/>
            <w:shd w:val="clear" w:color="auto" w:fill="auto"/>
          </w:tcPr>
          <w:p w14:paraId="68F20444" w14:textId="77777777" w:rsidR="00C71E37" w:rsidRPr="003A33DE" w:rsidRDefault="00C71E37" w:rsidP="00626954">
            <w:pPr>
              <w:spacing w:before="40" w:after="120"/>
              <w:ind w:right="113"/>
            </w:pPr>
            <w:r w:rsidRPr="003A33DE">
              <w:t>SC.2</w:t>
            </w:r>
          </w:p>
        </w:tc>
        <w:tc>
          <w:tcPr>
            <w:tcW w:w="691" w:type="dxa"/>
            <w:shd w:val="clear" w:color="auto" w:fill="auto"/>
          </w:tcPr>
          <w:p w14:paraId="279A84C3" w14:textId="77777777" w:rsidR="00C71E37" w:rsidRPr="003A33DE" w:rsidRDefault="00C71E37" w:rsidP="00626954">
            <w:pPr>
              <w:spacing w:before="40" w:after="120"/>
              <w:ind w:right="113"/>
            </w:pPr>
            <w:r w:rsidRPr="003A33DE">
              <w:t>4(a)</w:t>
            </w:r>
          </w:p>
        </w:tc>
        <w:tc>
          <w:tcPr>
            <w:tcW w:w="5860" w:type="dxa"/>
            <w:shd w:val="clear" w:color="auto" w:fill="auto"/>
          </w:tcPr>
          <w:p w14:paraId="6DE4016E" w14:textId="2B46A371" w:rsidR="00C71E37" w:rsidRPr="003A33DE" w:rsidRDefault="00C71E37" w:rsidP="00626954">
            <w:pPr>
              <w:spacing w:before="40" w:after="120"/>
              <w:ind w:right="113"/>
            </w:pPr>
            <w:r w:rsidRPr="003A33DE">
              <w:t>update and extend the geographical scope of the European Agreement on Main International Railway Lines (AGC) network, increase the number of contracting parties to the AGC agreement, consider the AGC Agreement with a view to possibly implementing and, whenever feasible, improving existing standards and operational parameters; upgrading review the coherence between the AGC parameters and infrastructure standards established within the European Union, the Eurasian Economic Union and other countries within the ECE region with a view to harmonizing them as appropriate. (Pillar A);</w:t>
            </w:r>
          </w:p>
        </w:tc>
      </w:tr>
      <w:tr w:rsidR="00C71E37" w:rsidRPr="003A33DE" w14:paraId="7AABA0A3" w14:textId="77777777" w:rsidTr="00626954">
        <w:tc>
          <w:tcPr>
            <w:tcW w:w="819" w:type="dxa"/>
            <w:shd w:val="clear" w:color="auto" w:fill="auto"/>
          </w:tcPr>
          <w:p w14:paraId="315D4D25" w14:textId="77777777" w:rsidR="00C71E37" w:rsidRPr="003A33DE" w:rsidRDefault="00C71E37" w:rsidP="00626954">
            <w:pPr>
              <w:spacing w:before="40" w:after="120"/>
              <w:ind w:right="113"/>
            </w:pPr>
          </w:p>
        </w:tc>
        <w:tc>
          <w:tcPr>
            <w:tcW w:w="691" w:type="dxa"/>
            <w:shd w:val="clear" w:color="auto" w:fill="auto"/>
          </w:tcPr>
          <w:p w14:paraId="63655ECE" w14:textId="77777777" w:rsidR="00C71E37" w:rsidRPr="003A33DE" w:rsidRDefault="00C71E37" w:rsidP="00626954">
            <w:pPr>
              <w:spacing w:before="40" w:after="120"/>
              <w:ind w:right="113"/>
            </w:pPr>
            <w:r w:rsidRPr="003A33DE">
              <w:t>4(b)</w:t>
            </w:r>
          </w:p>
        </w:tc>
        <w:tc>
          <w:tcPr>
            <w:tcW w:w="5860" w:type="dxa"/>
            <w:shd w:val="clear" w:color="auto" w:fill="auto"/>
          </w:tcPr>
          <w:p w14:paraId="42F2E0EC" w14:textId="77777777" w:rsidR="00C71E37" w:rsidRPr="003A33DE" w:rsidRDefault="00C71E37" w:rsidP="00626954">
            <w:pPr>
              <w:spacing w:before="40" w:after="120"/>
              <w:ind w:right="113"/>
            </w:pPr>
            <w:r w:rsidRPr="003A33DE">
              <w:t>identify the need for new legal instruments in the rail sector for passenger and freight aimed at encouraging the further shift to rail as the most sustainable mode of transport and meeting the needs of the region’s economies following the paradigm shift set in motion in the transport sector as a result of the COVID-19 epidemic. (Pillar A);</w:t>
            </w:r>
          </w:p>
        </w:tc>
      </w:tr>
      <w:tr w:rsidR="00C71E37" w:rsidRPr="003A33DE" w14:paraId="6493683F" w14:textId="77777777" w:rsidTr="00626954">
        <w:tc>
          <w:tcPr>
            <w:tcW w:w="819" w:type="dxa"/>
            <w:shd w:val="clear" w:color="auto" w:fill="auto"/>
          </w:tcPr>
          <w:p w14:paraId="253E846D" w14:textId="77777777" w:rsidR="00C71E37" w:rsidRPr="003A33DE" w:rsidRDefault="00C71E37" w:rsidP="00626954">
            <w:pPr>
              <w:spacing w:before="40" w:after="120"/>
              <w:ind w:right="113"/>
            </w:pPr>
          </w:p>
        </w:tc>
        <w:tc>
          <w:tcPr>
            <w:tcW w:w="691" w:type="dxa"/>
            <w:shd w:val="clear" w:color="auto" w:fill="auto"/>
          </w:tcPr>
          <w:p w14:paraId="6A6B2322" w14:textId="77777777" w:rsidR="00C71E37" w:rsidRPr="003A33DE" w:rsidRDefault="00C71E37" w:rsidP="00626954">
            <w:pPr>
              <w:spacing w:before="40" w:after="120"/>
              <w:ind w:right="113"/>
            </w:pPr>
            <w:r w:rsidRPr="003A33DE">
              <w:t>4(c)</w:t>
            </w:r>
          </w:p>
        </w:tc>
        <w:tc>
          <w:tcPr>
            <w:tcW w:w="5860" w:type="dxa"/>
            <w:shd w:val="clear" w:color="auto" w:fill="auto"/>
          </w:tcPr>
          <w:p w14:paraId="2B2FD1E1" w14:textId="77777777" w:rsidR="00C71E37" w:rsidRPr="003A33DE" w:rsidRDefault="00C71E37" w:rsidP="00626954">
            <w:pPr>
              <w:spacing w:before="40" w:after="120"/>
              <w:ind w:right="113"/>
            </w:pPr>
            <w:r w:rsidRPr="003A33DE">
              <w:t>develop, improve and maintain constantly updated online tools, such as the web tool developed to monitor the AGC and the European Agreement on Important International Combined Transport Lines and Related Installations (AGTC) network and its infrastructure standards and the Rail Security Observatory (Pillar B);</w:t>
            </w:r>
          </w:p>
        </w:tc>
      </w:tr>
      <w:tr w:rsidR="00C71E37" w:rsidRPr="003A33DE" w14:paraId="59F17D90" w14:textId="77777777" w:rsidTr="00626954">
        <w:tc>
          <w:tcPr>
            <w:tcW w:w="819" w:type="dxa"/>
            <w:shd w:val="clear" w:color="auto" w:fill="auto"/>
          </w:tcPr>
          <w:p w14:paraId="06132BFB" w14:textId="77777777" w:rsidR="00C71E37" w:rsidRPr="003A33DE" w:rsidRDefault="00C71E37" w:rsidP="00626954">
            <w:pPr>
              <w:spacing w:before="40" w:after="120"/>
              <w:ind w:right="113"/>
            </w:pPr>
            <w:r w:rsidRPr="003A33DE">
              <w:t>SC.3</w:t>
            </w:r>
          </w:p>
        </w:tc>
        <w:tc>
          <w:tcPr>
            <w:tcW w:w="691" w:type="dxa"/>
            <w:shd w:val="clear" w:color="auto" w:fill="auto"/>
          </w:tcPr>
          <w:p w14:paraId="288AEFA9" w14:textId="77777777" w:rsidR="00C71E37" w:rsidRPr="003A33DE" w:rsidRDefault="00C71E37" w:rsidP="00626954">
            <w:pPr>
              <w:spacing w:before="40" w:after="120"/>
              <w:ind w:right="113"/>
            </w:pPr>
            <w:r w:rsidRPr="003A33DE">
              <w:t>3.</w:t>
            </w:r>
          </w:p>
        </w:tc>
        <w:tc>
          <w:tcPr>
            <w:tcW w:w="5860" w:type="dxa"/>
            <w:shd w:val="clear" w:color="auto" w:fill="auto"/>
          </w:tcPr>
          <w:p w14:paraId="7518F810" w14:textId="77777777" w:rsidR="00C71E37" w:rsidRPr="004F4446" w:rsidRDefault="00C71E37" w:rsidP="00626954">
            <w:pPr>
              <w:spacing w:before="40" w:after="120"/>
              <w:ind w:right="113"/>
              <w:rPr>
                <w:szCs w:val="22"/>
              </w:rPr>
            </w:pPr>
            <w:r w:rsidRPr="004F4446">
              <w:rPr>
                <w:szCs w:val="22"/>
              </w:rPr>
              <w:t>(…) SC.3, assisted where appropriate by SC.3/WP.3, will carry out activities aimed at making inland water transport more sustainable, green and resilient to climate change. These activities also aim to support the implementation of the ITC Strategy until 2030, in particular, related to tasks such as (a) servicing and administering legal instruments related to inland water transport, (b) fostering and supporting the introduction of new technologies and innovations in inland water transport, (c) promoting sustainable regional and interregional inland transport connectivity and mobility and (d) supporting capacity building activities on legal instruments under the ITC purview and resolutions relevant to Inland Water Transport (IWT).</w:t>
            </w:r>
          </w:p>
        </w:tc>
      </w:tr>
      <w:tr w:rsidR="00C71E37" w:rsidRPr="003A33DE" w14:paraId="36370FF4" w14:textId="77777777" w:rsidTr="00626954">
        <w:tc>
          <w:tcPr>
            <w:tcW w:w="819" w:type="dxa"/>
            <w:vMerge w:val="restart"/>
            <w:shd w:val="clear" w:color="auto" w:fill="auto"/>
          </w:tcPr>
          <w:p w14:paraId="206AF1FA" w14:textId="77777777" w:rsidR="00C71E37" w:rsidRPr="003A33DE" w:rsidRDefault="00C71E37" w:rsidP="00626954">
            <w:pPr>
              <w:spacing w:before="40" w:after="120"/>
              <w:ind w:right="113"/>
            </w:pPr>
            <w:r w:rsidRPr="003A33DE">
              <w:t>WP.1</w:t>
            </w:r>
          </w:p>
        </w:tc>
        <w:tc>
          <w:tcPr>
            <w:tcW w:w="691" w:type="dxa"/>
            <w:shd w:val="clear" w:color="auto" w:fill="auto"/>
          </w:tcPr>
          <w:p w14:paraId="41D1D68B" w14:textId="77777777" w:rsidR="00C71E37" w:rsidRPr="003A33DE" w:rsidRDefault="00C71E37" w:rsidP="00626954">
            <w:pPr>
              <w:spacing w:before="40" w:after="120"/>
              <w:ind w:right="113"/>
            </w:pPr>
            <w:r w:rsidRPr="003A33DE">
              <w:t>1(a)</w:t>
            </w:r>
          </w:p>
        </w:tc>
        <w:tc>
          <w:tcPr>
            <w:tcW w:w="5860" w:type="dxa"/>
            <w:shd w:val="clear" w:color="auto" w:fill="auto"/>
          </w:tcPr>
          <w:p w14:paraId="2A205A5B" w14:textId="77777777" w:rsidR="00C71E37" w:rsidRPr="004F4446" w:rsidRDefault="00C71E37" w:rsidP="00626954">
            <w:pPr>
              <w:spacing w:before="40" w:after="120"/>
              <w:ind w:right="113"/>
            </w:pPr>
            <w:r w:rsidRPr="004F4446">
              <w:t>Develop and keep up to date the Conventions on Road Traffic and on Road Signs and Signals, done at Vienna in 1968, and the European Agreements which supplement them of 1971, as well as other relevant legal instruments.</w:t>
            </w:r>
          </w:p>
        </w:tc>
      </w:tr>
      <w:tr w:rsidR="00C71E37" w:rsidRPr="003A33DE" w14:paraId="4584AF13" w14:textId="77777777" w:rsidTr="00626954">
        <w:tc>
          <w:tcPr>
            <w:tcW w:w="819" w:type="dxa"/>
            <w:vMerge/>
            <w:shd w:val="clear" w:color="auto" w:fill="auto"/>
          </w:tcPr>
          <w:p w14:paraId="796BD4A3" w14:textId="77777777" w:rsidR="00C71E37" w:rsidRPr="003A33DE" w:rsidRDefault="00C71E37" w:rsidP="00626954">
            <w:pPr>
              <w:spacing w:before="40" w:after="120"/>
              <w:ind w:right="113"/>
            </w:pPr>
          </w:p>
        </w:tc>
        <w:tc>
          <w:tcPr>
            <w:tcW w:w="691" w:type="dxa"/>
            <w:shd w:val="clear" w:color="auto" w:fill="auto"/>
          </w:tcPr>
          <w:p w14:paraId="38C9589E" w14:textId="77777777" w:rsidR="00C71E37" w:rsidRPr="003A33DE" w:rsidRDefault="00C71E37" w:rsidP="00626954">
            <w:pPr>
              <w:spacing w:before="40" w:after="120"/>
              <w:ind w:right="113"/>
            </w:pPr>
            <w:r w:rsidRPr="003A33DE">
              <w:t>1(b)</w:t>
            </w:r>
          </w:p>
        </w:tc>
        <w:tc>
          <w:tcPr>
            <w:tcW w:w="5860" w:type="dxa"/>
            <w:shd w:val="clear" w:color="auto" w:fill="auto"/>
          </w:tcPr>
          <w:p w14:paraId="1F59725A" w14:textId="77777777" w:rsidR="00C71E37" w:rsidRPr="004F4446" w:rsidRDefault="00C71E37" w:rsidP="00626954">
            <w:pPr>
              <w:spacing w:before="40" w:after="120"/>
              <w:ind w:right="113"/>
            </w:pPr>
            <w:r w:rsidRPr="004F4446">
              <w:t>Encourage the accession of new countries to the Conventions and Agreements mentioned above.</w:t>
            </w:r>
          </w:p>
        </w:tc>
      </w:tr>
      <w:tr w:rsidR="00C71E37" w:rsidRPr="003A33DE" w14:paraId="77B1EAA2" w14:textId="77777777" w:rsidTr="00626954">
        <w:tc>
          <w:tcPr>
            <w:tcW w:w="819" w:type="dxa"/>
            <w:vMerge/>
            <w:shd w:val="clear" w:color="auto" w:fill="auto"/>
          </w:tcPr>
          <w:p w14:paraId="0E3D5794" w14:textId="77777777" w:rsidR="00C71E37" w:rsidRPr="003A33DE" w:rsidRDefault="00C71E37" w:rsidP="00626954">
            <w:pPr>
              <w:spacing w:before="40" w:after="120"/>
              <w:ind w:right="113"/>
            </w:pPr>
          </w:p>
        </w:tc>
        <w:tc>
          <w:tcPr>
            <w:tcW w:w="691" w:type="dxa"/>
            <w:shd w:val="clear" w:color="auto" w:fill="auto"/>
          </w:tcPr>
          <w:p w14:paraId="62557CEA" w14:textId="77777777" w:rsidR="00C71E37" w:rsidRPr="003A33DE" w:rsidRDefault="00C71E37" w:rsidP="00626954">
            <w:pPr>
              <w:spacing w:before="40" w:after="120"/>
              <w:ind w:right="113"/>
            </w:pPr>
            <w:r w:rsidRPr="003A33DE">
              <w:t>1(c)</w:t>
            </w:r>
          </w:p>
        </w:tc>
        <w:tc>
          <w:tcPr>
            <w:tcW w:w="5860" w:type="dxa"/>
            <w:shd w:val="clear" w:color="auto" w:fill="auto"/>
          </w:tcPr>
          <w:p w14:paraId="04A60709" w14:textId="77777777" w:rsidR="00C71E37" w:rsidRPr="004F4446" w:rsidRDefault="00C71E37" w:rsidP="00626954">
            <w:pPr>
              <w:spacing w:before="40" w:after="120"/>
              <w:ind w:right="113"/>
            </w:pPr>
            <w:r w:rsidRPr="004F4446">
              <w:t>Develop, update and circulate the Consolidated Resolutions on Road Traffic (R.E.1)</w:t>
            </w:r>
          </w:p>
          <w:p w14:paraId="70689891" w14:textId="2FCD6A0F" w:rsidR="00C71E37" w:rsidRPr="004F4446" w:rsidRDefault="00C71E37" w:rsidP="00626954">
            <w:pPr>
              <w:spacing w:before="40" w:after="120"/>
              <w:ind w:right="113"/>
            </w:pPr>
            <w:r w:rsidRPr="004F4446">
              <w:t>and on Road Signs and Signals (R.E.2), and make them documents for recommending best road safety practices; also draft recommendations on specific subjects.</w:t>
            </w:r>
          </w:p>
        </w:tc>
      </w:tr>
      <w:tr w:rsidR="00C71E37" w:rsidRPr="003A33DE" w14:paraId="6DA7DD0F" w14:textId="77777777" w:rsidTr="00626954">
        <w:tc>
          <w:tcPr>
            <w:tcW w:w="819" w:type="dxa"/>
            <w:vMerge/>
            <w:shd w:val="clear" w:color="auto" w:fill="auto"/>
          </w:tcPr>
          <w:p w14:paraId="7F8341B5" w14:textId="77777777" w:rsidR="00C71E37" w:rsidRPr="003A33DE" w:rsidRDefault="00C71E37" w:rsidP="00626954">
            <w:pPr>
              <w:spacing w:before="40" w:after="120"/>
              <w:ind w:right="113"/>
            </w:pPr>
          </w:p>
        </w:tc>
        <w:tc>
          <w:tcPr>
            <w:tcW w:w="691" w:type="dxa"/>
            <w:shd w:val="clear" w:color="auto" w:fill="auto"/>
          </w:tcPr>
          <w:p w14:paraId="697CBC81" w14:textId="77777777" w:rsidR="00C71E37" w:rsidRPr="003A33DE" w:rsidRDefault="00C71E37" w:rsidP="00626954">
            <w:pPr>
              <w:spacing w:before="40" w:after="120"/>
              <w:ind w:right="113"/>
            </w:pPr>
            <w:r w:rsidRPr="003A33DE">
              <w:t>1(h)</w:t>
            </w:r>
          </w:p>
        </w:tc>
        <w:tc>
          <w:tcPr>
            <w:tcW w:w="5860" w:type="dxa"/>
            <w:shd w:val="clear" w:color="auto" w:fill="auto"/>
          </w:tcPr>
          <w:p w14:paraId="71589586" w14:textId="77777777" w:rsidR="00C71E37" w:rsidRPr="004F4446" w:rsidRDefault="00C71E37" w:rsidP="00626954">
            <w:pPr>
              <w:spacing w:before="40" w:after="120"/>
              <w:ind w:right="113"/>
            </w:pPr>
            <w:r w:rsidRPr="004F4446">
              <w:t>Define and implement a work programme relating to the legal instruments and the</w:t>
            </w:r>
          </w:p>
          <w:p w14:paraId="6E6D2EC3" w14:textId="77777777" w:rsidR="00C71E37" w:rsidRPr="004F4446" w:rsidRDefault="00C71E37" w:rsidP="00626954">
            <w:pPr>
              <w:spacing w:before="40" w:after="120"/>
              <w:ind w:right="113"/>
            </w:pPr>
            <w:r w:rsidRPr="004F4446">
              <w:t>Consolidated Resolutions in a coordinated and logical manner.</w:t>
            </w:r>
          </w:p>
        </w:tc>
      </w:tr>
      <w:tr w:rsidR="00C71E37" w:rsidRPr="003A33DE" w14:paraId="6144B536" w14:textId="77777777" w:rsidTr="00626954">
        <w:tc>
          <w:tcPr>
            <w:tcW w:w="819" w:type="dxa"/>
            <w:shd w:val="clear" w:color="auto" w:fill="auto"/>
          </w:tcPr>
          <w:p w14:paraId="5BD869C8" w14:textId="77777777" w:rsidR="00C71E37" w:rsidRPr="003A33DE" w:rsidRDefault="00C71E37" w:rsidP="00626954">
            <w:pPr>
              <w:spacing w:before="40" w:after="120"/>
              <w:ind w:right="113"/>
            </w:pPr>
            <w:r w:rsidRPr="003A33DE">
              <w:t>WP.5</w:t>
            </w:r>
          </w:p>
        </w:tc>
        <w:tc>
          <w:tcPr>
            <w:tcW w:w="691" w:type="dxa"/>
            <w:shd w:val="clear" w:color="auto" w:fill="auto"/>
          </w:tcPr>
          <w:p w14:paraId="185EF5B3" w14:textId="77777777" w:rsidR="00C71E37" w:rsidRPr="003A33DE" w:rsidRDefault="00C71E37" w:rsidP="00626954">
            <w:pPr>
              <w:spacing w:before="40" w:after="120"/>
              <w:ind w:right="113"/>
            </w:pPr>
            <w:r w:rsidRPr="003A33DE">
              <w:t>1(c)</w:t>
            </w:r>
          </w:p>
        </w:tc>
        <w:tc>
          <w:tcPr>
            <w:tcW w:w="5860" w:type="dxa"/>
            <w:shd w:val="clear" w:color="auto" w:fill="auto"/>
          </w:tcPr>
          <w:p w14:paraId="0E0497EA" w14:textId="70241D39" w:rsidR="00C71E37" w:rsidRPr="004F4446" w:rsidRDefault="00C71E37" w:rsidP="00626954">
            <w:pPr>
              <w:spacing w:before="40" w:after="120"/>
              <w:ind w:right="113"/>
            </w:pPr>
            <w:r w:rsidRPr="004F4446">
              <w:t>Improve inter-modal coordination and integration with a view to establishing a sustainable European transport system taking into account the interrelationship of the UNECE Agreements (AGR, AGC, AGTC and its Protocol, AGN) and the UNECE projects (TEM, TER) with the Pan-European transport network planning procedure;</w:t>
            </w:r>
          </w:p>
        </w:tc>
      </w:tr>
      <w:tr w:rsidR="00C71E37" w:rsidRPr="003A33DE" w14:paraId="75395FF0" w14:textId="77777777" w:rsidTr="00626954">
        <w:tc>
          <w:tcPr>
            <w:tcW w:w="819" w:type="dxa"/>
            <w:shd w:val="clear" w:color="auto" w:fill="auto"/>
          </w:tcPr>
          <w:p w14:paraId="23E8C437" w14:textId="77777777" w:rsidR="00C71E37" w:rsidRPr="003A33DE" w:rsidRDefault="00C71E37" w:rsidP="00626954">
            <w:pPr>
              <w:spacing w:before="40" w:after="120"/>
              <w:ind w:right="113"/>
            </w:pPr>
            <w:r w:rsidRPr="003A33DE">
              <w:t>WP.6</w:t>
            </w:r>
          </w:p>
        </w:tc>
        <w:tc>
          <w:tcPr>
            <w:tcW w:w="691" w:type="dxa"/>
            <w:shd w:val="clear" w:color="auto" w:fill="auto"/>
          </w:tcPr>
          <w:p w14:paraId="33BC4587" w14:textId="77777777" w:rsidR="00C71E37" w:rsidRPr="003A33DE" w:rsidRDefault="00C71E37" w:rsidP="00626954">
            <w:pPr>
              <w:spacing w:before="40" w:after="120"/>
              <w:ind w:right="113"/>
            </w:pPr>
            <w:r w:rsidRPr="003A33DE">
              <w:t>-</w:t>
            </w:r>
          </w:p>
        </w:tc>
        <w:tc>
          <w:tcPr>
            <w:tcW w:w="5860" w:type="dxa"/>
            <w:shd w:val="clear" w:color="auto" w:fill="auto"/>
          </w:tcPr>
          <w:p w14:paraId="58C413D3" w14:textId="77777777" w:rsidR="00C71E37" w:rsidRPr="004F4446" w:rsidRDefault="00C71E37" w:rsidP="00626954">
            <w:pPr>
              <w:spacing w:before="40" w:after="120"/>
              <w:ind w:right="113"/>
            </w:pPr>
            <w:r w:rsidRPr="004F4446">
              <w:t>-</w:t>
            </w:r>
          </w:p>
        </w:tc>
      </w:tr>
      <w:tr w:rsidR="00C71E37" w:rsidRPr="003A33DE" w14:paraId="101C02C8" w14:textId="77777777" w:rsidTr="00626954">
        <w:tc>
          <w:tcPr>
            <w:tcW w:w="819" w:type="dxa"/>
            <w:shd w:val="clear" w:color="auto" w:fill="auto"/>
          </w:tcPr>
          <w:p w14:paraId="352275AC" w14:textId="77777777" w:rsidR="00C71E37" w:rsidRPr="003A33DE" w:rsidRDefault="00C71E37" w:rsidP="00626954">
            <w:pPr>
              <w:spacing w:before="40" w:after="120"/>
              <w:ind w:right="113"/>
            </w:pPr>
            <w:r w:rsidRPr="003A33DE">
              <w:t>WP.11</w:t>
            </w:r>
          </w:p>
        </w:tc>
        <w:tc>
          <w:tcPr>
            <w:tcW w:w="691" w:type="dxa"/>
            <w:shd w:val="clear" w:color="auto" w:fill="auto"/>
          </w:tcPr>
          <w:p w14:paraId="06090827" w14:textId="77777777" w:rsidR="00C71E37" w:rsidRPr="003A33DE" w:rsidRDefault="00C71E37" w:rsidP="00626954">
            <w:pPr>
              <w:spacing w:before="40" w:after="120"/>
              <w:ind w:right="113"/>
            </w:pPr>
            <w:r w:rsidRPr="003A33DE">
              <w:t>1(c)</w:t>
            </w:r>
          </w:p>
        </w:tc>
        <w:tc>
          <w:tcPr>
            <w:tcW w:w="5860" w:type="dxa"/>
            <w:shd w:val="clear" w:color="auto" w:fill="auto"/>
          </w:tcPr>
          <w:p w14:paraId="238A6A48" w14:textId="77777777" w:rsidR="00C71E37" w:rsidRPr="004F4446" w:rsidRDefault="00C71E37" w:rsidP="00626954">
            <w:pPr>
              <w:spacing w:before="40" w:after="120"/>
              <w:ind w:right="113"/>
            </w:pPr>
            <w:bookmarkStart w:id="2" w:name="_Hlk119556637"/>
            <w:r w:rsidRPr="004F4446">
              <w:t>Develop and update the Agreement concerning the International Carriage of Perishable Foodstuffs and on the Special Equipment to be Used for such Carriage (ATP), concluded in Geneva in 1970, and other relevant legal instruments on the transport of perishable foodstuffs that the ITC may charge it with administering</w:t>
            </w:r>
            <w:bookmarkEnd w:id="2"/>
            <w:r w:rsidRPr="004F4446">
              <w:t>;</w:t>
            </w:r>
          </w:p>
        </w:tc>
      </w:tr>
      <w:tr w:rsidR="00C71E37" w:rsidRPr="003A33DE" w14:paraId="16AD8575" w14:textId="77777777" w:rsidTr="00626954">
        <w:tc>
          <w:tcPr>
            <w:tcW w:w="819" w:type="dxa"/>
            <w:shd w:val="clear" w:color="auto" w:fill="auto"/>
          </w:tcPr>
          <w:p w14:paraId="1DA37618" w14:textId="77777777" w:rsidR="00C71E37" w:rsidRPr="003A33DE" w:rsidRDefault="00C71E37" w:rsidP="00626954">
            <w:pPr>
              <w:spacing w:before="40" w:after="120"/>
              <w:ind w:right="113"/>
            </w:pPr>
          </w:p>
        </w:tc>
        <w:tc>
          <w:tcPr>
            <w:tcW w:w="691" w:type="dxa"/>
            <w:shd w:val="clear" w:color="auto" w:fill="auto"/>
          </w:tcPr>
          <w:p w14:paraId="22F63C7B" w14:textId="77777777" w:rsidR="00C71E37" w:rsidRPr="003A33DE" w:rsidRDefault="00C71E37" w:rsidP="00626954">
            <w:pPr>
              <w:spacing w:before="40" w:after="120"/>
              <w:ind w:right="113"/>
            </w:pPr>
            <w:r w:rsidRPr="003A33DE">
              <w:t>1(d)</w:t>
            </w:r>
          </w:p>
        </w:tc>
        <w:tc>
          <w:tcPr>
            <w:tcW w:w="5860" w:type="dxa"/>
            <w:shd w:val="clear" w:color="auto" w:fill="auto"/>
          </w:tcPr>
          <w:p w14:paraId="5B7AF247" w14:textId="77777777" w:rsidR="00C71E37" w:rsidRPr="004F4446" w:rsidRDefault="00C71E37" w:rsidP="00626954">
            <w:pPr>
              <w:spacing w:before="40" w:after="120"/>
              <w:ind w:right="113"/>
            </w:pPr>
            <w:r w:rsidRPr="004F4446">
              <w:t>Encourage the accession of new countries to the Agreements mentioned above</w:t>
            </w:r>
          </w:p>
        </w:tc>
      </w:tr>
      <w:tr w:rsidR="00C71E37" w:rsidRPr="003A33DE" w14:paraId="2BE6ECD1" w14:textId="77777777" w:rsidTr="00626954">
        <w:tc>
          <w:tcPr>
            <w:tcW w:w="819" w:type="dxa"/>
            <w:shd w:val="clear" w:color="auto" w:fill="auto"/>
          </w:tcPr>
          <w:p w14:paraId="19E5900E" w14:textId="77777777" w:rsidR="00C71E37" w:rsidRPr="003A33DE" w:rsidRDefault="00C71E37" w:rsidP="00626954">
            <w:pPr>
              <w:spacing w:before="40" w:after="120"/>
              <w:ind w:right="113"/>
            </w:pPr>
          </w:p>
        </w:tc>
        <w:tc>
          <w:tcPr>
            <w:tcW w:w="691" w:type="dxa"/>
            <w:shd w:val="clear" w:color="auto" w:fill="auto"/>
          </w:tcPr>
          <w:p w14:paraId="16D4258E" w14:textId="77777777" w:rsidR="00C71E37" w:rsidRPr="003A33DE" w:rsidRDefault="00C71E37" w:rsidP="00626954">
            <w:pPr>
              <w:spacing w:before="40" w:after="120"/>
              <w:ind w:right="113"/>
            </w:pPr>
            <w:r w:rsidRPr="003A33DE">
              <w:t>1(e)</w:t>
            </w:r>
          </w:p>
        </w:tc>
        <w:tc>
          <w:tcPr>
            <w:tcW w:w="5860" w:type="dxa"/>
            <w:shd w:val="clear" w:color="auto" w:fill="auto"/>
          </w:tcPr>
          <w:p w14:paraId="63B18277" w14:textId="77777777" w:rsidR="00C71E37" w:rsidRPr="004F4446" w:rsidRDefault="00C71E37" w:rsidP="00626954">
            <w:pPr>
              <w:spacing w:before="40" w:after="120"/>
              <w:ind w:right="113"/>
            </w:pPr>
            <w:r w:rsidRPr="004F4446">
              <w:t>Ensure harmonization of the ATP with other relevant legal instruments on the transport of perishable foodstuffs developed in other fora;</w:t>
            </w:r>
          </w:p>
        </w:tc>
      </w:tr>
      <w:tr w:rsidR="00C71E37" w:rsidRPr="003A33DE" w14:paraId="0648E4D9" w14:textId="77777777" w:rsidTr="00626954">
        <w:tc>
          <w:tcPr>
            <w:tcW w:w="819" w:type="dxa"/>
            <w:shd w:val="clear" w:color="auto" w:fill="auto"/>
          </w:tcPr>
          <w:p w14:paraId="5517E2BE" w14:textId="77777777" w:rsidR="00C71E37" w:rsidRPr="003A33DE" w:rsidRDefault="00C71E37" w:rsidP="00626954">
            <w:pPr>
              <w:spacing w:before="40" w:after="120"/>
              <w:ind w:right="113"/>
            </w:pPr>
          </w:p>
        </w:tc>
        <w:tc>
          <w:tcPr>
            <w:tcW w:w="691" w:type="dxa"/>
            <w:shd w:val="clear" w:color="auto" w:fill="auto"/>
          </w:tcPr>
          <w:p w14:paraId="1062848B" w14:textId="77777777" w:rsidR="00C71E37" w:rsidRPr="003A33DE" w:rsidRDefault="00C71E37" w:rsidP="00626954">
            <w:pPr>
              <w:spacing w:before="40" w:after="120"/>
              <w:ind w:right="113"/>
            </w:pPr>
            <w:r w:rsidRPr="003A33DE">
              <w:t>1(</w:t>
            </w:r>
            <w:proofErr w:type="spellStart"/>
            <w:r w:rsidRPr="003A33DE">
              <w:t>i</w:t>
            </w:r>
            <w:proofErr w:type="spellEnd"/>
            <w:r w:rsidRPr="003A33DE">
              <w:t>)</w:t>
            </w:r>
          </w:p>
        </w:tc>
        <w:tc>
          <w:tcPr>
            <w:tcW w:w="5860" w:type="dxa"/>
            <w:shd w:val="clear" w:color="auto" w:fill="auto"/>
          </w:tcPr>
          <w:p w14:paraId="2E838317" w14:textId="77777777" w:rsidR="00C71E37" w:rsidRPr="003A33DE" w:rsidRDefault="00C71E37" w:rsidP="00626954">
            <w:pPr>
              <w:spacing w:before="40" w:after="120"/>
              <w:ind w:right="113"/>
            </w:pPr>
            <w:r w:rsidRPr="003A33DE">
              <w:t xml:space="preserve">Create a working environment that facilitates fulfilment by the Contracting Parties of the obligations set forth in the legal instrument concerned by the activities of </w:t>
            </w:r>
            <w:r w:rsidRPr="003A33DE">
              <w:lastRenderedPageBreak/>
              <w:t>the Working Party, and an exchange of views on the interpretation of this instrument or the resolution of problems connected with their enforcement;</w:t>
            </w:r>
          </w:p>
        </w:tc>
      </w:tr>
      <w:tr w:rsidR="00C71E37" w:rsidRPr="003A33DE" w14:paraId="56516AA3" w14:textId="77777777" w:rsidTr="00626954">
        <w:tc>
          <w:tcPr>
            <w:tcW w:w="819" w:type="dxa"/>
            <w:shd w:val="clear" w:color="auto" w:fill="auto"/>
          </w:tcPr>
          <w:p w14:paraId="358003FE" w14:textId="77777777" w:rsidR="00C71E37" w:rsidRPr="003A33DE" w:rsidRDefault="00C71E37" w:rsidP="00626954">
            <w:pPr>
              <w:spacing w:before="40" w:after="120"/>
              <w:ind w:right="113"/>
            </w:pPr>
            <w:r w:rsidRPr="003A33DE">
              <w:lastRenderedPageBreak/>
              <w:t>WP.15</w:t>
            </w:r>
          </w:p>
        </w:tc>
        <w:tc>
          <w:tcPr>
            <w:tcW w:w="691" w:type="dxa"/>
            <w:shd w:val="clear" w:color="auto" w:fill="auto"/>
          </w:tcPr>
          <w:p w14:paraId="0B25F2BB" w14:textId="77777777" w:rsidR="00C71E37" w:rsidRPr="003A33DE" w:rsidRDefault="00C71E37" w:rsidP="00626954">
            <w:pPr>
              <w:spacing w:before="40" w:after="120"/>
              <w:ind w:right="113"/>
            </w:pPr>
            <w:r w:rsidRPr="003A33DE">
              <w:t>1(c)</w:t>
            </w:r>
          </w:p>
        </w:tc>
        <w:tc>
          <w:tcPr>
            <w:tcW w:w="5860" w:type="dxa"/>
            <w:shd w:val="clear" w:color="auto" w:fill="auto"/>
          </w:tcPr>
          <w:p w14:paraId="49DDA00A" w14:textId="77777777" w:rsidR="00C71E37" w:rsidRPr="004F4446" w:rsidRDefault="00C71E37" w:rsidP="00626954">
            <w:pPr>
              <w:spacing w:before="40" w:after="120"/>
              <w:ind w:right="113"/>
            </w:pPr>
            <w:r w:rsidRPr="004F4446">
              <w:t>Develop and update the European Agreement concerning the International Carriage of Dangerous Goods by Road (ADR), concluded in Geneva in 1957, the European Agreement concerning the International Carriage of Dangerous Goods by Inland Waterways (ADN), concluded in Geneva in 2000, and other relevant legal instruments on the transport of dangerous goods that ITC may charge it with administering;</w:t>
            </w:r>
          </w:p>
        </w:tc>
      </w:tr>
      <w:tr w:rsidR="00C71E37" w:rsidRPr="003A33DE" w14:paraId="03F19693" w14:textId="77777777" w:rsidTr="00626954">
        <w:tc>
          <w:tcPr>
            <w:tcW w:w="819" w:type="dxa"/>
            <w:shd w:val="clear" w:color="auto" w:fill="auto"/>
          </w:tcPr>
          <w:p w14:paraId="0C74C23D" w14:textId="77777777" w:rsidR="00C71E37" w:rsidRPr="003A33DE" w:rsidRDefault="00C71E37" w:rsidP="00626954">
            <w:pPr>
              <w:spacing w:before="40" w:after="120"/>
              <w:ind w:right="113"/>
            </w:pPr>
          </w:p>
        </w:tc>
        <w:tc>
          <w:tcPr>
            <w:tcW w:w="691" w:type="dxa"/>
            <w:shd w:val="clear" w:color="auto" w:fill="auto"/>
          </w:tcPr>
          <w:p w14:paraId="764C5B86" w14:textId="77777777" w:rsidR="00C71E37" w:rsidRPr="003A33DE" w:rsidRDefault="00C71E37" w:rsidP="00626954">
            <w:pPr>
              <w:spacing w:before="40" w:after="120"/>
              <w:ind w:right="113"/>
            </w:pPr>
            <w:r w:rsidRPr="003A33DE">
              <w:t>1(d)</w:t>
            </w:r>
          </w:p>
        </w:tc>
        <w:tc>
          <w:tcPr>
            <w:tcW w:w="5860" w:type="dxa"/>
            <w:shd w:val="clear" w:color="auto" w:fill="auto"/>
          </w:tcPr>
          <w:p w14:paraId="6A601AD0" w14:textId="77777777" w:rsidR="00C71E37" w:rsidRPr="004F4446" w:rsidRDefault="00C71E37" w:rsidP="00626954">
            <w:pPr>
              <w:spacing w:before="40" w:after="120"/>
              <w:ind w:right="113"/>
            </w:pPr>
            <w:r w:rsidRPr="004F4446">
              <w:t>Encourage the accession of new countries to the Agreements above</w:t>
            </w:r>
          </w:p>
        </w:tc>
      </w:tr>
      <w:tr w:rsidR="00C71E37" w:rsidRPr="003A33DE" w14:paraId="0D3F344B" w14:textId="77777777" w:rsidTr="00626954">
        <w:tc>
          <w:tcPr>
            <w:tcW w:w="819" w:type="dxa"/>
            <w:shd w:val="clear" w:color="auto" w:fill="auto"/>
          </w:tcPr>
          <w:p w14:paraId="662A464A" w14:textId="77777777" w:rsidR="00C71E37" w:rsidRPr="003A33DE" w:rsidRDefault="00C71E37" w:rsidP="00626954">
            <w:pPr>
              <w:spacing w:before="40" w:after="120"/>
              <w:ind w:right="113"/>
            </w:pPr>
          </w:p>
        </w:tc>
        <w:tc>
          <w:tcPr>
            <w:tcW w:w="691" w:type="dxa"/>
            <w:shd w:val="clear" w:color="auto" w:fill="auto"/>
          </w:tcPr>
          <w:p w14:paraId="7ED76A42" w14:textId="77777777" w:rsidR="00C71E37" w:rsidRPr="003A33DE" w:rsidRDefault="00C71E37" w:rsidP="00626954">
            <w:pPr>
              <w:spacing w:before="40" w:after="120"/>
              <w:ind w:right="113"/>
            </w:pPr>
            <w:r w:rsidRPr="003A33DE">
              <w:t>1(e)</w:t>
            </w:r>
          </w:p>
        </w:tc>
        <w:tc>
          <w:tcPr>
            <w:tcW w:w="5860" w:type="dxa"/>
            <w:shd w:val="clear" w:color="auto" w:fill="auto"/>
          </w:tcPr>
          <w:p w14:paraId="29145CF7" w14:textId="77777777" w:rsidR="00C71E37" w:rsidRPr="004F4446" w:rsidRDefault="00C71E37" w:rsidP="00626954">
            <w:pPr>
              <w:spacing w:before="40" w:after="120"/>
              <w:ind w:right="113"/>
            </w:pPr>
            <w:r w:rsidRPr="004F4446">
              <w:t>Ensure harmonization of ADR and ADN with other relevant legal instruments on the transport of dangerous goods by other modes of transport on the basis of the recommendations of the Committee of Experts on the Transport of Dangerous Goods and the Globally Harmonized System of Classification and Labelling of Chemicals of the United Nations Economic and Social Council;</w:t>
            </w:r>
          </w:p>
        </w:tc>
      </w:tr>
      <w:tr w:rsidR="00C71E37" w:rsidRPr="003A33DE" w14:paraId="386A3019" w14:textId="77777777" w:rsidTr="00626954">
        <w:tc>
          <w:tcPr>
            <w:tcW w:w="819" w:type="dxa"/>
            <w:vMerge w:val="restart"/>
            <w:shd w:val="clear" w:color="auto" w:fill="auto"/>
          </w:tcPr>
          <w:p w14:paraId="4CC5DC70" w14:textId="77777777" w:rsidR="00C71E37" w:rsidRPr="003A33DE" w:rsidRDefault="00C71E37" w:rsidP="00626954">
            <w:pPr>
              <w:spacing w:before="40" w:after="120"/>
              <w:ind w:right="113"/>
            </w:pPr>
            <w:r w:rsidRPr="003A33DE">
              <w:t>WP.24</w:t>
            </w:r>
          </w:p>
        </w:tc>
        <w:tc>
          <w:tcPr>
            <w:tcW w:w="691" w:type="dxa"/>
            <w:shd w:val="clear" w:color="auto" w:fill="auto"/>
          </w:tcPr>
          <w:p w14:paraId="5DA6A18F" w14:textId="77777777" w:rsidR="00C71E37" w:rsidRPr="003A33DE" w:rsidRDefault="00C71E37" w:rsidP="00626954">
            <w:pPr>
              <w:spacing w:before="40" w:after="120"/>
              <w:ind w:right="113"/>
            </w:pPr>
            <w:r w:rsidRPr="003A33DE">
              <w:t>4(a)</w:t>
            </w:r>
          </w:p>
        </w:tc>
        <w:tc>
          <w:tcPr>
            <w:tcW w:w="5860" w:type="dxa"/>
            <w:shd w:val="clear" w:color="auto" w:fill="auto"/>
          </w:tcPr>
          <w:p w14:paraId="5C90C1DD" w14:textId="77777777" w:rsidR="00C71E37" w:rsidRPr="003A33DE" w:rsidRDefault="00C71E37" w:rsidP="00626954">
            <w:pPr>
              <w:spacing w:before="40" w:after="120"/>
              <w:ind w:right="113"/>
              <w:rPr>
                <w:szCs w:val="22"/>
              </w:rPr>
            </w:pPr>
            <w:r w:rsidRPr="003A33DE">
              <w:rPr>
                <w:szCs w:val="22"/>
              </w:rPr>
              <w:t>[Given this general context, more specifically WP.24:] Monitors, reviews and updates the European Agreement on Important International Combined Transport Lines and Related Installations (AGTC) and the Protocol on Combined Transport on Inland Waterways to the AGTC Agreement, promotes accession to both instruments and monitors their implementation.</w:t>
            </w:r>
          </w:p>
        </w:tc>
      </w:tr>
      <w:tr w:rsidR="00C71E37" w:rsidRPr="003A33DE" w14:paraId="639E4AA9" w14:textId="77777777" w:rsidTr="00626954">
        <w:tc>
          <w:tcPr>
            <w:tcW w:w="819" w:type="dxa"/>
            <w:vMerge/>
            <w:shd w:val="clear" w:color="auto" w:fill="auto"/>
          </w:tcPr>
          <w:p w14:paraId="5CC40FBD" w14:textId="77777777" w:rsidR="00C71E37" w:rsidRPr="003A33DE" w:rsidRDefault="00C71E37" w:rsidP="00626954">
            <w:pPr>
              <w:spacing w:before="40" w:after="120"/>
              <w:ind w:right="113"/>
            </w:pPr>
          </w:p>
        </w:tc>
        <w:tc>
          <w:tcPr>
            <w:tcW w:w="691" w:type="dxa"/>
            <w:shd w:val="clear" w:color="auto" w:fill="auto"/>
          </w:tcPr>
          <w:p w14:paraId="689CABA3" w14:textId="77777777" w:rsidR="00C71E37" w:rsidRPr="003A33DE" w:rsidRDefault="00C71E37" w:rsidP="00626954">
            <w:pPr>
              <w:spacing w:before="40" w:after="120"/>
              <w:ind w:right="113"/>
            </w:pPr>
            <w:r w:rsidRPr="003A33DE">
              <w:t>4(j)</w:t>
            </w:r>
          </w:p>
        </w:tc>
        <w:tc>
          <w:tcPr>
            <w:tcW w:w="5860" w:type="dxa"/>
            <w:shd w:val="clear" w:color="auto" w:fill="auto"/>
          </w:tcPr>
          <w:p w14:paraId="5D716E38" w14:textId="34820380" w:rsidR="00C71E37" w:rsidRPr="003A33DE" w:rsidRDefault="00C71E37" w:rsidP="00626954">
            <w:pPr>
              <w:spacing w:before="40" w:after="120"/>
              <w:ind w:right="113"/>
              <w:rPr>
                <w:szCs w:val="22"/>
              </w:rPr>
            </w:pPr>
            <w:r w:rsidRPr="003A33DE">
              <w:rPr>
                <w:szCs w:val="22"/>
              </w:rPr>
              <w:t>Reviews and updates the IMO/ILO/UNECE Guidelines for Packing of Cargo in Intermodal Transport Units.</w:t>
            </w:r>
          </w:p>
        </w:tc>
      </w:tr>
      <w:tr w:rsidR="00C71E37" w:rsidRPr="003A33DE" w14:paraId="655834C4" w14:textId="77777777" w:rsidTr="00626954">
        <w:tc>
          <w:tcPr>
            <w:tcW w:w="819" w:type="dxa"/>
            <w:shd w:val="clear" w:color="auto" w:fill="auto"/>
          </w:tcPr>
          <w:p w14:paraId="4AA319F3" w14:textId="77777777" w:rsidR="00C71E37" w:rsidRPr="003A33DE" w:rsidRDefault="00C71E37" w:rsidP="00626954">
            <w:pPr>
              <w:spacing w:before="40" w:after="120"/>
              <w:ind w:right="113"/>
            </w:pPr>
            <w:r w:rsidRPr="003A33DE">
              <w:t>WP.29</w:t>
            </w:r>
          </w:p>
        </w:tc>
        <w:tc>
          <w:tcPr>
            <w:tcW w:w="691" w:type="dxa"/>
            <w:shd w:val="clear" w:color="auto" w:fill="auto"/>
          </w:tcPr>
          <w:p w14:paraId="6E274FF9" w14:textId="77777777" w:rsidR="00C71E37" w:rsidRPr="003A33DE" w:rsidRDefault="00C71E37" w:rsidP="00626954">
            <w:pPr>
              <w:spacing w:before="40" w:after="120"/>
              <w:ind w:right="113"/>
            </w:pPr>
            <w:r w:rsidRPr="003A33DE">
              <w:t>1(a)</w:t>
            </w:r>
          </w:p>
        </w:tc>
        <w:tc>
          <w:tcPr>
            <w:tcW w:w="5860" w:type="dxa"/>
            <w:shd w:val="clear" w:color="auto" w:fill="auto"/>
          </w:tcPr>
          <w:p w14:paraId="7533F558" w14:textId="50AC8322" w:rsidR="00C71E37" w:rsidRPr="003A33DE" w:rsidRDefault="00C71E37" w:rsidP="00626954">
            <w:pPr>
              <w:spacing w:before="40" w:after="120"/>
              <w:ind w:right="113"/>
            </w:pPr>
            <w:r w:rsidRPr="003A33DE">
              <w:t>Initiate and pursue actions aiming at the harmonization or development of technical regulations or amendments to such regulations, adapted to the technical progress, which may be accepted world-wide, and which are directed at improving vehicle safety, protecting the environment, promoting energy efficiency and anti-theft performance, providing uniform conditions for periodical technical inspections and strengthening economic relations world-wide, according to the objectives laid down in the respective Agreements</w:t>
            </w:r>
            <w:r w:rsidR="00CA32F3">
              <w:t>;</w:t>
            </w:r>
          </w:p>
        </w:tc>
      </w:tr>
      <w:tr w:rsidR="00C71E37" w:rsidRPr="003A33DE" w14:paraId="7611D988" w14:textId="77777777" w:rsidTr="00626954">
        <w:tc>
          <w:tcPr>
            <w:tcW w:w="819" w:type="dxa"/>
            <w:shd w:val="clear" w:color="auto" w:fill="auto"/>
          </w:tcPr>
          <w:p w14:paraId="03ED3087" w14:textId="77777777" w:rsidR="00C71E37" w:rsidRPr="003A33DE" w:rsidRDefault="00C71E37" w:rsidP="00626954">
            <w:pPr>
              <w:spacing w:before="40" w:after="120"/>
              <w:ind w:right="113"/>
            </w:pPr>
          </w:p>
        </w:tc>
        <w:tc>
          <w:tcPr>
            <w:tcW w:w="691" w:type="dxa"/>
            <w:shd w:val="clear" w:color="auto" w:fill="auto"/>
          </w:tcPr>
          <w:p w14:paraId="3D6B5F0B" w14:textId="77777777" w:rsidR="00C71E37" w:rsidRPr="003A33DE" w:rsidRDefault="00C71E37" w:rsidP="00626954">
            <w:pPr>
              <w:spacing w:before="40" w:after="120"/>
              <w:ind w:right="113"/>
            </w:pPr>
            <w:r w:rsidRPr="003A33DE">
              <w:t>1(b)</w:t>
            </w:r>
          </w:p>
        </w:tc>
        <w:tc>
          <w:tcPr>
            <w:tcW w:w="5860" w:type="dxa"/>
            <w:shd w:val="clear" w:color="auto" w:fill="auto"/>
          </w:tcPr>
          <w:p w14:paraId="5B2A0515" w14:textId="77777777" w:rsidR="00C71E37" w:rsidRPr="004F4446" w:rsidRDefault="00C71E37" w:rsidP="00626954">
            <w:pPr>
              <w:spacing w:before="40" w:after="120"/>
              <w:ind w:right="113"/>
            </w:pPr>
            <w:r w:rsidRPr="004F4446">
              <w:t>Develop and realize measures on adaptation of legal instruments to the technical progress, achieve coordination between legal tools, develop the guideline principles for establishment of technical requirements and uniform procedures for compliance assessment;</w:t>
            </w:r>
          </w:p>
        </w:tc>
      </w:tr>
      <w:tr w:rsidR="00C71E37" w:rsidRPr="003A33DE" w14:paraId="4B0BFE35" w14:textId="77777777" w:rsidTr="00626954">
        <w:tc>
          <w:tcPr>
            <w:tcW w:w="819" w:type="dxa"/>
            <w:shd w:val="clear" w:color="auto" w:fill="auto"/>
          </w:tcPr>
          <w:p w14:paraId="25D32D9E" w14:textId="77777777" w:rsidR="00C71E37" w:rsidRPr="003A33DE" w:rsidRDefault="00C71E37" w:rsidP="00626954">
            <w:pPr>
              <w:spacing w:before="40" w:after="120"/>
              <w:ind w:right="113"/>
            </w:pPr>
          </w:p>
        </w:tc>
        <w:tc>
          <w:tcPr>
            <w:tcW w:w="691" w:type="dxa"/>
            <w:shd w:val="clear" w:color="auto" w:fill="auto"/>
          </w:tcPr>
          <w:p w14:paraId="3189DFF0" w14:textId="77777777" w:rsidR="00C71E37" w:rsidRPr="003A33DE" w:rsidRDefault="00C71E37" w:rsidP="00626954">
            <w:pPr>
              <w:spacing w:before="40" w:after="120"/>
              <w:ind w:right="113"/>
            </w:pPr>
            <w:r w:rsidRPr="003A33DE">
              <w:t>1(d)</w:t>
            </w:r>
          </w:p>
        </w:tc>
        <w:tc>
          <w:tcPr>
            <w:tcW w:w="5860" w:type="dxa"/>
            <w:shd w:val="clear" w:color="auto" w:fill="auto"/>
          </w:tcPr>
          <w:p w14:paraId="1160D65A" w14:textId="77777777" w:rsidR="00C71E37" w:rsidRPr="004F4446" w:rsidRDefault="00C71E37" w:rsidP="00626954">
            <w:pPr>
              <w:spacing w:before="40" w:after="120"/>
              <w:ind w:right="113"/>
            </w:pPr>
            <w:r w:rsidRPr="004F4446">
              <w:t>Serve as the specialised technical body for the relevant Agreements established under the auspices of the United Nations Economic Commission for Europe, Inland Transport Committee. Its function is to develop recommendations regarding the establishment or amendment of technical regulations which may be accepted world-wide and regarding uniform conditions for periodical technical inspections, consistent with the provisions of those Agreements;</w:t>
            </w:r>
          </w:p>
        </w:tc>
      </w:tr>
      <w:tr w:rsidR="00C71E37" w:rsidRPr="003A33DE" w14:paraId="37D97D96" w14:textId="77777777" w:rsidTr="00626954">
        <w:tc>
          <w:tcPr>
            <w:tcW w:w="819" w:type="dxa"/>
            <w:shd w:val="clear" w:color="auto" w:fill="auto"/>
          </w:tcPr>
          <w:p w14:paraId="262403FB" w14:textId="77777777" w:rsidR="00C71E37" w:rsidRPr="003A33DE" w:rsidRDefault="00C71E37" w:rsidP="00626954">
            <w:pPr>
              <w:spacing w:before="40" w:after="120"/>
              <w:ind w:right="113"/>
            </w:pPr>
            <w:r w:rsidRPr="003A33DE">
              <w:t>WP.30</w:t>
            </w:r>
          </w:p>
        </w:tc>
        <w:tc>
          <w:tcPr>
            <w:tcW w:w="691" w:type="dxa"/>
            <w:shd w:val="clear" w:color="auto" w:fill="auto"/>
          </w:tcPr>
          <w:p w14:paraId="4EB98E06" w14:textId="77777777" w:rsidR="00C71E37" w:rsidRPr="003A33DE" w:rsidRDefault="00C71E37" w:rsidP="00626954">
            <w:pPr>
              <w:spacing w:before="40" w:after="120"/>
              <w:ind w:right="113"/>
            </w:pPr>
            <w:r w:rsidRPr="003A33DE">
              <w:t>1(a)</w:t>
            </w:r>
          </w:p>
        </w:tc>
        <w:tc>
          <w:tcPr>
            <w:tcW w:w="5860" w:type="dxa"/>
            <w:shd w:val="clear" w:color="auto" w:fill="auto"/>
          </w:tcPr>
          <w:p w14:paraId="3F8A4DDA" w14:textId="77777777" w:rsidR="00C71E37" w:rsidRPr="003A33DE" w:rsidRDefault="00C71E37" w:rsidP="00626954">
            <w:pPr>
              <w:spacing w:before="40" w:after="120"/>
              <w:ind w:right="113"/>
            </w:pPr>
            <w:r w:rsidRPr="003A33DE">
              <w:t>Initiate and pursue actions aimed at the harmonization and simplification of regulations, rules and documentation for border crossing procedures for the various modes of inland transport</w:t>
            </w:r>
            <w:r w:rsidRPr="003A33DE">
              <w:rPr>
                <w:i/>
                <w:iCs/>
              </w:rPr>
              <w:t xml:space="preserve">, </w:t>
            </w:r>
            <w:r w:rsidRPr="003A33DE">
              <w:t>with particular focus, where possible, on contributing to the advancement of the United Nations 2030 Sustainable Development Agenda (General Assembly Resolution A/RES/70/1.) and related Sustainable Development Goals;</w:t>
            </w:r>
          </w:p>
        </w:tc>
      </w:tr>
      <w:tr w:rsidR="00C71E37" w:rsidRPr="003A33DE" w14:paraId="3074C6D5" w14:textId="77777777" w:rsidTr="00626954">
        <w:tc>
          <w:tcPr>
            <w:tcW w:w="819" w:type="dxa"/>
            <w:shd w:val="clear" w:color="auto" w:fill="auto"/>
          </w:tcPr>
          <w:p w14:paraId="2DB3B1B8" w14:textId="77777777" w:rsidR="00C71E37" w:rsidRPr="003A33DE" w:rsidRDefault="00C71E37" w:rsidP="00626954">
            <w:pPr>
              <w:spacing w:before="40" w:after="120"/>
              <w:ind w:right="113"/>
            </w:pPr>
          </w:p>
        </w:tc>
        <w:tc>
          <w:tcPr>
            <w:tcW w:w="691" w:type="dxa"/>
            <w:shd w:val="clear" w:color="auto" w:fill="auto"/>
          </w:tcPr>
          <w:p w14:paraId="61B5AB98" w14:textId="77777777" w:rsidR="00C71E37" w:rsidRPr="003A33DE" w:rsidRDefault="00C71E37" w:rsidP="00626954">
            <w:pPr>
              <w:spacing w:before="40" w:after="120"/>
              <w:ind w:right="113"/>
            </w:pPr>
            <w:r w:rsidRPr="003A33DE">
              <w:t>1(c)</w:t>
            </w:r>
          </w:p>
        </w:tc>
        <w:tc>
          <w:tcPr>
            <w:tcW w:w="5860" w:type="dxa"/>
            <w:shd w:val="clear" w:color="auto" w:fill="auto"/>
          </w:tcPr>
          <w:p w14:paraId="1184D890" w14:textId="77777777" w:rsidR="00C71E37" w:rsidRPr="003A33DE" w:rsidRDefault="00C71E37" w:rsidP="00626954">
            <w:pPr>
              <w:spacing w:before="40" w:after="120"/>
              <w:ind w:right="113"/>
            </w:pPr>
            <w:r w:rsidRPr="003A33DE">
              <w:t>Administer and monitor the implementation of the Conventions and Agreements on border crossing facilitation under the auspices of the Working Party (Appendix);</w:t>
            </w:r>
          </w:p>
        </w:tc>
      </w:tr>
      <w:tr w:rsidR="00C71E37" w:rsidRPr="003A33DE" w14:paraId="661E3D4C" w14:textId="77777777" w:rsidTr="00626954">
        <w:tc>
          <w:tcPr>
            <w:tcW w:w="819" w:type="dxa"/>
            <w:shd w:val="clear" w:color="auto" w:fill="auto"/>
          </w:tcPr>
          <w:p w14:paraId="0AFCADE7" w14:textId="77777777" w:rsidR="00C71E37" w:rsidRPr="003A33DE" w:rsidRDefault="00C71E37" w:rsidP="00626954">
            <w:pPr>
              <w:spacing w:before="40" w:after="120"/>
              <w:ind w:right="113"/>
            </w:pPr>
          </w:p>
        </w:tc>
        <w:tc>
          <w:tcPr>
            <w:tcW w:w="691" w:type="dxa"/>
            <w:shd w:val="clear" w:color="auto" w:fill="auto"/>
          </w:tcPr>
          <w:p w14:paraId="1AA82633" w14:textId="77777777" w:rsidR="00C71E37" w:rsidRPr="003A33DE" w:rsidRDefault="00C71E37" w:rsidP="00626954">
            <w:pPr>
              <w:spacing w:before="40" w:after="120"/>
              <w:ind w:right="113"/>
            </w:pPr>
            <w:r w:rsidRPr="003A33DE">
              <w:t>1(d)</w:t>
            </w:r>
          </w:p>
        </w:tc>
        <w:tc>
          <w:tcPr>
            <w:tcW w:w="5860" w:type="dxa"/>
            <w:shd w:val="clear" w:color="auto" w:fill="auto"/>
          </w:tcPr>
          <w:p w14:paraId="3FCE3D9B" w14:textId="77777777" w:rsidR="00C71E37" w:rsidRPr="003A33DE" w:rsidRDefault="00C71E37" w:rsidP="00626954">
            <w:pPr>
              <w:spacing w:before="40" w:after="120"/>
              <w:ind w:right="113"/>
            </w:pPr>
            <w:r w:rsidRPr="003A33DE">
              <w:t xml:space="preserve">Review the above legal instruments to ensure their relevance as well as their coherence with other international or subregional treaties concerned with Customs </w:t>
            </w:r>
            <w:r w:rsidRPr="003A33DE">
              <w:lastRenderedPageBreak/>
              <w:t>and border crossing facilitation issues and to keep them in line with modern transport and border control requirements;</w:t>
            </w:r>
          </w:p>
        </w:tc>
      </w:tr>
      <w:tr w:rsidR="00C71E37" w:rsidRPr="003A33DE" w14:paraId="7EA03375" w14:textId="77777777" w:rsidTr="00626954">
        <w:tc>
          <w:tcPr>
            <w:tcW w:w="819" w:type="dxa"/>
            <w:shd w:val="clear" w:color="auto" w:fill="auto"/>
          </w:tcPr>
          <w:p w14:paraId="31226C38" w14:textId="77777777" w:rsidR="00C71E37" w:rsidRPr="003A33DE" w:rsidRDefault="00C71E37" w:rsidP="00626954">
            <w:pPr>
              <w:spacing w:before="40" w:after="120"/>
              <w:ind w:right="113"/>
            </w:pPr>
          </w:p>
        </w:tc>
        <w:tc>
          <w:tcPr>
            <w:tcW w:w="691" w:type="dxa"/>
            <w:shd w:val="clear" w:color="auto" w:fill="auto"/>
          </w:tcPr>
          <w:p w14:paraId="109E717F" w14:textId="77777777" w:rsidR="00C71E37" w:rsidRPr="003A33DE" w:rsidRDefault="00C71E37" w:rsidP="00626954">
            <w:pPr>
              <w:spacing w:before="40" w:after="120"/>
              <w:ind w:right="113"/>
            </w:pPr>
            <w:r w:rsidRPr="003A33DE">
              <w:t>1(e)</w:t>
            </w:r>
          </w:p>
        </w:tc>
        <w:tc>
          <w:tcPr>
            <w:tcW w:w="5860" w:type="dxa"/>
            <w:shd w:val="clear" w:color="auto" w:fill="auto"/>
          </w:tcPr>
          <w:p w14:paraId="2974BDC0" w14:textId="77777777" w:rsidR="00C71E37" w:rsidRPr="004F4446" w:rsidRDefault="00C71E37" w:rsidP="00626954">
            <w:pPr>
              <w:spacing w:before="40" w:after="120"/>
              <w:ind w:right="113"/>
            </w:pPr>
            <w:r w:rsidRPr="004F4446">
              <w:t>Consider and endorse amendment proposals to the legal instruments listed in Appendix and, where appropriate, submit them to the relevant Administrative Committees (see point (n) below) for consideration and formal adoption;</w:t>
            </w:r>
          </w:p>
        </w:tc>
      </w:tr>
      <w:tr w:rsidR="00C71E37" w:rsidRPr="003A33DE" w14:paraId="379714EB" w14:textId="77777777" w:rsidTr="00626954">
        <w:tc>
          <w:tcPr>
            <w:tcW w:w="819" w:type="dxa"/>
            <w:shd w:val="clear" w:color="auto" w:fill="auto"/>
          </w:tcPr>
          <w:p w14:paraId="62E2FEFF" w14:textId="77777777" w:rsidR="00C71E37" w:rsidRPr="003A33DE" w:rsidRDefault="00C71E37" w:rsidP="00626954">
            <w:pPr>
              <w:spacing w:before="40" w:after="120"/>
              <w:ind w:right="113"/>
            </w:pPr>
          </w:p>
        </w:tc>
        <w:tc>
          <w:tcPr>
            <w:tcW w:w="691" w:type="dxa"/>
            <w:shd w:val="clear" w:color="auto" w:fill="auto"/>
          </w:tcPr>
          <w:p w14:paraId="395D6144" w14:textId="77777777" w:rsidR="00C71E37" w:rsidRPr="003A33DE" w:rsidRDefault="00C71E37" w:rsidP="00626954">
            <w:pPr>
              <w:spacing w:before="40" w:after="120"/>
              <w:ind w:right="113"/>
            </w:pPr>
            <w:r w:rsidRPr="003A33DE">
              <w:t>1(f)</w:t>
            </w:r>
          </w:p>
        </w:tc>
        <w:tc>
          <w:tcPr>
            <w:tcW w:w="5860" w:type="dxa"/>
            <w:shd w:val="clear" w:color="auto" w:fill="auto"/>
          </w:tcPr>
          <w:p w14:paraId="4E69455E" w14:textId="77777777" w:rsidR="00C71E37" w:rsidRPr="004F4446" w:rsidRDefault="00C71E37" w:rsidP="00626954">
            <w:pPr>
              <w:spacing w:before="40" w:after="120"/>
              <w:ind w:right="113"/>
            </w:pPr>
            <w:r w:rsidRPr="004F4446">
              <w:t>Consider and adopt recommendations, resolutions, comments and examples of best practices with regard to the implementation of these legal instruments and, where appropriate, submit them to the relevant Administrative Committees (see point (n) below) or ITC for consideration and formal approval;</w:t>
            </w:r>
          </w:p>
        </w:tc>
      </w:tr>
      <w:tr w:rsidR="00C71E37" w:rsidRPr="003A33DE" w14:paraId="7D41B066" w14:textId="77777777" w:rsidTr="00626954">
        <w:tc>
          <w:tcPr>
            <w:tcW w:w="819" w:type="dxa"/>
            <w:shd w:val="clear" w:color="auto" w:fill="auto"/>
          </w:tcPr>
          <w:p w14:paraId="3A0A592F" w14:textId="77777777" w:rsidR="00C71E37" w:rsidRPr="003A33DE" w:rsidRDefault="00C71E37" w:rsidP="00626954">
            <w:pPr>
              <w:spacing w:before="40" w:after="120"/>
              <w:ind w:right="113"/>
            </w:pPr>
          </w:p>
        </w:tc>
        <w:tc>
          <w:tcPr>
            <w:tcW w:w="691" w:type="dxa"/>
            <w:shd w:val="clear" w:color="auto" w:fill="auto"/>
          </w:tcPr>
          <w:p w14:paraId="3A0C236F" w14:textId="77777777" w:rsidR="00C71E37" w:rsidRPr="003A33DE" w:rsidRDefault="00C71E37" w:rsidP="00626954">
            <w:pPr>
              <w:spacing w:before="40" w:after="120"/>
              <w:ind w:right="113"/>
            </w:pPr>
            <w:r w:rsidRPr="003A33DE">
              <w:t>1(</w:t>
            </w:r>
            <w:proofErr w:type="spellStart"/>
            <w:r w:rsidRPr="003A33DE">
              <w:t>i</w:t>
            </w:r>
            <w:proofErr w:type="spellEnd"/>
            <w:r w:rsidRPr="003A33DE">
              <w:t>)</w:t>
            </w:r>
          </w:p>
        </w:tc>
        <w:tc>
          <w:tcPr>
            <w:tcW w:w="5860" w:type="dxa"/>
            <w:shd w:val="clear" w:color="auto" w:fill="auto"/>
          </w:tcPr>
          <w:p w14:paraId="7EB83E79" w14:textId="77777777" w:rsidR="00C71E37" w:rsidRPr="004F4446" w:rsidRDefault="00C71E37" w:rsidP="00626954">
            <w:pPr>
              <w:spacing w:before="40" w:after="120"/>
              <w:ind w:right="113"/>
            </w:pPr>
            <w:r w:rsidRPr="004F4446">
              <w:t>Promote the possible extension of the Agreements and Conventions from Appendix to other regions and encourages the accession of new countries to those;</w:t>
            </w:r>
          </w:p>
        </w:tc>
      </w:tr>
      <w:tr w:rsidR="00C71E37" w:rsidRPr="003A33DE" w14:paraId="09E65BDB" w14:textId="77777777" w:rsidTr="00626954">
        <w:tc>
          <w:tcPr>
            <w:tcW w:w="819" w:type="dxa"/>
            <w:shd w:val="clear" w:color="auto" w:fill="auto"/>
          </w:tcPr>
          <w:p w14:paraId="5C19306A" w14:textId="77777777" w:rsidR="00C71E37" w:rsidRPr="003A33DE" w:rsidRDefault="00C71E37" w:rsidP="00626954">
            <w:pPr>
              <w:spacing w:before="40" w:after="120"/>
              <w:ind w:right="113"/>
            </w:pPr>
          </w:p>
        </w:tc>
        <w:tc>
          <w:tcPr>
            <w:tcW w:w="691" w:type="dxa"/>
            <w:shd w:val="clear" w:color="auto" w:fill="auto"/>
          </w:tcPr>
          <w:p w14:paraId="4D6339FC" w14:textId="77777777" w:rsidR="00C71E37" w:rsidRPr="003A33DE" w:rsidRDefault="00C71E37" w:rsidP="00626954">
            <w:pPr>
              <w:spacing w:before="40" w:after="120"/>
              <w:ind w:right="113"/>
            </w:pPr>
            <w:r w:rsidRPr="003A33DE">
              <w:t>1(k)</w:t>
            </w:r>
          </w:p>
        </w:tc>
        <w:tc>
          <w:tcPr>
            <w:tcW w:w="5860" w:type="dxa"/>
            <w:shd w:val="clear" w:color="auto" w:fill="auto"/>
          </w:tcPr>
          <w:p w14:paraId="72B44C77" w14:textId="77777777" w:rsidR="00C71E37" w:rsidRPr="004F4446" w:rsidRDefault="00C71E37" w:rsidP="00626954">
            <w:pPr>
              <w:spacing w:before="40" w:after="120"/>
              <w:ind w:right="113"/>
            </w:pPr>
            <w:r w:rsidRPr="004F4446">
              <w:t>Create a working environment that facilitates fulfilment by the Contracting Parties of the obligations set forth in the legal instruments listed in Appendix, and an exchange of views on the interpretation of these instruments or the resolution of problems connected with their enforcement;</w:t>
            </w:r>
          </w:p>
        </w:tc>
      </w:tr>
      <w:tr w:rsidR="00C71E37" w:rsidRPr="003A33DE" w14:paraId="48D49953" w14:textId="77777777" w:rsidTr="00626954">
        <w:tc>
          <w:tcPr>
            <w:tcW w:w="819" w:type="dxa"/>
            <w:tcBorders>
              <w:bottom w:val="single" w:sz="12" w:space="0" w:color="auto"/>
            </w:tcBorders>
            <w:shd w:val="clear" w:color="auto" w:fill="auto"/>
          </w:tcPr>
          <w:p w14:paraId="655EA651" w14:textId="77777777" w:rsidR="00C71E37" w:rsidRPr="003A33DE" w:rsidRDefault="00C71E37" w:rsidP="00626954">
            <w:pPr>
              <w:spacing w:before="40" w:after="120"/>
              <w:ind w:right="113"/>
            </w:pPr>
          </w:p>
        </w:tc>
        <w:tc>
          <w:tcPr>
            <w:tcW w:w="691" w:type="dxa"/>
            <w:tcBorders>
              <w:bottom w:val="single" w:sz="12" w:space="0" w:color="auto"/>
            </w:tcBorders>
            <w:shd w:val="clear" w:color="auto" w:fill="auto"/>
          </w:tcPr>
          <w:p w14:paraId="7B1F4F62" w14:textId="77777777" w:rsidR="00C71E37" w:rsidRPr="003A33DE" w:rsidRDefault="00C71E37" w:rsidP="00626954">
            <w:pPr>
              <w:spacing w:before="40" w:after="120"/>
              <w:ind w:right="113"/>
            </w:pPr>
            <w:r w:rsidRPr="003A33DE">
              <w:t>1(n)</w:t>
            </w:r>
          </w:p>
        </w:tc>
        <w:tc>
          <w:tcPr>
            <w:tcW w:w="5860" w:type="dxa"/>
            <w:tcBorders>
              <w:bottom w:val="single" w:sz="12" w:space="0" w:color="auto"/>
            </w:tcBorders>
            <w:shd w:val="clear" w:color="auto" w:fill="auto"/>
          </w:tcPr>
          <w:p w14:paraId="7B355A42" w14:textId="77777777" w:rsidR="00C71E37" w:rsidRPr="003A33DE" w:rsidRDefault="00C71E37" w:rsidP="00626954">
            <w:pPr>
              <w:spacing w:before="40" w:after="120"/>
              <w:ind w:right="113"/>
            </w:pPr>
            <w:r w:rsidRPr="003A33DE">
              <w:t>Ensure close cooperation with and support for the activities of the Administrative Committees for the TIR Convention (AC.2), for the Harmonization Convention (AC.3), for the Convention on Customs Treatment of Pool Containers Used in International Transport (AC.4) and for the TIR Executive Board (</w:t>
            </w:r>
            <w:proofErr w:type="spellStart"/>
            <w:r w:rsidRPr="003A33DE">
              <w:t>TIRExB</w:t>
            </w:r>
            <w:proofErr w:type="spellEnd"/>
            <w:r w:rsidRPr="003A33DE">
              <w:t>);</w:t>
            </w:r>
          </w:p>
        </w:tc>
      </w:tr>
    </w:tbl>
    <w:p w14:paraId="1F0AEF07" w14:textId="766A8C00" w:rsidR="00C71E37" w:rsidRPr="000112CF" w:rsidRDefault="00C71E37" w:rsidP="00C71E37">
      <w:pPr>
        <w:pStyle w:val="SingleTxtG"/>
        <w:spacing w:before="120"/>
      </w:pPr>
      <w:r>
        <w:t>5</w:t>
      </w:r>
      <w:r w:rsidRPr="000112CF">
        <w:t>.</w:t>
      </w:r>
      <w:r w:rsidRPr="000112CF">
        <w:tab/>
        <w:t>Some Working Parties have included a list of the relevant legal instruments in the Annex or Appendix of either their TOR or their ROP:</w:t>
      </w:r>
    </w:p>
    <w:p w14:paraId="0180AC46" w14:textId="77777777" w:rsidR="00C71E37" w:rsidRPr="000112CF" w:rsidRDefault="00C71E37" w:rsidP="00C71E37">
      <w:pPr>
        <w:pStyle w:val="SingleTxtG"/>
        <w:ind w:firstLine="567"/>
      </w:pPr>
      <w:r>
        <w:t>(</w:t>
      </w:r>
      <w:r w:rsidRPr="000112CF">
        <w:t>a)</w:t>
      </w:r>
      <w:r w:rsidRPr="000112CF">
        <w:tab/>
        <w:t>SC.1 (+) listed in Annex</w:t>
      </w:r>
    </w:p>
    <w:p w14:paraId="405DACE8" w14:textId="77777777" w:rsidR="00C71E37" w:rsidRPr="000112CF" w:rsidRDefault="00C71E37" w:rsidP="00C71E37">
      <w:pPr>
        <w:pStyle w:val="SingleTxtG"/>
        <w:ind w:firstLine="567"/>
      </w:pPr>
      <w:r>
        <w:t>(</w:t>
      </w:r>
      <w:r w:rsidRPr="00BA0DDC">
        <w:t>b)</w:t>
      </w:r>
      <w:r w:rsidRPr="00BA0DDC">
        <w:tab/>
      </w:r>
      <w:r w:rsidRPr="000112CF">
        <w:t>SC.2 (-)</w:t>
      </w:r>
    </w:p>
    <w:p w14:paraId="64BF11F4" w14:textId="77777777" w:rsidR="00C71E37" w:rsidRPr="000112CF" w:rsidRDefault="00C71E37" w:rsidP="00C71E37">
      <w:pPr>
        <w:pStyle w:val="SingleTxtG"/>
        <w:ind w:firstLine="567"/>
      </w:pPr>
      <w:r>
        <w:t>(</w:t>
      </w:r>
      <w:r w:rsidRPr="00BA0DDC">
        <w:t>c)</w:t>
      </w:r>
      <w:r w:rsidRPr="00BA0DDC">
        <w:tab/>
      </w:r>
      <w:r w:rsidRPr="000112CF">
        <w:t>SC.3 (-)</w:t>
      </w:r>
    </w:p>
    <w:p w14:paraId="1120A27F" w14:textId="77777777" w:rsidR="00C71E37" w:rsidRPr="000112CF" w:rsidRDefault="00C71E37" w:rsidP="00C71E37">
      <w:pPr>
        <w:pStyle w:val="SingleTxtG"/>
        <w:ind w:firstLine="567"/>
      </w:pPr>
      <w:r>
        <w:t>(</w:t>
      </w:r>
      <w:r w:rsidRPr="00BA0DDC">
        <w:t>d)</w:t>
      </w:r>
      <w:r w:rsidRPr="00BA0DDC">
        <w:tab/>
      </w:r>
      <w:r w:rsidRPr="000112CF">
        <w:t>WP.1 (+) listed in Annex</w:t>
      </w:r>
    </w:p>
    <w:p w14:paraId="2C06A859" w14:textId="77777777" w:rsidR="00C71E37" w:rsidRPr="000112CF" w:rsidRDefault="00C71E37" w:rsidP="00C71E37">
      <w:pPr>
        <w:pStyle w:val="SingleTxtG"/>
        <w:ind w:firstLine="567"/>
      </w:pPr>
      <w:r>
        <w:t>(</w:t>
      </w:r>
      <w:r w:rsidRPr="00BA0DDC">
        <w:t>e)</w:t>
      </w:r>
      <w:r w:rsidRPr="00BA0DDC">
        <w:tab/>
      </w:r>
      <w:r w:rsidRPr="000112CF">
        <w:t>WP.5 (-) (lists ECE member countries instead)</w:t>
      </w:r>
    </w:p>
    <w:p w14:paraId="16751961" w14:textId="77777777" w:rsidR="00C71E37" w:rsidRPr="000112CF" w:rsidRDefault="00C71E37" w:rsidP="00C71E37">
      <w:pPr>
        <w:pStyle w:val="SingleTxtG"/>
        <w:ind w:firstLine="567"/>
      </w:pPr>
      <w:r>
        <w:t>(</w:t>
      </w:r>
      <w:r w:rsidRPr="00BA0DDC">
        <w:t>f)</w:t>
      </w:r>
      <w:r w:rsidRPr="00BA0DDC">
        <w:tab/>
      </w:r>
      <w:r w:rsidRPr="000112CF">
        <w:t>WP.6 (-)</w:t>
      </w:r>
    </w:p>
    <w:p w14:paraId="255B56D0" w14:textId="77777777" w:rsidR="00C71E37" w:rsidRPr="000112CF" w:rsidRDefault="00C71E37" w:rsidP="00C71E37">
      <w:pPr>
        <w:pStyle w:val="SingleTxtG"/>
        <w:ind w:firstLine="567"/>
      </w:pPr>
      <w:r>
        <w:t>(</w:t>
      </w:r>
      <w:r w:rsidRPr="00BA0DDC">
        <w:t>g)</w:t>
      </w:r>
      <w:r w:rsidRPr="00BA0DDC">
        <w:tab/>
      </w:r>
      <w:r w:rsidRPr="000112CF">
        <w:t>WP.11 (-)</w:t>
      </w:r>
    </w:p>
    <w:p w14:paraId="3C1E225C" w14:textId="77777777" w:rsidR="00C71E37" w:rsidRPr="000112CF" w:rsidRDefault="00C71E37" w:rsidP="00C71E37">
      <w:pPr>
        <w:pStyle w:val="SingleTxtG"/>
        <w:ind w:firstLine="567"/>
      </w:pPr>
      <w:r>
        <w:t>(</w:t>
      </w:r>
      <w:r w:rsidRPr="00BA0DDC">
        <w:t>h)</w:t>
      </w:r>
      <w:r w:rsidRPr="00BA0DDC">
        <w:tab/>
      </w:r>
      <w:r w:rsidRPr="000112CF">
        <w:t>WP.15 (-)</w:t>
      </w:r>
    </w:p>
    <w:p w14:paraId="6B18F11F" w14:textId="77777777" w:rsidR="00C71E37" w:rsidRPr="000112CF" w:rsidRDefault="00C71E37" w:rsidP="00C71E37">
      <w:pPr>
        <w:pStyle w:val="SingleTxtG"/>
        <w:ind w:firstLine="567"/>
      </w:pPr>
      <w:r>
        <w:t>(</w:t>
      </w:r>
      <w:proofErr w:type="spellStart"/>
      <w:r w:rsidRPr="00BA0DDC">
        <w:t>i</w:t>
      </w:r>
      <w:proofErr w:type="spellEnd"/>
      <w:r w:rsidRPr="00BA0DDC">
        <w:t>)</w:t>
      </w:r>
      <w:r w:rsidRPr="00BA0DDC">
        <w:tab/>
      </w:r>
      <w:r w:rsidRPr="000112CF">
        <w:t>WP.24 (-)</w:t>
      </w:r>
    </w:p>
    <w:p w14:paraId="36E719F7" w14:textId="77777777" w:rsidR="00C71E37" w:rsidRPr="000112CF" w:rsidRDefault="00C71E37" w:rsidP="00C71E37">
      <w:pPr>
        <w:pStyle w:val="SingleTxtG"/>
        <w:ind w:firstLine="567"/>
      </w:pPr>
      <w:r>
        <w:t>(</w:t>
      </w:r>
      <w:r w:rsidRPr="00BA0DDC">
        <w:t>j)</w:t>
      </w:r>
      <w:r w:rsidRPr="00BA0DDC">
        <w:tab/>
      </w:r>
      <w:r w:rsidRPr="000112CF">
        <w:t>WP.30 (+) listed in Appendix</w:t>
      </w:r>
    </w:p>
    <w:p w14:paraId="5ADBDB31" w14:textId="7089D1EF" w:rsidR="00C71E37" w:rsidRPr="000112CF" w:rsidRDefault="00C71E37" w:rsidP="00C71E37">
      <w:pPr>
        <w:pStyle w:val="SingleTxtG"/>
      </w:pPr>
      <w:r>
        <w:t>6.</w:t>
      </w:r>
      <w:r>
        <w:tab/>
      </w:r>
      <w:r w:rsidRPr="000112CF">
        <w:t>To ensure consistency and enable quick reference checks, the Working Parties should add a list of legal instruments to the TOR (or, alternatively, their ROP). Such a clause could be added, e.g., at the end of paragraph 1: “(…) and consistent with the legal instruments listed in Annex” (see the draft recommendations above for reference).</w:t>
      </w:r>
    </w:p>
    <w:p w14:paraId="3F74C510" w14:textId="3C7F8B58" w:rsidR="00C71E37" w:rsidRPr="000112CF" w:rsidRDefault="00C71E37" w:rsidP="00547CB7">
      <w:pPr>
        <w:pStyle w:val="HChG"/>
      </w:pPr>
      <w:r>
        <w:tab/>
      </w:r>
      <w:r w:rsidRPr="000112CF">
        <w:t>III.</w:t>
      </w:r>
      <w:r w:rsidRPr="000112CF">
        <w:tab/>
      </w:r>
      <w:r w:rsidRPr="00547CB7">
        <w:t>Relationships</w:t>
      </w:r>
      <w:r w:rsidRPr="000112CF">
        <w:t xml:space="preserve"> and </w:t>
      </w:r>
      <w:r w:rsidR="009D2CB6">
        <w:t>c</w:t>
      </w:r>
      <w:r w:rsidRPr="000112CF">
        <w:t>ollaboration with other bodies and partners</w:t>
      </w:r>
    </w:p>
    <w:p w14:paraId="7DB8BD9E" w14:textId="4FF8E9EF" w:rsidR="00C71E37" w:rsidRPr="000112CF" w:rsidRDefault="00C71E37" w:rsidP="00547CB7">
      <w:pPr>
        <w:pStyle w:val="SingleTxtG"/>
      </w:pPr>
      <w:r>
        <w:t>7.</w:t>
      </w:r>
      <w:r w:rsidRPr="000112CF">
        <w:tab/>
        <w:t xml:space="preserve">The TOR further include clauses on the relationship and collaboration with other subsidiary bodies of ITC and </w:t>
      </w:r>
      <w:r w:rsidR="0078150A">
        <w:t>ECE</w:t>
      </w:r>
      <w:r w:rsidRPr="000112CF">
        <w:t xml:space="preserve"> bodies.</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810"/>
        <w:gridCol w:w="6746"/>
      </w:tblGrid>
      <w:tr w:rsidR="00C71E37" w:rsidRPr="00E07BE2" w14:paraId="1CF42851" w14:textId="77777777" w:rsidTr="00626954">
        <w:trPr>
          <w:tblHeader/>
        </w:trPr>
        <w:tc>
          <w:tcPr>
            <w:tcW w:w="822" w:type="dxa"/>
            <w:tcBorders>
              <w:top w:val="single" w:sz="4" w:space="0" w:color="auto"/>
              <w:bottom w:val="single" w:sz="12" w:space="0" w:color="auto"/>
            </w:tcBorders>
            <w:shd w:val="clear" w:color="auto" w:fill="auto"/>
            <w:vAlign w:val="bottom"/>
          </w:tcPr>
          <w:p w14:paraId="334F4931" w14:textId="77777777" w:rsidR="00C71E37" w:rsidRPr="00E07BE2" w:rsidRDefault="00C71E37" w:rsidP="00626954">
            <w:pPr>
              <w:spacing w:before="80" w:after="80" w:line="200" w:lineRule="exact"/>
              <w:ind w:right="113"/>
              <w:rPr>
                <w:i/>
                <w:sz w:val="16"/>
              </w:rPr>
            </w:pPr>
            <w:r w:rsidRPr="00E07BE2">
              <w:rPr>
                <w:i/>
                <w:sz w:val="16"/>
              </w:rPr>
              <w:t>WP</w:t>
            </w:r>
          </w:p>
        </w:tc>
        <w:tc>
          <w:tcPr>
            <w:tcW w:w="702" w:type="dxa"/>
            <w:tcBorders>
              <w:top w:val="single" w:sz="4" w:space="0" w:color="auto"/>
              <w:bottom w:val="single" w:sz="12" w:space="0" w:color="auto"/>
            </w:tcBorders>
            <w:shd w:val="clear" w:color="auto" w:fill="auto"/>
            <w:vAlign w:val="bottom"/>
          </w:tcPr>
          <w:p w14:paraId="03B79AC5" w14:textId="77777777" w:rsidR="00C71E37" w:rsidRPr="00E07BE2" w:rsidRDefault="00C71E37" w:rsidP="00626954">
            <w:pPr>
              <w:spacing w:before="80" w:after="80" w:line="200" w:lineRule="exact"/>
              <w:ind w:right="113"/>
              <w:rPr>
                <w:i/>
                <w:sz w:val="16"/>
              </w:rPr>
            </w:pPr>
            <w:r w:rsidRPr="00E07BE2">
              <w:rPr>
                <w:i/>
                <w:sz w:val="16"/>
              </w:rPr>
              <w:t>Para.</w:t>
            </w:r>
          </w:p>
        </w:tc>
        <w:tc>
          <w:tcPr>
            <w:tcW w:w="5846" w:type="dxa"/>
            <w:tcBorders>
              <w:top w:val="single" w:sz="4" w:space="0" w:color="auto"/>
              <w:bottom w:val="single" w:sz="12" w:space="0" w:color="auto"/>
            </w:tcBorders>
            <w:shd w:val="clear" w:color="auto" w:fill="auto"/>
            <w:vAlign w:val="bottom"/>
          </w:tcPr>
          <w:p w14:paraId="35B9335C" w14:textId="77777777" w:rsidR="00C71E37" w:rsidRPr="00E07BE2" w:rsidRDefault="00C71E37" w:rsidP="00626954">
            <w:pPr>
              <w:spacing w:before="80" w:after="80" w:line="200" w:lineRule="exact"/>
              <w:ind w:right="113"/>
              <w:rPr>
                <w:i/>
                <w:sz w:val="16"/>
              </w:rPr>
            </w:pPr>
            <w:r w:rsidRPr="00E07BE2">
              <w:rPr>
                <w:i/>
                <w:sz w:val="16"/>
              </w:rPr>
              <w:t>Text</w:t>
            </w:r>
          </w:p>
        </w:tc>
      </w:tr>
      <w:tr w:rsidR="00C71E37" w:rsidRPr="00E07BE2" w14:paraId="0635E4F5" w14:textId="77777777" w:rsidTr="00626954">
        <w:trPr>
          <w:trHeight w:hRule="exact" w:val="113"/>
        </w:trPr>
        <w:tc>
          <w:tcPr>
            <w:tcW w:w="822" w:type="dxa"/>
            <w:tcBorders>
              <w:top w:val="single" w:sz="12" w:space="0" w:color="auto"/>
            </w:tcBorders>
            <w:shd w:val="clear" w:color="auto" w:fill="auto"/>
          </w:tcPr>
          <w:p w14:paraId="5DBB615F" w14:textId="77777777" w:rsidR="00C71E37" w:rsidRPr="00E07BE2" w:rsidRDefault="00C71E37" w:rsidP="00626954">
            <w:pPr>
              <w:spacing w:before="40" w:after="120"/>
              <w:ind w:right="113"/>
            </w:pPr>
          </w:p>
        </w:tc>
        <w:tc>
          <w:tcPr>
            <w:tcW w:w="702" w:type="dxa"/>
            <w:tcBorders>
              <w:top w:val="single" w:sz="12" w:space="0" w:color="auto"/>
            </w:tcBorders>
            <w:shd w:val="clear" w:color="auto" w:fill="auto"/>
          </w:tcPr>
          <w:p w14:paraId="78937152" w14:textId="77777777" w:rsidR="00C71E37" w:rsidRPr="00E07BE2" w:rsidRDefault="00C71E37" w:rsidP="00626954">
            <w:pPr>
              <w:spacing w:before="40" w:after="120"/>
              <w:ind w:right="113"/>
            </w:pPr>
          </w:p>
        </w:tc>
        <w:tc>
          <w:tcPr>
            <w:tcW w:w="5846" w:type="dxa"/>
            <w:tcBorders>
              <w:top w:val="single" w:sz="12" w:space="0" w:color="auto"/>
            </w:tcBorders>
            <w:shd w:val="clear" w:color="auto" w:fill="auto"/>
          </w:tcPr>
          <w:p w14:paraId="4B6F41A3" w14:textId="77777777" w:rsidR="00C71E37" w:rsidRPr="00E07BE2" w:rsidRDefault="00C71E37" w:rsidP="00626954">
            <w:pPr>
              <w:spacing w:before="40" w:after="120"/>
              <w:ind w:right="113"/>
            </w:pPr>
          </w:p>
        </w:tc>
      </w:tr>
      <w:tr w:rsidR="00C71E37" w:rsidRPr="00E07BE2" w14:paraId="095F388F" w14:textId="77777777" w:rsidTr="00626954">
        <w:tc>
          <w:tcPr>
            <w:tcW w:w="822" w:type="dxa"/>
            <w:shd w:val="clear" w:color="auto" w:fill="auto"/>
          </w:tcPr>
          <w:p w14:paraId="5C9D3D34" w14:textId="77777777" w:rsidR="00C71E37" w:rsidRPr="00E07BE2" w:rsidRDefault="00C71E37" w:rsidP="00626954">
            <w:pPr>
              <w:spacing w:before="40" w:after="120"/>
              <w:ind w:right="113"/>
            </w:pPr>
            <w:r w:rsidRPr="00E07BE2">
              <w:t>SC.1</w:t>
            </w:r>
          </w:p>
        </w:tc>
        <w:tc>
          <w:tcPr>
            <w:tcW w:w="702" w:type="dxa"/>
            <w:shd w:val="clear" w:color="auto" w:fill="auto"/>
          </w:tcPr>
          <w:p w14:paraId="1741E88F" w14:textId="77777777" w:rsidR="00C71E37" w:rsidRPr="00E07BE2" w:rsidRDefault="00C71E37" w:rsidP="00626954">
            <w:pPr>
              <w:spacing w:before="40" w:after="120"/>
              <w:ind w:right="113"/>
            </w:pPr>
            <w:r w:rsidRPr="00E07BE2">
              <w:t>1.(h)</w:t>
            </w:r>
          </w:p>
        </w:tc>
        <w:tc>
          <w:tcPr>
            <w:tcW w:w="5846" w:type="dxa"/>
            <w:shd w:val="clear" w:color="auto" w:fill="auto"/>
          </w:tcPr>
          <w:p w14:paraId="5683624E" w14:textId="77777777" w:rsidR="00C71E37" w:rsidRPr="00E07BE2" w:rsidRDefault="00C71E37" w:rsidP="00626954">
            <w:pPr>
              <w:spacing w:before="40" w:after="120"/>
              <w:ind w:right="113"/>
            </w:pPr>
            <w:r w:rsidRPr="00E07BE2">
              <w:t xml:space="preserve">Collaborate closely with the other subsidiary bodies of the Inland Transport Committee on issues of common interest concerning road transport, particularly the Working Party on Customs Questions Affecting Transport (WP.30), the </w:t>
            </w:r>
            <w:r w:rsidRPr="00E07BE2">
              <w:lastRenderedPageBreak/>
              <w:t>Working Party on Intermodal Transport and Logistics (WP.24), the Working Party on Transport Trends and Economics (WP.5), the Working Party on the Transport of Perishable Foodstuffs (WP.11) and the Working Party on Transport Statistics (WP.6);</w:t>
            </w:r>
          </w:p>
        </w:tc>
      </w:tr>
      <w:tr w:rsidR="00C71E37" w:rsidRPr="00E07BE2" w14:paraId="6D93C6CD" w14:textId="77777777" w:rsidTr="00626954">
        <w:tc>
          <w:tcPr>
            <w:tcW w:w="822" w:type="dxa"/>
            <w:vMerge w:val="restart"/>
            <w:shd w:val="clear" w:color="auto" w:fill="auto"/>
          </w:tcPr>
          <w:p w14:paraId="250980D8" w14:textId="77777777" w:rsidR="00C71E37" w:rsidRPr="00E07BE2" w:rsidRDefault="00C71E37" w:rsidP="00626954">
            <w:pPr>
              <w:spacing w:before="40" w:after="120"/>
              <w:ind w:right="113"/>
            </w:pPr>
            <w:r w:rsidRPr="00E07BE2">
              <w:lastRenderedPageBreak/>
              <w:t>SC.2</w:t>
            </w:r>
          </w:p>
        </w:tc>
        <w:tc>
          <w:tcPr>
            <w:tcW w:w="702" w:type="dxa"/>
            <w:shd w:val="clear" w:color="auto" w:fill="auto"/>
          </w:tcPr>
          <w:p w14:paraId="78A0AF77" w14:textId="77777777" w:rsidR="00C71E37" w:rsidRPr="00E07BE2" w:rsidRDefault="00C71E37" w:rsidP="00626954">
            <w:pPr>
              <w:spacing w:before="40" w:after="120"/>
              <w:ind w:right="113"/>
            </w:pPr>
            <w:r w:rsidRPr="00E07BE2">
              <w:t>4.(d)</w:t>
            </w:r>
          </w:p>
        </w:tc>
        <w:tc>
          <w:tcPr>
            <w:tcW w:w="5846" w:type="dxa"/>
            <w:shd w:val="clear" w:color="auto" w:fill="auto"/>
          </w:tcPr>
          <w:p w14:paraId="47784FA2" w14:textId="7ACD1FA3" w:rsidR="00C71E37" w:rsidRPr="00E07BE2" w:rsidRDefault="00C71E37" w:rsidP="00626954">
            <w:pPr>
              <w:spacing w:before="40" w:after="120"/>
              <w:ind w:right="113"/>
            </w:pPr>
            <w:r w:rsidRPr="00E07BE2">
              <w:t>improve intermodal coordination and integration of railway with other transport modes with a view to contributing to the development of pan-European sustainable transport systems taking into account the interrelationship of the UNECE E-Networks and in close cooperation with the Working Party on Intermodal Transport and Logistics (WP.24). (Pillar D);</w:t>
            </w:r>
          </w:p>
        </w:tc>
      </w:tr>
      <w:tr w:rsidR="00C71E37" w:rsidRPr="00E07BE2" w14:paraId="5F4C7984" w14:textId="77777777" w:rsidTr="00626954">
        <w:tc>
          <w:tcPr>
            <w:tcW w:w="822" w:type="dxa"/>
            <w:vMerge/>
            <w:shd w:val="clear" w:color="auto" w:fill="auto"/>
          </w:tcPr>
          <w:p w14:paraId="593E9537" w14:textId="77777777" w:rsidR="00C71E37" w:rsidRPr="00E07BE2" w:rsidRDefault="00C71E37" w:rsidP="00626954">
            <w:pPr>
              <w:spacing w:before="40" w:after="120"/>
              <w:ind w:right="113"/>
            </w:pPr>
          </w:p>
        </w:tc>
        <w:tc>
          <w:tcPr>
            <w:tcW w:w="702" w:type="dxa"/>
            <w:shd w:val="clear" w:color="auto" w:fill="auto"/>
          </w:tcPr>
          <w:p w14:paraId="50EF4ACD" w14:textId="77777777" w:rsidR="00C71E37" w:rsidRPr="00E07BE2" w:rsidRDefault="00C71E37" w:rsidP="00626954">
            <w:pPr>
              <w:spacing w:before="40" w:after="120"/>
              <w:ind w:right="113"/>
            </w:pPr>
            <w:r w:rsidRPr="00E07BE2">
              <w:t>4.(</w:t>
            </w:r>
            <w:proofErr w:type="spellStart"/>
            <w:r w:rsidRPr="00E07BE2">
              <w:t>i</w:t>
            </w:r>
            <w:proofErr w:type="spellEnd"/>
            <w:r w:rsidRPr="00E07BE2">
              <w:t>)</w:t>
            </w:r>
          </w:p>
        </w:tc>
        <w:tc>
          <w:tcPr>
            <w:tcW w:w="5846" w:type="dxa"/>
            <w:shd w:val="clear" w:color="auto" w:fill="auto"/>
          </w:tcPr>
          <w:p w14:paraId="071582ED" w14:textId="77777777" w:rsidR="00C71E37" w:rsidRPr="00E07BE2" w:rsidRDefault="00C71E37" w:rsidP="00626954">
            <w:pPr>
              <w:spacing w:before="40" w:after="120"/>
              <w:ind w:right="113"/>
            </w:pPr>
            <w:r w:rsidRPr="00E07BE2">
              <w:t>evaluate, study and review Euro-Asian rail traffic trends, developments and opportunities and explore possibilities for further contribution to and interaction with the Euro-Asian Transport linkages (EATL) project and the preparation of relevant conclusions and recommendations in collaboration with the Working Party on Trends and Economics; (Pillar C);</w:t>
            </w:r>
          </w:p>
        </w:tc>
      </w:tr>
      <w:tr w:rsidR="00C71E37" w:rsidRPr="00E07BE2" w14:paraId="31E859D3" w14:textId="77777777" w:rsidTr="00626954">
        <w:tc>
          <w:tcPr>
            <w:tcW w:w="822" w:type="dxa"/>
            <w:vMerge/>
            <w:shd w:val="clear" w:color="auto" w:fill="auto"/>
          </w:tcPr>
          <w:p w14:paraId="13DE985E" w14:textId="77777777" w:rsidR="00C71E37" w:rsidRPr="00E07BE2" w:rsidRDefault="00C71E37" w:rsidP="00626954">
            <w:pPr>
              <w:spacing w:before="40" w:after="120"/>
              <w:ind w:right="113"/>
            </w:pPr>
          </w:p>
        </w:tc>
        <w:tc>
          <w:tcPr>
            <w:tcW w:w="702" w:type="dxa"/>
            <w:shd w:val="clear" w:color="auto" w:fill="auto"/>
          </w:tcPr>
          <w:p w14:paraId="5D8818B3" w14:textId="77777777" w:rsidR="00C71E37" w:rsidRPr="00E07BE2" w:rsidRDefault="00C71E37" w:rsidP="00626954">
            <w:pPr>
              <w:spacing w:before="40" w:after="120"/>
              <w:ind w:right="113"/>
            </w:pPr>
            <w:r w:rsidRPr="00E07BE2">
              <w:t>4.(k)</w:t>
            </w:r>
          </w:p>
        </w:tc>
        <w:tc>
          <w:tcPr>
            <w:tcW w:w="5846" w:type="dxa"/>
            <w:shd w:val="clear" w:color="auto" w:fill="auto"/>
          </w:tcPr>
          <w:p w14:paraId="492880F7" w14:textId="77777777" w:rsidR="00C71E37" w:rsidRPr="00E07BE2" w:rsidRDefault="00C71E37" w:rsidP="00626954">
            <w:pPr>
              <w:spacing w:before="40" w:after="120"/>
              <w:ind w:right="113"/>
            </w:pPr>
            <w:r w:rsidRPr="00E07BE2">
              <w:t>support the implementation of expert group programmes and task forces as established by the Working Party and the Inland Transport Committee on technical and legal rail matters and review rail market trends, needs and challenges through the establishment of ad hoc expert groups and the elaboration of studies, as appropriate; (Pillar A);</w:t>
            </w:r>
          </w:p>
        </w:tc>
      </w:tr>
      <w:tr w:rsidR="00C71E37" w:rsidRPr="00E07BE2" w14:paraId="3C846072" w14:textId="77777777" w:rsidTr="00626954">
        <w:tc>
          <w:tcPr>
            <w:tcW w:w="822" w:type="dxa"/>
            <w:vMerge/>
            <w:shd w:val="clear" w:color="auto" w:fill="auto"/>
          </w:tcPr>
          <w:p w14:paraId="39CAC22E" w14:textId="77777777" w:rsidR="00C71E37" w:rsidRPr="00E07BE2" w:rsidRDefault="00C71E37" w:rsidP="00626954">
            <w:pPr>
              <w:spacing w:before="40" w:after="120"/>
              <w:ind w:right="113"/>
            </w:pPr>
          </w:p>
        </w:tc>
        <w:tc>
          <w:tcPr>
            <w:tcW w:w="702" w:type="dxa"/>
            <w:shd w:val="clear" w:color="auto" w:fill="auto"/>
          </w:tcPr>
          <w:p w14:paraId="32881FFA" w14:textId="77777777" w:rsidR="00C71E37" w:rsidRPr="00E07BE2" w:rsidRDefault="00C71E37" w:rsidP="00626954">
            <w:pPr>
              <w:spacing w:before="40" w:after="120"/>
              <w:ind w:right="113"/>
            </w:pPr>
            <w:r w:rsidRPr="00E07BE2">
              <w:t>4.(m)</w:t>
            </w:r>
          </w:p>
        </w:tc>
        <w:tc>
          <w:tcPr>
            <w:tcW w:w="5846" w:type="dxa"/>
            <w:shd w:val="clear" w:color="auto" w:fill="auto"/>
          </w:tcPr>
          <w:p w14:paraId="2B3F7551" w14:textId="77777777" w:rsidR="00C71E37" w:rsidRPr="00E07BE2" w:rsidRDefault="00C71E37" w:rsidP="00626954">
            <w:pPr>
              <w:spacing w:before="40" w:after="120"/>
              <w:ind w:right="113"/>
            </w:pPr>
            <w:r w:rsidRPr="00E07BE2">
              <w:t xml:space="preserve">review general trends in rail transport developments and rail transport policy, </w:t>
            </w:r>
            <w:proofErr w:type="spellStart"/>
            <w:r w:rsidRPr="00E07BE2">
              <w:t>analyze</w:t>
            </w:r>
            <w:proofErr w:type="spellEnd"/>
            <w:r w:rsidRPr="00E07BE2">
              <w:t xml:space="preserve"> specific rail transport economic issues, assist in the collection, compilation and dissemination of rail transport statistics, in cooperation with the Working Party on Transport Statistics (WP.6), other governmental and non-governmental organizations, expert groups and task forces and prepare reports, reviews and publications concerning rail transport development and best practices; (Pillar C).</w:t>
            </w:r>
          </w:p>
        </w:tc>
      </w:tr>
      <w:tr w:rsidR="00C71E37" w:rsidRPr="00E07BE2" w14:paraId="53BDEB5A" w14:textId="77777777" w:rsidTr="00626954">
        <w:tc>
          <w:tcPr>
            <w:tcW w:w="822" w:type="dxa"/>
            <w:vMerge/>
            <w:shd w:val="clear" w:color="auto" w:fill="auto"/>
          </w:tcPr>
          <w:p w14:paraId="3D74BBD9" w14:textId="77777777" w:rsidR="00C71E37" w:rsidRPr="00E07BE2" w:rsidRDefault="00C71E37" w:rsidP="00626954">
            <w:pPr>
              <w:spacing w:before="40" w:after="120"/>
              <w:ind w:right="113"/>
            </w:pPr>
          </w:p>
        </w:tc>
        <w:tc>
          <w:tcPr>
            <w:tcW w:w="702" w:type="dxa"/>
            <w:shd w:val="clear" w:color="auto" w:fill="auto"/>
          </w:tcPr>
          <w:p w14:paraId="425743C8" w14:textId="77777777" w:rsidR="00C71E37" w:rsidRPr="00E07BE2" w:rsidRDefault="00C71E37" w:rsidP="00626954">
            <w:pPr>
              <w:spacing w:before="40" w:after="120"/>
              <w:ind w:right="113"/>
            </w:pPr>
            <w:r w:rsidRPr="00E07BE2">
              <w:t>7.</w:t>
            </w:r>
          </w:p>
        </w:tc>
        <w:tc>
          <w:tcPr>
            <w:tcW w:w="5846" w:type="dxa"/>
            <w:shd w:val="clear" w:color="auto" w:fill="auto"/>
          </w:tcPr>
          <w:p w14:paraId="28D0223B" w14:textId="2A439DC3" w:rsidR="00C71E37" w:rsidRPr="00E07BE2" w:rsidRDefault="00C71E37" w:rsidP="00626954">
            <w:pPr>
              <w:spacing w:before="40" w:after="120"/>
              <w:ind w:right="113"/>
            </w:pPr>
            <w:r w:rsidRPr="00E07BE2">
              <w:t>SC.2 will collaborate closely with other subsidiary bodies of ITC and other UNECE body on matters of common interest.</w:t>
            </w:r>
          </w:p>
        </w:tc>
      </w:tr>
      <w:tr w:rsidR="00C71E37" w:rsidRPr="00E07BE2" w14:paraId="091E49A8" w14:textId="77777777" w:rsidTr="00626954">
        <w:tc>
          <w:tcPr>
            <w:tcW w:w="822" w:type="dxa"/>
            <w:vMerge w:val="restart"/>
            <w:shd w:val="clear" w:color="auto" w:fill="auto"/>
          </w:tcPr>
          <w:p w14:paraId="37FAC532" w14:textId="77777777" w:rsidR="00C71E37" w:rsidRPr="00E07BE2" w:rsidRDefault="00C71E37" w:rsidP="00626954">
            <w:pPr>
              <w:spacing w:before="40" w:after="120"/>
              <w:ind w:right="113"/>
            </w:pPr>
            <w:r w:rsidRPr="00E07BE2">
              <w:t>SC.3</w:t>
            </w:r>
          </w:p>
        </w:tc>
        <w:tc>
          <w:tcPr>
            <w:tcW w:w="702" w:type="dxa"/>
            <w:shd w:val="clear" w:color="auto" w:fill="auto"/>
          </w:tcPr>
          <w:p w14:paraId="2A6BDF6A" w14:textId="77777777" w:rsidR="00C71E37" w:rsidRPr="00E07BE2" w:rsidRDefault="00C71E37" w:rsidP="00626954">
            <w:pPr>
              <w:spacing w:before="40" w:after="120"/>
              <w:ind w:right="113"/>
            </w:pPr>
            <w:r w:rsidRPr="00E07BE2">
              <w:t>7.</w:t>
            </w:r>
          </w:p>
        </w:tc>
        <w:tc>
          <w:tcPr>
            <w:tcW w:w="5846" w:type="dxa"/>
            <w:shd w:val="clear" w:color="auto" w:fill="auto"/>
          </w:tcPr>
          <w:p w14:paraId="0766AD98" w14:textId="77777777" w:rsidR="00C71E37" w:rsidRPr="00E07BE2" w:rsidRDefault="00C71E37" w:rsidP="00626954">
            <w:pPr>
              <w:spacing w:before="40" w:after="120"/>
              <w:ind w:right="113"/>
            </w:pPr>
            <w:r w:rsidRPr="00E07BE2">
              <w:t>Undertake other activities related to regional and international cooperation or requested by the ECE Inland Transport Committee</w:t>
            </w:r>
          </w:p>
        </w:tc>
      </w:tr>
      <w:tr w:rsidR="00C71E37" w:rsidRPr="00E07BE2" w14:paraId="4CD28592" w14:textId="77777777" w:rsidTr="00626954">
        <w:tc>
          <w:tcPr>
            <w:tcW w:w="822" w:type="dxa"/>
            <w:vMerge/>
            <w:shd w:val="clear" w:color="auto" w:fill="auto"/>
          </w:tcPr>
          <w:p w14:paraId="69FC76AA" w14:textId="77777777" w:rsidR="00C71E37" w:rsidRPr="00E07BE2" w:rsidRDefault="00C71E37" w:rsidP="00626954">
            <w:pPr>
              <w:spacing w:before="40" w:after="120"/>
              <w:ind w:right="113"/>
            </w:pPr>
          </w:p>
        </w:tc>
        <w:tc>
          <w:tcPr>
            <w:tcW w:w="702" w:type="dxa"/>
            <w:shd w:val="clear" w:color="auto" w:fill="auto"/>
          </w:tcPr>
          <w:p w14:paraId="15614049" w14:textId="77777777" w:rsidR="00C71E37" w:rsidRPr="00E07BE2" w:rsidRDefault="00C71E37" w:rsidP="00626954">
            <w:pPr>
              <w:spacing w:before="40" w:after="120"/>
              <w:ind w:right="113"/>
            </w:pPr>
            <w:r w:rsidRPr="00E07BE2">
              <w:t>7.(e)</w:t>
            </w:r>
          </w:p>
        </w:tc>
        <w:tc>
          <w:tcPr>
            <w:tcW w:w="5846" w:type="dxa"/>
            <w:shd w:val="clear" w:color="auto" w:fill="auto"/>
          </w:tcPr>
          <w:p w14:paraId="4EEBF2E8" w14:textId="77777777" w:rsidR="00C71E37" w:rsidRPr="00E07BE2" w:rsidRDefault="00C71E37" w:rsidP="00626954">
            <w:pPr>
              <w:spacing w:before="40" w:after="120"/>
              <w:ind w:right="113"/>
            </w:pPr>
            <w:r w:rsidRPr="00E07BE2">
              <w:t>Collaborate closely with other subsidiary bodies of ITC and other ECE bodies on matters of common interest;</w:t>
            </w:r>
          </w:p>
        </w:tc>
      </w:tr>
      <w:tr w:rsidR="00C71E37" w:rsidRPr="00E07BE2" w14:paraId="26FD4E76" w14:textId="77777777" w:rsidTr="00626954">
        <w:tc>
          <w:tcPr>
            <w:tcW w:w="822" w:type="dxa"/>
            <w:shd w:val="clear" w:color="auto" w:fill="auto"/>
          </w:tcPr>
          <w:p w14:paraId="435B2355" w14:textId="77777777" w:rsidR="00C71E37" w:rsidRPr="00E07BE2" w:rsidRDefault="00C71E37" w:rsidP="00626954">
            <w:pPr>
              <w:spacing w:before="40" w:after="120"/>
              <w:ind w:right="113"/>
            </w:pPr>
            <w:r w:rsidRPr="00E07BE2">
              <w:t>WP.1</w:t>
            </w:r>
          </w:p>
        </w:tc>
        <w:tc>
          <w:tcPr>
            <w:tcW w:w="702" w:type="dxa"/>
            <w:shd w:val="clear" w:color="auto" w:fill="auto"/>
          </w:tcPr>
          <w:p w14:paraId="1A673FEF" w14:textId="77777777" w:rsidR="00C71E37" w:rsidRPr="00E07BE2" w:rsidRDefault="00C71E37" w:rsidP="00626954">
            <w:pPr>
              <w:spacing w:before="40" w:after="120"/>
              <w:ind w:right="113"/>
            </w:pPr>
            <w:r w:rsidRPr="00E07BE2">
              <w:t>1.(g)</w:t>
            </w:r>
          </w:p>
        </w:tc>
        <w:tc>
          <w:tcPr>
            <w:tcW w:w="5846" w:type="dxa"/>
            <w:shd w:val="clear" w:color="auto" w:fill="auto"/>
          </w:tcPr>
          <w:p w14:paraId="060C7551" w14:textId="77777777" w:rsidR="00C71E37" w:rsidRPr="00E07BE2" w:rsidRDefault="00C71E37" w:rsidP="00626954">
            <w:pPr>
              <w:spacing w:before="40" w:after="120"/>
              <w:ind w:right="113"/>
            </w:pPr>
            <w:r w:rsidRPr="00E07BE2">
              <w:t>Collaborate closely with the other subsidiary bodies of the Inland Transport Committee, particularly the World Forum for Harmonization of Vehicle Regulations (WP.29), the Working Party on Road Transport (SC.1), the Working Party on the Transport of Dangerous Goods (WP.15) and the Working Party on Transport Statistics (WP.6), on issues of common interest involving road safety.</w:t>
            </w:r>
          </w:p>
        </w:tc>
      </w:tr>
      <w:tr w:rsidR="00C71E37" w:rsidRPr="00E07BE2" w14:paraId="38BD02CC" w14:textId="77777777" w:rsidTr="00626954">
        <w:tc>
          <w:tcPr>
            <w:tcW w:w="822" w:type="dxa"/>
            <w:shd w:val="clear" w:color="auto" w:fill="auto"/>
          </w:tcPr>
          <w:p w14:paraId="5EB7DAE2" w14:textId="77777777" w:rsidR="00C71E37" w:rsidRPr="00E07BE2" w:rsidRDefault="00C71E37" w:rsidP="00626954">
            <w:pPr>
              <w:spacing w:before="40" w:after="120"/>
              <w:ind w:right="113"/>
            </w:pPr>
            <w:r w:rsidRPr="00E07BE2">
              <w:t>WP.5</w:t>
            </w:r>
          </w:p>
        </w:tc>
        <w:tc>
          <w:tcPr>
            <w:tcW w:w="702" w:type="dxa"/>
            <w:shd w:val="clear" w:color="auto" w:fill="auto"/>
          </w:tcPr>
          <w:p w14:paraId="4E54FE05" w14:textId="77777777" w:rsidR="00C71E37" w:rsidRPr="00E07BE2" w:rsidRDefault="00C71E37" w:rsidP="00626954">
            <w:pPr>
              <w:spacing w:before="40" w:after="120"/>
              <w:ind w:right="113"/>
            </w:pPr>
            <w:r w:rsidRPr="00E07BE2">
              <w:t>1(h)</w:t>
            </w:r>
          </w:p>
        </w:tc>
        <w:tc>
          <w:tcPr>
            <w:tcW w:w="5846" w:type="dxa"/>
            <w:shd w:val="clear" w:color="auto" w:fill="auto"/>
          </w:tcPr>
          <w:p w14:paraId="2DA1F191" w14:textId="77777777" w:rsidR="00C71E37" w:rsidRPr="00E07BE2" w:rsidRDefault="00C71E37" w:rsidP="00626954">
            <w:pPr>
              <w:spacing w:before="40" w:after="120"/>
              <w:ind w:right="113"/>
            </w:pPr>
            <w:r w:rsidRPr="00E07BE2">
              <w:t>Collaborate closely with the other subsidiary bodies of the Inland Transport Committee, on issues of common interest;</w:t>
            </w:r>
          </w:p>
        </w:tc>
      </w:tr>
      <w:tr w:rsidR="00C71E37" w:rsidRPr="00E07BE2" w14:paraId="401FDA53" w14:textId="77777777" w:rsidTr="00626954">
        <w:tc>
          <w:tcPr>
            <w:tcW w:w="822" w:type="dxa"/>
            <w:shd w:val="clear" w:color="auto" w:fill="auto"/>
          </w:tcPr>
          <w:p w14:paraId="46210BA6" w14:textId="77777777" w:rsidR="00C71E37" w:rsidRPr="00E07BE2" w:rsidRDefault="00C71E37" w:rsidP="00626954">
            <w:pPr>
              <w:spacing w:before="40" w:after="120"/>
              <w:ind w:right="113"/>
            </w:pPr>
            <w:r w:rsidRPr="00E07BE2">
              <w:t>WP.6</w:t>
            </w:r>
          </w:p>
        </w:tc>
        <w:tc>
          <w:tcPr>
            <w:tcW w:w="702" w:type="dxa"/>
            <w:shd w:val="clear" w:color="auto" w:fill="auto"/>
          </w:tcPr>
          <w:p w14:paraId="7CC8BA57" w14:textId="77777777" w:rsidR="00C71E37" w:rsidRPr="00E07BE2" w:rsidRDefault="00C71E37" w:rsidP="00626954">
            <w:pPr>
              <w:spacing w:before="40" w:after="120"/>
              <w:ind w:right="113"/>
            </w:pPr>
            <w:r w:rsidRPr="00E07BE2">
              <w:t>4.(j)</w:t>
            </w:r>
          </w:p>
        </w:tc>
        <w:tc>
          <w:tcPr>
            <w:tcW w:w="5846" w:type="dxa"/>
            <w:shd w:val="clear" w:color="auto" w:fill="auto"/>
          </w:tcPr>
          <w:p w14:paraId="3BA1900B" w14:textId="7F080AE4" w:rsidR="00C71E37" w:rsidRPr="00E07BE2" w:rsidRDefault="00C71E37" w:rsidP="00626954">
            <w:pPr>
              <w:spacing w:before="40" w:after="120"/>
              <w:ind w:right="113"/>
            </w:pPr>
            <w:r w:rsidRPr="00E07BE2">
              <w:t>Collaborate closely with other subsidiary bodies of ITC and other UNECE body on matters of common interest (Pillars A and B).</w:t>
            </w:r>
          </w:p>
        </w:tc>
      </w:tr>
      <w:tr w:rsidR="00C71E37" w:rsidRPr="00E07BE2" w14:paraId="5CA1DE11" w14:textId="77777777" w:rsidTr="00626954">
        <w:tc>
          <w:tcPr>
            <w:tcW w:w="822" w:type="dxa"/>
            <w:shd w:val="clear" w:color="auto" w:fill="auto"/>
          </w:tcPr>
          <w:p w14:paraId="21078450" w14:textId="77777777" w:rsidR="00C71E37" w:rsidRPr="00E07BE2" w:rsidRDefault="00C71E37" w:rsidP="00626954">
            <w:pPr>
              <w:spacing w:before="40" w:after="120"/>
              <w:ind w:right="113"/>
            </w:pPr>
            <w:r w:rsidRPr="00E07BE2">
              <w:t>WP.11</w:t>
            </w:r>
          </w:p>
        </w:tc>
        <w:tc>
          <w:tcPr>
            <w:tcW w:w="702" w:type="dxa"/>
            <w:shd w:val="clear" w:color="auto" w:fill="auto"/>
          </w:tcPr>
          <w:p w14:paraId="386BA297" w14:textId="77777777" w:rsidR="00C71E37" w:rsidRPr="00E07BE2" w:rsidRDefault="00C71E37" w:rsidP="00626954">
            <w:pPr>
              <w:spacing w:before="40" w:after="120"/>
              <w:ind w:right="113"/>
            </w:pPr>
            <w:r w:rsidRPr="00E07BE2">
              <w:t>1.(g)</w:t>
            </w:r>
          </w:p>
        </w:tc>
        <w:tc>
          <w:tcPr>
            <w:tcW w:w="5846" w:type="dxa"/>
            <w:shd w:val="clear" w:color="auto" w:fill="auto"/>
          </w:tcPr>
          <w:p w14:paraId="1449572C" w14:textId="77777777" w:rsidR="00C71E37" w:rsidRPr="00E07BE2" w:rsidRDefault="00C71E37" w:rsidP="00626954">
            <w:pPr>
              <w:spacing w:before="40" w:after="120"/>
              <w:ind w:right="113"/>
            </w:pPr>
            <w:r w:rsidRPr="00E07BE2">
              <w:t>Collaborate closely with the other subsidiary bodies of ITC, particularly the World Forum for Harmonization of Vehicle Regulations (WP.29), the Working Party on Road Transport (SC.1), the Working Party on Rail Transport (SC.2) and any other relevant ECE body on matters of common interest relating to the transport of perishable foodstuffs such as the Working Party on Agricultural Quality Standards (WP.7);</w:t>
            </w:r>
          </w:p>
        </w:tc>
      </w:tr>
      <w:tr w:rsidR="00C71E37" w:rsidRPr="00E07BE2" w14:paraId="179CB5B6" w14:textId="77777777" w:rsidTr="00626954">
        <w:tc>
          <w:tcPr>
            <w:tcW w:w="822" w:type="dxa"/>
            <w:shd w:val="clear" w:color="auto" w:fill="auto"/>
          </w:tcPr>
          <w:p w14:paraId="48D11D06" w14:textId="77777777" w:rsidR="00C71E37" w:rsidRPr="00E07BE2" w:rsidRDefault="00C71E37" w:rsidP="00626954">
            <w:pPr>
              <w:spacing w:before="40" w:after="120"/>
              <w:ind w:right="113"/>
            </w:pPr>
            <w:r w:rsidRPr="00E07BE2">
              <w:t>WP.15</w:t>
            </w:r>
          </w:p>
        </w:tc>
        <w:tc>
          <w:tcPr>
            <w:tcW w:w="702" w:type="dxa"/>
            <w:shd w:val="clear" w:color="auto" w:fill="auto"/>
          </w:tcPr>
          <w:p w14:paraId="195349C5" w14:textId="77777777" w:rsidR="00C71E37" w:rsidRPr="00E07BE2" w:rsidRDefault="00C71E37" w:rsidP="00626954">
            <w:pPr>
              <w:spacing w:before="40" w:after="120"/>
              <w:ind w:right="113"/>
            </w:pPr>
            <w:r w:rsidRPr="00E07BE2">
              <w:t>1.(g)</w:t>
            </w:r>
          </w:p>
        </w:tc>
        <w:tc>
          <w:tcPr>
            <w:tcW w:w="5846" w:type="dxa"/>
            <w:shd w:val="clear" w:color="auto" w:fill="auto"/>
          </w:tcPr>
          <w:p w14:paraId="2B41D532" w14:textId="77777777" w:rsidR="00C71E37" w:rsidRPr="00E07BE2" w:rsidRDefault="00C71E37" w:rsidP="00626954">
            <w:pPr>
              <w:spacing w:before="40" w:after="120"/>
              <w:ind w:right="113"/>
            </w:pPr>
            <w:r w:rsidRPr="00E07BE2">
              <w:t xml:space="preserve">Collaborate closely with the other subsidiary bodies of ITC, particularly the World Forum for Harmonization of Vehicle Regulations (WP.29), the Working Party on </w:t>
            </w:r>
            <w:r w:rsidRPr="00E07BE2">
              <w:lastRenderedPageBreak/>
              <w:t>Road Transport (SC.1), the Working Party on Road Traffic Safety (WP.1), the Working Party on Inland Water Transport (SC3), the Working Party on Transport Statistics (WP.6) and any other relevant ECE body on matters of common interest relating to the transport of dangerous goods;</w:t>
            </w:r>
          </w:p>
        </w:tc>
      </w:tr>
      <w:tr w:rsidR="00C71E37" w:rsidRPr="00E07BE2" w14:paraId="0AB49B27" w14:textId="77777777" w:rsidTr="00626954">
        <w:tc>
          <w:tcPr>
            <w:tcW w:w="822" w:type="dxa"/>
            <w:shd w:val="clear" w:color="auto" w:fill="auto"/>
          </w:tcPr>
          <w:p w14:paraId="71F3B2B9" w14:textId="77777777" w:rsidR="00C71E37" w:rsidRPr="00E07BE2" w:rsidRDefault="00C71E37" w:rsidP="00626954">
            <w:pPr>
              <w:spacing w:before="40" w:after="120"/>
              <w:ind w:right="113"/>
            </w:pPr>
            <w:r w:rsidRPr="00E07BE2">
              <w:lastRenderedPageBreak/>
              <w:t>WP.24</w:t>
            </w:r>
          </w:p>
        </w:tc>
        <w:tc>
          <w:tcPr>
            <w:tcW w:w="702" w:type="dxa"/>
            <w:shd w:val="clear" w:color="auto" w:fill="auto"/>
          </w:tcPr>
          <w:p w14:paraId="2D1C5879" w14:textId="77777777" w:rsidR="00C71E37" w:rsidRPr="00E07BE2" w:rsidRDefault="00C71E37" w:rsidP="00626954">
            <w:pPr>
              <w:spacing w:before="40" w:after="120"/>
              <w:ind w:right="113"/>
            </w:pPr>
            <w:r w:rsidRPr="00E07BE2">
              <w:t>7.</w:t>
            </w:r>
          </w:p>
        </w:tc>
        <w:tc>
          <w:tcPr>
            <w:tcW w:w="5846" w:type="dxa"/>
            <w:shd w:val="clear" w:color="auto" w:fill="auto"/>
          </w:tcPr>
          <w:p w14:paraId="337AD7C6" w14:textId="77777777" w:rsidR="00C71E37" w:rsidRPr="00E07BE2" w:rsidRDefault="00C71E37" w:rsidP="00626954">
            <w:pPr>
              <w:spacing w:before="40" w:after="120"/>
              <w:ind w:right="113"/>
            </w:pPr>
            <w:r w:rsidRPr="00E07BE2">
              <w:t>(…) It should also closely collaborate with its sister Working Parties i.e. other ITC subsidiary bodies and other ECE bodies on matters of common interest.</w:t>
            </w:r>
          </w:p>
        </w:tc>
      </w:tr>
      <w:tr w:rsidR="00C71E37" w:rsidRPr="00E07BE2" w14:paraId="0C7BB9DC" w14:textId="77777777" w:rsidTr="00626954">
        <w:tc>
          <w:tcPr>
            <w:tcW w:w="822" w:type="dxa"/>
            <w:shd w:val="clear" w:color="auto" w:fill="auto"/>
          </w:tcPr>
          <w:p w14:paraId="4DB0E0F0" w14:textId="77777777" w:rsidR="00C71E37" w:rsidRPr="00E07BE2" w:rsidRDefault="00C71E37" w:rsidP="00626954">
            <w:pPr>
              <w:spacing w:before="40" w:after="120"/>
              <w:ind w:right="113"/>
            </w:pPr>
            <w:r w:rsidRPr="00E07BE2">
              <w:t>WP.29</w:t>
            </w:r>
          </w:p>
        </w:tc>
        <w:tc>
          <w:tcPr>
            <w:tcW w:w="702" w:type="dxa"/>
            <w:shd w:val="clear" w:color="auto" w:fill="auto"/>
          </w:tcPr>
          <w:p w14:paraId="15B232C1" w14:textId="77777777" w:rsidR="00C71E37" w:rsidRPr="00E07BE2" w:rsidRDefault="00C71E37" w:rsidP="00626954">
            <w:pPr>
              <w:spacing w:before="40" w:after="120"/>
              <w:ind w:right="113"/>
            </w:pPr>
            <w:r w:rsidRPr="00E07BE2">
              <w:t>-</w:t>
            </w:r>
          </w:p>
        </w:tc>
        <w:tc>
          <w:tcPr>
            <w:tcW w:w="5846" w:type="dxa"/>
            <w:shd w:val="clear" w:color="auto" w:fill="auto"/>
          </w:tcPr>
          <w:p w14:paraId="7051C83D" w14:textId="77777777" w:rsidR="00C71E37" w:rsidRPr="00E07BE2" w:rsidRDefault="00C71E37" w:rsidP="00626954">
            <w:pPr>
              <w:spacing w:before="40" w:after="120"/>
              <w:ind w:right="113"/>
            </w:pPr>
            <w:r w:rsidRPr="00E07BE2">
              <w:t>-</w:t>
            </w:r>
          </w:p>
        </w:tc>
      </w:tr>
      <w:tr w:rsidR="00C71E37" w:rsidRPr="00E07BE2" w14:paraId="2D8FD119" w14:textId="77777777" w:rsidTr="00626954">
        <w:tc>
          <w:tcPr>
            <w:tcW w:w="822" w:type="dxa"/>
            <w:vMerge w:val="restart"/>
            <w:shd w:val="clear" w:color="auto" w:fill="auto"/>
          </w:tcPr>
          <w:p w14:paraId="0195DD68" w14:textId="77777777" w:rsidR="00C71E37" w:rsidRPr="00E07BE2" w:rsidRDefault="00C71E37" w:rsidP="00626954">
            <w:pPr>
              <w:spacing w:before="40" w:after="120"/>
              <w:ind w:right="113"/>
            </w:pPr>
            <w:r w:rsidRPr="00E07BE2">
              <w:t>WP.30</w:t>
            </w:r>
          </w:p>
        </w:tc>
        <w:tc>
          <w:tcPr>
            <w:tcW w:w="702" w:type="dxa"/>
            <w:shd w:val="clear" w:color="auto" w:fill="auto"/>
          </w:tcPr>
          <w:p w14:paraId="6D5B7FE6" w14:textId="77777777" w:rsidR="00C71E37" w:rsidRPr="00E07BE2" w:rsidRDefault="00C71E37" w:rsidP="00626954">
            <w:pPr>
              <w:spacing w:before="40" w:after="120"/>
              <w:ind w:right="113"/>
            </w:pPr>
            <w:r w:rsidRPr="00E07BE2">
              <w:t>1(n)</w:t>
            </w:r>
          </w:p>
        </w:tc>
        <w:tc>
          <w:tcPr>
            <w:tcW w:w="5846" w:type="dxa"/>
            <w:shd w:val="clear" w:color="auto" w:fill="auto"/>
          </w:tcPr>
          <w:p w14:paraId="6A467F55" w14:textId="77777777" w:rsidR="00C71E37" w:rsidRPr="00E07BE2" w:rsidRDefault="00C71E37" w:rsidP="00626954">
            <w:pPr>
              <w:spacing w:before="40" w:after="120"/>
              <w:ind w:right="113"/>
            </w:pPr>
            <w:r w:rsidRPr="00E07BE2">
              <w:t>Ensure close cooperation with and support for the activities of the Administrative Committees for the TIR Convention (AC.2), for the Harmonization Convention (AC.3), for the Convention on Customs Treatment of Pool Containers Used in International Transport (AC.4) and for the TIR Executive Board (</w:t>
            </w:r>
            <w:proofErr w:type="spellStart"/>
            <w:r w:rsidRPr="00E07BE2">
              <w:t>TIRExB</w:t>
            </w:r>
            <w:proofErr w:type="spellEnd"/>
            <w:r w:rsidRPr="00E07BE2">
              <w:t>);</w:t>
            </w:r>
          </w:p>
        </w:tc>
      </w:tr>
      <w:tr w:rsidR="00C71E37" w:rsidRPr="00E07BE2" w14:paraId="0D6A7C83" w14:textId="77777777" w:rsidTr="00626954">
        <w:tc>
          <w:tcPr>
            <w:tcW w:w="822" w:type="dxa"/>
            <w:vMerge/>
            <w:tcBorders>
              <w:bottom w:val="single" w:sz="12" w:space="0" w:color="auto"/>
            </w:tcBorders>
            <w:shd w:val="clear" w:color="auto" w:fill="auto"/>
          </w:tcPr>
          <w:p w14:paraId="0155712C" w14:textId="77777777" w:rsidR="00C71E37" w:rsidRPr="00E07BE2" w:rsidRDefault="00C71E37" w:rsidP="00626954">
            <w:pPr>
              <w:spacing w:before="40" w:after="120"/>
              <w:ind w:right="113"/>
            </w:pPr>
          </w:p>
        </w:tc>
        <w:tc>
          <w:tcPr>
            <w:tcW w:w="702" w:type="dxa"/>
            <w:tcBorders>
              <w:bottom w:val="single" w:sz="12" w:space="0" w:color="auto"/>
            </w:tcBorders>
            <w:shd w:val="clear" w:color="auto" w:fill="auto"/>
          </w:tcPr>
          <w:p w14:paraId="45E3443B" w14:textId="77777777" w:rsidR="00C71E37" w:rsidRPr="00E07BE2" w:rsidRDefault="00C71E37" w:rsidP="00626954">
            <w:pPr>
              <w:spacing w:before="40" w:after="120"/>
              <w:ind w:right="113"/>
            </w:pPr>
            <w:r w:rsidRPr="00E07BE2">
              <w:t>1(o)</w:t>
            </w:r>
          </w:p>
        </w:tc>
        <w:tc>
          <w:tcPr>
            <w:tcW w:w="5846" w:type="dxa"/>
            <w:tcBorders>
              <w:bottom w:val="single" w:sz="12" w:space="0" w:color="auto"/>
            </w:tcBorders>
            <w:shd w:val="clear" w:color="auto" w:fill="auto"/>
          </w:tcPr>
          <w:p w14:paraId="3ABD5B75" w14:textId="77777777" w:rsidR="00C71E37" w:rsidRPr="00E07BE2" w:rsidRDefault="00C71E37" w:rsidP="00626954">
            <w:pPr>
              <w:spacing w:before="40" w:after="120"/>
              <w:ind w:right="113"/>
            </w:pPr>
            <w:r w:rsidRPr="00E07BE2">
              <w:t>Collaborate closely with other subsidiary bodies of ITC, particularly the Working Party on Road Transport (SC.1), the Working Party on Rail Transport (SC.2) and any other relevant ECE body on matters of common interest relating to Customs questions affecting transport;</w:t>
            </w:r>
          </w:p>
        </w:tc>
      </w:tr>
    </w:tbl>
    <w:p w14:paraId="49375B5F" w14:textId="1DC598ED" w:rsidR="00C71E37" w:rsidRPr="000112CF" w:rsidRDefault="00C71E37" w:rsidP="00C71E37">
      <w:pPr>
        <w:pStyle w:val="SingleTxtG"/>
        <w:spacing w:before="120"/>
      </w:pPr>
      <w:r>
        <w:t>8</w:t>
      </w:r>
      <w:r w:rsidRPr="000112CF">
        <w:t>.</w:t>
      </w:r>
      <w:r w:rsidRPr="000112CF">
        <w:tab/>
        <w:t xml:space="preserve">Most TOR further include a clause on the relationship with other partners outside of </w:t>
      </w:r>
      <w:r w:rsidR="0078150A">
        <w:t>ECE</w:t>
      </w:r>
      <w:r w:rsidRPr="000112CF">
        <w:t xml:space="preserve">, such as countries, other ECE Divisions, the European Commission, other </w:t>
      </w:r>
      <w:r w:rsidR="00CA32F3">
        <w:t>United Nations</w:t>
      </w:r>
      <w:r w:rsidR="00CA32F3" w:rsidRPr="000112CF">
        <w:t xml:space="preserve"> </w:t>
      </w:r>
      <w:r w:rsidRPr="000112CF">
        <w:t>regional Commissions, and international governmental organizations. The goal is to foster participation in activities of the Working Party and encourage cooperation and collaboration with other partners.</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
        <w:gridCol w:w="872"/>
        <w:gridCol w:w="6687"/>
      </w:tblGrid>
      <w:tr w:rsidR="00C71E37" w:rsidRPr="00C7216E" w14:paraId="797B5467" w14:textId="77777777" w:rsidTr="00626954">
        <w:trPr>
          <w:tblHeader/>
        </w:trPr>
        <w:tc>
          <w:tcPr>
            <w:tcW w:w="819" w:type="dxa"/>
            <w:tcBorders>
              <w:top w:val="single" w:sz="4" w:space="0" w:color="auto"/>
              <w:bottom w:val="single" w:sz="12" w:space="0" w:color="auto"/>
            </w:tcBorders>
            <w:shd w:val="clear" w:color="auto" w:fill="auto"/>
            <w:vAlign w:val="bottom"/>
          </w:tcPr>
          <w:p w14:paraId="6BB924AD" w14:textId="77777777" w:rsidR="00C71E37" w:rsidRPr="00C7216E" w:rsidRDefault="00C71E37" w:rsidP="00626954">
            <w:pPr>
              <w:spacing w:before="80" w:after="80" w:line="200" w:lineRule="exact"/>
              <w:ind w:right="113"/>
              <w:rPr>
                <w:i/>
                <w:sz w:val="16"/>
              </w:rPr>
            </w:pPr>
            <w:r w:rsidRPr="00C7216E">
              <w:rPr>
                <w:i/>
                <w:sz w:val="16"/>
              </w:rPr>
              <w:t>WP</w:t>
            </w:r>
          </w:p>
        </w:tc>
        <w:tc>
          <w:tcPr>
            <w:tcW w:w="756" w:type="dxa"/>
            <w:tcBorders>
              <w:top w:val="single" w:sz="4" w:space="0" w:color="auto"/>
              <w:bottom w:val="single" w:sz="12" w:space="0" w:color="auto"/>
            </w:tcBorders>
            <w:shd w:val="clear" w:color="auto" w:fill="auto"/>
            <w:vAlign w:val="bottom"/>
          </w:tcPr>
          <w:p w14:paraId="38C0E088" w14:textId="77777777" w:rsidR="00C71E37" w:rsidRPr="00C7216E" w:rsidRDefault="00C71E37" w:rsidP="00626954">
            <w:pPr>
              <w:spacing w:before="80" w:after="80" w:line="200" w:lineRule="exact"/>
              <w:ind w:right="113"/>
              <w:rPr>
                <w:i/>
                <w:sz w:val="16"/>
              </w:rPr>
            </w:pPr>
            <w:r w:rsidRPr="00C7216E">
              <w:rPr>
                <w:i/>
                <w:sz w:val="16"/>
              </w:rPr>
              <w:t>Para.</w:t>
            </w:r>
          </w:p>
        </w:tc>
        <w:tc>
          <w:tcPr>
            <w:tcW w:w="5795" w:type="dxa"/>
            <w:tcBorders>
              <w:top w:val="single" w:sz="4" w:space="0" w:color="auto"/>
              <w:bottom w:val="single" w:sz="12" w:space="0" w:color="auto"/>
            </w:tcBorders>
            <w:shd w:val="clear" w:color="auto" w:fill="auto"/>
            <w:vAlign w:val="bottom"/>
          </w:tcPr>
          <w:p w14:paraId="5A729998" w14:textId="77777777" w:rsidR="00C71E37" w:rsidRPr="00C7216E" w:rsidRDefault="00C71E37" w:rsidP="00626954">
            <w:pPr>
              <w:spacing w:before="80" w:after="80" w:line="200" w:lineRule="exact"/>
              <w:ind w:right="113"/>
              <w:rPr>
                <w:i/>
                <w:sz w:val="16"/>
              </w:rPr>
            </w:pPr>
            <w:r w:rsidRPr="00C7216E">
              <w:rPr>
                <w:i/>
                <w:sz w:val="16"/>
              </w:rPr>
              <w:t>Text</w:t>
            </w:r>
          </w:p>
        </w:tc>
      </w:tr>
      <w:tr w:rsidR="00C71E37" w:rsidRPr="00C7216E" w14:paraId="7CC69C46" w14:textId="77777777" w:rsidTr="00626954">
        <w:trPr>
          <w:trHeight w:hRule="exact" w:val="113"/>
        </w:trPr>
        <w:tc>
          <w:tcPr>
            <w:tcW w:w="819" w:type="dxa"/>
            <w:tcBorders>
              <w:top w:val="single" w:sz="12" w:space="0" w:color="auto"/>
            </w:tcBorders>
            <w:shd w:val="clear" w:color="auto" w:fill="auto"/>
          </w:tcPr>
          <w:p w14:paraId="0B61DABF" w14:textId="77777777" w:rsidR="00C71E37" w:rsidRPr="00C7216E" w:rsidRDefault="00C71E37" w:rsidP="00626954">
            <w:pPr>
              <w:spacing w:before="40" w:after="120"/>
              <w:ind w:right="113"/>
            </w:pPr>
          </w:p>
        </w:tc>
        <w:tc>
          <w:tcPr>
            <w:tcW w:w="756" w:type="dxa"/>
            <w:tcBorders>
              <w:top w:val="single" w:sz="12" w:space="0" w:color="auto"/>
            </w:tcBorders>
            <w:shd w:val="clear" w:color="auto" w:fill="auto"/>
          </w:tcPr>
          <w:p w14:paraId="44119772" w14:textId="77777777" w:rsidR="00C71E37" w:rsidRPr="00C7216E" w:rsidRDefault="00C71E37" w:rsidP="00626954">
            <w:pPr>
              <w:spacing w:before="40" w:after="120"/>
              <w:ind w:right="113"/>
            </w:pPr>
          </w:p>
        </w:tc>
        <w:tc>
          <w:tcPr>
            <w:tcW w:w="5795" w:type="dxa"/>
            <w:tcBorders>
              <w:top w:val="single" w:sz="12" w:space="0" w:color="auto"/>
            </w:tcBorders>
            <w:shd w:val="clear" w:color="auto" w:fill="auto"/>
          </w:tcPr>
          <w:p w14:paraId="71EBC3E2" w14:textId="77777777" w:rsidR="00C71E37" w:rsidRPr="00C7216E" w:rsidRDefault="00C71E37" w:rsidP="00626954">
            <w:pPr>
              <w:spacing w:before="40" w:after="120"/>
              <w:ind w:right="113"/>
            </w:pPr>
          </w:p>
        </w:tc>
      </w:tr>
      <w:tr w:rsidR="00C71E37" w:rsidRPr="00C7216E" w14:paraId="5DFA723A" w14:textId="77777777" w:rsidTr="00626954">
        <w:tc>
          <w:tcPr>
            <w:tcW w:w="819" w:type="dxa"/>
            <w:vMerge w:val="restart"/>
            <w:shd w:val="clear" w:color="auto" w:fill="auto"/>
          </w:tcPr>
          <w:p w14:paraId="6A662E46" w14:textId="77777777" w:rsidR="00C71E37" w:rsidRPr="00C7216E" w:rsidRDefault="00C71E37" w:rsidP="00626954">
            <w:pPr>
              <w:spacing w:before="40" w:after="120"/>
              <w:ind w:right="113"/>
            </w:pPr>
            <w:r w:rsidRPr="00C7216E">
              <w:t>SC.1</w:t>
            </w:r>
          </w:p>
        </w:tc>
        <w:tc>
          <w:tcPr>
            <w:tcW w:w="756" w:type="dxa"/>
            <w:shd w:val="clear" w:color="auto" w:fill="auto"/>
          </w:tcPr>
          <w:p w14:paraId="6D0A3594" w14:textId="77777777" w:rsidR="00C71E37" w:rsidRPr="00C7216E" w:rsidRDefault="00C71E37" w:rsidP="00626954">
            <w:pPr>
              <w:spacing w:before="40" w:after="120"/>
              <w:ind w:right="113"/>
            </w:pPr>
            <w:r w:rsidRPr="00C7216E">
              <w:t>1.(</w:t>
            </w:r>
            <w:proofErr w:type="spellStart"/>
            <w:r w:rsidRPr="00C7216E">
              <w:t>i</w:t>
            </w:r>
            <w:proofErr w:type="spellEnd"/>
            <w:r w:rsidRPr="00C7216E">
              <w:t>)</w:t>
            </w:r>
          </w:p>
        </w:tc>
        <w:tc>
          <w:tcPr>
            <w:tcW w:w="5795" w:type="dxa"/>
            <w:shd w:val="clear" w:color="auto" w:fill="auto"/>
          </w:tcPr>
          <w:p w14:paraId="3BB65C29" w14:textId="77777777" w:rsidR="00C71E37" w:rsidRPr="00C7216E" w:rsidRDefault="00C71E37" w:rsidP="00626954">
            <w:pPr>
              <w:spacing w:before="40" w:after="120"/>
              <w:ind w:right="113"/>
            </w:pPr>
            <w:r w:rsidRPr="00C7216E">
              <w:t>Foster participation in the activities of SC.1 and encourage cooperation and collaboration with the countries, the other ECE Divisions, particularly Trade, the European Commission, the international governmental organizations, particularly the European Conference of Ministers of Transport (ECMT), the international non-governmental road transport organizations and the other United Nations regional commissions on issues of common interest. Organize seminars on appropriate topics as need arises;</w:t>
            </w:r>
          </w:p>
        </w:tc>
      </w:tr>
      <w:tr w:rsidR="00C71E37" w:rsidRPr="00C7216E" w14:paraId="070E16F5" w14:textId="77777777" w:rsidTr="00626954">
        <w:tc>
          <w:tcPr>
            <w:tcW w:w="819" w:type="dxa"/>
            <w:vMerge/>
            <w:shd w:val="clear" w:color="auto" w:fill="auto"/>
          </w:tcPr>
          <w:p w14:paraId="6BFCF309" w14:textId="77777777" w:rsidR="00C71E37" w:rsidRPr="00C7216E" w:rsidRDefault="00C71E37" w:rsidP="00626954">
            <w:pPr>
              <w:spacing w:before="40" w:after="120"/>
              <w:ind w:right="113"/>
            </w:pPr>
          </w:p>
        </w:tc>
        <w:tc>
          <w:tcPr>
            <w:tcW w:w="756" w:type="dxa"/>
            <w:shd w:val="clear" w:color="auto" w:fill="auto"/>
          </w:tcPr>
          <w:p w14:paraId="6204838C" w14:textId="77777777" w:rsidR="00C71E37" w:rsidRPr="00C7216E" w:rsidRDefault="00C71E37" w:rsidP="00626954">
            <w:pPr>
              <w:spacing w:before="40" w:after="120"/>
              <w:ind w:right="113"/>
            </w:pPr>
            <w:r w:rsidRPr="00C7216E">
              <w:t>1.(g)</w:t>
            </w:r>
          </w:p>
        </w:tc>
        <w:tc>
          <w:tcPr>
            <w:tcW w:w="5795" w:type="dxa"/>
            <w:shd w:val="clear" w:color="auto" w:fill="auto"/>
          </w:tcPr>
          <w:p w14:paraId="6237859F" w14:textId="77777777" w:rsidR="00C71E37" w:rsidRPr="00C7216E" w:rsidRDefault="00C71E37" w:rsidP="00626954">
            <w:pPr>
              <w:spacing w:before="40" w:after="120"/>
              <w:ind w:right="113"/>
            </w:pPr>
            <w:r w:rsidRPr="00C7216E">
              <w:t>Encourage exchanges of data between countries and the circulation of information, particularly on the facilitation of border-crossing and the legal provisions that countries have adopted as regards road transport or that have an impact on road transport;</w:t>
            </w:r>
          </w:p>
        </w:tc>
      </w:tr>
      <w:tr w:rsidR="00C71E37" w:rsidRPr="00C7216E" w14:paraId="7EA28B58" w14:textId="77777777" w:rsidTr="00626954">
        <w:tc>
          <w:tcPr>
            <w:tcW w:w="819" w:type="dxa"/>
            <w:shd w:val="clear" w:color="auto" w:fill="auto"/>
          </w:tcPr>
          <w:p w14:paraId="42936196" w14:textId="77777777" w:rsidR="00C71E37" w:rsidRPr="00C7216E" w:rsidRDefault="00C71E37" w:rsidP="00626954">
            <w:pPr>
              <w:spacing w:before="40" w:after="120"/>
              <w:ind w:right="113"/>
            </w:pPr>
            <w:r w:rsidRPr="00C7216E">
              <w:t>SC.2</w:t>
            </w:r>
          </w:p>
        </w:tc>
        <w:tc>
          <w:tcPr>
            <w:tcW w:w="756" w:type="dxa"/>
            <w:shd w:val="clear" w:color="auto" w:fill="auto"/>
          </w:tcPr>
          <w:p w14:paraId="2B139441" w14:textId="77777777" w:rsidR="00C71E37" w:rsidRPr="00C7216E" w:rsidRDefault="00C71E37" w:rsidP="00626954">
            <w:pPr>
              <w:spacing w:before="40" w:after="120"/>
              <w:ind w:right="113"/>
            </w:pPr>
            <w:r w:rsidRPr="00C7216E">
              <w:t>4.(l)</w:t>
            </w:r>
          </w:p>
        </w:tc>
        <w:tc>
          <w:tcPr>
            <w:tcW w:w="5795" w:type="dxa"/>
            <w:shd w:val="clear" w:color="auto" w:fill="auto"/>
          </w:tcPr>
          <w:p w14:paraId="292B5682" w14:textId="77777777" w:rsidR="00C71E37" w:rsidRPr="00C7216E" w:rsidRDefault="00C71E37" w:rsidP="00626954">
            <w:pPr>
              <w:spacing w:before="40" w:after="120"/>
              <w:ind w:right="113"/>
            </w:pPr>
            <w:r w:rsidRPr="00C7216E">
              <w:t>monitor developments on the pan-European Rail Transport Corridors in cooperation with the European Commission; (Pillar C);</w:t>
            </w:r>
          </w:p>
        </w:tc>
      </w:tr>
      <w:tr w:rsidR="00C71E37" w:rsidRPr="00C7216E" w14:paraId="3269F99D" w14:textId="77777777" w:rsidTr="00626954">
        <w:tc>
          <w:tcPr>
            <w:tcW w:w="819" w:type="dxa"/>
            <w:shd w:val="clear" w:color="auto" w:fill="auto"/>
          </w:tcPr>
          <w:p w14:paraId="3CC8B22B" w14:textId="77777777" w:rsidR="00C71E37" w:rsidRPr="00C7216E" w:rsidRDefault="00C71E37" w:rsidP="00626954">
            <w:pPr>
              <w:spacing w:before="40" w:after="120"/>
              <w:ind w:right="113"/>
            </w:pPr>
          </w:p>
        </w:tc>
        <w:tc>
          <w:tcPr>
            <w:tcW w:w="756" w:type="dxa"/>
            <w:shd w:val="clear" w:color="auto" w:fill="auto"/>
          </w:tcPr>
          <w:p w14:paraId="7A67F78E" w14:textId="77777777" w:rsidR="00C71E37" w:rsidRPr="00C7216E" w:rsidRDefault="00C71E37" w:rsidP="00626954">
            <w:pPr>
              <w:spacing w:before="40" w:after="120"/>
              <w:ind w:right="113"/>
            </w:pPr>
            <w:r w:rsidRPr="00C7216E">
              <w:t>6.</w:t>
            </w:r>
          </w:p>
        </w:tc>
        <w:tc>
          <w:tcPr>
            <w:tcW w:w="5795" w:type="dxa"/>
            <w:shd w:val="clear" w:color="auto" w:fill="auto"/>
          </w:tcPr>
          <w:p w14:paraId="0190FDEC" w14:textId="77777777" w:rsidR="00C71E37" w:rsidRPr="00C7216E" w:rsidRDefault="00C71E37" w:rsidP="00626954">
            <w:pPr>
              <w:spacing w:before="40" w:after="120"/>
              <w:ind w:right="113"/>
            </w:pPr>
            <w:r w:rsidRPr="00C7216E">
              <w:t>SC.2 will encourage participation in its activities by fostering cooperation and collaboration with the European Commission, intergovernmental and non-governmental organizations and other United Nations regional commissions and organizations or bodies of the United Nations system.</w:t>
            </w:r>
          </w:p>
        </w:tc>
      </w:tr>
      <w:tr w:rsidR="00C71E37" w:rsidRPr="00C7216E" w14:paraId="48771216" w14:textId="77777777" w:rsidTr="00626954">
        <w:tc>
          <w:tcPr>
            <w:tcW w:w="819" w:type="dxa"/>
            <w:shd w:val="clear" w:color="auto" w:fill="auto"/>
          </w:tcPr>
          <w:p w14:paraId="2699BC54" w14:textId="77777777" w:rsidR="00C71E37" w:rsidRPr="00C7216E" w:rsidRDefault="00C71E37" w:rsidP="00626954">
            <w:pPr>
              <w:spacing w:before="40" w:after="120"/>
              <w:ind w:right="113"/>
            </w:pPr>
            <w:r w:rsidRPr="00C7216E">
              <w:t>SC.3</w:t>
            </w:r>
          </w:p>
        </w:tc>
        <w:tc>
          <w:tcPr>
            <w:tcW w:w="756" w:type="dxa"/>
            <w:shd w:val="clear" w:color="auto" w:fill="auto"/>
          </w:tcPr>
          <w:p w14:paraId="72DA9BA5" w14:textId="77777777" w:rsidR="00C71E37" w:rsidRPr="00C7216E" w:rsidRDefault="00C71E37" w:rsidP="00626954">
            <w:pPr>
              <w:spacing w:before="40" w:after="120"/>
              <w:ind w:right="113"/>
            </w:pPr>
            <w:r w:rsidRPr="00C7216E">
              <w:t>7.</w:t>
            </w:r>
          </w:p>
        </w:tc>
        <w:tc>
          <w:tcPr>
            <w:tcW w:w="5795" w:type="dxa"/>
            <w:shd w:val="clear" w:color="auto" w:fill="auto"/>
          </w:tcPr>
          <w:p w14:paraId="4792092E" w14:textId="77777777" w:rsidR="00C71E37" w:rsidRPr="00C7216E" w:rsidRDefault="00C71E37" w:rsidP="00626954">
            <w:pPr>
              <w:spacing w:before="40" w:after="120"/>
              <w:ind w:right="113"/>
            </w:pPr>
            <w:r w:rsidRPr="00C7216E">
              <w:t>Undertake other activities related to regional and international cooperation or requested by the ECE Inland Transport Committee</w:t>
            </w:r>
          </w:p>
        </w:tc>
      </w:tr>
      <w:tr w:rsidR="00C71E37" w:rsidRPr="00C7216E" w14:paraId="6E7A7E63" w14:textId="77777777" w:rsidTr="00626954">
        <w:tc>
          <w:tcPr>
            <w:tcW w:w="819" w:type="dxa"/>
            <w:shd w:val="clear" w:color="auto" w:fill="auto"/>
          </w:tcPr>
          <w:p w14:paraId="1AFDB0CF" w14:textId="77777777" w:rsidR="00C71E37" w:rsidRPr="00C7216E" w:rsidRDefault="00C71E37" w:rsidP="00626954">
            <w:pPr>
              <w:spacing w:before="40" w:after="120"/>
              <w:ind w:right="113"/>
            </w:pPr>
            <w:r w:rsidRPr="00C7216E">
              <w:t>WP.1</w:t>
            </w:r>
          </w:p>
        </w:tc>
        <w:tc>
          <w:tcPr>
            <w:tcW w:w="756" w:type="dxa"/>
            <w:shd w:val="clear" w:color="auto" w:fill="auto"/>
          </w:tcPr>
          <w:p w14:paraId="1174AE5F" w14:textId="77777777" w:rsidR="00C71E37" w:rsidRPr="00C7216E" w:rsidRDefault="00C71E37" w:rsidP="00626954">
            <w:pPr>
              <w:spacing w:before="40" w:after="120"/>
              <w:ind w:right="113"/>
            </w:pPr>
            <w:r w:rsidRPr="00C7216E">
              <w:t>1.(e)</w:t>
            </w:r>
          </w:p>
        </w:tc>
        <w:tc>
          <w:tcPr>
            <w:tcW w:w="5795" w:type="dxa"/>
            <w:shd w:val="clear" w:color="auto" w:fill="auto"/>
          </w:tcPr>
          <w:p w14:paraId="44523CB1" w14:textId="77777777" w:rsidR="00C71E37" w:rsidRPr="00C7216E" w:rsidRDefault="00C71E37" w:rsidP="00626954">
            <w:pPr>
              <w:spacing w:before="40" w:after="120"/>
              <w:ind w:right="113"/>
            </w:pPr>
            <w:r w:rsidRPr="00C7216E">
              <w:t>Encourage participation in its activities by fostering cooperation and</w:t>
            </w:r>
          </w:p>
          <w:p w14:paraId="21EF2566" w14:textId="77777777" w:rsidR="00C71E37" w:rsidRPr="00C7216E" w:rsidRDefault="00C71E37" w:rsidP="00626954">
            <w:pPr>
              <w:spacing w:before="40" w:after="120"/>
              <w:ind w:right="113"/>
            </w:pPr>
            <w:r w:rsidRPr="00C7216E">
              <w:t>collaboration with the countries, the European Commission, international governmental and non-governmental organizations concerned with road safety and the other United Nations regional commissions and other organizations of the United Nations</w:t>
            </w:r>
            <w:r>
              <w:t>’</w:t>
            </w:r>
            <w:r w:rsidRPr="00C7216E">
              <w:t xml:space="preserve"> system, particularly the World Health Organization (WHO); in this context, organize seminars on appropriate issues as need arises.</w:t>
            </w:r>
          </w:p>
        </w:tc>
      </w:tr>
      <w:tr w:rsidR="00C71E37" w:rsidRPr="00C7216E" w14:paraId="0B000685" w14:textId="77777777" w:rsidTr="00626954">
        <w:tc>
          <w:tcPr>
            <w:tcW w:w="819" w:type="dxa"/>
            <w:shd w:val="clear" w:color="auto" w:fill="auto"/>
          </w:tcPr>
          <w:p w14:paraId="6C4F8EFA" w14:textId="77777777" w:rsidR="00C71E37" w:rsidRPr="00C7216E" w:rsidRDefault="00C71E37" w:rsidP="00626954">
            <w:pPr>
              <w:spacing w:before="40" w:after="120"/>
              <w:ind w:right="113"/>
            </w:pPr>
          </w:p>
        </w:tc>
        <w:tc>
          <w:tcPr>
            <w:tcW w:w="756" w:type="dxa"/>
            <w:shd w:val="clear" w:color="auto" w:fill="auto"/>
          </w:tcPr>
          <w:p w14:paraId="432D0621" w14:textId="77777777" w:rsidR="00C71E37" w:rsidRPr="00C7216E" w:rsidRDefault="00C71E37" w:rsidP="00626954">
            <w:pPr>
              <w:spacing w:before="40" w:after="120"/>
              <w:ind w:right="113"/>
            </w:pPr>
            <w:r w:rsidRPr="00C7216E">
              <w:t>1.(f)</w:t>
            </w:r>
          </w:p>
        </w:tc>
        <w:tc>
          <w:tcPr>
            <w:tcW w:w="5795" w:type="dxa"/>
            <w:shd w:val="clear" w:color="auto" w:fill="auto"/>
          </w:tcPr>
          <w:p w14:paraId="3150FCD3" w14:textId="77777777" w:rsidR="00C71E37" w:rsidRPr="00C7216E" w:rsidRDefault="00C71E37" w:rsidP="00626954">
            <w:pPr>
              <w:spacing w:before="40" w:after="120"/>
              <w:ind w:right="113"/>
            </w:pPr>
            <w:r w:rsidRPr="00C7216E">
              <w:t>Encourage exchanges of data between countries by compiling and circulating information on road accidents and their causes and on the legal provisions in force in the countries and best national and international road safety practices.</w:t>
            </w:r>
          </w:p>
        </w:tc>
      </w:tr>
      <w:tr w:rsidR="00C71E37" w:rsidRPr="00C7216E" w14:paraId="6EDD629A" w14:textId="77777777" w:rsidTr="00626954">
        <w:tc>
          <w:tcPr>
            <w:tcW w:w="819" w:type="dxa"/>
            <w:vMerge w:val="restart"/>
            <w:shd w:val="clear" w:color="auto" w:fill="auto"/>
          </w:tcPr>
          <w:p w14:paraId="1B06C3F5" w14:textId="77777777" w:rsidR="00C71E37" w:rsidRPr="00C7216E" w:rsidRDefault="00C71E37" w:rsidP="00626954">
            <w:pPr>
              <w:spacing w:before="40" w:after="120"/>
              <w:ind w:right="113"/>
            </w:pPr>
            <w:r w:rsidRPr="00C7216E">
              <w:t>WP.5</w:t>
            </w:r>
          </w:p>
        </w:tc>
        <w:tc>
          <w:tcPr>
            <w:tcW w:w="756" w:type="dxa"/>
            <w:shd w:val="clear" w:color="auto" w:fill="auto"/>
          </w:tcPr>
          <w:p w14:paraId="6D9844D9" w14:textId="77777777" w:rsidR="00C71E37" w:rsidRPr="00C7216E" w:rsidRDefault="00C71E37" w:rsidP="00626954">
            <w:pPr>
              <w:spacing w:before="40" w:after="120"/>
              <w:ind w:right="113"/>
            </w:pPr>
            <w:r w:rsidRPr="00C7216E">
              <w:t>1(b)</w:t>
            </w:r>
          </w:p>
        </w:tc>
        <w:tc>
          <w:tcPr>
            <w:tcW w:w="5795" w:type="dxa"/>
            <w:shd w:val="clear" w:color="auto" w:fill="auto"/>
          </w:tcPr>
          <w:p w14:paraId="0596378A" w14:textId="7296D0D9" w:rsidR="00C71E37" w:rsidRPr="00C7216E" w:rsidRDefault="00C71E37" w:rsidP="00626954">
            <w:pPr>
              <w:spacing w:before="40" w:after="120"/>
              <w:ind w:right="113"/>
            </w:pPr>
            <w:r w:rsidRPr="00C7216E">
              <w:t>Encourage exchanges of data between member countries on transport policy developments, particularly relating to inland transport in UNECE member countries in order to review the medium- and long-term evolution of transport;</w:t>
            </w:r>
          </w:p>
        </w:tc>
      </w:tr>
      <w:tr w:rsidR="00C71E37" w:rsidRPr="00C7216E" w14:paraId="239FCF5C" w14:textId="77777777" w:rsidTr="00626954">
        <w:tc>
          <w:tcPr>
            <w:tcW w:w="819" w:type="dxa"/>
            <w:vMerge/>
            <w:shd w:val="clear" w:color="auto" w:fill="auto"/>
          </w:tcPr>
          <w:p w14:paraId="3E1C9400" w14:textId="77777777" w:rsidR="00C71E37" w:rsidRPr="00C7216E" w:rsidRDefault="00C71E37" w:rsidP="00626954">
            <w:pPr>
              <w:spacing w:before="40" w:after="120"/>
              <w:ind w:right="113"/>
            </w:pPr>
          </w:p>
        </w:tc>
        <w:tc>
          <w:tcPr>
            <w:tcW w:w="756" w:type="dxa"/>
            <w:shd w:val="clear" w:color="auto" w:fill="auto"/>
          </w:tcPr>
          <w:p w14:paraId="696686C2" w14:textId="77777777" w:rsidR="00C71E37" w:rsidRPr="00C7216E" w:rsidRDefault="00C71E37" w:rsidP="00626954">
            <w:pPr>
              <w:spacing w:before="40" w:after="120"/>
              <w:ind w:right="113"/>
            </w:pPr>
            <w:r w:rsidRPr="00C7216E">
              <w:t>1(d)</w:t>
            </w:r>
          </w:p>
        </w:tc>
        <w:tc>
          <w:tcPr>
            <w:tcW w:w="5795" w:type="dxa"/>
            <w:shd w:val="clear" w:color="auto" w:fill="auto"/>
          </w:tcPr>
          <w:p w14:paraId="1D4CBA9D" w14:textId="77777777" w:rsidR="00C71E37" w:rsidRPr="00C7216E" w:rsidRDefault="00C71E37" w:rsidP="00626954">
            <w:pPr>
              <w:spacing w:before="40" w:after="120"/>
              <w:ind w:right="113"/>
            </w:pPr>
            <w:r w:rsidRPr="00C7216E">
              <w:t>Monitor the developments relevant for the Pan-European Transport Corridors in cooperation with the European Commission;</w:t>
            </w:r>
          </w:p>
        </w:tc>
      </w:tr>
      <w:tr w:rsidR="00C71E37" w:rsidRPr="00C7216E" w14:paraId="16D2F2AC" w14:textId="77777777" w:rsidTr="00626954">
        <w:tc>
          <w:tcPr>
            <w:tcW w:w="819" w:type="dxa"/>
            <w:vMerge/>
            <w:shd w:val="clear" w:color="auto" w:fill="auto"/>
          </w:tcPr>
          <w:p w14:paraId="44E2CA59" w14:textId="77777777" w:rsidR="00C71E37" w:rsidRPr="00C7216E" w:rsidRDefault="00C71E37" w:rsidP="00626954">
            <w:pPr>
              <w:spacing w:before="40" w:after="120"/>
              <w:ind w:right="113"/>
            </w:pPr>
          </w:p>
        </w:tc>
        <w:tc>
          <w:tcPr>
            <w:tcW w:w="756" w:type="dxa"/>
            <w:shd w:val="clear" w:color="auto" w:fill="auto"/>
          </w:tcPr>
          <w:p w14:paraId="4B798E93" w14:textId="77777777" w:rsidR="00C71E37" w:rsidRPr="00C7216E" w:rsidRDefault="00C71E37" w:rsidP="00626954">
            <w:pPr>
              <w:spacing w:before="40" w:after="120"/>
              <w:ind w:right="113"/>
            </w:pPr>
            <w:r w:rsidRPr="00C7216E">
              <w:t>1(g)</w:t>
            </w:r>
          </w:p>
        </w:tc>
        <w:tc>
          <w:tcPr>
            <w:tcW w:w="5795" w:type="dxa"/>
            <w:shd w:val="clear" w:color="auto" w:fill="auto"/>
          </w:tcPr>
          <w:p w14:paraId="115F79DE" w14:textId="77777777" w:rsidR="00C71E37" w:rsidRPr="00C7216E" w:rsidRDefault="00C71E37" w:rsidP="00626954">
            <w:pPr>
              <w:spacing w:before="40" w:after="120"/>
              <w:ind w:right="113"/>
            </w:pPr>
            <w:r w:rsidRPr="00C7216E">
              <w:t xml:space="preserve">Foster world-wide participation in its activities by encouraging cooperation and collaboration with countries, the European Commission, International Governmental and non-governmental organizations and the other United Nations regional Commissions and other organizations of the United </w:t>
            </w:r>
            <w:proofErr w:type="gramStart"/>
            <w:r w:rsidRPr="00C7216E">
              <w:t>Nations</w:t>
            </w:r>
            <w:proofErr w:type="gramEnd"/>
            <w:r w:rsidRPr="00C7216E">
              <w:t xml:space="preserve"> system as well as regional economic integration organizations (REIOs);</w:t>
            </w:r>
          </w:p>
        </w:tc>
      </w:tr>
      <w:tr w:rsidR="00C71E37" w:rsidRPr="00C7216E" w14:paraId="3E6E0721" w14:textId="77777777" w:rsidTr="00626954">
        <w:tc>
          <w:tcPr>
            <w:tcW w:w="819" w:type="dxa"/>
            <w:shd w:val="clear" w:color="auto" w:fill="auto"/>
          </w:tcPr>
          <w:p w14:paraId="35B46CBA" w14:textId="77777777" w:rsidR="00C71E37" w:rsidRPr="00C7216E" w:rsidRDefault="00C71E37" w:rsidP="00626954">
            <w:pPr>
              <w:spacing w:before="40" w:after="120"/>
              <w:ind w:right="113"/>
            </w:pPr>
            <w:r w:rsidRPr="00C7216E">
              <w:t>WP.6</w:t>
            </w:r>
          </w:p>
        </w:tc>
        <w:tc>
          <w:tcPr>
            <w:tcW w:w="756" w:type="dxa"/>
            <w:shd w:val="clear" w:color="auto" w:fill="auto"/>
          </w:tcPr>
          <w:p w14:paraId="65BBF6E8" w14:textId="77777777" w:rsidR="00C71E37" w:rsidRPr="00C7216E" w:rsidRDefault="00C71E37" w:rsidP="00626954">
            <w:pPr>
              <w:spacing w:before="40" w:after="120"/>
              <w:ind w:right="113"/>
            </w:pPr>
            <w:r w:rsidRPr="00C7216E">
              <w:t>4.(h)(</w:t>
            </w:r>
            <w:proofErr w:type="spellStart"/>
            <w:r w:rsidRPr="00C7216E">
              <w:t>i</w:t>
            </w:r>
            <w:proofErr w:type="spellEnd"/>
            <w:r w:rsidRPr="00C7216E">
              <w:t>)</w:t>
            </w:r>
          </w:p>
        </w:tc>
        <w:tc>
          <w:tcPr>
            <w:tcW w:w="5795" w:type="dxa"/>
            <w:shd w:val="clear" w:color="auto" w:fill="auto"/>
          </w:tcPr>
          <w:p w14:paraId="76FC0C3A" w14:textId="77777777" w:rsidR="00C71E37" w:rsidRPr="00C7216E" w:rsidRDefault="00C71E37" w:rsidP="00626954">
            <w:pPr>
              <w:spacing w:before="40" w:after="120"/>
              <w:ind w:right="113"/>
            </w:pPr>
            <w:r w:rsidRPr="00C7216E">
              <w:t>Become a central hub for transport statistics by fostering cooperation and collaboration with the European Commission, intergovernmental and nongovernmental organizations and other United Nations regional commissions and organizations or bodies of the United Nations system (Pillar C);</w:t>
            </w:r>
          </w:p>
        </w:tc>
      </w:tr>
      <w:tr w:rsidR="00C71E37" w:rsidRPr="00C7216E" w14:paraId="1F0BA2CB" w14:textId="77777777" w:rsidTr="00626954">
        <w:tc>
          <w:tcPr>
            <w:tcW w:w="819" w:type="dxa"/>
            <w:shd w:val="clear" w:color="auto" w:fill="auto"/>
          </w:tcPr>
          <w:p w14:paraId="1E1452C9" w14:textId="77777777" w:rsidR="00C71E37" w:rsidRPr="00C7216E" w:rsidRDefault="00C71E37" w:rsidP="00626954">
            <w:pPr>
              <w:spacing w:before="40" w:after="120"/>
              <w:ind w:right="113"/>
            </w:pPr>
            <w:r w:rsidRPr="00C7216E">
              <w:t>WP.11</w:t>
            </w:r>
          </w:p>
        </w:tc>
        <w:tc>
          <w:tcPr>
            <w:tcW w:w="756" w:type="dxa"/>
            <w:shd w:val="clear" w:color="auto" w:fill="auto"/>
          </w:tcPr>
          <w:p w14:paraId="0CB89BAD" w14:textId="77777777" w:rsidR="00C71E37" w:rsidRPr="00C7216E" w:rsidRDefault="00C71E37" w:rsidP="00626954">
            <w:pPr>
              <w:spacing w:before="40" w:after="120"/>
              <w:ind w:right="113"/>
            </w:pPr>
            <w:r w:rsidRPr="00C7216E">
              <w:t>1.(f)</w:t>
            </w:r>
          </w:p>
        </w:tc>
        <w:tc>
          <w:tcPr>
            <w:tcW w:w="5795" w:type="dxa"/>
            <w:shd w:val="clear" w:color="auto" w:fill="auto"/>
          </w:tcPr>
          <w:p w14:paraId="2138E73C" w14:textId="77777777" w:rsidR="00C71E37" w:rsidRPr="00C7216E" w:rsidRDefault="00C71E37" w:rsidP="00626954">
            <w:pPr>
              <w:spacing w:before="40" w:after="120"/>
              <w:ind w:right="113"/>
            </w:pPr>
            <w:r w:rsidRPr="00C7216E">
              <w:t>Encourage participation in its activities by fostering cooperation and collaboration with countries, the European Commission, international governmental and non-governmental organizations concerned with the transport of perishable foodstuffs and the other United Nations regional commissions and other organizations or bodies of the United Nations system</w:t>
            </w:r>
          </w:p>
        </w:tc>
      </w:tr>
      <w:tr w:rsidR="00C71E37" w:rsidRPr="00C7216E" w14:paraId="21183EF3" w14:textId="77777777" w:rsidTr="00626954">
        <w:tc>
          <w:tcPr>
            <w:tcW w:w="819" w:type="dxa"/>
            <w:shd w:val="clear" w:color="auto" w:fill="auto"/>
          </w:tcPr>
          <w:p w14:paraId="1C710FDA" w14:textId="77777777" w:rsidR="00C71E37" w:rsidRPr="00C7216E" w:rsidRDefault="00C71E37" w:rsidP="00626954">
            <w:pPr>
              <w:spacing w:before="40" w:after="120"/>
              <w:ind w:right="113"/>
            </w:pPr>
            <w:r w:rsidRPr="00C7216E">
              <w:t>WP.15</w:t>
            </w:r>
          </w:p>
        </w:tc>
        <w:tc>
          <w:tcPr>
            <w:tcW w:w="756" w:type="dxa"/>
            <w:shd w:val="clear" w:color="auto" w:fill="auto"/>
          </w:tcPr>
          <w:p w14:paraId="3879EA53" w14:textId="77777777" w:rsidR="00C71E37" w:rsidRPr="00C7216E" w:rsidRDefault="00C71E37" w:rsidP="00626954">
            <w:pPr>
              <w:spacing w:before="40" w:after="120"/>
              <w:ind w:right="113"/>
            </w:pPr>
            <w:r w:rsidRPr="00C7216E">
              <w:t>1.(f)</w:t>
            </w:r>
          </w:p>
        </w:tc>
        <w:tc>
          <w:tcPr>
            <w:tcW w:w="5795" w:type="dxa"/>
            <w:shd w:val="clear" w:color="auto" w:fill="auto"/>
          </w:tcPr>
          <w:p w14:paraId="381F3A9C" w14:textId="77777777" w:rsidR="00C71E37" w:rsidRPr="00C7216E" w:rsidRDefault="00C71E37" w:rsidP="00626954">
            <w:pPr>
              <w:spacing w:before="40" w:after="120"/>
              <w:ind w:right="113"/>
            </w:pPr>
            <w:r w:rsidRPr="00C7216E">
              <w:t>Encourage participation in its activities by fostering cooperation and collaboration with countries, the European Commission, international governmental and non-governmental organizations concerned with the transport of dangerous goods and the other United Nations regional commissions and other organizations or bodies of the United Nations system with a view, among other things, to discussing and resolving problems relating to the interpretation or enforcement of the provisions of ADR, ADN or other relevant legal instruments;</w:t>
            </w:r>
          </w:p>
        </w:tc>
      </w:tr>
      <w:tr w:rsidR="00C71E37" w:rsidRPr="00C7216E" w14:paraId="561B34EF" w14:textId="77777777" w:rsidTr="00626954">
        <w:tc>
          <w:tcPr>
            <w:tcW w:w="819" w:type="dxa"/>
            <w:vMerge w:val="restart"/>
            <w:shd w:val="clear" w:color="auto" w:fill="auto"/>
          </w:tcPr>
          <w:p w14:paraId="3A33C6AC" w14:textId="77777777" w:rsidR="00C71E37" w:rsidRPr="00C7216E" w:rsidRDefault="00C71E37" w:rsidP="00626954">
            <w:pPr>
              <w:spacing w:before="40" w:after="120"/>
              <w:ind w:right="113"/>
            </w:pPr>
            <w:r w:rsidRPr="00C7216E">
              <w:t>WP.24</w:t>
            </w:r>
          </w:p>
        </w:tc>
        <w:tc>
          <w:tcPr>
            <w:tcW w:w="756" w:type="dxa"/>
            <w:shd w:val="clear" w:color="auto" w:fill="auto"/>
          </w:tcPr>
          <w:p w14:paraId="6F597884" w14:textId="77777777" w:rsidR="00C71E37" w:rsidRPr="00C7216E" w:rsidRDefault="00C71E37" w:rsidP="00626954">
            <w:pPr>
              <w:spacing w:before="40" w:after="120"/>
              <w:ind w:right="113"/>
            </w:pPr>
            <w:r w:rsidRPr="00C7216E">
              <w:t>5.</w:t>
            </w:r>
          </w:p>
        </w:tc>
        <w:tc>
          <w:tcPr>
            <w:tcW w:w="5795" w:type="dxa"/>
            <w:shd w:val="clear" w:color="auto" w:fill="auto"/>
          </w:tcPr>
          <w:p w14:paraId="56715D75" w14:textId="77777777" w:rsidR="00C71E37" w:rsidRPr="00C7216E" w:rsidRDefault="00C71E37" w:rsidP="00626954">
            <w:pPr>
              <w:spacing w:before="40" w:after="120"/>
              <w:ind w:right="113"/>
            </w:pPr>
            <w:r w:rsidRPr="00C7216E">
              <w:t>In undertaking its activities, WP.24 invites representatives of regional economic integration organizations, intergovernmental and non-governmental organizations to participate in its meetings in consultative capacity in consideration of any matter of particular concern to them.</w:t>
            </w:r>
          </w:p>
        </w:tc>
      </w:tr>
      <w:tr w:rsidR="00C71E37" w:rsidRPr="00C7216E" w14:paraId="0261A8A6" w14:textId="77777777" w:rsidTr="00626954">
        <w:tc>
          <w:tcPr>
            <w:tcW w:w="819" w:type="dxa"/>
            <w:vMerge/>
            <w:shd w:val="clear" w:color="auto" w:fill="auto"/>
          </w:tcPr>
          <w:p w14:paraId="6CCA9016" w14:textId="77777777" w:rsidR="00C71E37" w:rsidRPr="00C7216E" w:rsidRDefault="00C71E37" w:rsidP="00626954">
            <w:pPr>
              <w:spacing w:before="40" w:after="120"/>
              <w:ind w:right="113"/>
            </w:pPr>
          </w:p>
        </w:tc>
        <w:tc>
          <w:tcPr>
            <w:tcW w:w="756" w:type="dxa"/>
            <w:shd w:val="clear" w:color="auto" w:fill="auto"/>
          </w:tcPr>
          <w:p w14:paraId="32067EF9" w14:textId="77777777" w:rsidR="00C71E37" w:rsidRPr="00C7216E" w:rsidRDefault="00C71E37" w:rsidP="00626954">
            <w:pPr>
              <w:spacing w:before="40" w:after="120"/>
              <w:ind w:right="113"/>
            </w:pPr>
            <w:r w:rsidRPr="00C7216E">
              <w:t>7.</w:t>
            </w:r>
          </w:p>
        </w:tc>
        <w:tc>
          <w:tcPr>
            <w:tcW w:w="5795" w:type="dxa"/>
            <w:shd w:val="clear" w:color="auto" w:fill="auto"/>
          </w:tcPr>
          <w:p w14:paraId="3E41EE59" w14:textId="77777777" w:rsidR="00C71E37" w:rsidRPr="00C7216E" w:rsidRDefault="00C71E37" w:rsidP="00626954">
            <w:pPr>
              <w:spacing w:before="40" w:after="120"/>
              <w:ind w:right="113"/>
            </w:pPr>
            <w:r w:rsidRPr="00C7216E">
              <w:t>Finally, WP.24 shall take measures to ensure that the necessary liaison is maintained with other organs of the United Nations, in particular sister Regional Commissions, and the specialized agencies.</w:t>
            </w:r>
          </w:p>
        </w:tc>
      </w:tr>
      <w:tr w:rsidR="00C71E37" w:rsidRPr="00C7216E" w14:paraId="3599C7F7" w14:textId="77777777" w:rsidTr="00626954">
        <w:tc>
          <w:tcPr>
            <w:tcW w:w="819" w:type="dxa"/>
            <w:shd w:val="clear" w:color="auto" w:fill="auto"/>
          </w:tcPr>
          <w:p w14:paraId="778F9363" w14:textId="77777777" w:rsidR="00C71E37" w:rsidRPr="00C7216E" w:rsidRDefault="00C71E37" w:rsidP="00626954">
            <w:pPr>
              <w:spacing w:before="40" w:after="120"/>
              <w:ind w:right="113"/>
            </w:pPr>
            <w:r w:rsidRPr="00C7216E">
              <w:t>WP.29</w:t>
            </w:r>
          </w:p>
        </w:tc>
        <w:tc>
          <w:tcPr>
            <w:tcW w:w="756" w:type="dxa"/>
            <w:shd w:val="clear" w:color="auto" w:fill="auto"/>
          </w:tcPr>
          <w:p w14:paraId="5A1627D0" w14:textId="77777777" w:rsidR="00C71E37" w:rsidRPr="00C7216E" w:rsidRDefault="00C71E37" w:rsidP="00626954">
            <w:pPr>
              <w:spacing w:before="40" w:after="120"/>
              <w:ind w:right="113"/>
            </w:pPr>
            <w:r w:rsidRPr="00C7216E">
              <w:t>1.(e)</w:t>
            </w:r>
          </w:p>
        </w:tc>
        <w:tc>
          <w:tcPr>
            <w:tcW w:w="5795" w:type="dxa"/>
            <w:shd w:val="clear" w:color="auto" w:fill="auto"/>
          </w:tcPr>
          <w:p w14:paraId="1F02483B" w14:textId="77777777" w:rsidR="00C71E37" w:rsidRPr="00C7216E" w:rsidRDefault="00C71E37" w:rsidP="00626954">
            <w:pPr>
              <w:spacing w:before="40" w:after="120"/>
              <w:ind w:right="113"/>
            </w:pPr>
            <w:r w:rsidRPr="00C7216E">
              <w:t>Foster world-wide participation in its activities by encouraging cooperation and collaboration with countries and Regional Economic Integration Organizations (REIOs) not yet participating in WP.29 activities, with regard to technical matters that come before WP.29;</w:t>
            </w:r>
          </w:p>
        </w:tc>
      </w:tr>
      <w:tr w:rsidR="00C71E37" w:rsidRPr="00C7216E" w14:paraId="29F784AF" w14:textId="77777777" w:rsidTr="00626954">
        <w:tc>
          <w:tcPr>
            <w:tcW w:w="819" w:type="dxa"/>
            <w:tcBorders>
              <w:bottom w:val="single" w:sz="12" w:space="0" w:color="auto"/>
            </w:tcBorders>
            <w:shd w:val="clear" w:color="auto" w:fill="auto"/>
          </w:tcPr>
          <w:p w14:paraId="679921F9" w14:textId="77777777" w:rsidR="00C71E37" w:rsidRPr="00C7216E" w:rsidRDefault="00C71E37" w:rsidP="00626954">
            <w:pPr>
              <w:spacing w:before="40" w:after="120"/>
              <w:ind w:right="113"/>
            </w:pPr>
            <w:r w:rsidRPr="00C7216E">
              <w:t>WP.30</w:t>
            </w:r>
          </w:p>
        </w:tc>
        <w:tc>
          <w:tcPr>
            <w:tcW w:w="756" w:type="dxa"/>
            <w:tcBorders>
              <w:bottom w:val="single" w:sz="12" w:space="0" w:color="auto"/>
            </w:tcBorders>
            <w:shd w:val="clear" w:color="auto" w:fill="auto"/>
          </w:tcPr>
          <w:p w14:paraId="78B94617" w14:textId="77777777" w:rsidR="00C71E37" w:rsidRPr="00C7216E" w:rsidRDefault="00C71E37" w:rsidP="00626954">
            <w:pPr>
              <w:spacing w:before="40" w:after="120"/>
              <w:ind w:right="113"/>
            </w:pPr>
            <w:r w:rsidRPr="00C7216E">
              <w:t>1(j)</w:t>
            </w:r>
          </w:p>
        </w:tc>
        <w:tc>
          <w:tcPr>
            <w:tcW w:w="5795" w:type="dxa"/>
            <w:tcBorders>
              <w:bottom w:val="single" w:sz="12" w:space="0" w:color="auto"/>
            </w:tcBorders>
            <w:shd w:val="clear" w:color="auto" w:fill="auto"/>
          </w:tcPr>
          <w:p w14:paraId="76C2CB20" w14:textId="77777777" w:rsidR="00C71E37" w:rsidRPr="00C7216E" w:rsidRDefault="00C71E37" w:rsidP="00626954">
            <w:pPr>
              <w:spacing w:before="40" w:after="120"/>
              <w:ind w:right="113"/>
            </w:pPr>
            <w:r w:rsidRPr="00C7216E">
              <w:t>Encourage wider public and private participation in its activities by fostering cooperation and collaboration with countries, the European Commission, World Customs Organization, other international governmental and non-governmental organizations concerned with transport and border crossing facilitation and the other United Nations regional commissions and other organizations or bodies of the United Nations system with a view, among other things, to discussing and resolving problems relating to the interpretation or enforcement of the provisions of the relevant legal instruments;</w:t>
            </w:r>
          </w:p>
        </w:tc>
      </w:tr>
    </w:tbl>
    <w:p w14:paraId="17AA035F" w14:textId="77777777" w:rsidR="00C71E37" w:rsidRPr="000112CF" w:rsidRDefault="00C71E37" w:rsidP="00547CB7">
      <w:pPr>
        <w:pStyle w:val="HChG"/>
      </w:pPr>
      <w:r>
        <w:lastRenderedPageBreak/>
        <w:tab/>
      </w:r>
      <w:r w:rsidRPr="000112CF">
        <w:t>IV.</w:t>
      </w:r>
      <w:r w:rsidRPr="000112CF">
        <w:tab/>
        <w:t xml:space="preserve">Ensuring openness and </w:t>
      </w:r>
      <w:r w:rsidRPr="00547CB7">
        <w:t>transparency</w:t>
      </w:r>
      <w:r w:rsidRPr="000112CF">
        <w:t xml:space="preserve"> of the work</w:t>
      </w:r>
    </w:p>
    <w:p w14:paraId="70500629" w14:textId="447BF090" w:rsidR="00C71E37" w:rsidRPr="000112CF" w:rsidRDefault="00C71E37" w:rsidP="00C71E37">
      <w:pPr>
        <w:pStyle w:val="SingleTxtG"/>
        <w:keepNext/>
        <w:keepLines/>
      </w:pPr>
      <w:r>
        <w:t>9</w:t>
      </w:r>
      <w:r w:rsidRPr="000112CF">
        <w:t>.</w:t>
      </w:r>
      <w:r w:rsidRPr="000112CF">
        <w:tab/>
        <w:t xml:space="preserve">Some </w:t>
      </w:r>
      <w:proofErr w:type="gramStart"/>
      <w:r w:rsidRPr="000112CF">
        <w:t>TOR</w:t>
      </w:r>
      <w:proofErr w:type="gramEnd"/>
      <w:r w:rsidRPr="000112CF">
        <w:t xml:space="preserve"> include clauses that ensure openness and transparency of the Working Parties’ work, either generally or during the sessions.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7"/>
        <w:gridCol w:w="700"/>
        <w:gridCol w:w="5843"/>
      </w:tblGrid>
      <w:tr w:rsidR="00C71E37" w:rsidRPr="0088543D" w14:paraId="3FF6F715" w14:textId="77777777" w:rsidTr="00626954">
        <w:trPr>
          <w:tblHeader/>
        </w:trPr>
        <w:tc>
          <w:tcPr>
            <w:tcW w:w="827" w:type="dxa"/>
            <w:tcBorders>
              <w:top w:val="single" w:sz="4" w:space="0" w:color="auto"/>
              <w:bottom w:val="single" w:sz="12" w:space="0" w:color="auto"/>
            </w:tcBorders>
            <w:shd w:val="clear" w:color="auto" w:fill="auto"/>
            <w:vAlign w:val="bottom"/>
          </w:tcPr>
          <w:p w14:paraId="49094B01" w14:textId="77777777" w:rsidR="00C71E37" w:rsidRPr="0088543D" w:rsidRDefault="00C71E37" w:rsidP="00626954">
            <w:pPr>
              <w:spacing w:before="80" w:after="80" w:line="200" w:lineRule="exact"/>
              <w:ind w:right="113"/>
              <w:rPr>
                <w:i/>
                <w:sz w:val="16"/>
              </w:rPr>
            </w:pPr>
            <w:r w:rsidRPr="0088543D">
              <w:rPr>
                <w:i/>
                <w:sz w:val="16"/>
              </w:rPr>
              <w:t>WP</w:t>
            </w:r>
          </w:p>
        </w:tc>
        <w:tc>
          <w:tcPr>
            <w:tcW w:w="700" w:type="dxa"/>
            <w:tcBorders>
              <w:top w:val="single" w:sz="4" w:space="0" w:color="auto"/>
              <w:bottom w:val="single" w:sz="12" w:space="0" w:color="auto"/>
            </w:tcBorders>
            <w:shd w:val="clear" w:color="auto" w:fill="auto"/>
            <w:vAlign w:val="bottom"/>
          </w:tcPr>
          <w:p w14:paraId="048F45CD" w14:textId="77777777" w:rsidR="00C71E37" w:rsidRPr="0088543D" w:rsidRDefault="00C71E37" w:rsidP="00626954">
            <w:pPr>
              <w:spacing w:before="80" w:after="80" w:line="200" w:lineRule="exact"/>
              <w:ind w:right="113"/>
              <w:rPr>
                <w:i/>
                <w:sz w:val="16"/>
              </w:rPr>
            </w:pPr>
            <w:r w:rsidRPr="0088543D">
              <w:rPr>
                <w:i/>
                <w:sz w:val="16"/>
              </w:rPr>
              <w:t>Para.</w:t>
            </w:r>
          </w:p>
        </w:tc>
        <w:tc>
          <w:tcPr>
            <w:tcW w:w="5843" w:type="dxa"/>
            <w:tcBorders>
              <w:top w:val="single" w:sz="4" w:space="0" w:color="auto"/>
              <w:bottom w:val="single" w:sz="12" w:space="0" w:color="auto"/>
            </w:tcBorders>
            <w:shd w:val="clear" w:color="auto" w:fill="auto"/>
            <w:vAlign w:val="bottom"/>
          </w:tcPr>
          <w:p w14:paraId="07757430" w14:textId="77777777" w:rsidR="00C71E37" w:rsidRPr="0088543D" w:rsidRDefault="00C71E37" w:rsidP="00626954">
            <w:pPr>
              <w:spacing w:before="80" w:after="80" w:line="200" w:lineRule="exact"/>
              <w:ind w:right="113"/>
              <w:rPr>
                <w:i/>
                <w:sz w:val="16"/>
              </w:rPr>
            </w:pPr>
            <w:r w:rsidRPr="0088543D">
              <w:rPr>
                <w:i/>
                <w:sz w:val="16"/>
              </w:rPr>
              <w:t>Text</w:t>
            </w:r>
          </w:p>
        </w:tc>
      </w:tr>
      <w:tr w:rsidR="00C71E37" w:rsidRPr="0088543D" w14:paraId="16508D6C" w14:textId="77777777" w:rsidTr="00626954">
        <w:trPr>
          <w:trHeight w:hRule="exact" w:val="113"/>
        </w:trPr>
        <w:tc>
          <w:tcPr>
            <w:tcW w:w="827" w:type="dxa"/>
            <w:tcBorders>
              <w:top w:val="single" w:sz="12" w:space="0" w:color="auto"/>
            </w:tcBorders>
            <w:shd w:val="clear" w:color="auto" w:fill="auto"/>
          </w:tcPr>
          <w:p w14:paraId="0071A977" w14:textId="77777777" w:rsidR="00C71E37" w:rsidRPr="0088543D" w:rsidRDefault="00C71E37" w:rsidP="00626954">
            <w:pPr>
              <w:spacing w:before="40" w:after="120"/>
              <w:ind w:right="113"/>
            </w:pPr>
          </w:p>
        </w:tc>
        <w:tc>
          <w:tcPr>
            <w:tcW w:w="700" w:type="dxa"/>
            <w:tcBorders>
              <w:top w:val="single" w:sz="12" w:space="0" w:color="auto"/>
            </w:tcBorders>
            <w:shd w:val="clear" w:color="auto" w:fill="auto"/>
          </w:tcPr>
          <w:p w14:paraId="237EDCA0" w14:textId="77777777" w:rsidR="00C71E37" w:rsidRPr="0088543D" w:rsidRDefault="00C71E37" w:rsidP="00626954">
            <w:pPr>
              <w:spacing w:before="40" w:after="120"/>
              <w:ind w:right="113"/>
            </w:pPr>
          </w:p>
        </w:tc>
        <w:tc>
          <w:tcPr>
            <w:tcW w:w="5843" w:type="dxa"/>
            <w:tcBorders>
              <w:top w:val="single" w:sz="12" w:space="0" w:color="auto"/>
            </w:tcBorders>
            <w:shd w:val="clear" w:color="auto" w:fill="auto"/>
          </w:tcPr>
          <w:p w14:paraId="54E2A7EA" w14:textId="77777777" w:rsidR="00C71E37" w:rsidRPr="0088543D" w:rsidRDefault="00C71E37" w:rsidP="00626954">
            <w:pPr>
              <w:spacing w:before="40" w:after="120"/>
              <w:ind w:right="113"/>
            </w:pPr>
          </w:p>
        </w:tc>
      </w:tr>
      <w:tr w:rsidR="00C71E37" w:rsidRPr="0088543D" w14:paraId="1C00771A" w14:textId="77777777" w:rsidTr="00626954">
        <w:tc>
          <w:tcPr>
            <w:tcW w:w="827" w:type="dxa"/>
            <w:shd w:val="clear" w:color="auto" w:fill="auto"/>
          </w:tcPr>
          <w:p w14:paraId="2B4E1618" w14:textId="77777777" w:rsidR="00C71E37" w:rsidRPr="0088543D" w:rsidRDefault="00C71E37" w:rsidP="00626954">
            <w:pPr>
              <w:spacing w:before="40" w:after="120"/>
              <w:ind w:right="113"/>
            </w:pPr>
            <w:r w:rsidRPr="0088543D">
              <w:t>SC.1</w:t>
            </w:r>
          </w:p>
        </w:tc>
        <w:tc>
          <w:tcPr>
            <w:tcW w:w="700" w:type="dxa"/>
            <w:shd w:val="clear" w:color="auto" w:fill="auto"/>
          </w:tcPr>
          <w:p w14:paraId="6DB2507C" w14:textId="77777777" w:rsidR="00C71E37" w:rsidRPr="0088543D" w:rsidRDefault="00C71E37" w:rsidP="00626954">
            <w:pPr>
              <w:spacing w:before="40" w:after="120"/>
              <w:ind w:right="113"/>
            </w:pPr>
            <w:r w:rsidRPr="0088543D">
              <w:t>1(l)</w:t>
            </w:r>
          </w:p>
        </w:tc>
        <w:tc>
          <w:tcPr>
            <w:tcW w:w="5843" w:type="dxa"/>
            <w:shd w:val="clear" w:color="auto" w:fill="auto"/>
          </w:tcPr>
          <w:p w14:paraId="6CC6A6F8" w14:textId="77777777" w:rsidR="00C71E37" w:rsidRPr="0088543D" w:rsidRDefault="00C71E37" w:rsidP="00626954">
            <w:pPr>
              <w:spacing w:before="40" w:after="120"/>
              <w:ind w:right="113"/>
            </w:pPr>
            <w:r w:rsidRPr="0088543D">
              <w:t>Ensure openness and transparency of the work of SC.1.</w:t>
            </w:r>
          </w:p>
        </w:tc>
      </w:tr>
      <w:tr w:rsidR="00C71E37" w:rsidRPr="0088543D" w14:paraId="15DBF30C" w14:textId="77777777" w:rsidTr="00626954">
        <w:tc>
          <w:tcPr>
            <w:tcW w:w="827" w:type="dxa"/>
            <w:shd w:val="clear" w:color="auto" w:fill="auto"/>
          </w:tcPr>
          <w:p w14:paraId="58E5CF6D" w14:textId="77777777" w:rsidR="00C71E37" w:rsidRPr="0088543D" w:rsidRDefault="00C71E37" w:rsidP="00626954">
            <w:pPr>
              <w:spacing w:before="40" w:after="120"/>
              <w:ind w:right="113"/>
            </w:pPr>
            <w:r w:rsidRPr="0088543D">
              <w:t>SC.2</w:t>
            </w:r>
          </w:p>
        </w:tc>
        <w:tc>
          <w:tcPr>
            <w:tcW w:w="700" w:type="dxa"/>
            <w:shd w:val="clear" w:color="auto" w:fill="auto"/>
          </w:tcPr>
          <w:p w14:paraId="03535E2B" w14:textId="77777777" w:rsidR="00C71E37" w:rsidRPr="0088543D" w:rsidRDefault="00C71E37" w:rsidP="00626954">
            <w:pPr>
              <w:spacing w:before="40" w:after="120"/>
              <w:ind w:right="113"/>
            </w:pPr>
            <w:r w:rsidRPr="0088543D">
              <w:t>-</w:t>
            </w:r>
          </w:p>
        </w:tc>
        <w:tc>
          <w:tcPr>
            <w:tcW w:w="5843" w:type="dxa"/>
            <w:shd w:val="clear" w:color="auto" w:fill="auto"/>
          </w:tcPr>
          <w:p w14:paraId="30505BBB" w14:textId="77777777" w:rsidR="00C71E37" w:rsidRPr="0088543D" w:rsidRDefault="00C71E37" w:rsidP="00626954">
            <w:pPr>
              <w:spacing w:before="40" w:after="120"/>
              <w:ind w:right="113"/>
            </w:pPr>
            <w:r w:rsidRPr="0088543D">
              <w:t>-</w:t>
            </w:r>
          </w:p>
        </w:tc>
      </w:tr>
      <w:tr w:rsidR="00C71E37" w:rsidRPr="0088543D" w14:paraId="30080AA1" w14:textId="77777777" w:rsidTr="00626954">
        <w:tc>
          <w:tcPr>
            <w:tcW w:w="827" w:type="dxa"/>
            <w:shd w:val="clear" w:color="auto" w:fill="auto"/>
          </w:tcPr>
          <w:p w14:paraId="3207E33C" w14:textId="77777777" w:rsidR="00C71E37" w:rsidRPr="0088543D" w:rsidRDefault="00C71E37" w:rsidP="00626954">
            <w:pPr>
              <w:spacing w:before="40" w:after="120"/>
              <w:ind w:right="113"/>
            </w:pPr>
            <w:r w:rsidRPr="0088543D">
              <w:t>SC.3</w:t>
            </w:r>
          </w:p>
        </w:tc>
        <w:tc>
          <w:tcPr>
            <w:tcW w:w="700" w:type="dxa"/>
            <w:shd w:val="clear" w:color="auto" w:fill="auto"/>
          </w:tcPr>
          <w:p w14:paraId="73A54066" w14:textId="77777777" w:rsidR="00C71E37" w:rsidRPr="0088543D" w:rsidRDefault="00C71E37" w:rsidP="00626954">
            <w:pPr>
              <w:spacing w:before="40" w:after="120"/>
              <w:ind w:right="113"/>
            </w:pPr>
            <w:r w:rsidRPr="0088543D">
              <w:t>-</w:t>
            </w:r>
          </w:p>
        </w:tc>
        <w:tc>
          <w:tcPr>
            <w:tcW w:w="5843" w:type="dxa"/>
            <w:shd w:val="clear" w:color="auto" w:fill="auto"/>
          </w:tcPr>
          <w:p w14:paraId="25A46D76" w14:textId="77777777" w:rsidR="00C71E37" w:rsidRPr="0088543D" w:rsidRDefault="00C71E37" w:rsidP="00626954">
            <w:pPr>
              <w:spacing w:before="40" w:after="120"/>
              <w:ind w:right="113"/>
            </w:pPr>
            <w:r w:rsidRPr="0088543D">
              <w:t>-</w:t>
            </w:r>
          </w:p>
        </w:tc>
      </w:tr>
      <w:tr w:rsidR="00C71E37" w:rsidRPr="0088543D" w14:paraId="2C2488D1" w14:textId="77777777" w:rsidTr="00626954">
        <w:tc>
          <w:tcPr>
            <w:tcW w:w="827" w:type="dxa"/>
            <w:shd w:val="clear" w:color="auto" w:fill="auto"/>
          </w:tcPr>
          <w:p w14:paraId="3F8C9642" w14:textId="77777777" w:rsidR="00C71E37" w:rsidRPr="0088543D" w:rsidRDefault="00C71E37" w:rsidP="00626954">
            <w:pPr>
              <w:spacing w:before="40" w:after="120"/>
              <w:ind w:right="113"/>
            </w:pPr>
            <w:r w:rsidRPr="0088543D">
              <w:t>WP.1</w:t>
            </w:r>
          </w:p>
        </w:tc>
        <w:tc>
          <w:tcPr>
            <w:tcW w:w="700" w:type="dxa"/>
            <w:shd w:val="clear" w:color="auto" w:fill="auto"/>
          </w:tcPr>
          <w:p w14:paraId="0F6D3EAB" w14:textId="77777777" w:rsidR="00C71E37" w:rsidRPr="0088543D" w:rsidRDefault="00C71E37" w:rsidP="00626954">
            <w:pPr>
              <w:spacing w:before="40" w:after="120"/>
              <w:ind w:right="113"/>
            </w:pPr>
            <w:r w:rsidRPr="0088543D">
              <w:t>1(</w:t>
            </w:r>
            <w:proofErr w:type="spellStart"/>
            <w:r w:rsidRPr="0088543D">
              <w:t>i</w:t>
            </w:r>
            <w:proofErr w:type="spellEnd"/>
            <w:r w:rsidRPr="0088543D">
              <w:t>)</w:t>
            </w:r>
          </w:p>
        </w:tc>
        <w:tc>
          <w:tcPr>
            <w:tcW w:w="5843" w:type="dxa"/>
            <w:shd w:val="clear" w:color="auto" w:fill="auto"/>
          </w:tcPr>
          <w:p w14:paraId="6D09CDAE" w14:textId="77777777" w:rsidR="00C71E37" w:rsidRPr="0088543D" w:rsidRDefault="00C71E37" w:rsidP="00626954">
            <w:pPr>
              <w:spacing w:before="40" w:after="120"/>
              <w:ind w:right="113"/>
            </w:pPr>
            <w:r w:rsidRPr="0088543D">
              <w:t>Ensure openness and transparency during the sessions.</w:t>
            </w:r>
          </w:p>
        </w:tc>
      </w:tr>
      <w:tr w:rsidR="00C71E37" w:rsidRPr="0088543D" w14:paraId="560D85BA" w14:textId="77777777" w:rsidTr="00626954">
        <w:tc>
          <w:tcPr>
            <w:tcW w:w="827" w:type="dxa"/>
            <w:shd w:val="clear" w:color="auto" w:fill="auto"/>
          </w:tcPr>
          <w:p w14:paraId="10A19677" w14:textId="77777777" w:rsidR="00C71E37" w:rsidRPr="0088543D" w:rsidRDefault="00C71E37" w:rsidP="00626954">
            <w:pPr>
              <w:spacing w:before="40" w:after="120"/>
              <w:ind w:right="113"/>
            </w:pPr>
            <w:r w:rsidRPr="0088543D">
              <w:t>WP.5</w:t>
            </w:r>
          </w:p>
        </w:tc>
        <w:tc>
          <w:tcPr>
            <w:tcW w:w="700" w:type="dxa"/>
            <w:shd w:val="clear" w:color="auto" w:fill="auto"/>
          </w:tcPr>
          <w:p w14:paraId="22161339" w14:textId="77777777" w:rsidR="00C71E37" w:rsidRPr="0088543D" w:rsidRDefault="00C71E37" w:rsidP="00626954">
            <w:pPr>
              <w:spacing w:before="40" w:after="120"/>
              <w:ind w:right="113"/>
            </w:pPr>
            <w:r w:rsidRPr="0088543D">
              <w:t>1(j)</w:t>
            </w:r>
          </w:p>
        </w:tc>
        <w:tc>
          <w:tcPr>
            <w:tcW w:w="5843" w:type="dxa"/>
            <w:shd w:val="clear" w:color="auto" w:fill="auto"/>
          </w:tcPr>
          <w:p w14:paraId="43EC29D4" w14:textId="77777777" w:rsidR="00C71E37" w:rsidRPr="0088543D" w:rsidRDefault="00C71E37" w:rsidP="00626954">
            <w:pPr>
              <w:spacing w:before="40" w:after="120"/>
              <w:ind w:right="113"/>
            </w:pPr>
            <w:r w:rsidRPr="0088543D">
              <w:t>Ensure openness and transparency during the sessions.</w:t>
            </w:r>
          </w:p>
        </w:tc>
      </w:tr>
      <w:tr w:rsidR="00C71E37" w:rsidRPr="0088543D" w14:paraId="67FF19B7" w14:textId="77777777" w:rsidTr="00626954">
        <w:tc>
          <w:tcPr>
            <w:tcW w:w="827" w:type="dxa"/>
            <w:shd w:val="clear" w:color="auto" w:fill="auto"/>
          </w:tcPr>
          <w:p w14:paraId="5FD016FF" w14:textId="77777777" w:rsidR="00C71E37" w:rsidRPr="0088543D" w:rsidRDefault="00C71E37" w:rsidP="00626954">
            <w:pPr>
              <w:spacing w:before="40" w:after="120"/>
              <w:ind w:right="113"/>
            </w:pPr>
            <w:r w:rsidRPr="0088543D">
              <w:t>WP.6</w:t>
            </w:r>
          </w:p>
        </w:tc>
        <w:tc>
          <w:tcPr>
            <w:tcW w:w="700" w:type="dxa"/>
            <w:shd w:val="clear" w:color="auto" w:fill="auto"/>
          </w:tcPr>
          <w:p w14:paraId="4D0F1A17" w14:textId="77777777" w:rsidR="00C71E37" w:rsidRPr="0088543D" w:rsidRDefault="00C71E37" w:rsidP="00626954">
            <w:pPr>
              <w:spacing w:before="40" w:after="120"/>
              <w:ind w:right="113"/>
            </w:pPr>
            <w:r w:rsidRPr="0088543D">
              <w:t>-</w:t>
            </w:r>
          </w:p>
        </w:tc>
        <w:tc>
          <w:tcPr>
            <w:tcW w:w="5843" w:type="dxa"/>
            <w:shd w:val="clear" w:color="auto" w:fill="auto"/>
          </w:tcPr>
          <w:p w14:paraId="5768BBF2" w14:textId="77777777" w:rsidR="00C71E37" w:rsidRPr="0088543D" w:rsidRDefault="00C71E37" w:rsidP="00626954">
            <w:pPr>
              <w:spacing w:before="40" w:after="120"/>
              <w:ind w:right="113"/>
            </w:pPr>
            <w:r w:rsidRPr="0088543D">
              <w:t>-</w:t>
            </w:r>
          </w:p>
        </w:tc>
      </w:tr>
      <w:tr w:rsidR="00C71E37" w:rsidRPr="0088543D" w14:paraId="3100EA1A" w14:textId="77777777" w:rsidTr="00626954">
        <w:tc>
          <w:tcPr>
            <w:tcW w:w="827" w:type="dxa"/>
            <w:shd w:val="clear" w:color="auto" w:fill="auto"/>
          </w:tcPr>
          <w:p w14:paraId="408A6369" w14:textId="77777777" w:rsidR="00C71E37" w:rsidRPr="0088543D" w:rsidRDefault="00C71E37" w:rsidP="00626954">
            <w:pPr>
              <w:spacing w:before="40" w:after="120"/>
              <w:ind w:right="113"/>
            </w:pPr>
            <w:r w:rsidRPr="0088543D">
              <w:t>WP.11</w:t>
            </w:r>
          </w:p>
        </w:tc>
        <w:tc>
          <w:tcPr>
            <w:tcW w:w="700" w:type="dxa"/>
            <w:shd w:val="clear" w:color="auto" w:fill="auto"/>
          </w:tcPr>
          <w:p w14:paraId="18149C7F" w14:textId="77777777" w:rsidR="00C71E37" w:rsidRPr="0088543D" w:rsidRDefault="00C71E37" w:rsidP="00626954">
            <w:pPr>
              <w:spacing w:before="40" w:after="120"/>
              <w:ind w:right="113"/>
            </w:pPr>
            <w:r w:rsidRPr="0088543D">
              <w:t>1(j)</w:t>
            </w:r>
          </w:p>
        </w:tc>
        <w:tc>
          <w:tcPr>
            <w:tcW w:w="5843" w:type="dxa"/>
            <w:shd w:val="clear" w:color="auto" w:fill="auto"/>
          </w:tcPr>
          <w:p w14:paraId="69C47672" w14:textId="77777777" w:rsidR="00C71E37" w:rsidRPr="0088543D" w:rsidRDefault="00C71E37" w:rsidP="00626954">
            <w:pPr>
              <w:spacing w:before="40" w:after="120"/>
              <w:ind w:right="113"/>
            </w:pPr>
            <w:r w:rsidRPr="0088543D">
              <w:t>Ensure openness and transparency during its meetings.</w:t>
            </w:r>
          </w:p>
        </w:tc>
      </w:tr>
      <w:tr w:rsidR="00C71E37" w:rsidRPr="0088543D" w14:paraId="4D14ECD4" w14:textId="77777777" w:rsidTr="00626954">
        <w:tc>
          <w:tcPr>
            <w:tcW w:w="827" w:type="dxa"/>
            <w:shd w:val="clear" w:color="auto" w:fill="auto"/>
          </w:tcPr>
          <w:p w14:paraId="0B21B680" w14:textId="77777777" w:rsidR="00C71E37" w:rsidRPr="0088543D" w:rsidRDefault="00C71E37" w:rsidP="00626954">
            <w:pPr>
              <w:spacing w:before="40" w:after="120"/>
              <w:ind w:right="113"/>
            </w:pPr>
            <w:r w:rsidRPr="0088543D">
              <w:t>WP.15</w:t>
            </w:r>
          </w:p>
        </w:tc>
        <w:tc>
          <w:tcPr>
            <w:tcW w:w="700" w:type="dxa"/>
            <w:shd w:val="clear" w:color="auto" w:fill="auto"/>
          </w:tcPr>
          <w:p w14:paraId="2762F1D1" w14:textId="77777777" w:rsidR="00C71E37" w:rsidRPr="0088543D" w:rsidRDefault="00C71E37" w:rsidP="00626954">
            <w:pPr>
              <w:spacing w:before="40" w:after="120"/>
              <w:ind w:right="113"/>
            </w:pPr>
            <w:r w:rsidRPr="0088543D">
              <w:t>1(j)</w:t>
            </w:r>
          </w:p>
        </w:tc>
        <w:tc>
          <w:tcPr>
            <w:tcW w:w="5843" w:type="dxa"/>
            <w:shd w:val="clear" w:color="auto" w:fill="auto"/>
          </w:tcPr>
          <w:p w14:paraId="19E3A3F0" w14:textId="77777777" w:rsidR="00C71E37" w:rsidRPr="0088543D" w:rsidRDefault="00C71E37" w:rsidP="00626954">
            <w:pPr>
              <w:spacing w:before="40" w:after="120"/>
              <w:ind w:right="113"/>
            </w:pPr>
            <w:r w:rsidRPr="0088543D">
              <w:t>Ensure openness and transparency during its meetings.</w:t>
            </w:r>
          </w:p>
        </w:tc>
      </w:tr>
      <w:tr w:rsidR="00C71E37" w:rsidRPr="0088543D" w14:paraId="4B094A78" w14:textId="77777777" w:rsidTr="00626954">
        <w:tc>
          <w:tcPr>
            <w:tcW w:w="827" w:type="dxa"/>
            <w:shd w:val="clear" w:color="auto" w:fill="auto"/>
          </w:tcPr>
          <w:p w14:paraId="36CE5529" w14:textId="77777777" w:rsidR="00C71E37" w:rsidRPr="0088543D" w:rsidRDefault="00C71E37" w:rsidP="00626954">
            <w:pPr>
              <w:spacing w:before="40" w:after="120"/>
              <w:ind w:right="113"/>
            </w:pPr>
            <w:r w:rsidRPr="0088543D">
              <w:t>WP.24</w:t>
            </w:r>
          </w:p>
        </w:tc>
        <w:tc>
          <w:tcPr>
            <w:tcW w:w="700" w:type="dxa"/>
            <w:shd w:val="clear" w:color="auto" w:fill="auto"/>
          </w:tcPr>
          <w:p w14:paraId="24A5DF10" w14:textId="77777777" w:rsidR="00C71E37" w:rsidRPr="0088543D" w:rsidRDefault="00C71E37" w:rsidP="00626954">
            <w:pPr>
              <w:spacing w:before="40" w:after="120"/>
              <w:ind w:right="113"/>
            </w:pPr>
            <w:r w:rsidRPr="0088543D">
              <w:t>-</w:t>
            </w:r>
          </w:p>
        </w:tc>
        <w:tc>
          <w:tcPr>
            <w:tcW w:w="5843" w:type="dxa"/>
            <w:shd w:val="clear" w:color="auto" w:fill="auto"/>
          </w:tcPr>
          <w:p w14:paraId="0A6B2223" w14:textId="77777777" w:rsidR="00C71E37" w:rsidRPr="0088543D" w:rsidRDefault="00C71E37" w:rsidP="00626954">
            <w:pPr>
              <w:spacing w:before="40" w:after="120"/>
              <w:ind w:right="113"/>
            </w:pPr>
            <w:r w:rsidRPr="0088543D">
              <w:t>-</w:t>
            </w:r>
          </w:p>
        </w:tc>
      </w:tr>
      <w:tr w:rsidR="00C71E37" w:rsidRPr="0088543D" w14:paraId="3EBFE038" w14:textId="77777777" w:rsidTr="00626954">
        <w:tc>
          <w:tcPr>
            <w:tcW w:w="827" w:type="dxa"/>
            <w:shd w:val="clear" w:color="auto" w:fill="auto"/>
          </w:tcPr>
          <w:p w14:paraId="3E7AA873" w14:textId="77777777" w:rsidR="00C71E37" w:rsidRPr="0088543D" w:rsidRDefault="00C71E37" w:rsidP="00626954">
            <w:pPr>
              <w:spacing w:before="40" w:after="120"/>
              <w:ind w:right="113"/>
            </w:pPr>
            <w:r w:rsidRPr="0088543D">
              <w:t>WP.29</w:t>
            </w:r>
          </w:p>
        </w:tc>
        <w:tc>
          <w:tcPr>
            <w:tcW w:w="700" w:type="dxa"/>
            <w:shd w:val="clear" w:color="auto" w:fill="auto"/>
          </w:tcPr>
          <w:p w14:paraId="029D08DE" w14:textId="77777777" w:rsidR="00C71E37" w:rsidRPr="0088543D" w:rsidRDefault="00C71E37" w:rsidP="00626954">
            <w:pPr>
              <w:spacing w:before="40" w:after="120"/>
              <w:ind w:right="113"/>
            </w:pPr>
            <w:r w:rsidRPr="0088543D">
              <w:t>1(</w:t>
            </w:r>
            <w:proofErr w:type="spellStart"/>
            <w:r w:rsidRPr="0088543D">
              <w:t>i</w:t>
            </w:r>
            <w:proofErr w:type="spellEnd"/>
            <w:r w:rsidRPr="0088543D">
              <w:t>)</w:t>
            </w:r>
          </w:p>
        </w:tc>
        <w:tc>
          <w:tcPr>
            <w:tcW w:w="5843" w:type="dxa"/>
            <w:shd w:val="clear" w:color="auto" w:fill="auto"/>
          </w:tcPr>
          <w:p w14:paraId="5D69CBE4" w14:textId="77777777" w:rsidR="00C71E37" w:rsidRPr="0088543D" w:rsidRDefault="00C71E37" w:rsidP="00626954">
            <w:pPr>
              <w:spacing w:before="40" w:after="120"/>
              <w:ind w:right="113"/>
            </w:pPr>
            <w:r w:rsidRPr="0088543D">
              <w:t>Ensure openness and transparency during the sessions.</w:t>
            </w:r>
          </w:p>
        </w:tc>
      </w:tr>
      <w:tr w:rsidR="00C71E37" w:rsidRPr="0088543D" w14:paraId="27619024" w14:textId="77777777" w:rsidTr="00626954">
        <w:tc>
          <w:tcPr>
            <w:tcW w:w="827" w:type="dxa"/>
            <w:tcBorders>
              <w:bottom w:val="single" w:sz="12" w:space="0" w:color="auto"/>
            </w:tcBorders>
            <w:shd w:val="clear" w:color="auto" w:fill="auto"/>
          </w:tcPr>
          <w:p w14:paraId="62098E85" w14:textId="77777777" w:rsidR="00C71E37" w:rsidRPr="0088543D" w:rsidRDefault="00C71E37" w:rsidP="00626954">
            <w:pPr>
              <w:spacing w:before="40" w:after="120"/>
              <w:ind w:right="113"/>
            </w:pPr>
            <w:r w:rsidRPr="0088543D">
              <w:t>WP.30</w:t>
            </w:r>
          </w:p>
        </w:tc>
        <w:tc>
          <w:tcPr>
            <w:tcW w:w="700" w:type="dxa"/>
            <w:tcBorders>
              <w:bottom w:val="single" w:sz="12" w:space="0" w:color="auto"/>
            </w:tcBorders>
            <w:shd w:val="clear" w:color="auto" w:fill="auto"/>
          </w:tcPr>
          <w:p w14:paraId="23AD7DC7" w14:textId="77777777" w:rsidR="00C71E37" w:rsidRPr="0088543D" w:rsidRDefault="00C71E37" w:rsidP="00626954">
            <w:pPr>
              <w:spacing w:before="40" w:after="120"/>
              <w:ind w:right="113"/>
            </w:pPr>
            <w:r w:rsidRPr="0088543D">
              <w:t>1(l)</w:t>
            </w:r>
          </w:p>
        </w:tc>
        <w:tc>
          <w:tcPr>
            <w:tcW w:w="5843" w:type="dxa"/>
            <w:tcBorders>
              <w:bottom w:val="single" w:sz="12" w:space="0" w:color="auto"/>
            </w:tcBorders>
            <w:shd w:val="clear" w:color="auto" w:fill="auto"/>
          </w:tcPr>
          <w:p w14:paraId="51BEFFA0" w14:textId="77777777" w:rsidR="00C71E37" w:rsidRPr="0088543D" w:rsidRDefault="00C71E37" w:rsidP="00626954">
            <w:pPr>
              <w:spacing w:before="40" w:after="120"/>
              <w:ind w:right="113"/>
            </w:pPr>
            <w:r w:rsidRPr="0088543D">
              <w:t>Ensure openness and transparency during its meetings.</w:t>
            </w:r>
          </w:p>
        </w:tc>
      </w:tr>
    </w:tbl>
    <w:p w14:paraId="64E387F2" w14:textId="77777777" w:rsidR="00C71E37" w:rsidRPr="000112CF" w:rsidRDefault="00C71E37" w:rsidP="00C71E37">
      <w:pPr>
        <w:pStyle w:val="SingleTxtG"/>
      </w:pPr>
    </w:p>
    <w:p w14:paraId="07E34B13" w14:textId="77777777" w:rsidR="00C71E37" w:rsidRPr="000112CF" w:rsidRDefault="00C71E37" w:rsidP="00C71E37">
      <w:pPr>
        <w:pStyle w:val="SingleTxtG"/>
      </w:pPr>
      <w:r w:rsidRPr="000112CF">
        <w:br w:type="page"/>
      </w:r>
    </w:p>
    <w:p w14:paraId="5AD853B4" w14:textId="5BAB70D1" w:rsidR="00547CB7" w:rsidRDefault="00C71E37" w:rsidP="00547CB7">
      <w:pPr>
        <w:pStyle w:val="HChG"/>
      </w:pPr>
      <w:r>
        <w:lastRenderedPageBreak/>
        <w:t>Annex II</w:t>
      </w:r>
    </w:p>
    <w:p w14:paraId="35C3CA8E" w14:textId="0F5D944D" w:rsidR="00C71E37" w:rsidRDefault="00547CB7" w:rsidP="00547CB7">
      <w:pPr>
        <w:pStyle w:val="HChG"/>
      </w:pPr>
      <w:r>
        <w:tab/>
      </w:r>
      <w:r>
        <w:tab/>
      </w:r>
      <w:r w:rsidR="00C71E37">
        <w:t xml:space="preserve">Draft </w:t>
      </w:r>
      <w:r w:rsidR="00C71E37" w:rsidRPr="00547CB7">
        <w:t>Recommendations</w:t>
      </w:r>
      <w:r w:rsidR="00C71E37">
        <w:t xml:space="preserve"> for Harmonized Elements in</w:t>
      </w:r>
      <w:r w:rsidR="00C475C0">
        <w:t xml:space="preserve"> the</w:t>
      </w:r>
      <w:r w:rsidR="00C71E37">
        <w:t xml:space="preserve"> Terms of Reference of ITC Working Parties</w:t>
      </w:r>
    </w:p>
    <w:p w14:paraId="333E7B55" w14:textId="40888FA5" w:rsidR="00C71E37" w:rsidRPr="007876A1" w:rsidRDefault="00C71E37" w:rsidP="001666CF">
      <w:pPr>
        <w:pStyle w:val="SingleTxtG"/>
      </w:pPr>
      <w:r>
        <w:t>1.</w:t>
      </w:r>
      <w:r>
        <w:tab/>
        <w:t xml:space="preserve">The TOR of ITC Working Parties include clauses on </w:t>
      </w:r>
      <w:r w:rsidRPr="007876A1">
        <w:t>the</w:t>
      </w:r>
      <w:r>
        <w:t xml:space="preserve"> Working Parties’ purpose and its</w:t>
      </w:r>
      <w:r w:rsidRPr="007876A1">
        <w:t xml:space="preserve"> relationship with ITC, </w:t>
      </w:r>
      <w:r w:rsidR="0078150A">
        <w:t>ECE</w:t>
      </w:r>
      <w:r w:rsidRPr="007876A1">
        <w:t xml:space="preserve">, other partners and </w:t>
      </w:r>
      <w:r>
        <w:t xml:space="preserve">with </w:t>
      </w:r>
      <w:r w:rsidRPr="007876A1">
        <w:t>relevant legal instruments.</w:t>
      </w:r>
      <w:r>
        <w:t xml:space="preserve"> </w:t>
      </w:r>
      <w:r w:rsidRPr="007876A1">
        <w:t>The following clauses are recommended for harmonized coverage in the TOR of ITC Working Parties, based on the analysis in Annex I to this document.</w:t>
      </w:r>
    </w:p>
    <w:p w14:paraId="7F0E4C3C" w14:textId="36B9B77F" w:rsidR="00C71E37" w:rsidRPr="00703E4E" w:rsidRDefault="00C71E37" w:rsidP="00C71E37">
      <w:pPr>
        <w:pStyle w:val="SingleTxtG"/>
        <w:ind w:left="1701"/>
      </w:pPr>
      <w:r>
        <w:t>1.</w:t>
      </w:r>
      <w:r>
        <w:tab/>
      </w:r>
      <w:r w:rsidRPr="00703E4E">
        <w:t xml:space="preserve">The Working Party [insert name/topic] (hereinafter referred to as </w:t>
      </w:r>
      <w:proofErr w:type="spellStart"/>
      <w:r w:rsidRPr="00703E4E">
        <w:t>xx.x</w:t>
      </w:r>
      <w:proofErr w:type="spellEnd"/>
      <w:r w:rsidRPr="00703E4E">
        <w:t xml:space="preserve">) [and its subsidiary body] will act within the framework of the policies of the United Nations and the Economic Commission for Europe (hereafter </w:t>
      </w:r>
      <w:r w:rsidR="0078150A" w:rsidRPr="00703E4E">
        <w:t>ECE</w:t>
      </w:r>
      <w:r w:rsidRPr="00703E4E">
        <w:t xml:space="preserve">) and under the general supervision of its parent body, the Inland Transport Committee (hereafter ITC) and in conformity with the Terms of Reference of </w:t>
      </w:r>
      <w:r w:rsidR="0078150A" w:rsidRPr="00703E4E">
        <w:t>ECE</w:t>
      </w:r>
      <w:r w:rsidRPr="00703E4E">
        <w:t xml:space="preserve"> (E/ECE/778/Rev.5) and ITC (E/RES/2022/2 and ECE/TRANS/316/Add.2) and consistent with the legal instruments in the annex.</w:t>
      </w:r>
    </w:p>
    <w:p w14:paraId="628F8A43" w14:textId="017D100E" w:rsidR="00C71E37" w:rsidRPr="00703E4E" w:rsidRDefault="00C71E37" w:rsidP="00C71E37">
      <w:pPr>
        <w:pStyle w:val="SingleTxtG"/>
        <w:ind w:left="1701"/>
      </w:pPr>
      <w:r w:rsidRPr="00703E4E">
        <w:t>2.</w:t>
      </w:r>
      <w:r w:rsidRPr="00703E4E">
        <w:tab/>
        <w:t xml:space="preserve">[WP] will operate in accordance with the Guidelines for the establishment and functioning of Working Parties within </w:t>
      </w:r>
      <w:r w:rsidR="0078150A" w:rsidRPr="00703E4E">
        <w:t>ECE</w:t>
      </w:r>
      <w:r w:rsidRPr="00703E4E">
        <w:t xml:space="preserve"> as approved by the </w:t>
      </w:r>
      <w:r w:rsidR="0078150A" w:rsidRPr="00703E4E">
        <w:t>ECE</w:t>
      </w:r>
      <w:r w:rsidRPr="00703E4E">
        <w:t xml:space="preserve"> Executive Committee at its fourth meeting on 14 July 2006 (ECE/EX/1). These guidelines refer to its status and characteristics, including the review of its mandate and extension every five years, its membership and officers, its methods of work and its secretariat provided by the </w:t>
      </w:r>
      <w:r w:rsidR="0078150A" w:rsidRPr="00703E4E">
        <w:t>ECE</w:t>
      </w:r>
      <w:r w:rsidRPr="00703E4E">
        <w:t xml:space="preserve"> Sustainable Transport Division.</w:t>
      </w:r>
    </w:p>
    <w:p w14:paraId="37B81EE8" w14:textId="77777777" w:rsidR="00C71E37" w:rsidRPr="00703E4E" w:rsidRDefault="00C71E37" w:rsidP="00C71E37">
      <w:pPr>
        <w:pStyle w:val="SingleTxtG"/>
        <w:ind w:left="1701"/>
      </w:pPr>
      <w:r w:rsidRPr="00703E4E">
        <w:t>3.</w:t>
      </w:r>
      <w:r w:rsidRPr="00703E4E">
        <w:tab/>
        <w:t>Individual clauses:</w:t>
      </w:r>
    </w:p>
    <w:p w14:paraId="2D8679B5" w14:textId="77777777" w:rsidR="00C71E37" w:rsidRPr="00703E4E" w:rsidRDefault="00C71E37" w:rsidP="00C71E37">
      <w:pPr>
        <w:pStyle w:val="SingleTxtG"/>
        <w:ind w:left="2268"/>
      </w:pPr>
      <w:r w:rsidRPr="00703E4E">
        <w:t>(a)</w:t>
      </w:r>
      <w:r w:rsidRPr="00703E4E">
        <w:tab/>
        <w:t>Clauses on legal instruments</w:t>
      </w:r>
    </w:p>
    <w:p w14:paraId="1AF7DCEA" w14:textId="6473A1EA" w:rsidR="00C71E37" w:rsidRPr="00703E4E" w:rsidRDefault="00C71E37" w:rsidP="00C71E37">
      <w:pPr>
        <w:pStyle w:val="Bullet2G"/>
        <w:numPr>
          <w:ilvl w:val="0"/>
          <w:numId w:val="0"/>
        </w:numPr>
        <w:ind w:left="2835" w:hanging="141"/>
      </w:pPr>
      <w:r w:rsidRPr="00703E4E">
        <w:t>•</w:t>
      </w:r>
      <w:r w:rsidRPr="00703E4E">
        <w:tab/>
        <w:t>Develop and keep up to date [legal instruments / Conventions on WPs topic] as well as other relevant legal instruments on [insert relevant topic] that the ITC may charge it/[WP] with administering</w:t>
      </w:r>
      <w:r w:rsidR="00CA32F3" w:rsidRPr="00703E4E">
        <w:t>.</w:t>
      </w:r>
    </w:p>
    <w:p w14:paraId="31E2AD6A" w14:textId="77777777" w:rsidR="00C71E37" w:rsidRPr="00703E4E" w:rsidRDefault="00C71E37" w:rsidP="00C71E37">
      <w:pPr>
        <w:pStyle w:val="Bullet2G"/>
        <w:numPr>
          <w:ilvl w:val="0"/>
          <w:numId w:val="0"/>
        </w:numPr>
        <w:ind w:left="2835" w:hanging="141"/>
      </w:pPr>
      <w:r w:rsidRPr="00703E4E">
        <w:t>•</w:t>
      </w:r>
      <w:r w:rsidRPr="00703E4E">
        <w:tab/>
        <w:t>Encourage the accession of new countries to the Conventions and Agreements mentioned above.</w:t>
      </w:r>
    </w:p>
    <w:p w14:paraId="60237C05" w14:textId="77777777" w:rsidR="00C71E37" w:rsidRPr="00703E4E" w:rsidRDefault="00C71E37" w:rsidP="00C71E37">
      <w:pPr>
        <w:pStyle w:val="Bullet2G"/>
        <w:numPr>
          <w:ilvl w:val="0"/>
          <w:numId w:val="0"/>
        </w:numPr>
        <w:ind w:left="2835" w:hanging="141"/>
      </w:pPr>
      <w:r w:rsidRPr="00703E4E">
        <w:t>•</w:t>
      </w:r>
      <w:r w:rsidRPr="00703E4E">
        <w:tab/>
        <w:t>Create a working environment that facilitates the fulfilment by Contracting Parties of their obligations set forth in the respective legal instruments.</w:t>
      </w:r>
    </w:p>
    <w:p w14:paraId="4C59B4B7" w14:textId="77777777" w:rsidR="00C71E37" w:rsidRPr="00703E4E" w:rsidRDefault="00C71E37" w:rsidP="00C71E37">
      <w:pPr>
        <w:pStyle w:val="SingleTxtG"/>
        <w:ind w:left="1701" w:firstLine="567"/>
      </w:pPr>
      <w:r w:rsidRPr="00703E4E">
        <w:t>(b)</w:t>
      </w:r>
      <w:r w:rsidRPr="00703E4E">
        <w:tab/>
        <w:t>Collaborate closely with the other subsidiary bodies of the ITC, particularly the Working Party [insert relevant WPs with related work] and any other relevant ECE bodies on matters of common interest concerning [insert topic].</w:t>
      </w:r>
    </w:p>
    <w:p w14:paraId="2876B5B6" w14:textId="63381533" w:rsidR="00C71E37" w:rsidRPr="00703E4E" w:rsidRDefault="00C71E37" w:rsidP="00C71E37">
      <w:pPr>
        <w:pStyle w:val="SingleTxtG"/>
        <w:ind w:left="1701" w:firstLine="567"/>
      </w:pPr>
      <w:r w:rsidRPr="00703E4E">
        <w:t>(c)</w:t>
      </w:r>
      <w:r w:rsidRPr="00703E4E">
        <w:tab/>
        <w:t>Encourage participation in the activities of [insert WP] by fostering cooperation and collaboration with [list of relevant stakeholders, e.g., the countries, other ECE Divisions</w:t>
      </w:r>
      <w:r w:rsidR="00523F1F" w:rsidRPr="00703E4E">
        <w:t>]</w:t>
      </w:r>
      <w:r w:rsidRPr="00703E4E">
        <w:t>, particularly [xxx], the European Commission, the international governmental organizations, particularly [xxx], the international non-governmental [insert relevant topic] organizations and the other United Nations regional commissions on issues of common interest.</w:t>
      </w:r>
    </w:p>
    <w:p w14:paraId="6D25C9CD" w14:textId="77777777" w:rsidR="00C71E37" w:rsidRPr="00703E4E" w:rsidRDefault="00C71E37" w:rsidP="00C71E37">
      <w:pPr>
        <w:pStyle w:val="SingleTxtG"/>
        <w:ind w:left="1701" w:firstLine="567"/>
      </w:pPr>
      <w:r w:rsidRPr="00703E4E">
        <w:t>(d)</w:t>
      </w:r>
      <w:r w:rsidRPr="00703E4E">
        <w:tab/>
        <w:t>Ensure openness and transparency of the work of [WP].</w:t>
      </w:r>
    </w:p>
    <w:p w14:paraId="5DBBB0A3" w14:textId="77777777" w:rsidR="00C71E37" w:rsidRDefault="00C71E37" w:rsidP="00C71E37">
      <w:pPr>
        <w:pStyle w:val="SingleTxtG"/>
        <w:ind w:left="1701" w:firstLine="567"/>
      </w:pPr>
      <w:r w:rsidRPr="00703E4E">
        <w:t>(e)</w:t>
      </w:r>
      <w:r w:rsidRPr="00703E4E">
        <w:tab/>
        <w:t>These Terms of Reference and the Rules of Procedure apply to [WP] and do not modify the provisions of the relevant legal instruments.</w:t>
      </w:r>
    </w:p>
    <w:p w14:paraId="04743E1A" w14:textId="77777777" w:rsidR="00C71E37" w:rsidRDefault="00C71E37" w:rsidP="00C71E37">
      <w:pPr>
        <w:suppressAutoHyphens w:val="0"/>
        <w:spacing w:line="240" w:lineRule="auto"/>
        <w:rPr>
          <w:b/>
          <w:sz w:val="28"/>
        </w:rPr>
      </w:pPr>
      <w:r>
        <w:br w:type="page"/>
      </w:r>
    </w:p>
    <w:p w14:paraId="7A7F1999" w14:textId="77777777" w:rsidR="00C71E37" w:rsidRDefault="00C71E37" w:rsidP="00215FC8">
      <w:pPr>
        <w:pStyle w:val="HChG"/>
      </w:pPr>
      <w:r w:rsidRPr="000112CF">
        <w:lastRenderedPageBreak/>
        <w:t>Annex II</w:t>
      </w:r>
      <w:r>
        <w:t>I</w:t>
      </w:r>
    </w:p>
    <w:p w14:paraId="7905FE96" w14:textId="77777777" w:rsidR="00C71E37" w:rsidRPr="000112CF" w:rsidRDefault="00C71E37" w:rsidP="00215FC8">
      <w:pPr>
        <w:pStyle w:val="HChG"/>
      </w:pPr>
      <w:r>
        <w:tab/>
      </w:r>
      <w:r>
        <w:tab/>
        <w:t xml:space="preserve">Review of </w:t>
      </w:r>
      <w:r w:rsidRPr="000112CF">
        <w:t>Rules of Procedure (ROP)</w:t>
      </w:r>
      <w:r>
        <w:t xml:space="preserve"> of ITC Working Parties</w:t>
      </w:r>
    </w:p>
    <w:p w14:paraId="7604B201" w14:textId="35DD9FB6" w:rsidR="00C71E37" w:rsidRPr="000112CF" w:rsidRDefault="00C71E37" w:rsidP="00215FC8">
      <w:pPr>
        <w:pStyle w:val="SingleTxtG"/>
      </w:pPr>
      <w:r>
        <w:t>1.</w:t>
      </w:r>
      <w:r>
        <w:tab/>
      </w:r>
      <w:r w:rsidRPr="000112CF">
        <w:t>The analysis carried out by the secretariat compared the ROP of</w:t>
      </w:r>
      <w:r w:rsidR="00523F1F">
        <w:t xml:space="preserve"> the</w:t>
      </w:r>
      <w:r w:rsidRPr="000112CF">
        <w:t xml:space="preserve"> ITC subsidiary bodies based on topic. The following tables include the individual </w:t>
      </w:r>
      <w:r w:rsidRPr="00215FC8">
        <w:t>wording</w:t>
      </w:r>
      <w:r w:rsidRPr="000112CF">
        <w:t xml:space="preserve"> of the ROP and identifies differences and areas for harmonization.</w:t>
      </w:r>
    </w:p>
    <w:p w14:paraId="2D2DD7C3" w14:textId="77777777" w:rsidR="00C71E37" w:rsidRDefault="00C71E37" w:rsidP="00215FC8">
      <w:pPr>
        <w:pStyle w:val="HChG"/>
      </w:pPr>
      <w:r>
        <w:tab/>
      </w:r>
      <w:r w:rsidRPr="000112CF">
        <w:t>I.</w:t>
      </w:r>
      <w:r w:rsidRPr="000112CF">
        <w:tab/>
      </w:r>
      <w:r w:rsidRPr="00215FC8">
        <w:t>Participation</w:t>
      </w:r>
      <w:r w:rsidRPr="000112CF">
        <w:t xml:space="preserve"> of non-ECE Member States</w:t>
      </w:r>
    </w:p>
    <w:p w14:paraId="54FEFBB7" w14:textId="567CE147" w:rsidR="00215FC8" w:rsidRPr="00215FC8" w:rsidRDefault="00215FC8" w:rsidP="00215FC8">
      <w:pPr>
        <w:pStyle w:val="Heading1"/>
        <w:rPr>
          <w:b/>
          <w:bCs/>
        </w:rPr>
      </w:pPr>
      <w:r w:rsidRPr="00215FC8">
        <w:rPr>
          <w:b/>
          <w:bCs/>
        </w:rPr>
        <w:t>Table III.1</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3"/>
        <w:gridCol w:w="5595"/>
        <w:gridCol w:w="1506"/>
      </w:tblGrid>
      <w:tr w:rsidR="00C71E37" w:rsidRPr="00D805C6" w14:paraId="63E2FFC7" w14:textId="77777777" w:rsidTr="00626954">
        <w:trPr>
          <w:tblHeader/>
        </w:trPr>
        <w:tc>
          <w:tcPr>
            <w:tcW w:w="1216" w:type="dxa"/>
            <w:tcBorders>
              <w:top w:val="single" w:sz="4" w:space="0" w:color="auto"/>
              <w:bottom w:val="single" w:sz="12" w:space="0" w:color="auto"/>
            </w:tcBorders>
            <w:shd w:val="clear" w:color="auto" w:fill="auto"/>
            <w:vAlign w:val="bottom"/>
          </w:tcPr>
          <w:p w14:paraId="52BB1002" w14:textId="77777777" w:rsidR="00C71E37" w:rsidRPr="00D805C6" w:rsidRDefault="00C71E37" w:rsidP="00626954">
            <w:pPr>
              <w:spacing w:before="80" w:after="80" w:line="200" w:lineRule="exact"/>
              <w:ind w:right="113"/>
              <w:rPr>
                <w:i/>
                <w:sz w:val="16"/>
              </w:rPr>
            </w:pPr>
            <w:r w:rsidRPr="00D805C6">
              <w:rPr>
                <w:i/>
                <w:sz w:val="16"/>
              </w:rPr>
              <w:t>WP / SC</w:t>
            </w:r>
          </w:p>
        </w:tc>
        <w:tc>
          <w:tcPr>
            <w:tcW w:w="4849" w:type="dxa"/>
            <w:tcBorders>
              <w:top w:val="single" w:sz="4" w:space="0" w:color="auto"/>
              <w:bottom w:val="single" w:sz="12" w:space="0" w:color="auto"/>
            </w:tcBorders>
            <w:shd w:val="clear" w:color="auto" w:fill="auto"/>
            <w:vAlign w:val="bottom"/>
          </w:tcPr>
          <w:p w14:paraId="6D61F118" w14:textId="77777777" w:rsidR="00C71E37" w:rsidRPr="00D805C6" w:rsidRDefault="00C71E37" w:rsidP="00626954">
            <w:pPr>
              <w:spacing w:before="80" w:after="80" w:line="200" w:lineRule="exact"/>
              <w:ind w:right="113"/>
              <w:rPr>
                <w:i/>
                <w:sz w:val="16"/>
              </w:rPr>
            </w:pPr>
            <w:r w:rsidRPr="00D805C6">
              <w:rPr>
                <w:i/>
                <w:sz w:val="16"/>
              </w:rPr>
              <w:t>Rule of Procedure</w:t>
            </w:r>
          </w:p>
        </w:tc>
        <w:tc>
          <w:tcPr>
            <w:tcW w:w="1305" w:type="dxa"/>
            <w:tcBorders>
              <w:top w:val="single" w:sz="4" w:space="0" w:color="auto"/>
              <w:bottom w:val="single" w:sz="12" w:space="0" w:color="auto"/>
            </w:tcBorders>
            <w:shd w:val="clear" w:color="auto" w:fill="auto"/>
            <w:vAlign w:val="bottom"/>
          </w:tcPr>
          <w:p w14:paraId="616B13C9" w14:textId="77777777" w:rsidR="00C71E37" w:rsidRPr="00D805C6" w:rsidRDefault="00C71E37" w:rsidP="00626954">
            <w:pPr>
              <w:spacing w:before="80" w:after="80" w:line="200" w:lineRule="exact"/>
              <w:ind w:right="113"/>
              <w:rPr>
                <w:i/>
                <w:sz w:val="16"/>
              </w:rPr>
            </w:pPr>
            <w:r w:rsidRPr="00D805C6">
              <w:rPr>
                <w:i/>
                <w:sz w:val="16"/>
              </w:rPr>
              <w:t>Result</w:t>
            </w:r>
          </w:p>
        </w:tc>
      </w:tr>
      <w:tr w:rsidR="00C71E37" w:rsidRPr="00D805C6" w14:paraId="05C4F881" w14:textId="77777777" w:rsidTr="00626954">
        <w:trPr>
          <w:trHeight w:hRule="exact" w:val="113"/>
        </w:trPr>
        <w:tc>
          <w:tcPr>
            <w:tcW w:w="1216" w:type="dxa"/>
            <w:tcBorders>
              <w:top w:val="single" w:sz="12" w:space="0" w:color="auto"/>
            </w:tcBorders>
            <w:shd w:val="clear" w:color="auto" w:fill="auto"/>
          </w:tcPr>
          <w:p w14:paraId="167B5581" w14:textId="77777777" w:rsidR="00C71E37" w:rsidRPr="00D805C6" w:rsidRDefault="00C71E37" w:rsidP="00626954">
            <w:pPr>
              <w:spacing w:before="40" w:after="120"/>
              <w:ind w:right="113"/>
            </w:pPr>
          </w:p>
        </w:tc>
        <w:tc>
          <w:tcPr>
            <w:tcW w:w="4849" w:type="dxa"/>
            <w:tcBorders>
              <w:top w:val="single" w:sz="12" w:space="0" w:color="auto"/>
            </w:tcBorders>
            <w:shd w:val="clear" w:color="auto" w:fill="auto"/>
          </w:tcPr>
          <w:p w14:paraId="148BF209" w14:textId="77777777" w:rsidR="00C71E37" w:rsidRPr="00D805C6" w:rsidRDefault="00C71E37" w:rsidP="00626954">
            <w:pPr>
              <w:spacing w:before="40" w:after="120"/>
              <w:ind w:right="113"/>
            </w:pPr>
          </w:p>
        </w:tc>
        <w:tc>
          <w:tcPr>
            <w:tcW w:w="1305" w:type="dxa"/>
            <w:tcBorders>
              <w:top w:val="single" w:sz="12" w:space="0" w:color="auto"/>
            </w:tcBorders>
            <w:shd w:val="clear" w:color="auto" w:fill="auto"/>
          </w:tcPr>
          <w:p w14:paraId="57D0F146" w14:textId="77777777" w:rsidR="00C71E37" w:rsidRPr="00D805C6" w:rsidRDefault="00C71E37" w:rsidP="00626954">
            <w:pPr>
              <w:spacing w:before="40" w:after="120"/>
              <w:ind w:right="113"/>
            </w:pPr>
          </w:p>
        </w:tc>
      </w:tr>
      <w:tr w:rsidR="00C71E37" w:rsidRPr="00D805C6" w14:paraId="424CEF83" w14:textId="77777777" w:rsidTr="00626954">
        <w:tc>
          <w:tcPr>
            <w:tcW w:w="1216" w:type="dxa"/>
            <w:shd w:val="clear" w:color="auto" w:fill="auto"/>
          </w:tcPr>
          <w:p w14:paraId="707E19D1" w14:textId="77777777" w:rsidR="00C71E37" w:rsidRPr="00D805C6" w:rsidRDefault="00C71E37" w:rsidP="00626954">
            <w:pPr>
              <w:spacing w:before="40" w:after="120"/>
              <w:ind w:right="113"/>
            </w:pPr>
            <w:r w:rsidRPr="00D805C6">
              <w:t>WP.1</w:t>
            </w:r>
            <w:r w:rsidRPr="00162195">
              <w:rPr>
                <w:rStyle w:val="FootnoteReference"/>
                <w:sz w:val="20"/>
              </w:rPr>
              <w:footnoteReference w:id="30"/>
            </w:r>
          </w:p>
        </w:tc>
        <w:tc>
          <w:tcPr>
            <w:tcW w:w="4849" w:type="dxa"/>
            <w:shd w:val="clear" w:color="auto" w:fill="auto"/>
          </w:tcPr>
          <w:p w14:paraId="30B16688" w14:textId="77777777" w:rsidR="00C71E37" w:rsidRPr="00D805C6" w:rsidRDefault="00C71E37" w:rsidP="00626954">
            <w:pPr>
              <w:spacing w:before="40" w:after="120"/>
              <w:ind w:right="113"/>
            </w:pPr>
            <w:r w:rsidRPr="00D805C6">
              <w:t>Rule 1(b): Non-members of the ECE which are Contracting Parties to the Convention on Road Traffic, done at Vienna in 1968, and/or the Convention on Road Signs and Signals, done at Vienna in 1968 (hereinafter, the 1968 Vienna Conventions), shall be participants in a consultative capacity.</w:t>
            </w:r>
          </w:p>
          <w:p w14:paraId="20B72FC6" w14:textId="77777777" w:rsidR="00C71E37" w:rsidRPr="00D805C6" w:rsidRDefault="00C71E37" w:rsidP="00626954">
            <w:pPr>
              <w:spacing w:before="40" w:after="120"/>
              <w:ind w:right="113"/>
            </w:pPr>
            <w:r w:rsidRPr="00D805C6">
              <w:t>Rule 1(c): Other non-members of the ECE, in accordance with paragraph 11 of the Terms of Reference of the ECE may, on invitation of the secretariat or on their request, participate in a consultative capacity in WP.1 on any matter of particular concern to those countries.</w:t>
            </w:r>
          </w:p>
        </w:tc>
        <w:tc>
          <w:tcPr>
            <w:tcW w:w="1305" w:type="dxa"/>
            <w:shd w:val="clear" w:color="auto" w:fill="auto"/>
          </w:tcPr>
          <w:p w14:paraId="2EB07388" w14:textId="77777777" w:rsidR="00C71E37" w:rsidRPr="00D805C6" w:rsidRDefault="00C71E37" w:rsidP="00626954">
            <w:pPr>
              <w:spacing w:before="40" w:after="120"/>
              <w:ind w:right="113"/>
            </w:pPr>
            <w:r w:rsidRPr="00D805C6">
              <w:t xml:space="preserve">Consultative Status only for Contracting Parties to the 1968 Vienna Conventions, or based on request or invitation </w:t>
            </w:r>
          </w:p>
        </w:tc>
      </w:tr>
      <w:tr w:rsidR="00C71E37" w:rsidRPr="00D805C6" w14:paraId="13682B09" w14:textId="77777777" w:rsidTr="00626954">
        <w:tc>
          <w:tcPr>
            <w:tcW w:w="1216" w:type="dxa"/>
            <w:shd w:val="clear" w:color="auto" w:fill="auto"/>
          </w:tcPr>
          <w:p w14:paraId="1C8D5CE4" w14:textId="77777777" w:rsidR="00C71E37" w:rsidRPr="00162195" w:rsidRDefault="00C71E37" w:rsidP="00626954">
            <w:pPr>
              <w:spacing w:before="40" w:after="120"/>
              <w:ind w:right="113"/>
            </w:pPr>
            <w:r w:rsidRPr="00162195">
              <w:t>WP.5</w:t>
            </w:r>
            <w:r w:rsidRPr="00162195">
              <w:rPr>
                <w:rStyle w:val="FootnoteReference"/>
                <w:sz w:val="20"/>
              </w:rPr>
              <w:footnoteReference w:id="31"/>
            </w:r>
          </w:p>
        </w:tc>
        <w:tc>
          <w:tcPr>
            <w:tcW w:w="4849" w:type="dxa"/>
            <w:shd w:val="clear" w:color="auto" w:fill="auto"/>
          </w:tcPr>
          <w:p w14:paraId="76316AAB" w14:textId="77777777" w:rsidR="00C71E37" w:rsidRPr="00D805C6" w:rsidRDefault="00C71E37" w:rsidP="00626954">
            <w:pPr>
              <w:spacing w:before="40" w:after="120"/>
              <w:ind w:right="113"/>
            </w:pPr>
            <w:r w:rsidRPr="00D805C6">
              <w:t>Rule 1(b): Other non-members of the ECE, in accordance with paragraph 11</w:t>
            </w:r>
            <w:r w:rsidRPr="00D805C6">
              <w:rPr>
                <w:rStyle w:val="FootnoteReference"/>
                <w:sz w:val="20"/>
              </w:rPr>
              <w:footnoteReference w:id="32"/>
            </w:r>
            <w:r w:rsidRPr="00D805C6">
              <w:t xml:space="preserve"> of the Terms of Reference of the ECE may, on invitation of the secretariat or on their request, participate in the sessions held in public, in a consultative capacity in WP.5 on any matter of particular concern to those countries.</w:t>
            </w:r>
          </w:p>
        </w:tc>
        <w:tc>
          <w:tcPr>
            <w:tcW w:w="1305" w:type="dxa"/>
            <w:shd w:val="clear" w:color="auto" w:fill="auto"/>
          </w:tcPr>
          <w:p w14:paraId="60D62C23" w14:textId="77777777" w:rsidR="00C71E37" w:rsidRPr="00D805C6" w:rsidRDefault="00C71E37" w:rsidP="00626954">
            <w:pPr>
              <w:spacing w:before="40" w:after="120"/>
              <w:ind w:right="113"/>
            </w:pPr>
            <w:r w:rsidRPr="00D805C6">
              <w:t>Consultative Status only (on request or invitation)</w:t>
            </w:r>
          </w:p>
        </w:tc>
      </w:tr>
      <w:tr w:rsidR="00C71E37" w:rsidRPr="00D805C6" w14:paraId="45CE9B54" w14:textId="77777777" w:rsidTr="00626954">
        <w:tc>
          <w:tcPr>
            <w:tcW w:w="1216" w:type="dxa"/>
            <w:shd w:val="clear" w:color="auto" w:fill="auto"/>
          </w:tcPr>
          <w:p w14:paraId="1E47B676" w14:textId="77777777" w:rsidR="00C71E37" w:rsidRPr="00162195" w:rsidRDefault="00C71E37" w:rsidP="00626954">
            <w:pPr>
              <w:spacing w:before="40" w:after="120"/>
              <w:ind w:right="113"/>
            </w:pPr>
            <w:r w:rsidRPr="00162195">
              <w:t>WP.11</w:t>
            </w:r>
            <w:r w:rsidRPr="00162195">
              <w:rPr>
                <w:rStyle w:val="FootnoteReference"/>
                <w:sz w:val="20"/>
              </w:rPr>
              <w:footnoteReference w:id="33"/>
            </w:r>
          </w:p>
        </w:tc>
        <w:tc>
          <w:tcPr>
            <w:tcW w:w="4849" w:type="dxa"/>
            <w:shd w:val="clear" w:color="auto" w:fill="auto"/>
          </w:tcPr>
          <w:p w14:paraId="402F9D91" w14:textId="77777777" w:rsidR="00C71E37" w:rsidRPr="00D805C6" w:rsidRDefault="00C71E37" w:rsidP="00626954">
            <w:pPr>
              <w:spacing w:before="40" w:after="120"/>
              <w:ind w:right="113"/>
            </w:pPr>
            <w:r w:rsidRPr="00D805C6">
              <w:t>Rule 1(b): Non-member countries of ECE as defined in paragraph 11 of the Terms of Reference of ECE may participate in a consultative capacity in WP.11 on any matter of particular concern to them. These countries may however participate as full members at sessions of WP.11 if they are ATP Contracting Parties.</w:t>
            </w:r>
          </w:p>
        </w:tc>
        <w:tc>
          <w:tcPr>
            <w:tcW w:w="1305" w:type="dxa"/>
            <w:shd w:val="clear" w:color="auto" w:fill="auto"/>
          </w:tcPr>
          <w:p w14:paraId="7DBC8F33" w14:textId="3FD6A18C" w:rsidR="00C71E37" w:rsidRPr="00D805C6" w:rsidRDefault="00C71E37" w:rsidP="00626954">
            <w:pPr>
              <w:spacing w:before="40" w:after="120"/>
              <w:ind w:right="113"/>
            </w:pPr>
            <w:r>
              <w:t xml:space="preserve">Full member </w:t>
            </w:r>
            <w:r w:rsidRPr="00D805C6">
              <w:t xml:space="preserve">for Contracting Parties </w:t>
            </w:r>
          </w:p>
        </w:tc>
      </w:tr>
      <w:tr w:rsidR="00C71E37" w:rsidRPr="00D805C6" w14:paraId="5B5F1D47" w14:textId="77777777" w:rsidTr="00626954">
        <w:tc>
          <w:tcPr>
            <w:tcW w:w="1216" w:type="dxa"/>
            <w:shd w:val="clear" w:color="auto" w:fill="auto"/>
          </w:tcPr>
          <w:p w14:paraId="2229AC7A" w14:textId="77777777" w:rsidR="00C71E37" w:rsidRPr="00162195" w:rsidRDefault="00C71E37" w:rsidP="00626954">
            <w:pPr>
              <w:spacing w:before="40" w:after="120"/>
              <w:ind w:right="113"/>
            </w:pPr>
            <w:r w:rsidRPr="00162195">
              <w:t>WP.15</w:t>
            </w:r>
            <w:r w:rsidRPr="00162195">
              <w:rPr>
                <w:rStyle w:val="FootnoteReference"/>
                <w:sz w:val="20"/>
              </w:rPr>
              <w:footnoteReference w:id="34"/>
            </w:r>
          </w:p>
        </w:tc>
        <w:tc>
          <w:tcPr>
            <w:tcW w:w="4849" w:type="dxa"/>
            <w:shd w:val="clear" w:color="auto" w:fill="auto"/>
          </w:tcPr>
          <w:p w14:paraId="33CA7852" w14:textId="77777777" w:rsidR="00C71E37" w:rsidRPr="00D805C6" w:rsidRDefault="00C71E37" w:rsidP="00626954">
            <w:pPr>
              <w:spacing w:before="40" w:after="120"/>
              <w:ind w:right="113"/>
            </w:pPr>
            <w:r w:rsidRPr="00D805C6">
              <w:t>Rule 1(a): Non-member countries of ECE as defined in paragraph 11 of the Terms of Reference of ECE may participate in a consultative capacity in WP.15 on any matter of particular concern to them. These countries may however participate as full members at sessions of WP.15 devoted to matters relating to a legal instrument to which they are Contracting Parties.</w:t>
            </w:r>
          </w:p>
        </w:tc>
        <w:tc>
          <w:tcPr>
            <w:tcW w:w="1305" w:type="dxa"/>
            <w:shd w:val="clear" w:color="auto" w:fill="auto"/>
          </w:tcPr>
          <w:p w14:paraId="7976BDDF" w14:textId="77777777" w:rsidR="00C71E37" w:rsidRPr="00D805C6" w:rsidRDefault="00C71E37" w:rsidP="00626954">
            <w:pPr>
              <w:spacing w:before="40" w:after="120"/>
              <w:ind w:right="113"/>
            </w:pPr>
            <w:r w:rsidRPr="00D805C6">
              <w:t>Hybrid Approach</w:t>
            </w:r>
          </w:p>
        </w:tc>
      </w:tr>
      <w:tr w:rsidR="00C71E37" w:rsidRPr="00D805C6" w14:paraId="107E8363" w14:textId="77777777" w:rsidTr="00626954">
        <w:tc>
          <w:tcPr>
            <w:tcW w:w="1216" w:type="dxa"/>
            <w:shd w:val="clear" w:color="auto" w:fill="auto"/>
          </w:tcPr>
          <w:p w14:paraId="0CB913D5" w14:textId="48794E80" w:rsidR="00C71E37" w:rsidRPr="00162195" w:rsidRDefault="00C71E37" w:rsidP="0007162E">
            <w:pPr>
              <w:spacing w:before="40" w:after="120"/>
              <w:ind w:right="113"/>
            </w:pPr>
            <w:r w:rsidRPr="00162195">
              <w:t>WP.15/</w:t>
            </w:r>
            <w:r w:rsidR="0007162E">
              <w:br/>
            </w:r>
            <w:r w:rsidRPr="00162195">
              <w:t>AC.1</w:t>
            </w:r>
            <w:r w:rsidRPr="00162195">
              <w:rPr>
                <w:rStyle w:val="FootnoteReference"/>
                <w:sz w:val="20"/>
              </w:rPr>
              <w:footnoteReference w:id="35"/>
            </w:r>
          </w:p>
        </w:tc>
        <w:tc>
          <w:tcPr>
            <w:tcW w:w="4849" w:type="dxa"/>
            <w:shd w:val="clear" w:color="auto" w:fill="auto"/>
          </w:tcPr>
          <w:p w14:paraId="333A815C" w14:textId="77777777" w:rsidR="00C71E37" w:rsidRPr="00D805C6" w:rsidRDefault="00C71E37" w:rsidP="00626954">
            <w:pPr>
              <w:spacing w:before="40" w:after="120"/>
              <w:ind w:right="113"/>
            </w:pPr>
            <w:r w:rsidRPr="00D805C6">
              <w:t xml:space="preserve">Rule 1(b): Non-member countries of ECE and OTIF as defined in paragraph 11 of the Terms of Reference of ECE may participate in a consultative capacity in the Joint Meeting on any matter of particular concern to them. These countries may, however, participate as full members at sessions of the Joint Meeting devoted </w:t>
            </w:r>
            <w:r w:rsidRPr="00D805C6">
              <w:lastRenderedPageBreak/>
              <w:t>to matters relating to a legal instrument to which they are Contracting Parties.</w:t>
            </w:r>
          </w:p>
        </w:tc>
        <w:tc>
          <w:tcPr>
            <w:tcW w:w="1305" w:type="dxa"/>
            <w:shd w:val="clear" w:color="auto" w:fill="auto"/>
          </w:tcPr>
          <w:p w14:paraId="66817BFD" w14:textId="77777777" w:rsidR="00C71E37" w:rsidRPr="00D805C6" w:rsidRDefault="00C71E37" w:rsidP="00626954">
            <w:pPr>
              <w:spacing w:before="40" w:after="120"/>
              <w:ind w:right="113"/>
            </w:pPr>
            <w:r w:rsidRPr="00D805C6">
              <w:lastRenderedPageBreak/>
              <w:t>Hybrid Approach</w:t>
            </w:r>
          </w:p>
        </w:tc>
      </w:tr>
      <w:tr w:rsidR="00C71E37" w:rsidRPr="00D805C6" w14:paraId="05DF35FD" w14:textId="77777777" w:rsidTr="00626954">
        <w:tc>
          <w:tcPr>
            <w:tcW w:w="1216" w:type="dxa"/>
            <w:shd w:val="clear" w:color="auto" w:fill="auto"/>
          </w:tcPr>
          <w:p w14:paraId="2224395A" w14:textId="4CCEAEF3" w:rsidR="00C71E37" w:rsidRPr="00162195" w:rsidRDefault="00C71E37" w:rsidP="0007162E">
            <w:pPr>
              <w:spacing w:before="40" w:after="120"/>
              <w:ind w:right="113"/>
            </w:pPr>
            <w:r w:rsidRPr="00162195">
              <w:t>WP.15/</w:t>
            </w:r>
            <w:r w:rsidR="0007162E">
              <w:br/>
            </w:r>
            <w:r w:rsidRPr="00162195">
              <w:t>AC.2</w:t>
            </w:r>
            <w:r w:rsidRPr="00162195">
              <w:rPr>
                <w:rStyle w:val="FootnoteReference"/>
                <w:sz w:val="20"/>
              </w:rPr>
              <w:footnoteReference w:id="36"/>
            </w:r>
          </w:p>
        </w:tc>
        <w:tc>
          <w:tcPr>
            <w:tcW w:w="4849" w:type="dxa"/>
            <w:shd w:val="clear" w:color="auto" w:fill="auto"/>
          </w:tcPr>
          <w:p w14:paraId="62B9065D" w14:textId="77777777" w:rsidR="00C71E37" w:rsidRPr="00D805C6" w:rsidRDefault="00C71E37" w:rsidP="00626954">
            <w:pPr>
              <w:spacing w:before="40" w:after="120"/>
              <w:ind w:right="113"/>
            </w:pPr>
            <w:r w:rsidRPr="00D805C6">
              <w:t>Rule 1(b): Non-member states of ECE as defined in paragraph 11 of the Terms of Reference of ECE may participate in a consultative capacity in the ADN Safety Committee on any matter of particular concern to them.</w:t>
            </w:r>
            <w:r>
              <w:rPr>
                <w:rStyle w:val="FootnoteReference"/>
              </w:rPr>
              <w:footnoteReference w:id="37"/>
            </w:r>
          </w:p>
        </w:tc>
        <w:tc>
          <w:tcPr>
            <w:tcW w:w="1305" w:type="dxa"/>
            <w:shd w:val="clear" w:color="auto" w:fill="auto"/>
          </w:tcPr>
          <w:p w14:paraId="6F36015D" w14:textId="77777777" w:rsidR="00C71E37" w:rsidRPr="00D805C6" w:rsidRDefault="00C71E37" w:rsidP="00626954">
            <w:pPr>
              <w:spacing w:before="40" w:after="120"/>
              <w:ind w:right="113"/>
            </w:pPr>
            <w:r w:rsidRPr="00D805C6">
              <w:t>Consultative Status only</w:t>
            </w:r>
          </w:p>
        </w:tc>
      </w:tr>
      <w:tr w:rsidR="00C71E37" w:rsidRPr="00D805C6" w14:paraId="26D9AE0B" w14:textId="77777777" w:rsidTr="00626954">
        <w:tc>
          <w:tcPr>
            <w:tcW w:w="1216" w:type="dxa"/>
            <w:shd w:val="clear" w:color="auto" w:fill="auto"/>
          </w:tcPr>
          <w:p w14:paraId="5F26DF49" w14:textId="77777777" w:rsidR="00C71E37" w:rsidRPr="00162195" w:rsidRDefault="00C71E37" w:rsidP="00626954">
            <w:pPr>
              <w:spacing w:before="40" w:after="120"/>
              <w:ind w:right="113"/>
            </w:pPr>
            <w:r>
              <w:t>WP.24</w:t>
            </w:r>
            <w:r>
              <w:rPr>
                <w:rStyle w:val="FootnoteReference"/>
              </w:rPr>
              <w:footnoteReference w:id="38"/>
            </w:r>
          </w:p>
        </w:tc>
        <w:tc>
          <w:tcPr>
            <w:tcW w:w="4849" w:type="dxa"/>
            <w:shd w:val="clear" w:color="auto" w:fill="auto"/>
          </w:tcPr>
          <w:p w14:paraId="7150CC15" w14:textId="77777777" w:rsidR="00C71E37" w:rsidRPr="00D805C6" w:rsidRDefault="00C71E37" w:rsidP="00626954">
            <w:pPr>
              <w:spacing w:before="40" w:after="120"/>
              <w:ind w:right="113"/>
            </w:pPr>
            <w:r>
              <w:t>Rule 1(b): Non-ECE Member States have the right to participate as full members to the segments of the WP.24 session that deal with the legal instruments to which they are contracting parties and remain in a consultative capacity in other parts.</w:t>
            </w:r>
          </w:p>
        </w:tc>
        <w:tc>
          <w:tcPr>
            <w:tcW w:w="1305" w:type="dxa"/>
            <w:shd w:val="clear" w:color="auto" w:fill="auto"/>
          </w:tcPr>
          <w:p w14:paraId="43B2364B" w14:textId="77777777" w:rsidR="00C71E37" w:rsidRPr="00D805C6" w:rsidRDefault="00C71E37" w:rsidP="00626954">
            <w:pPr>
              <w:spacing w:before="40" w:after="120"/>
              <w:ind w:right="113"/>
            </w:pPr>
            <w:r>
              <w:t>Hybrid Approach</w:t>
            </w:r>
          </w:p>
        </w:tc>
      </w:tr>
      <w:tr w:rsidR="00C71E37" w:rsidRPr="00D805C6" w14:paraId="4B4C312B" w14:textId="77777777" w:rsidTr="00626954">
        <w:tc>
          <w:tcPr>
            <w:tcW w:w="1216" w:type="dxa"/>
            <w:shd w:val="clear" w:color="auto" w:fill="auto"/>
          </w:tcPr>
          <w:p w14:paraId="1D04176D" w14:textId="6A708C90" w:rsidR="00C71E37" w:rsidRPr="00162195" w:rsidRDefault="00C71E37" w:rsidP="0007162E">
            <w:pPr>
              <w:spacing w:before="40" w:after="120"/>
              <w:ind w:right="113"/>
            </w:pPr>
            <w:r w:rsidRPr="00162195">
              <w:t>WP.29</w:t>
            </w:r>
            <w:r w:rsidRPr="00162195">
              <w:rPr>
                <w:rStyle w:val="FootnoteReference"/>
                <w:sz w:val="20"/>
              </w:rPr>
              <w:footnoteReference w:id="39"/>
            </w:r>
            <w:r w:rsidRPr="00162195">
              <w:t xml:space="preserve"> /</w:t>
            </w:r>
            <w:r w:rsidR="0007162E">
              <w:br/>
            </w:r>
            <w:r w:rsidRPr="00162195">
              <w:t>GRE / GRVA GRBP/ GRPE GRSG /GRSP</w:t>
            </w:r>
          </w:p>
        </w:tc>
        <w:tc>
          <w:tcPr>
            <w:tcW w:w="4849" w:type="dxa"/>
            <w:shd w:val="clear" w:color="auto" w:fill="auto"/>
          </w:tcPr>
          <w:p w14:paraId="410381F8" w14:textId="77777777" w:rsidR="00C71E37" w:rsidRPr="00D805C6" w:rsidRDefault="00C71E37" w:rsidP="00626954">
            <w:pPr>
              <w:spacing w:before="40" w:after="120"/>
              <w:ind w:right="113"/>
            </w:pPr>
            <w:r w:rsidRPr="00D805C6">
              <w:t>Rule 1(a): Countries which are covered by paragraph 11. of the Terms of Reference of the ECE and are Contracting Parties to any of the Agreements listed in Annex 1 shall be participants.</w:t>
            </w:r>
          </w:p>
        </w:tc>
        <w:tc>
          <w:tcPr>
            <w:tcW w:w="1305" w:type="dxa"/>
            <w:shd w:val="clear" w:color="auto" w:fill="auto"/>
          </w:tcPr>
          <w:p w14:paraId="3E9DEAF9" w14:textId="308183BC" w:rsidR="00C71E37" w:rsidRPr="00D805C6" w:rsidRDefault="00C71E37" w:rsidP="00626954">
            <w:pPr>
              <w:spacing w:before="40" w:after="120"/>
              <w:ind w:right="113"/>
            </w:pPr>
            <w:r>
              <w:t>Full member status</w:t>
            </w:r>
            <w:r w:rsidRPr="00D805C6">
              <w:t xml:space="preserve"> for Contracting Parties f</w:t>
            </w:r>
          </w:p>
        </w:tc>
      </w:tr>
      <w:tr w:rsidR="00C71E37" w:rsidRPr="00D805C6" w14:paraId="3DADBBBB" w14:textId="77777777" w:rsidTr="00626954">
        <w:tc>
          <w:tcPr>
            <w:tcW w:w="1216" w:type="dxa"/>
            <w:shd w:val="clear" w:color="auto" w:fill="auto"/>
          </w:tcPr>
          <w:p w14:paraId="450708E0" w14:textId="77777777" w:rsidR="00C71E37" w:rsidRPr="00162195" w:rsidRDefault="00C71E37" w:rsidP="00626954">
            <w:pPr>
              <w:spacing w:before="40" w:after="120"/>
              <w:ind w:right="113"/>
            </w:pPr>
            <w:r w:rsidRPr="00162195">
              <w:t>WP.30</w:t>
            </w:r>
            <w:r w:rsidRPr="00162195">
              <w:rPr>
                <w:rStyle w:val="FootnoteReference"/>
                <w:sz w:val="20"/>
              </w:rPr>
              <w:footnoteReference w:id="40"/>
            </w:r>
          </w:p>
        </w:tc>
        <w:tc>
          <w:tcPr>
            <w:tcW w:w="4849" w:type="dxa"/>
            <w:shd w:val="clear" w:color="auto" w:fill="auto"/>
          </w:tcPr>
          <w:p w14:paraId="39EC5371" w14:textId="77777777" w:rsidR="00C71E37" w:rsidRPr="00D805C6" w:rsidRDefault="00C71E37" w:rsidP="00626954">
            <w:pPr>
              <w:spacing w:before="40" w:after="120"/>
              <w:ind w:right="113"/>
            </w:pPr>
            <w:r w:rsidRPr="00D805C6">
              <w:t>Rule 1(b): Non-member countries of ECE as defined in paragraph 11</w:t>
            </w:r>
            <w:r w:rsidRPr="00D805C6">
              <w:rPr>
                <w:vertAlign w:val="superscript"/>
              </w:rPr>
              <w:footnoteReference w:id="41"/>
            </w:r>
            <w:r w:rsidRPr="00D805C6">
              <w:t xml:space="preserve"> of the Terms of Reference of ECE may participate as full participants at sessions of WP.30 or parts thereof devoted to matters relating to legal instruments, listed in Appendix, to which they are Contracting Parties. They may also participate in WP.30 on any other matter of particular concern to them in a consultative capacity.</w:t>
            </w:r>
          </w:p>
        </w:tc>
        <w:tc>
          <w:tcPr>
            <w:tcW w:w="1305" w:type="dxa"/>
            <w:shd w:val="clear" w:color="auto" w:fill="auto"/>
          </w:tcPr>
          <w:p w14:paraId="3A49D644" w14:textId="77777777" w:rsidR="00C71E37" w:rsidRPr="00D805C6" w:rsidRDefault="00C71E37" w:rsidP="00626954">
            <w:pPr>
              <w:spacing w:before="40" w:after="120"/>
              <w:ind w:right="113"/>
            </w:pPr>
            <w:r w:rsidRPr="00D805C6">
              <w:t>Hybrid Approach</w:t>
            </w:r>
          </w:p>
        </w:tc>
      </w:tr>
      <w:tr w:rsidR="00C71E37" w:rsidRPr="00D805C6" w14:paraId="53B000B0" w14:textId="77777777" w:rsidTr="00626954">
        <w:tc>
          <w:tcPr>
            <w:tcW w:w="1216" w:type="dxa"/>
            <w:shd w:val="clear" w:color="auto" w:fill="auto"/>
          </w:tcPr>
          <w:p w14:paraId="4D07C448" w14:textId="77777777" w:rsidR="00C71E37" w:rsidRPr="00162195" w:rsidRDefault="00C71E37" w:rsidP="00626954">
            <w:pPr>
              <w:spacing w:before="40" w:after="120"/>
              <w:ind w:right="113"/>
            </w:pPr>
            <w:r w:rsidRPr="00162195">
              <w:t>SC.1</w:t>
            </w:r>
            <w:r w:rsidRPr="00162195">
              <w:rPr>
                <w:rStyle w:val="FootnoteReference"/>
                <w:sz w:val="20"/>
              </w:rPr>
              <w:footnoteReference w:id="42"/>
            </w:r>
          </w:p>
        </w:tc>
        <w:tc>
          <w:tcPr>
            <w:tcW w:w="4849" w:type="dxa"/>
            <w:shd w:val="clear" w:color="auto" w:fill="auto"/>
          </w:tcPr>
          <w:p w14:paraId="3E01E5B5" w14:textId="77777777" w:rsidR="00C71E37" w:rsidRPr="00D805C6" w:rsidRDefault="00C71E37" w:rsidP="00626954">
            <w:pPr>
              <w:spacing w:before="40" w:after="120"/>
              <w:ind w:right="113"/>
            </w:pPr>
            <w:r w:rsidRPr="00D805C6">
              <w:t>Rule 1 para. 2.(b): Non-members of the ECE which are Contracting Parties to the Convention on the Contract for the International Carriage of Goods by Road (CMR), done at Geneva on 17 May 1956, shall be participants in a consultative capacity.</w:t>
            </w:r>
          </w:p>
          <w:p w14:paraId="69D62BA4" w14:textId="1ED71722" w:rsidR="00C71E37" w:rsidRPr="00D805C6" w:rsidRDefault="00C71E37" w:rsidP="00626954">
            <w:pPr>
              <w:spacing w:before="40" w:after="120"/>
              <w:ind w:right="113"/>
            </w:pPr>
            <w:r w:rsidRPr="00D805C6">
              <w:t xml:space="preserve">Rule 1 para. 3(c): Other non-members of the ECE, in accordance with paragraph 11 of the Terms of Reference of the ECE may, on invitation of the secretariat or at their request, participate in a consultative capacity in SC.1 on any matter of particular concern to those </w:t>
            </w:r>
            <w:proofErr w:type="spellStart"/>
            <w:r w:rsidRPr="00D805C6">
              <w:t>non members</w:t>
            </w:r>
            <w:proofErr w:type="spellEnd"/>
            <w:r w:rsidRPr="00D805C6">
              <w:t xml:space="preserve">. </w:t>
            </w:r>
          </w:p>
        </w:tc>
        <w:tc>
          <w:tcPr>
            <w:tcW w:w="1305" w:type="dxa"/>
            <w:shd w:val="clear" w:color="auto" w:fill="auto"/>
          </w:tcPr>
          <w:p w14:paraId="58551914" w14:textId="77777777" w:rsidR="00C71E37" w:rsidRPr="00D805C6" w:rsidRDefault="00C71E37" w:rsidP="00626954">
            <w:pPr>
              <w:spacing w:before="40" w:after="120"/>
              <w:ind w:right="113"/>
            </w:pPr>
            <w:r w:rsidRPr="00D805C6">
              <w:t>Consultative Status only for Contracting Parties, or based on request or invitation</w:t>
            </w:r>
          </w:p>
        </w:tc>
      </w:tr>
      <w:tr w:rsidR="00C71E37" w:rsidRPr="00D805C6" w14:paraId="00733342" w14:textId="77777777" w:rsidTr="00626954">
        <w:tc>
          <w:tcPr>
            <w:tcW w:w="1216" w:type="dxa"/>
            <w:shd w:val="clear" w:color="auto" w:fill="auto"/>
          </w:tcPr>
          <w:p w14:paraId="22173369" w14:textId="77777777" w:rsidR="00C71E37" w:rsidRPr="00162195" w:rsidRDefault="00C71E37" w:rsidP="00626954">
            <w:pPr>
              <w:spacing w:before="40" w:after="120"/>
              <w:ind w:right="113"/>
            </w:pPr>
            <w:r w:rsidRPr="00162195">
              <w:t>SC.2</w:t>
            </w:r>
            <w:r w:rsidRPr="00162195">
              <w:rPr>
                <w:rStyle w:val="FootnoteReference"/>
                <w:sz w:val="20"/>
              </w:rPr>
              <w:footnoteReference w:id="43"/>
            </w:r>
          </w:p>
        </w:tc>
        <w:tc>
          <w:tcPr>
            <w:tcW w:w="4849" w:type="dxa"/>
            <w:shd w:val="clear" w:color="auto" w:fill="auto"/>
          </w:tcPr>
          <w:p w14:paraId="6F1C03F4" w14:textId="77777777" w:rsidR="00C71E37" w:rsidRPr="00D805C6" w:rsidRDefault="00C71E37" w:rsidP="00626954">
            <w:pPr>
              <w:spacing w:before="40" w:after="120"/>
              <w:ind w:right="113"/>
            </w:pPr>
            <w:r w:rsidRPr="00D805C6">
              <w:t>Rule 1(b): Non-ECE Member States participate as full members to the segments of the sessions of the Working Party that deal with legal instruments or binding rules and standards, administered by the Working Party, to which they are contracting parties or to which they have declared to the Executive Secretary of ECE an interest in; and remain in a consultative capacity in other parts.</w:t>
            </w:r>
          </w:p>
        </w:tc>
        <w:tc>
          <w:tcPr>
            <w:tcW w:w="1305" w:type="dxa"/>
            <w:shd w:val="clear" w:color="auto" w:fill="auto"/>
          </w:tcPr>
          <w:p w14:paraId="20D0AC6A" w14:textId="77777777" w:rsidR="00C71E37" w:rsidRPr="00D805C6" w:rsidRDefault="00C71E37" w:rsidP="00626954">
            <w:pPr>
              <w:spacing w:before="40" w:after="120"/>
              <w:ind w:right="113"/>
            </w:pPr>
            <w:r w:rsidRPr="00D805C6">
              <w:t>Hybrid Approach</w:t>
            </w:r>
          </w:p>
        </w:tc>
      </w:tr>
      <w:tr w:rsidR="00C71E37" w:rsidRPr="00F42836" w14:paraId="28AFB57B" w14:textId="77777777" w:rsidTr="00626954">
        <w:tc>
          <w:tcPr>
            <w:tcW w:w="1216" w:type="dxa"/>
            <w:tcBorders>
              <w:bottom w:val="single" w:sz="12" w:space="0" w:color="auto"/>
            </w:tcBorders>
            <w:shd w:val="clear" w:color="auto" w:fill="auto"/>
          </w:tcPr>
          <w:p w14:paraId="5E8208CC" w14:textId="77777777" w:rsidR="00C71E37" w:rsidRPr="00162195" w:rsidRDefault="00C71E37" w:rsidP="00626954">
            <w:pPr>
              <w:spacing w:before="40" w:after="120"/>
              <w:ind w:right="113"/>
            </w:pPr>
            <w:r>
              <w:lastRenderedPageBreak/>
              <w:t>SC.3</w:t>
            </w:r>
            <w:r>
              <w:rPr>
                <w:rStyle w:val="FootnoteReference"/>
              </w:rPr>
              <w:footnoteReference w:id="44"/>
            </w:r>
          </w:p>
        </w:tc>
        <w:tc>
          <w:tcPr>
            <w:tcW w:w="4849" w:type="dxa"/>
            <w:tcBorders>
              <w:bottom w:val="single" w:sz="12" w:space="0" w:color="auto"/>
            </w:tcBorders>
            <w:shd w:val="clear" w:color="auto" w:fill="auto"/>
          </w:tcPr>
          <w:p w14:paraId="3D985F30" w14:textId="77777777" w:rsidR="00C71E37" w:rsidRPr="00F42836" w:rsidRDefault="00C71E37" w:rsidP="00626954">
            <w:pPr>
              <w:spacing w:before="40" w:after="120"/>
              <w:ind w:right="113"/>
            </w:pPr>
            <w:r w:rsidRPr="00F42836">
              <w:t>Non-ECE Member States par</w:t>
            </w:r>
            <w:r w:rsidRPr="00B42703">
              <w:t>ticipate as full me</w:t>
            </w:r>
            <w:r>
              <w:t>mbers to the segments of the sessions of the Working Party that deal with legal instruments to which they are contracting parties or binding rules, standards or resolutions for which they have declared to the ECE Executive Secretary the acceptance or interest in, under the purview of the Working Party, and remain in a consultative capacity in other segments.</w:t>
            </w:r>
          </w:p>
        </w:tc>
        <w:tc>
          <w:tcPr>
            <w:tcW w:w="1305" w:type="dxa"/>
            <w:tcBorders>
              <w:bottom w:val="single" w:sz="12" w:space="0" w:color="auto"/>
            </w:tcBorders>
            <w:shd w:val="clear" w:color="auto" w:fill="auto"/>
          </w:tcPr>
          <w:p w14:paraId="19889B04" w14:textId="77777777" w:rsidR="00C71E37" w:rsidRPr="00B42703" w:rsidRDefault="00C71E37" w:rsidP="00626954">
            <w:pPr>
              <w:spacing w:before="40" w:after="120"/>
              <w:ind w:right="113"/>
            </w:pPr>
            <w:r>
              <w:t>Hybrid Approach</w:t>
            </w:r>
          </w:p>
        </w:tc>
      </w:tr>
    </w:tbl>
    <w:p w14:paraId="4E31BD75" w14:textId="77777777" w:rsidR="00C71E37" w:rsidRDefault="00C71E37" w:rsidP="00215FC8">
      <w:pPr>
        <w:pStyle w:val="HChG"/>
      </w:pPr>
      <w:r>
        <w:tab/>
      </w:r>
      <w:r w:rsidRPr="000112CF">
        <w:t>II.</w:t>
      </w:r>
      <w:r w:rsidRPr="000112CF">
        <w:tab/>
        <w:t>Quorum</w:t>
      </w:r>
    </w:p>
    <w:p w14:paraId="7E620423" w14:textId="502AE8C0" w:rsidR="00215FC8" w:rsidRPr="00215FC8" w:rsidRDefault="00215FC8" w:rsidP="00215FC8">
      <w:pPr>
        <w:pStyle w:val="Heading1"/>
        <w:rPr>
          <w:b/>
          <w:bCs/>
        </w:rPr>
      </w:pPr>
      <w:r w:rsidRPr="00215FC8">
        <w:rPr>
          <w:b/>
          <w:bCs/>
        </w:rPr>
        <w:t>Table III.2</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0"/>
        <w:gridCol w:w="4186"/>
        <w:gridCol w:w="2798"/>
      </w:tblGrid>
      <w:tr w:rsidR="00C71E37" w:rsidRPr="00712B82" w14:paraId="778D378F" w14:textId="77777777" w:rsidTr="00626954">
        <w:trPr>
          <w:tblHeader/>
        </w:trPr>
        <w:tc>
          <w:tcPr>
            <w:tcW w:w="1317" w:type="dxa"/>
            <w:tcBorders>
              <w:top w:val="single" w:sz="4" w:space="0" w:color="auto"/>
              <w:bottom w:val="single" w:sz="12" w:space="0" w:color="auto"/>
            </w:tcBorders>
            <w:shd w:val="clear" w:color="auto" w:fill="auto"/>
            <w:vAlign w:val="bottom"/>
          </w:tcPr>
          <w:p w14:paraId="653E0C8A" w14:textId="77777777" w:rsidR="00C71E37" w:rsidRPr="00712B82" w:rsidRDefault="00C71E37" w:rsidP="00626954">
            <w:pPr>
              <w:spacing w:before="80" w:after="80" w:line="200" w:lineRule="exact"/>
              <w:ind w:right="113"/>
              <w:rPr>
                <w:i/>
                <w:sz w:val="16"/>
              </w:rPr>
            </w:pPr>
            <w:r w:rsidRPr="00712B82">
              <w:rPr>
                <w:i/>
                <w:sz w:val="16"/>
              </w:rPr>
              <w:t>WP</w:t>
            </w:r>
          </w:p>
        </w:tc>
        <w:tc>
          <w:tcPr>
            <w:tcW w:w="3628" w:type="dxa"/>
            <w:tcBorders>
              <w:top w:val="single" w:sz="4" w:space="0" w:color="auto"/>
              <w:bottom w:val="single" w:sz="12" w:space="0" w:color="auto"/>
            </w:tcBorders>
            <w:shd w:val="clear" w:color="auto" w:fill="auto"/>
            <w:vAlign w:val="bottom"/>
          </w:tcPr>
          <w:p w14:paraId="1873FE93" w14:textId="77777777" w:rsidR="00C71E37" w:rsidRPr="00712B82" w:rsidRDefault="00C71E37" w:rsidP="00626954">
            <w:pPr>
              <w:spacing w:before="80" w:after="80" w:line="200" w:lineRule="exact"/>
              <w:ind w:right="113"/>
              <w:rPr>
                <w:i/>
                <w:sz w:val="16"/>
              </w:rPr>
            </w:pPr>
            <w:r w:rsidRPr="00712B82">
              <w:rPr>
                <w:i/>
                <w:sz w:val="16"/>
              </w:rPr>
              <w:t>Rule of Procedure</w:t>
            </w:r>
          </w:p>
        </w:tc>
        <w:tc>
          <w:tcPr>
            <w:tcW w:w="2425" w:type="dxa"/>
            <w:tcBorders>
              <w:top w:val="single" w:sz="4" w:space="0" w:color="auto"/>
              <w:bottom w:val="single" w:sz="12" w:space="0" w:color="auto"/>
            </w:tcBorders>
            <w:shd w:val="clear" w:color="auto" w:fill="auto"/>
            <w:vAlign w:val="bottom"/>
          </w:tcPr>
          <w:p w14:paraId="34FA0B38" w14:textId="77777777" w:rsidR="00C71E37" w:rsidRPr="00712B82" w:rsidRDefault="00C71E37" w:rsidP="00626954">
            <w:pPr>
              <w:spacing w:before="80" w:after="80" w:line="200" w:lineRule="exact"/>
              <w:ind w:right="113"/>
              <w:rPr>
                <w:i/>
                <w:sz w:val="16"/>
              </w:rPr>
            </w:pPr>
            <w:r w:rsidRPr="00712B82">
              <w:rPr>
                <w:i/>
                <w:sz w:val="16"/>
              </w:rPr>
              <w:t>Result</w:t>
            </w:r>
          </w:p>
        </w:tc>
      </w:tr>
      <w:tr w:rsidR="00C71E37" w:rsidRPr="00712B82" w14:paraId="30CB5C28" w14:textId="77777777" w:rsidTr="00626954">
        <w:trPr>
          <w:trHeight w:hRule="exact" w:val="113"/>
        </w:trPr>
        <w:tc>
          <w:tcPr>
            <w:tcW w:w="1317" w:type="dxa"/>
            <w:tcBorders>
              <w:top w:val="single" w:sz="12" w:space="0" w:color="auto"/>
            </w:tcBorders>
            <w:shd w:val="clear" w:color="auto" w:fill="auto"/>
          </w:tcPr>
          <w:p w14:paraId="7F996F71" w14:textId="77777777" w:rsidR="00C71E37" w:rsidRPr="00712B82" w:rsidRDefault="00C71E37" w:rsidP="00626954">
            <w:pPr>
              <w:spacing w:before="40" w:after="120"/>
              <w:ind w:right="113"/>
            </w:pPr>
          </w:p>
        </w:tc>
        <w:tc>
          <w:tcPr>
            <w:tcW w:w="3628" w:type="dxa"/>
            <w:tcBorders>
              <w:top w:val="single" w:sz="12" w:space="0" w:color="auto"/>
            </w:tcBorders>
            <w:shd w:val="clear" w:color="auto" w:fill="auto"/>
          </w:tcPr>
          <w:p w14:paraId="3C55440D" w14:textId="77777777" w:rsidR="00C71E37" w:rsidRPr="00712B82" w:rsidRDefault="00C71E37" w:rsidP="00626954">
            <w:pPr>
              <w:spacing w:before="40" w:after="120"/>
              <w:ind w:right="113"/>
            </w:pPr>
          </w:p>
        </w:tc>
        <w:tc>
          <w:tcPr>
            <w:tcW w:w="2425" w:type="dxa"/>
            <w:tcBorders>
              <w:top w:val="single" w:sz="12" w:space="0" w:color="auto"/>
            </w:tcBorders>
            <w:shd w:val="clear" w:color="auto" w:fill="auto"/>
          </w:tcPr>
          <w:p w14:paraId="2E208642" w14:textId="77777777" w:rsidR="00C71E37" w:rsidRPr="00712B82" w:rsidRDefault="00C71E37" w:rsidP="00626954">
            <w:pPr>
              <w:spacing w:before="40" w:after="120"/>
              <w:ind w:right="113"/>
            </w:pPr>
          </w:p>
        </w:tc>
      </w:tr>
      <w:tr w:rsidR="00C71E37" w:rsidRPr="00712B82" w14:paraId="60189734" w14:textId="77777777" w:rsidTr="00626954">
        <w:tc>
          <w:tcPr>
            <w:tcW w:w="1317" w:type="dxa"/>
            <w:shd w:val="clear" w:color="auto" w:fill="auto"/>
          </w:tcPr>
          <w:p w14:paraId="049B3DA1" w14:textId="77777777" w:rsidR="00C71E37" w:rsidRPr="00712B82" w:rsidRDefault="00C71E37" w:rsidP="00626954">
            <w:pPr>
              <w:spacing w:before="40" w:after="120"/>
              <w:ind w:right="113"/>
            </w:pPr>
            <w:r w:rsidRPr="00712B82">
              <w:t>WP.1</w:t>
            </w:r>
          </w:p>
        </w:tc>
        <w:tc>
          <w:tcPr>
            <w:tcW w:w="3628" w:type="dxa"/>
            <w:shd w:val="clear" w:color="auto" w:fill="auto"/>
          </w:tcPr>
          <w:p w14:paraId="52980DD2" w14:textId="77777777" w:rsidR="00C71E37" w:rsidRPr="00712B82" w:rsidRDefault="00C71E37" w:rsidP="00626954">
            <w:pPr>
              <w:spacing w:before="40" w:after="120"/>
              <w:ind w:right="113"/>
            </w:pPr>
            <w:r w:rsidRPr="00712B82">
              <w:t>No rule on quorum</w:t>
            </w:r>
          </w:p>
        </w:tc>
        <w:tc>
          <w:tcPr>
            <w:tcW w:w="2425" w:type="dxa"/>
            <w:shd w:val="clear" w:color="auto" w:fill="auto"/>
          </w:tcPr>
          <w:p w14:paraId="2E57244E" w14:textId="77777777" w:rsidR="00C71E37" w:rsidRPr="00712B82" w:rsidRDefault="00C71E37" w:rsidP="00626954">
            <w:pPr>
              <w:spacing w:before="40" w:after="120"/>
              <w:ind w:right="113"/>
            </w:pPr>
            <w:r w:rsidRPr="00712B82">
              <w:t>Shall follow ITC</w:t>
            </w:r>
          </w:p>
        </w:tc>
      </w:tr>
      <w:tr w:rsidR="00C71E37" w:rsidRPr="00712B82" w14:paraId="27C34F1F" w14:textId="77777777" w:rsidTr="00626954">
        <w:tc>
          <w:tcPr>
            <w:tcW w:w="1317" w:type="dxa"/>
            <w:shd w:val="clear" w:color="auto" w:fill="auto"/>
          </w:tcPr>
          <w:p w14:paraId="2A6DA20C" w14:textId="77777777" w:rsidR="00C71E37" w:rsidRPr="00712B82" w:rsidRDefault="00C71E37" w:rsidP="00626954">
            <w:pPr>
              <w:spacing w:before="40" w:after="120"/>
              <w:ind w:right="113"/>
            </w:pPr>
            <w:r w:rsidRPr="00712B82">
              <w:t>WP.5</w:t>
            </w:r>
          </w:p>
        </w:tc>
        <w:tc>
          <w:tcPr>
            <w:tcW w:w="3628" w:type="dxa"/>
            <w:shd w:val="clear" w:color="auto" w:fill="auto"/>
          </w:tcPr>
          <w:p w14:paraId="4AEE7F60" w14:textId="77777777" w:rsidR="00C71E37" w:rsidRPr="00712B82" w:rsidRDefault="00C71E37" w:rsidP="00626954">
            <w:pPr>
              <w:spacing w:before="40" w:after="120"/>
              <w:ind w:right="113"/>
            </w:pPr>
            <w:r w:rsidRPr="00712B82">
              <w:t>No rule on quorum</w:t>
            </w:r>
          </w:p>
        </w:tc>
        <w:tc>
          <w:tcPr>
            <w:tcW w:w="2425" w:type="dxa"/>
            <w:shd w:val="clear" w:color="auto" w:fill="auto"/>
          </w:tcPr>
          <w:p w14:paraId="3A99579F" w14:textId="77777777" w:rsidR="00C71E37" w:rsidRPr="00712B82" w:rsidRDefault="00C71E37" w:rsidP="00626954">
            <w:pPr>
              <w:spacing w:before="40" w:after="120"/>
              <w:ind w:right="113"/>
            </w:pPr>
            <w:r w:rsidRPr="00712B82">
              <w:t>Shall follow ITC</w:t>
            </w:r>
          </w:p>
        </w:tc>
      </w:tr>
      <w:tr w:rsidR="00C71E37" w:rsidRPr="00712B82" w14:paraId="39E1BB87" w14:textId="77777777" w:rsidTr="00626954">
        <w:tc>
          <w:tcPr>
            <w:tcW w:w="1317" w:type="dxa"/>
            <w:shd w:val="clear" w:color="auto" w:fill="auto"/>
          </w:tcPr>
          <w:p w14:paraId="0ABF225F" w14:textId="77777777" w:rsidR="00C71E37" w:rsidRPr="00712B82" w:rsidRDefault="00C71E37" w:rsidP="00626954">
            <w:pPr>
              <w:spacing w:before="40" w:after="120"/>
              <w:ind w:right="113"/>
            </w:pPr>
            <w:r w:rsidRPr="00712B82">
              <w:t>WP.11</w:t>
            </w:r>
          </w:p>
        </w:tc>
        <w:tc>
          <w:tcPr>
            <w:tcW w:w="3628" w:type="dxa"/>
            <w:shd w:val="clear" w:color="auto" w:fill="auto"/>
          </w:tcPr>
          <w:p w14:paraId="61963C46" w14:textId="77777777" w:rsidR="00C71E37" w:rsidRPr="00712B82" w:rsidRDefault="00C71E37" w:rsidP="00626954">
            <w:pPr>
              <w:spacing w:before="40" w:after="120"/>
              <w:ind w:right="113"/>
            </w:pPr>
            <w:r w:rsidRPr="00712B82">
              <w:t>No rule on quorum</w:t>
            </w:r>
          </w:p>
        </w:tc>
        <w:tc>
          <w:tcPr>
            <w:tcW w:w="2425" w:type="dxa"/>
            <w:shd w:val="clear" w:color="auto" w:fill="auto"/>
          </w:tcPr>
          <w:p w14:paraId="5B93383F" w14:textId="77777777" w:rsidR="00C71E37" w:rsidRPr="00712B82" w:rsidRDefault="00C71E37" w:rsidP="00626954">
            <w:pPr>
              <w:spacing w:before="40" w:after="120"/>
              <w:ind w:right="113"/>
            </w:pPr>
            <w:r w:rsidRPr="00712B82">
              <w:t>Shall follow ITC</w:t>
            </w:r>
          </w:p>
        </w:tc>
      </w:tr>
      <w:tr w:rsidR="00C71E37" w:rsidRPr="00712B82" w14:paraId="603975C3" w14:textId="77777777" w:rsidTr="00626954">
        <w:tc>
          <w:tcPr>
            <w:tcW w:w="1317" w:type="dxa"/>
            <w:shd w:val="clear" w:color="auto" w:fill="auto"/>
          </w:tcPr>
          <w:p w14:paraId="23E40070" w14:textId="77777777" w:rsidR="00C71E37" w:rsidRPr="00712B82" w:rsidRDefault="00C71E37" w:rsidP="00626954">
            <w:pPr>
              <w:spacing w:before="40" w:after="120"/>
              <w:ind w:right="113"/>
            </w:pPr>
            <w:r w:rsidRPr="00712B82">
              <w:t>WP.15</w:t>
            </w:r>
          </w:p>
        </w:tc>
        <w:tc>
          <w:tcPr>
            <w:tcW w:w="3628" w:type="dxa"/>
            <w:shd w:val="clear" w:color="auto" w:fill="auto"/>
          </w:tcPr>
          <w:p w14:paraId="7CF18CB8" w14:textId="77777777" w:rsidR="00C71E37" w:rsidRPr="00712B82" w:rsidRDefault="00C71E37" w:rsidP="00626954">
            <w:pPr>
              <w:spacing w:before="40" w:after="120"/>
              <w:ind w:right="113"/>
            </w:pPr>
            <w:r w:rsidRPr="00712B82">
              <w:t>Rule 35: (…) Decisions regarding a legal instrument in force shall be taken only in the presence of at least one third of the Contracting Parties, and on condition that the number of affirmative votes is equal to at least one third of the full participants represented during the vote.</w:t>
            </w:r>
          </w:p>
        </w:tc>
        <w:tc>
          <w:tcPr>
            <w:tcW w:w="2425" w:type="dxa"/>
            <w:shd w:val="clear" w:color="auto" w:fill="auto"/>
          </w:tcPr>
          <w:p w14:paraId="59B06C59" w14:textId="77777777" w:rsidR="00C71E37" w:rsidRPr="00712B82" w:rsidRDefault="00C71E37" w:rsidP="00626954">
            <w:pPr>
              <w:spacing w:before="40" w:after="120"/>
              <w:ind w:right="113"/>
            </w:pPr>
            <w:r w:rsidRPr="00712B82">
              <w:t>One third of Contracting Parties for decisions on legal instruments in force on condition that the number of affirmative votes is equal to at least one third of the full participants represented during the vote.; must follow ITC otherwise</w:t>
            </w:r>
          </w:p>
        </w:tc>
      </w:tr>
      <w:tr w:rsidR="00C71E37" w:rsidRPr="00712B82" w14:paraId="02FEDDD8" w14:textId="77777777" w:rsidTr="00626954">
        <w:tc>
          <w:tcPr>
            <w:tcW w:w="1317" w:type="dxa"/>
            <w:shd w:val="clear" w:color="auto" w:fill="auto"/>
          </w:tcPr>
          <w:p w14:paraId="7BCFE96C" w14:textId="70D51A99" w:rsidR="00C71E37" w:rsidRPr="00712B82" w:rsidRDefault="00C71E37" w:rsidP="0007162E">
            <w:pPr>
              <w:spacing w:before="40" w:after="120"/>
              <w:ind w:right="113"/>
            </w:pPr>
            <w:r w:rsidRPr="00712B82">
              <w:t>WP.15/</w:t>
            </w:r>
            <w:r w:rsidR="0007162E">
              <w:br/>
            </w:r>
            <w:r w:rsidRPr="00712B82">
              <w:t>AC.1</w:t>
            </w:r>
          </w:p>
        </w:tc>
        <w:tc>
          <w:tcPr>
            <w:tcW w:w="3628" w:type="dxa"/>
            <w:shd w:val="clear" w:color="auto" w:fill="auto"/>
          </w:tcPr>
          <w:p w14:paraId="723AD269" w14:textId="77777777" w:rsidR="00C71E37" w:rsidRPr="00712B82" w:rsidRDefault="00C71E37" w:rsidP="00626954">
            <w:pPr>
              <w:spacing w:before="40" w:after="120"/>
              <w:ind w:right="113"/>
            </w:pPr>
            <w:r w:rsidRPr="00712B82">
              <w:t>Rule 35: (…) Decisions regarding a legal instrument in force shall be taken only in the presence of at least one quarter of the total number of Contracting Parties to ADR and ADN and RID Contracting States, with each country being counted once, and on condition that the number of affirmative votes is equal to at least one third of the full participants represented during the vote.</w:t>
            </w:r>
          </w:p>
        </w:tc>
        <w:tc>
          <w:tcPr>
            <w:tcW w:w="2425" w:type="dxa"/>
            <w:shd w:val="clear" w:color="auto" w:fill="auto"/>
          </w:tcPr>
          <w:p w14:paraId="55A701DA" w14:textId="77777777" w:rsidR="00C71E37" w:rsidRPr="00712B82" w:rsidRDefault="00C71E37" w:rsidP="00626954">
            <w:pPr>
              <w:spacing w:before="40" w:after="120"/>
              <w:ind w:right="113"/>
            </w:pPr>
            <w:r w:rsidRPr="00712B82">
              <w:t>One quarter of Contracting Parties to ADR and ADN and RID Contracting States for decisions on legal instruments in force on condition that the number of affirmative votes is equal to at least one third of the full participants represented during the vote; must follow ITC otherwise</w:t>
            </w:r>
          </w:p>
        </w:tc>
      </w:tr>
      <w:tr w:rsidR="00C71E37" w:rsidRPr="00712B82" w14:paraId="16B9BBC3" w14:textId="77777777" w:rsidTr="00626954">
        <w:tc>
          <w:tcPr>
            <w:tcW w:w="1317" w:type="dxa"/>
            <w:shd w:val="clear" w:color="auto" w:fill="auto"/>
          </w:tcPr>
          <w:p w14:paraId="0F248112" w14:textId="73255556" w:rsidR="00C71E37" w:rsidRPr="00712B82" w:rsidRDefault="00C71E37" w:rsidP="0007162E">
            <w:pPr>
              <w:spacing w:before="40" w:after="120"/>
              <w:ind w:right="113"/>
            </w:pPr>
            <w:r w:rsidRPr="00712B82">
              <w:t>WP.15/</w:t>
            </w:r>
            <w:r w:rsidR="0007162E">
              <w:br/>
            </w:r>
            <w:r w:rsidRPr="00712B82">
              <w:t>AC.2</w:t>
            </w:r>
            <w:r>
              <w:rPr>
                <w:rStyle w:val="FootnoteReference"/>
              </w:rPr>
              <w:footnoteReference w:id="45"/>
            </w:r>
          </w:p>
        </w:tc>
        <w:tc>
          <w:tcPr>
            <w:tcW w:w="3628" w:type="dxa"/>
            <w:shd w:val="clear" w:color="auto" w:fill="auto"/>
          </w:tcPr>
          <w:p w14:paraId="0678396B" w14:textId="77777777" w:rsidR="00C71E37" w:rsidRPr="00712B82" w:rsidRDefault="00C71E37" w:rsidP="00626954">
            <w:pPr>
              <w:spacing w:before="40" w:after="120"/>
              <w:ind w:right="113"/>
            </w:pPr>
            <w:r w:rsidRPr="00712B82">
              <w:t>No rule on quorum</w:t>
            </w:r>
          </w:p>
        </w:tc>
        <w:tc>
          <w:tcPr>
            <w:tcW w:w="2425" w:type="dxa"/>
            <w:shd w:val="clear" w:color="auto" w:fill="auto"/>
          </w:tcPr>
          <w:p w14:paraId="4D3F76B4" w14:textId="77777777" w:rsidR="00C71E37" w:rsidRPr="00712B82" w:rsidRDefault="00C71E37" w:rsidP="00626954">
            <w:pPr>
              <w:spacing w:before="40" w:after="120"/>
              <w:ind w:right="113"/>
            </w:pPr>
            <w:r w:rsidRPr="00712B82">
              <w:t>Shall follow ITC</w:t>
            </w:r>
          </w:p>
        </w:tc>
      </w:tr>
      <w:tr w:rsidR="00C71E37" w:rsidRPr="00712B82" w14:paraId="12BFA7FB" w14:textId="77777777" w:rsidTr="00626954">
        <w:tc>
          <w:tcPr>
            <w:tcW w:w="1317" w:type="dxa"/>
            <w:shd w:val="clear" w:color="auto" w:fill="auto"/>
          </w:tcPr>
          <w:p w14:paraId="6E64D3E5" w14:textId="77777777" w:rsidR="00C71E37" w:rsidRPr="00712B82" w:rsidRDefault="00C71E37" w:rsidP="00626954">
            <w:pPr>
              <w:spacing w:before="40" w:after="120"/>
              <w:ind w:right="113"/>
            </w:pPr>
            <w:r>
              <w:t>WP.24</w:t>
            </w:r>
          </w:p>
        </w:tc>
        <w:tc>
          <w:tcPr>
            <w:tcW w:w="3628" w:type="dxa"/>
            <w:shd w:val="clear" w:color="auto" w:fill="auto"/>
          </w:tcPr>
          <w:p w14:paraId="2D21F0E7" w14:textId="77777777" w:rsidR="00C71E37" w:rsidRPr="00712B82" w:rsidRDefault="00C71E37" w:rsidP="00626954">
            <w:pPr>
              <w:spacing w:before="40" w:after="120"/>
              <w:ind w:right="113"/>
            </w:pPr>
            <w:r>
              <w:t>Rule 23: (…) The presence of one fifth of ECE member States shall be required for any decision to be taken.</w:t>
            </w:r>
          </w:p>
        </w:tc>
        <w:tc>
          <w:tcPr>
            <w:tcW w:w="2425" w:type="dxa"/>
            <w:shd w:val="clear" w:color="auto" w:fill="auto"/>
          </w:tcPr>
          <w:p w14:paraId="0A239960" w14:textId="77777777" w:rsidR="00C71E37" w:rsidRPr="00712B82" w:rsidRDefault="00C71E37" w:rsidP="00626954">
            <w:pPr>
              <w:spacing w:before="40" w:after="120"/>
              <w:ind w:right="113"/>
            </w:pPr>
            <w:r>
              <w:t>One fifth of ECE member States. Shall follow ITC until official adoption of draft ROP by ITC</w:t>
            </w:r>
          </w:p>
        </w:tc>
      </w:tr>
      <w:tr w:rsidR="00C71E37" w:rsidRPr="00712B82" w14:paraId="11D5EC8A" w14:textId="77777777" w:rsidTr="00626954">
        <w:tc>
          <w:tcPr>
            <w:tcW w:w="1317" w:type="dxa"/>
            <w:shd w:val="clear" w:color="auto" w:fill="auto"/>
          </w:tcPr>
          <w:p w14:paraId="4798EB75" w14:textId="6F826889" w:rsidR="00C71E37" w:rsidRPr="00712B82" w:rsidRDefault="00C71E37" w:rsidP="0007162E">
            <w:pPr>
              <w:spacing w:before="40" w:after="120"/>
              <w:ind w:right="113"/>
            </w:pPr>
            <w:r w:rsidRPr="00712B82">
              <w:t>WP.29 /</w:t>
            </w:r>
            <w:r w:rsidR="0007162E">
              <w:br/>
            </w:r>
            <w:r w:rsidRPr="00712B82">
              <w:t>GRE / GRVA GRBP/ GRPE / GRSG / GRSP</w:t>
            </w:r>
          </w:p>
        </w:tc>
        <w:tc>
          <w:tcPr>
            <w:tcW w:w="3628" w:type="dxa"/>
            <w:shd w:val="clear" w:color="auto" w:fill="auto"/>
          </w:tcPr>
          <w:p w14:paraId="508DCB3C" w14:textId="77777777" w:rsidR="00C71E37" w:rsidRPr="00712B82" w:rsidRDefault="00C71E37" w:rsidP="00626954">
            <w:pPr>
              <w:spacing w:before="40" w:after="120"/>
              <w:ind w:right="113"/>
            </w:pPr>
            <w:r w:rsidRPr="00712B82">
              <w:t>Rule 21: The conduct of business shall be in accordance with Rules 27 to 37 of the Rules of Procedure of the ECE, unless otherwise provided herein.</w:t>
            </w:r>
          </w:p>
        </w:tc>
        <w:tc>
          <w:tcPr>
            <w:tcW w:w="2425" w:type="dxa"/>
            <w:shd w:val="clear" w:color="auto" w:fill="auto"/>
          </w:tcPr>
          <w:p w14:paraId="6ABA8D91" w14:textId="77777777" w:rsidR="00C71E37" w:rsidRPr="00712B82" w:rsidRDefault="00C71E37" w:rsidP="00626954">
            <w:pPr>
              <w:spacing w:before="40" w:after="120"/>
              <w:ind w:right="113"/>
            </w:pPr>
            <w:r w:rsidRPr="00712B82">
              <w:t>Refers to ECE’s rule on quorum (one third of ECE member States)</w:t>
            </w:r>
          </w:p>
        </w:tc>
      </w:tr>
      <w:tr w:rsidR="00C71E37" w:rsidRPr="00712B82" w14:paraId="402D7E61" w14:textId="77777777" w:rsidTr="00626954">
        <w:tc>
          <w:tcPr>
            <w:tcW w:w="1317" w:type="dxa"/>
            <w:shd w:val="clear" w:color="auto" w:fill="auto"/>
          </w:tcPr>
          <w:p w14:paraId="56E01D15" w14:textId="77777777" w:rsidR="00C71E37" w:rsidRPr="00712B82" w:rsidRDefault="00C71E37" w:rsidP="00626954">
            <w:pPr>
              <w:spacing w:before="40" w:after="120"/>
              <w:ind w:right="113"/>
            </w:pPr>
            <w:r w:rsidRPr="00712B82">
              <w:t>WP.30</w:t>
            </w:r>
          </w:p>
        </w:tc>
        <w:tc>
          <w:tcPr>
            <w:tcW w:w="3628" w:type="dxa"/>
            <w:shd w:val="clear" w:color="auto" w:fill="auto"/>
          </w:tcPr>
          <w:p w14:paraId="6EC89C3F" w14:textId="77777777" w:rsidR="00C71E37" w:rsidRPr="00712B82" w:rsidRDefault="00C71E37" w:rsidP="00626954">
            <w:pPr>
              <w:spacing w:before="40" w:after="120"/>
              <w:ind w:right="113"/>
            </w:pPr>
            <w:r w:rsidRPr="00712B82">
              <w:t xml:space="preserve">Rule 35: (…) Decisions regarding a legal instrument in force shall be taken only in the </w:t>
            </w:r>
            <w:r w:rsidRPr="00712B82">
              <w:lastRenderedPageBreak/>
              <w:t>presence of at least one-third of the Contracting Parties.</w:t>
            </w:r>
          </w:p>
        </w:tc>
        <w:tc>
          <w:tcPr>
            <w:tcW w:w="2425" w:type="dxa"/>
            <w:shd w:val="clear" w:color="auto" w:fill="auto"/>
          </w:tcPr>
          <w:p w14:paraId="211F1320" w14:textId="77777777" w:rsidR="00C71E37" w:rsidRPr="00712B82" w:rsidRDefault="00C71E37" w:rsidP="00626954">
            <w:pPr>
              <w:spacing w:before="40" w:after="120"/>
              <w:ind w:right="113"/>
            </w:pPr>
            <w:r w:rsidRPr="00712B82">
              <w:lastRenderedPageBreak/>
              <w:t xml:space="preserve">One-third of Contracting Parties for decisions on legal </w:t>
            </w:r>
            <w:r w:rsidRPr="00712B82">
              <w:lastRenderedPageBreak/>
              <w:t>instruments in force; must follow ITC otherwise</w:t>
            </w:r>
          </w:p>
        </w:tc>
      </w:tr>
      <w:tr w:rsidR="00C71E37" w:rsidRPr="00712B82" w14:paraId="6D49B37A" w14:textId="77777777" w:rsidTr="00626954">
        <w:tc>
          <w:tcPr>
            <w:tcW w:w="1317" w:type="dxa"/>
            <w:shd w:val="clear" w:color="auto" w:fill="auto"/>
          </w:tcPr>
          <w:p w14:paraId="2C561B38" w14:textId="77777777" w:rsidR="00C71E37" w:rsidRPr="00712B82" w:rsidRDefault="00C71E37" w:rsidP="00626954">
            <w:pPr>
              <w:spacing w:before="40" w:after="120"/>
              <w:ind w:right="113"/>
            </w:pPr>
            <w:r w:rsidRPr="00712B82">
              <w:lastRenderedPageBreak/>
              <w:t>SC.1</w:t>
            </w:r>
          </w:p>
        </w:tc>
        <w:tc>
          <w:tcPr>
            <w:tcW w:w="3628" w:type="dxa"/>
            <w:shd w:val="clear" w:color="auto" w:fill="auto"/>
          </w:tcPr>
          <w:p w14:paraId="7E5EEDDC" w14:textId="77777777" w:rsidR="00C71E37" w:rsidRPr="00712B82" w:rsidRDefault="00C71E37" w:rsidP="00626954">
            <w:pPr>
              <w:spacing w:before="40" w:after="120"/>
              <w:ind w:right="113"/>
            </w:pPr>
            <w:r w:rsidRPr="00712B82">
              <w:t>No rule on quorum</w:t>
            </w:r>
            <w:r w:rsidRPr="00712B82">
              <w:rPr>
                <w:rStyle w:val="FootnoteReference"/>
                <w:sz w:val="20"/>
              </w:rPr>
              <w:footnoteReference w:id="46"/>
            </w:r>
          </w:p>
        </w:tc>
        <w:tc>
          <w:tcPr>
            <w:tcW w:w="2425" w:type="dxa"/>
            <w:shd w:val="clear" w:color="auto" w:fill="auto"/>
          </w:tcPr>
          <w:p w14:paraId="1AD80BCF" w14:textId="77777777" w:rsidR="00C71E37" w:rsidRPr="00712B82" w:rsidRDefault="00C71E37" w:rsidP="00626954">
            <w:pPr>
              <w:spacing w:before="40" w:after="120"/>
              <w:ind w:right="113"/>
            </w:pPr>
            <w:r w:rsidRPr="00712B82">
              <w:t>Shall follow ITC</w:t>
            </w:r>
          </w:p>
        </w:tc>
      </w:tr>
      <w:tr w:rsidR="00C71E37" w:rsidRPr="00712B82" w14:paraId="6FE7950D" w14:textId="77777777" w:rsidTr="00626954">
        <w:tc>
          <w:tcPr>
            <w:tcW w:w="1317" w:type="dxa"/>
            <w:shd w:val="clear" w:color="auto" w:fill="auto"/>
          </w:tcPr>
          <w:p w14:paraId="3F7740C3" w14:textId="77777777" w:rsidR="00C71E37" w:rsidRPr="00712B82" w:rsidRDefault="00C71E37" w:rsidP="00626954">
            <w:pPr>
              <w:spacing w:before="40" w:after="120"/>
              <w:ind w:right="113"/>
            </w:pPr>
            <w:r w:rsidRPr="00712B82">
              <w:t>SC.2</w:t>
            </w:r>
          </w:p>
        </w:tc>
        <w:tc>
          <w:tcPr>
            <w:tcW w:w="3628" w:type="dxa"/>
            <w:shd w:val="clear" w:color="auto" w:fill="auto"/>
          </w:tcPr>
          <w:p w14:paraId="5CFC52FA" w14:textId="77777777" w:rsidR="00C71E37" w:rsidRPr="00712B82" w:rsidRDefault="00C71E37" w:rsidP="00626954">
            <w:pPr>
              <w:spacing w:before="40" w:after="120"/>
              <w:ind w:right="113"/>
            </w:pPr>
            <w:r w:rsidRPr="00712B82">
              <w:t>Rule 23: One fifth of full members shall constitute a quorum.</w:t>
            </w:r>
            <w:r w:rsidRPr="00712B82">
              <w:rPr>
                <w:rStyle w:val="FootnoteReference"/>
                <w:sz w:val="20"/>
              </w:rPr>
              <w:footnoteReference w:id="47"/>
            </w:r>
            <w:r>
              <w:t xml:space="preserve"> </w:t>
            </w:r>
            <w:r w:rsidRPr="006F1DB2">
              <w:rPr>
                <w:i/>
                <w:iCs/>
              </w:rPr>
              <w:t>[Note: ECE member States and non-ECE member States in segments of the session that deal with legal instruments or binding rules and standards administered by the Working Party, to which they are contracting parties or to which they have declared to the Executive Secretary of ECE an interest in]</w:t>
            </w:r>
          </w:p>
        </w:tc>
        <w:tc>
          <w:tcPr>
            <w:tcW w:w="2425" w:type="dxa"/>
            <w:shd w:val="clear" w:color="auto" w:fill="auto"/>
          </w:tcPr>
          <w:p w14:paraId="57082E5D" w14:textId="77777777" w:rsidR="00C71E37" w:rsidRPr="00712B82" w:rsidRDefault="00C71E37" w:rsidP="00626954">
            <w:pPr>
              <w:spacing w:before="40" w:after="120"/>
              <w:ind w:right="113"/>
            </w:pPr>
            <w:r>
              <w:t xml:space="preserve">One fifth of full members. </w:t>
            </w:r>
            <w:r w:rsidRPr="00712B82">
              <w:t>Shall follow ITC until official adoption of draft ROP by ITC</w:t>
            </w:r>
          </w:p>
        </w:tc>
      </w:tr>
      <w:tr w:rsidR="00C71E37" w:rsidRPr="00712B82" w14:paraId="4C5D7BDB" w14:textId="77777777" w:rsidTr="00626954">
        <w:tc>
          <w:tcPr>
            <w:tcW w:w="1317" w:type="dxa"/>
            <w:tcBorders>
              <w:bottom w:val="single" w:sz="12" w:space="0" w:color="auto"/>
            </w:tcBorders>
            <w:shd w:val="clear" w:color="auto" w:fill="auto"/>
          </w:tcPr>
          <w:p w14:paraId="224E09D0" w14:textId="77777777" w:rsidR="00C71E37" w:rsidRPr="00712B82" w:rsidRDefault="00C71E37" w:rsidP="00626954">
            <w:pPr>
              <w:spacing w:before="40" w:after="120"/>
              <w:ind w:right="113"/>
            </w:pPr>
            <w:r>
              <w:t>SC.3</w:t>
            </w:r>
          </w:p>
        </w:tc>
        <w:tc>
          <w:tcPr>
            <w:tcW w:w="3628" w:type="dxa"/>
            <w:tcBorders>
              <w:bottom w:val="single" w:sz="12" w:space="0" w:color="auto"/>
            </w:tcBorders>
            <w:shd w:val="clear" w:color="auto" w:fill="auto"/>
          </w:tcPr>
          <w:p w14:paraId="26DB2E3B" w14:textId="77777777" w:rsidR="00C71E37" w:rsidRPr="00712B82" w:rsidRDefault="00C71E37" w:rsidP="00626954">
            <w:pPr>
              <w:spacing w:before="40" w:after="120"/>
              <w:ind w:right="113"/>
            </w:pPr>
            <w:r>
              <w:t xml:space="preserve">Rule 23: At least 7 full members shall constitute a quorum. </w:t>
            </w:r>
            <w:r w:rsidRPr="006F1DB2">
              <w:rPr>
                <w:i/>
                <w:iCs/>
              </w:rPr>
              <w:t>[Note: Full members include</w:t>
            </w:r>
            <w:r>
              <w:t xml:space="preserve"> </w:t>
            </w:r>
            <w:r w:rsidRPr="00E510DC">
              <w:rPr>
                <w:i/>
                <w:iCs/>
              </w:rPr>
              <w:t>ECE Member States and non-ECE Member States</w:t>
            </w:r>
            <w:r>
              <w:rPr>
                <w:i/>
                <w:iCs/>
              </w:rPr>
              <w:t xml:space="preserve"> in segments of the session that deal with legal instruments to which they are contracting parties or binding rules, standards or resolutions for which they have declared to the ECE Executive Secretary the acceptance or interest in, under the purview of the Working Party] </w:t>
            </w:r>
            <w:r>
              <w:t xml:space="preserve"> </w:t>
            </w:r>
          </w:p>
        </w:tc>
        <w:tc>
          <w:tcPr>
            <w:tcW w:w="2425" w:type="dxa"/>
            <w:tcBorders>
              <w:bottom w:val="single" w:sz="12" w:space="0" w:color="auto"/>
            </w:tcBorders>
            <w:shd w:val="clear" w:color="auto" w:fill="auto"/>
          </w:tcPr>
          <w:p w14:paraId="418953B7" w14:textId="77777777" w:rsidR="00C71E37" w:rsidRDefault="00C71E37" w:rsidP="00626954">
            <w:pPr>
              <w:spacing w:before="40" w:after="120"/>
              <w:ind w:right="113"/>
            </w:pPr>
            <w:r>
              <w:t>At least 7 full members. Shall follow ITC until official adoption of draft ROP by ITC.</w:t>
            </w:r>
          </w:p>
        </w:tc>
      </w:tr>
    </w:tbl>
    <w:p w14:paraId="006F2B0D" w14:textId="77777777" w:rsidR="00C71E37" w:rsidRPr="00215FC8" w:rsidRDefault="00C71E37" w:rsidP="00215FC8">
      <w:pPr>
        <w:pStyle w:val="HChG"/>
      </w:pPr>
      <w:r>
        <w:tab/>
      </w:r>
      <w:r w:rsidRPr="000112CF">
        <w:t>III.</w:t>
      </w:r>
      <w:r w:rsidRPr="000112CF">
        <w:tab/>
        <w:t>Voting</w:t>
      </w:r>
    </w:p>
    <w:p w14:paraId="43D3358A" w14:textId="77777777" w:rsidR="00C71E37" w:rsidRPr="00215FC8" w:rsidRDefault="00C71E37" w:rsidP="00215FC8">
      <w:pPr>
        <w:pStyle w:val="SingleTxtG"/>
      </w:pPr>
      <w:r w:rsidRPr="00215FC8">
        <w:t>2.</w:t>
      </w:r>
      <w:r w:rsidRPr="00215FC8">
        <w:tab/>
        <w:t>Voting Rights</w:t>
      </w:r>
    </w:p>
    <w:p w14:paraId="00A4CA00" w14:textId="675B0E2F" w:rsidR="00215FC8" w:rsidRPr="000112CF" w:rsidRDefault="00215FC8" w:rsidP="00215FC8">
      <w:pPr>
        <w:pStyle w:val="Heading1"/>
      </w:pPr>
      <w:r w:rsidRPr="00215FC8">
        <w:rPr>
          <w:b/>
          <w:bCs/>
        </w:rPr>
        <w:t>Table III.3</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5534"/>
        <w:gridCol w:w="1960"/>
      </w:tblGrid>
      <w:tr w:rsidR="00C71E37" w:rsidRPr="0011265F" w14:paraId="074CC77D" w14:textId="77777777" w:rsidTr="00626954">
        <w:trPr>
          <w:tblHeader/>
        </w:trPr>
        <w:tc>
          <w:tcPr>
            <w:tcW w:w="875" w:type="dxa"/>
            <w:tcBorders>
              <w:top w:val="single" w:sz="4" w:space="0" w:color="auto"/>
              <w:bottom w:val="single" w:sz="12" w:space="0" w:color="auto"/>
            </w:tcBorders>
            <w:shd w:val="clear" w:color="auto" w:fill="auto"/>
            <w:vAlign w:val="bottom"/>
          </w:tcPr>
          <w:p w14:paraId="18B9C23B" w14:textId="77777777" w:rsidR="00C71E37" w:rsidRPr="0011265F" w:rsidRDefault="00C71E37" w:rsidP="00626954">
            <w:pPr>
              <w:spacing w:before="80" w:after="80" w:line="200" w:lineRule="exact"/>
              <w:ind w:right="113"/>
              <w:rPr>
                <w:i/>
                <w:sz w:val="16"/>
              </w:rPr>
            </w:pPr>
            <w:r w:rsidRPr="0011265F">
              <w:rPr>
                <w:i/>
                <w:sz w:val="16"/>
              </w:rPr>
              <w:t>WP / SC</w:t>
            </w:r>
          </w:p>
        </w:tc>
        <w:tc>
          <w:tcPr>
            <w:tcW w:w="4796" w:type="dxa"/>
            <w:tcBorders>
              <w:top w:val="single" w:sz="4" w:space="0" w:color="auto"/>
              <w:bottom w:val="single" w:sz="12" w:space="0" w:color="auto"/>
            </w:tcBorders>
            <w:shd w:val="clear" w:color="auto" w:fill="auto"/>
            <w:vAlign w:val="bottom"/>
          </w:tcPr>
          <w:p w14:paraId="295D213C" w14:textId="77777777" w:rsidR="00C71E37" w:rsidRPr="0011265F" w:rsidRDefault="00C71E37" w:rsidP="00626954">
            <w:pPr>
              <w:spacing w:before="80" w:after="80" w:line="200" w:lineRule="exact"/>
              <w:ind w:right="113"/>
              <w:rPr>
                <w:i/>
                <w:sz w:val="16"/>
              </w:rPr>
            </w:pPr>
            <w:r w:rsidRPr="0011265F">
              <w:rPr>
                <w:i/>
                <w:sz w:val="16"/>
              </w:rPr>
              <w:t>Rule of Procedure</w:t>
            </w:r>
          </w:p>
        </w:tc>
        <w:tc>
          <w:tcPr>
            <w:tcW w:w="1699" w:type="dxa"/>
            <w:tcBorders>
              <w:top w:val="single" w:sz="4" w:space="0" w:color="auto"/>
              <w:bottom w:val="single" w:sz="12" w:space="0" w:color="auto"/>
            </w:tcBorders>
            <w:shd w:val="clear" w:color="auto" w:fill="auto"/>
            <w:vAlign w:val="bottom"/>
          </w:tcPr>
          <w:p w14:paraId="74D0BF6E" w14:textId="77777777" w:rsidR="00C71E37" w:rsidRPr="0011265F" w:rsidRDefault="00C71E37" w:rsidP="00626954">
            <w:pPr>
              <w:spacing w:before="80" w:after="80" w:line="200" w:lineRule="exact"/>
              <w:ind w:right="113"/>
              <w:rPr>
                <w:i/>
                <w:sz w:val="16"/>
              </w:rPr>
            </w:pPr>
            <w:r w:rsidRPr="0011265F">
              <w:rPr>
                <w:i/>
                <w:sz w:val="16"/>
              </w:rPr>
              <w:t>Result</w:t>
            </w:r>
          </w:p>
        </w:tc>
      </w:tr>
      <w:tr w:rsidR="00C71E37" w:rsidRPr="0011265F" w14:paraId="42E2DD96" w14:textId="77777777" w:rsidTr="00626954">
        <w:trPr>
          <w:trHeight w:hRule="exact" w:val="113"/>
        </w:trPr>
        <w:tc>
          <w:tcPr>
            <w:tcW w:w="875" w:type="dxa"/>
            <w:tcBorders>
              <w:top w:val="single" w:sz="12" w:space="0" w:color="auto"/>
            </w:tcBorders>
            <w:shd w:val="clear" w:color="auto" w:fill="auto"/>
          </w:tcPr>
          <w:p w14:paraId="278DC8E0" w14:textId="77777777" w:rsidR="00C71E37" w:rsidRPr="0011265F" w:rsidRDefault="00C71E37" w:rsidP="00626954">
            <w:pPr>
              <w:spacing w:before="40" w:after="120"/>
              <w:ind w:right="113"/>
            </w:pPr>
          </w:p>
        </w:tc>
        <w:tc>
          <w:tcPr>
            <w:tcW w:w="4796" w:type="dxa"/>
            <w:tcBorders>
              <w:top w:val="single" w:sz="12" w:space="0" w:color="auto"/>
            </w:tcBorders>
            <w:shd w:val="clear" w:color="auto" w:fill="auto"/>
          </w:tcPr>
          <w:p w14:paraId="055FF147" w14:textId="77777777" w:rsidR="00C71E37" w:rsidRPr="0011265F" w:rsidRDefault="00C71E37" w:rsidP="00626954">
            <w:pPr>
              <w:spacing w:before="40" w:after="120"/>
              <w:ind w:right="113"/>
            </w:pPr>
          </w:p>
        </w:tc>
        <w:tc>
          <w:tcPr>
            <w:tcW w:w="1699" w:type="dxa"/>
            <w:tcBorders>
              <w:top w:val="single" w:sz="12" w:space="0" w:color="auto"/>
            </w:tcBorders>
            <w:shd w:val="clear" w:color="auto" w:fill="auto"/>
          </w:tcPr>
          <w:p w14:paraId="4CB7D13D" w14:textId="77777777" w:rsidR="00C71E37" w:rsidRPr="0011265F" w:rsidRDefault="00C71E37" w:rsidP="00626954">
            <w:pPr>
              <w:spacing w:before="40" w:after="120"/>
              <w:ind w:right="113"/>
            </w:pPr>
          </w:p>
        </w:tc>
      </w:tr>
      <w:tr w:rsidR="00C71E37" w:rsidRPr="0011265F" w14:paraId="45AC92A6" w14:textId="77777777" w:rsidTr="00626954">
        <w:tc>
          <w:tcPr>
            <w:tcW w:w="875" w:type="dxa"/>
            <w:shd w:val="clear" w:color="auto" w:fill="auto"/>
          </w:tcPr>
          <w:p w14:paraId="145BA7D3" w14:textId="77777777" w:rsidR="00C71E37" w:rsidRPr="0011265F" w:rsidRDefault="00C71E37" w:rsidP="00626954">
            <w:pPr>
              <w:spacing w:before="40" w:after="120"/>
              <w:ind w:right="113"/>
            </w:pPr>
            <w:r w:rsidRPr="0011265F">
              <w:t>WP.1</w:t>
            </w:r>
          </w:p>
        </w:tc>
        <w:tc>
          <w:tcPr>
            <w:tcW w:w="4796" w:type="dxa"/>
            <w:shd w:val="clear" w:color="auto" w:fill="auto"/>
          </w:tcPr>
          <w:p w14:paraId="1B420573" w14:textId="77777777" w:rsidR="00C71E37" w:rsidRPr="0011265F" w:rsidRDefault="00C71E37" w:rsidP="00626954">
            <w:pPr>
              <w:spacing w:before="40" w:after="120"/>
              <w:ind w:right="113"/>
            </w:pPr>
            <w:r w:rsidRPr="0011265F">
              <w:t>Rule 27: Each member of ECE shall have one vote.</w:t>
            </w:r>
          </w:p>
        </w:tc>
        <w:tc>
          <w:tcPr>
            <w:tcW w:w="1699" w:type="dxa"/>
            <w:shd w:val="clear" w:color="auto" w:fill="auto"/>
          </w:tcPr>
          <w:p w14:paraId="4ED7BE4E" w14:textId="77777777" w:rsidR="00C71E37" w:rsidRPr="0011265F" w:rsidRDefault="00C71E37" w:rsidP="00626954">
            <w:pPr>
              <w:spacing w:before="40" w:after="120"/>
              <w:ind w:right="113"/>
            </w:pPr>
            <w:r w:rsidRPr="0011265F">
              <w:t>Only ECE Members</w:t>
            </w:r>
          </w:p>
        </w:tc>
      </w:tr>
      <w:tr w:rsidR="00C71E37" w:rsidRPr="0011265F" w14:paraId="1F13E19E" w14:textId="77777777" w:rsidTr="00626954">
        <w:tc>
          <w:tcPr>
            <w:tcW w:w="875" w:type="dxa"/>
            <w:shd w:val="clear" w:color="auto" w:fill="auto"/>
          </w:tcPr>
          <w:p w14:paraId="0882BBC1" w14:textId="77777777" w:rsidR="00C71E37" w:rsidRPr="0011265F" w:rsidRDefault="00C71E37" w:rsidP="00626954">
            <w:pPr>
              <w:spacing w:before="40" w:after="120"/>
              <w:ind w:right="113"/>
            </w:pPr>
            <w:r w:rsidRPr="0011265F">
              <w:t>WP.5</w:t>
            </w:r>
          </w:p>
        </w:tc>
        <w:tc>
          <w:tcPr>
            <w:tcW w:w="4796" w:type="dxa"/>
            <w:shd w:val="clear" w:color="auto" w:fill="auto"/>
          </w:tcPr>
          <w:p w14:paraId="1A699F9A" w14:textId="77777777" w:rsidR="00C71E37" w:rsidRPr="0011265F" w:rsidRDefault="00C71E37" w:rsidP="00626954">
            <w:pPr>
              <w:spacing w:before="40" w:after="120"/>
              <w:ind w:right="113"/>
            </w:pPr>
            <w:r w:rsidRPr="0011265F">
              <w:t>Rule 26: Each member of ECE shall have one vote.</w:t>
            </w:r>
          </w:p>
        </w:tc>
        <w:tc>
          <w:tcPr>
            <w:tcW w:w="1699" w:type="dxa"/>
            <w:shd w:val="clear" w:color="auto" w:fill="auto"/>
          </w:tcPr>
          <w:p w14:paraId="611C8B2B" w14:textId="77777777" w:rsidR="00C71E37" w:rsidRPr="0011265F" w:rsidRDefault="00C71E37" w:rsidP="00626954">
            <w:pPr>
              <w:spacing w:before="40" w:after="120"/>
              <w:ind w:right="113"/>
            </w:pPr>
            <w:r w:rsidRPr="0011265F">
              <w:t>Only ECE Members</w:t>
            </w:r>
          </w:p>
        </w:tc>
      </w:tr>
      <w:tr w:rsidR="00C71E37" w:rsidRPr="0011265F" w14:paraId="0FD6080F" w14:textId="77777777" w:rsidTr="00626954">
        <w:tc>
          <w:tcPr>
            <w:tcW w:w="875" w:type="dxa"/>
            <w:shd w:val="clear" w:color="auto" w:fill="auto"/>
          </w:tcPr>
          <w:p w14:paraId="58C31A93" w14:textId="77777777" w:rsidR="00C71E37" w:rsidRPr="0011265F" w:rsidRDefault="00C71E37" w:rsidP="00626954">
            <w:pPr>
              <w:spacing w:before="40" w:after="120"/>
              <w:ind w:right="113"/>
            </w:pPr>
            <w:r w:rsidRPr="0011265F">
              <w:t>WP.11</w:t>
            </w:r>
          </w:p>
        </w:tc>
        <w:tc>
          <w:tcPr>
            <w:tcW w:w="4796" w:type="dxa"/>
            <w:shd w:val="clear" w:color="auto" w:fill="auto"/>
          </w:tcPr>
          <w:p w14:paraId="4FDF71BD" w14:textId="77777777" w:rsidR="00C71E37" w:rsidRPr="0011265F" w:rsidRDefault="00C71E37" w:rsidP="00626954">
            <w:pPr>
              <w:spacing w:before="40" w:after="120"/>
              <w:ind w:right="113"/>
            </w:pPr>
            <w:r w:rsidRPr="0011265F">
              <w:t>Rule 34: Full participants shall have one vote in WP.11 but only ATP Contracting Parties may vote on amendments to the ATP or the ATP Handbook. [</w:t>
            </w:r>
            <w:r w:rsidRPr="0011265F">
              <w:rPr>
                <w:i/>
                <w:iCs/>
              </w:rPr>
              <w:t>Note: Full participants include ECE members and non-member countries that are ATP Contracting Parties.</w:t>
            </w:r>
            <w:r w:rsidRPr="0011265F">
              <w:t>]</w:t>
            </w:r>
          </w:p>
        </w:tc>
        <w:tc>
          <w:tcPr>
            <w:tcW w:w="1699" w:type="dxa"/>
            <w:shd w:val="clear" w:color="auto" w:fill="auto"/>
          </w:tcPr>
          <w:p w14:paraId="4A1B2E8F" w14:textId="77777777" w:rsidR="00C71E37" w:rsidRPr="0011265F" w:rsidRDefault="00C71E37" w:rsidP="00626954">
            <w:pPr>
              <w:spacing w:before="40" w:after="120"/>
              <w:ind w:right="113"/>
            </w:pPr>
            <w:r w:rsidRPr="0011265F">
              <w:t>Full participants (ECE Members + Contracting Parties); Exceptions for amendments of legal instruments</w:t>
            </w:r>
          </w:p>
        </w:tc>
      </w:tr>
      <w:tr w:rsidR="00C71E37" w:rsidRPr="0011265F" w14:paraId="4178082A" w14:textId="77777777" w:rsidTr="00626954">
        <w:tc>
          <w:tcPr>
            <w:tcW w:w="875" w:type="dxa"/>
            <w:shd w:val="clear" w:color="auto" w:fill="auto"/>
          </w:tcPr>
          <w:p w14:paraId="20FFCE57" w14:textId="77777777" w:rsidR="00C71E37" w:rsidRPr="0011265F" w:rsidRDefault="00C71E37" w:rsidP="00626954">
            <w:pPr>
              <w:spacing w:before="40" w:after="120"/>
              <w:ind w:right="113"/>
            </w:pPr>
            <w:r w:rsidRPr="0011265F">
              <w:t>WP.15</w:t>
            </w:r>
          </w:p>
        </w:tc>
        <w:tc>
          <w:tcPr>
            <w:tcW w:w="4796" w:type="dxa"/>
            <w:shd w:val="clear" w:color="auto" w:fill="auto"/>
          </w:tcPr>
          <w:p w14:paraId="109B9D80" w14:textId="77777777" w:rsidR="00C71E37" w:rsidRPr="0011265F" w:rsidRDefault="00C71E37" w:rsidP="00626954">
            <w:pPr>
              <w:spacing w:before="40" w:after="120"/>
              <w:ind w:right="113"/>
            </w:pPr>
            <w:r w:rsidRPr="0011265F">
              <w:t>Rule 34: Full participants shall have one vote in WP.15. [</w:t>
            </w:r>
            <w:r w:rsidRPr="0011265F">
              <w:rPr>
                <w:i/>
                <w:iCs/>
              </w:rPr>
              <w:t>Note: Full participants include ECE members and non-member countries that are Contracting Parties to legal instruments of WP.15 at sessions of WP.15 devoted to matters relating to a legal instrument to which they are Contracting Parties.</w:t>
            </w:r>
            <w:r w:rsidRPr="0011265F">
              <w:t>]</w:t>
            </w:r>
          </w:p>
        </w:tc>
        <w:tc>
          <w:tcPr>
            <w:tcW w:w="1699" w:type="dxa"/>
            <w:shd w:val="clear" w:color="auto" w:fill="auto"/>
          </w:tcPr>
          <w:p w14:paraId="3CF5EC53" w14:textId="77777777" w:rsidR="00C71E37" w:rsidRPr="0011265F" w:rsidRDefault="00C71E37" w:rsidP="00626954">
            <w:pPr>
              <w:spacing w:before="40" w:after="120"/>
              <w:ind w:right="113"/>
            </w:pPr>
            <w:r w:rsidRPr="0011265F">
              <w:t>Full participants (ECE members and Contracting Parties)</w:t>
            </w:r>
          </w:p>
        </w:tc>
      </w:tr>
      <w:tr w:rsidR="00C71E37" w:rsidRPr="0011265F" w14:paraId="62199D70" w14:textId="77777777" w:rsidTr="00626954">
        <w:tc>
          <w:tcPr>
            <w:tcW w:w="875" w:type="dxa"/>
            <w:shd w:val="clear" w:color="auto" w:fill="auto"/>
          </w:tcPr>
          <w:p w14:paraId="45F9C622" w14:textId="33B3E609" w:rsidR="00C71E37" w:rsidRPr="0011265F" w:rsidRDefault="00C71E37" w:rsidP="0007162E">
            <w:pPr>
              <w:spacing w:before="40" w:after="120"/>
              <w:ind w:right="113"/>
            </w:pPr>
            <w:r w:rsidRPr="0011265F">
              <w:t>WP.15/</w:t>
            </w:r>
            <w:r w:rsidR="0007162E">
              <w:br/>
            </w:r>
            <w:r w:rsidRPr="0011265F">
              <w:t>AC.1</w:t>
            </w:r>
          </w:p>
        </w:tc>
        <w:tc>
          <w:tcPr>
            <w:tcW w:w="4796" w:type="dxa"/>
            <w:shd w:val="clear" w:color="auto" w:fill="auto"/>
          </w:tcPr>
          <w:p w14:paraId="1A32DF72" w14:textId="77777777" w:rsidR="00C71E37" w:rsidRPr="0011265F" w:rsidRDefault="00C71E37" w:rsidP="00626954">
            <w:pPr>
              <w:spacing w:before="40" w:after="120"/>
              <w:ind w:right="113"/>
            </w:pPr>
            <w:r w:rsidRPr="0011265F">
              <w:t>Rule 34: Full participants shall have one vote in the Joint Meeting. [</w:t>
            </w:r>
            <w:r w:rsidRPr="0011265F">
              <w:rPr>
                <w:i/>
                <w:iCs/>
              </w:rPr>
              <w:t xml:space="preserve">Note: Full participants include ECE and OTIF members and non-member countries that are Contracting Parties to legal instruments </w:t>
            </w:r>
            <w:r w:rsidRPr="0011265F">
              <w:rPr>
                <w:i/>
                <w:iCs/>
              </w:rPr>
              <w:lastRenderedPageBreak/>
              <w:t>of WP.15/AC.1 at sessions devoted to matters relating to a legal instrument to which they are Contracting Parties.</w:t>
            </w:r>
            <w:r w:rsidRPr="0011265F">
              <w:t>]</w:t>
            </w:r>
          </w:p>
        </w:tc>
        <w:tc>
          <w:tcPr>
            <w:tcW w:w="1699" w:type="dxa"/>
            <w:shd w:val="clear" w:color="auto" w:fill="auto"/>
          </w:tcPr>
          <w:p w14:paraId="2CB2CAC4" w14:textId="77777777" w:rsidR="00C71E37" w:rsidRPr="0011265F" w:rsidRDefault="00C71E37" w:rsidP="00626954">
            <w:pPr>
              <w:spacing w:before="40" w:after="120"/>
              <w:ind w:right="113"/>
            </w:pPr>
            <w:r w:rsidRPr="0011265F">
              <w:lastRenderedPageBreak/>
              <w:t xml:space="preserve">Full participants (ECE and OTIF members </w:t>
            </w:r>
            <w:r w:rsidRPr="0011265F">
              <w:lastRenderedPageBreak/>
              <w:t>and Contracting Parties)</w:t>
            </w:r>
          </w:p>
        </w:tc>
      </w:tr>
      <w:tr w:rsidR="00C71E37" w:rsidRPr="0011265F" w14:paraId="362EEF45" w14:textId="77777777" w:rsidTr="00626954">
        <w:tc>
          <w:tcPr>
            <w:tcW w:w="875" w:type="dxa"/>
            <w:shd w:val="clear" w:color="auto" w:fill="auto"/>
          </w:tcPr>
          <w:p w14:paraId="7068A402" w14:textId="4A1021F5" w:rsidR="00C71E37" w:rsidRPr="0011265F" w:rsidRDefault="00C71E37" w:rsidP="0007162E">
            <w:pPr>
              <w:spacing w:before="40" w:after="120"/>
              <w:ind w:right="113"/>
            </w:pPr>
            <w:r w:rsidRPr="0011265F">
              <w:lastRenderedPageBreak/>
              <w:t>WP.15/</w:t>
            </w:r>
            <w:r w:rsidR="0007162E">
              <w:br/>
            </w:r>
            <w:r w:rsidRPr="0011265F">
              <w:t>AC.2</w:t>
            </w:r>
          </w:p>
        </w:tc>
        <w:tc>
          <w:tcPr>
            <w:tcW w:w="4796" w:type="dxa"/>
            <w:shd w:val="clear" w:color="auto" w:fill="auto"/>
          </w:tcPr>
          <w:p w14:paraId="7968E14D" w14:textId="77777777" w:rsidR="00C71E37" w:rsidRPr="0011265F" w:rsidRDefault="00C71E37" w:rsidP="00626954">
            <w:pPr>
              <w:spacing w:before="40" w:after="120"/>
              <w:ind w:right="113"/>
            </w:pPr>
            <w:r w:rsidRPr="0011265F">
              <w:t>Rule 34: All ECE member states have one vote in the ADN Safety Committee.</w:t>
            </w:r>
          </w:p>
        </w:tc>
        <w:tc>
          <w:tcPr>
            <w:tcW w:w="1699" w:type="dxa"/>
            <w:shd w:val="clear" w:color="auto" w:fill="auto"/>
          </w:tcPr>
          <w:p w14:paraId="47983B7C" w14:textId="77777777" w:rsidR="00C71E37" w:rsidRPr="0011265F" w:rsidRDefault="00C71E37" w:rsidP="00626954">
            <w:pPr>
              <w:spacing w:before="40" w:after="120"/>
              <w:ind w:right="113"/>
            </w:pPr>
            <w:r w:rsidRPr="0011265F">
              <w:t>Only ECE Members</w:t>
            </w:r>
          </w:p>
        </w:tc>
      </w:tr>
      <w:tr w:rsidR="00C71E37" w:rsidRPr="0011265F" w14:paraId="2F80F7A1" w14:textId="77777777" w:rsidTr="00626954">
        <w:tc>
          <w:tcPr>
            <w:tcW w:w="875" w:type="dxa"/>
            <w:shd w:val="clear" w:color="auto" w:fill="auto"/>
          </w:tcPr>
          <w:p w14:paraId="419E0122" w14:textId="77777777" w:rsidR="00C71E37" w:rsidRPr="0011265F" w:rsidRDefault="00C71E37" w:rsidP="00626954">
            <w:pPr>
              <w:spacing w:before="40" w:after="120"/>
              <w:ind w:right="113"/>
            </w:pPr>
            <w:r>
              <w:t>WP.24</w:t>
            </w:r>
          </w:p>
        </w:tc>
        <w:tc>
          <w:tcPr>
            <w:tcW w:w="4796" w:type="dxa"/>
            <w:shd w:val="clear" w:color="auto" w:fill="auto"/>
          </w:tcPr>
          <w:p w14:paraId="659E51BC" w14:textId="1244CC8F" w:rsidR="00C71E37" w:rsidRPr="0011265F" w:rsidRDefault="00C71E37" w:rsidP="00626954">
            <w:pPr>
              <w:spacing w:before="40" w:after="120"/>
              <w:ind w:right="113"/>
            </w:pPr>
            <w:r>
              <w:t xml:space="preserve">Rule 33: Each full member of WP.24 shall have one vote. </w:t>
            </w:r>
            <w:r w:rsidRPr="004359A1">
              <w:rPr>
                <w:i/>
                <w:iCs/>
              </w:rPr>
              <w:t xml:space="preserve">[Note: Full members include ECE </w:t>
            </w:r>
            <w:r w:rsidR="00620584">
              <w:rPr>
                <w:i/>
                <w:iCs/>
              </w:rPr>
              <w:t>m</w:t>
            </w:r>
            <w:r w:rsidR="00620584" w:rsidRPr="004359A1">
              <w:rPr>
                <w:i/>
                <w:iCs/>
              </w:rPr>
              <w:t xml:space="preserve">ember </w:t>
            </w:r>
            <w:r w:rsidRPr="004359A1">
              <w:rPr>
                <w:i/>
                <w:iCs/>
              </w:rPr>
              <w:t>States and Contracting Parties in session segments relating to the respective legal instrument]</w:t>
            </w:r>
          </w:p>
        </w:tc>
        <w:tc>
          <w:tcPr>
            <w:tcW w:w="1699" w:type="dxa"/>
            <w:shd w:val="clear" w:color="auto" w:fill="auto"/>
          </w:tcPr>
          <w:p w14:paraId="05B29814" w14:textId="77777777" w:rsidR="00C71E37" w:rsidRPr="0011265F" w:rsidRDefault="00C71E37" w:rsidP="00626954">
            <w:pPr>
              <w:spacing w:before="40" w:after="120"/>
              <w:ind w:right="113"/>
            </w:pPr>
            <w:r>
              <w:t>Full members (ECE members and Contracting Parties)</w:t>
            </w:r>
          </w:p>
        </w:tc>
      </w:tr>
      <w:tr w:rsidR="00C71E37" w:rsidRPr="0011265F" w14:paraId="3C182EF0" w14:textId="77777777" w:rsidTr="00626954">
        <w:tc>
          <w:tcPr>
            <w:tcW w:w="875" w:type="dxa"/>
            <w:shd w:val="clear" w:color="auto" w:fill="auto"/>
          </w:tcPr>
          <w:p w14:paraId="406C473F" w14:textId="6E525C65" w:rsidR="00C71E37" w:rsidRPr="0011265F" w:rsidRDefault="00C71E37" w:rsidP="0007162E">
            <w:pPr>
              <w:spacing w:before="40" w:after="120"/>
              <w:ind w:right="113"/>
            </w:pPr>
            <w:r w:rsidRPr="0011265F">
              <w:t>WP.29 /</w:t>
            </w:r>
            <w:r w:rsidR="0007162E">
              <w:br/>
            </w:r>
            <w:r w:rsidRPr="0011265F">
              <w:t>GRE / GRVA GRBP/ GRPE GRSG / GRSP</w:t>
            </w:r>
          </w:p>
        </w:tc>
        <w:tc>
          <w:tcPr>
            <w:tcW w:w="4796" w:type="dxa"/>
            <w:shd w:val="clear" w:color="auto" w:fill="auto"/>
          </w:tcPr>
          <w:p w14:paraId="14F62431" w14:textId="77777777" w:rsidR="00C71E37" w:rsidRPr="0011265F" w:rsidRDefault="00C71E37" w:rsidP="00626954">
            <w:pPr>
              <w:spacing w:before="40" w:after="120"/>
              <w:ind w:right="113"/>
            </w:pPr>
            <w:r w:rsidRPr="0011265F">
              <w:t>Rule 24: Each participant, as defined in Rule 1(a), other than REIOs, shall have one vote. REIOs, as defined in Rule 1(a), may only vote in lieu of their Member States and with the number of votes of their Member States that are participants in WP.29.</w:t>
            </w:r>
          </w:p>
          <w:p w14:paraId="41D724BF" w14:textId="77777777" w:rsidR="00C71E37" w:rsidRPr="0011265F" w:rsidRDefault="00C71E37" w:rsidP="00626954">
            <w:pPr>
              <w:spacing w:before="40" w:after="120"/>
              <w:ind w:right="113"/>
              <w:rPr>
                <w:i/>
                <w:iCs/>
              </w:rPr>
            </w:pPr>
            <w:r w:rsidRPr="0011265F">
              <w:rPr>
                <w:i/>
                <w:iCs/>
              </w:rPr>
              <w:t>[Note: Participants as defined by Rule 1(a) include ECE members as well as Contracting Parties to any of the agreements listed in Annex I of WP.29’s ROP.]</w:t>
            </w:r>
          </w:p>
        </w:tc>
        <w:tc>
          <w:tcPr>
            <w:tcW w:w="1699" w:type="dxa"/>
            <w:shd w:val="clear" w:color="auto" w:fill="auto"/>
          </w:tcPr>
          <w:p w14:paraId="75A98F05" w14:textId="77777777" w:rsidR="00C71E37" w:rsidRPr="0011265F" w:rsidRDefault="00C71E37" w:rsidP="00626954">
            <w:pPr>
              <w:spacing w:before="40" w:after="120"/>
              <w:ind w:right="113"/>
            </w:pPr>
            <w:r w:rsidRPr="0011265F">
              <w:t>Participants (ECE members and Contracting Parties);</w:t>
            </w:r>
          </w:p>
          <w:p w14:paraId="04E0B8A4" w14:textId="746834CE" w:rsidR="00C71E37" w:rsidRPr="0011265F" w:rsidRDefault="00C71E37" w:rsidP="00626954">
            <w:pPr>
              <w:spacing w:before="40" w:after="120"/>
              <w:ind w:right="113"/>
            </w:pPr>
            <w:r w:rsidRPr="0011265F">
              <w:t xml:space="preserve">Exception: </w:t>
            </w:r>
            <w:r w:rsidR="00620584">
              <w:t>European Union</w:t>
            </w:r>
            <w:r w:rsidR="00620584" w:rsidRPr="0011265F">
              <w:t xml:space="preserve"> </w:t>
            </w:r>
            <w:r w:rsidRPr="0011265F">
              <w:t xml:space="preserve">can vote on behalf of its </w:t>
            </w:r>
            <w:r>
              <w:t>m</w:t>
            </w:r>
            <w:r w:rsidRPr="0011265F">
              <w:t>ember States</w:t>
            </w:r>
          </w:p>
        </w:tc>
      </w:tr>
      <w:tr w:rsidR="00C71E37" w:rsidRPr="0011265F" w14:paraId="1A76A55B" w14:textId="77777777" w:rsidTr="00626954">
        <w:tc>
          <w:tcPr>
            <w:tcW w:w="875" w:type="dxa"/>
            <w:shd w:val="clear" w:color="auto" w:fill="auto"/>
          </w:tcPr>
          <w:p w14:paraId="06CD9258" w14:textId="77777777" w:rsidR="00C71E37" w:rsidRPr="0011265F" w:rsidRDefault="00C71E37" w:rsidP="00626954">
            <w:pPr>
              <w:spacing w:before="40" w:after="120"/>
              <w:ind w:right="113"/>
            </w:pPr>
            <w:r w:rsidRPr="0011265F">
              <w:t>WP.30</w:t>
            </w:r>
          </w:p>
        </w:tc>
        <w:tc>
          <w:tcPr>
            <w:tcW w:w="4796" w:type="dxa"/>
            <w:shd w:val="clear" w:color="auto" w:fill="auto"/>
          </w:tcPr>
          <w:p w14:paraId="1773F5B0" w14:textId="77777777" w:rsidR="00C71E37" w:rsidRPr="0011265F" w:rsidRDefault="00C71E37" w:rsidP="00626954">
            <w:pPr>
              <w:spacing w:before="40" w:after="120"/>
              <w:ind w:right="113"/>
            </w:pPr>
            <w:r w:rsidRPr="0011265F">
              <w:t xml:space="preserve">Rule 34: Full participants shall have one vote in WP.30. </w:t>
            </w:r>
            <w:r w:rsidRPr="0011265F">
              <w:rPr>
                <w:i/>
                <w:iCs/>
              </w:rPr>
              <w:t>[Note: Full participants are member countries of ECE and non-member countries of ECE which are Contracting Parties (in sessions relating to the legal instruments)].</w:t>
            </w:r>
          </w:p>
        </w:tc>
        <w:tc>
          <w:tcPr>
            <w:tcW w:w="1699" w:type="dxa"/>
            <w:shd w:val="clear" w:color="auto" w:fill="auto"/>
          </w:tcPr>
          <w:p w14:paraId="56A531DC" w14:textId="73A7859B" w:rsidR="00C71E37" w:rsidRPr="0011265F" w:rsidRDefault="00C71E37" w:rsidP="00626954">
            <w:pPr>
              <w:spacing w:before="40" w:after="120"/>
              <w:ind w:right="113"/>
            </w:pPr>
            <w:r w:rsidRPr="0011265F">
              <w:t xml:space="preserve">Full participants (ECE members and Contracting </w:t>
            </w:r>
            <w:r>
              <w:t>P</w:t>
            </w:r>
            <w:r w:rsidRPr="0011265F">
              <w:t>arties)</w:t>
            </w:r>
          </w:p>
        </w:tc>
      </w:tr>
      <w:tr w:rsidR="00C71E37" w:rsidRPr="0011265F" w14:paraId="3E36695E" w14:textId="77777777" w:rsidTr="00626954">
        <w:tc>
          <w:tcPr>
            <w:tcW w:w="875" w:type="dxa"/>
            <w:shd w:val="clear" w:color="auto" w:fill="auto"/>
          </w:tcPr>
          <w:p w14:paraId="54B26521" w14:textId="77777777" w:rsidR="00C71E37" w:rsidRPr="0011265F" w:rsidRDefault="00C71E37" w:rsidP="00626954">
            <w:pPr>
              <w:spacing w:before="40" w:after="120"/>
              <w:ind w:right="113"/>
            </w:pPr>
            <w:r w:rsidRPr="0011265F">
              <w:t>SC.1</w:t>
            </w:r>
          </w:p>
        </w:tc>
        <w:tc>
          <w:tcPr>
            <w:tcW w:w="4796" w:type="dxa"/>
            <w:shd w:val="clear" w:color="auto" w:fill="auto"/>
          </w:tcPr>
          <w:p w14:paraId="5ADE915B" w14:textId="77777777" w:rsidR="00C71E37" w:rsidRPr="0011265F" w:rsidRDefault="00C71E37" w:rsidP="00626954">
            <w:pPr>
              <w:spacing w:before="40" w:after="120"/>
              <w:ind w:right="113"/>
            </w:pPr>
            <w:r w:rsidRPr="0011265F">
              <w:t>Rule 32: Each member of the ECE shall have one vote.</w:t>
            </w:r>
          </w:p>
        </w:tc>
        <w:tc>
          <w:tcPr>
            <w:tcW w:w="1699" w:type="dxa"/>
            <w:shd w:val="clear" w:color="auto" w:fill="auto"/>
          </w:tcPr>
          <w:p w14:paraId="277B3F41" w14:textId="77777777" w:rsidR="00C71E37" w:rsidRPr="0011265F" w:rsidRDefault="00C71E37" w:rsidP="00626954">
            <w:pPr>
              <w:spacing w:before="40" w:after="120"/>
              <w:ind w:right="113"/>
            </w:pPr>
            <w:r w:rsidRPr="0011265F">
              <w:t xml:space="preserve">Only ECE </w:t>
            </w:r>
            <w:r>
              <w:t>m</w:t>
            </w:r>
            <w:r w:rsidRPr="0011265F">
              <w:t>embers</w:t>
            </w:r>
          </w:p>
        </w:tc>
      </w:tr>
      <w:tr w:rsidR="00C71E37" w:rsidRPr="0011265F" w14:paraId="57532345" w14:textId="77777777" w:rsidTr="00626954">
        <w:tc>
          <w:tcPr>
            <w:tcW w:w="875" w:type="dxa"/>
            <w:shd w:val="clear" w:color="auto" w:fill="auto"/>
          </w:tcPr>
          <w:p w14:paraId="4875234C" w14:textId="77777777" w:rsidR="00C71E37" w:rsidRPr="0011265F" w:rsidRDefault="00C71E37" w:rsidP="00626954">
            <w:pPr>
              <w:spacing w:before="40" w:after="120"/>
              <w:ind w:right="113"/>
            </w:pPr>
            <w:r w:rsidRPr="0011265F">
              <w:t>SC.2</w:t>
            </w:r>
          </w:p>
        </w:tc>
        <w:tc>
          <w:tcPr>
            <w:tcW w:w="4796" w:type="dxa"/>
            <w:shd w:val="clear" w:color="auto" w:fill="auto"/>
          </w:tcPr>
          <w:p w14:paraId="50D806E1" w14:textId="77777777" w:rsidR="00C71E37" w:rsidRPr="0011265F" w:rsidRDefault="00C71E37" w:rsidP="00626954">
            <w:pPr>
              <w:spacing w:before="40" w:after="120"/>
              <w:ind w:right="113"/>
            </w:pPr>
            <w:r w:rsidRPr="0011265F">
              <w:t xml:space="preserve">Rule 33: Each full member of the Working Party shall have one vote. </w:t>
            </w:r>
            <w:r w:rsidRPr="0011265F">
              <w:rPr>
                <w:i/>
                <w:iCs/>
              </w:rPr>
              <w:t xml:space="preserve">[Note: Full members include ECE member States and non-ECE member states that are Contracting Parties to legal instruments the WP deals with at segments of the sessions that deal with legal instruments or binding rules and standards, administered by the WP, to which they are </w:t>
            </w:r>
            <w:r>
              <w:rPr>
                <w:i/>
                <w:iCs/>
              </w:rPr>
              <w:t>C</w:t>
            </w:r>
            <w:r w:rsidRPr="0011265F">
              <w:rPr>
                <w:i/>
                <w:iCs/>
              </w:rPr>
              <w:t xml:space="preserve">ontracting </w:t>
            </w:r>
            <w:r>
              <w:rPr>
                <w:i/>
                <w:iCs/>
              </w:rPr>
              <w:t>P</w:t>
            </w:r>
            <w:r w:rsidRPr="0011265F">
              <w:rPr>
                <w:i/>
                <w:iCs/>
              </w:rPr>
              <w:t xml:space="preserve">arties or to which they have declared an interest </w:t>
            </w:r>
            <w:proofErr w:type="gramStart"/>
            <w:r w:rsidRPr="0011265F">
              <w:rPr>
                <w:i/>
                <w:iCs/>
              </w:rPr>
              <w:t>in to</w:t>
            </w:r>
            <w:proofErr w:type="gramEnd"/>
            <w:r w:rsidRPr="0011265F">
              <w:rPr>
                <w:i/>
                <w:iCs/>
              </w:rPr>
              <w:t xml:space="preserve"> the Executive Secretary of ECE.]</w:t>
            </w:r>
          </w:p>
        </w:tc>
        <w:tc>
          <w:tcPr>
            <w:tcW w:w="1699" w:type="dxa"/>
            <w:shd w:val="clear" w:color="auto" w:fill="auto"/>
          </w:tcPr>
          <w:p w14:paraId="0A8CD1A3" w14:textId="77777777" w:rsidR="00C71E37" w:rsidRPr="0011265F" w:rsidRDefault="00C71E37" w:rsidP="00626954">
            <w:pPr>
              <w:spacing w:before="40" w:after="120"/>
              <w:ind w:right="113"/>
            </w:pPr>
            <w:r w:rsidRPr="0011265F">
              <w:t>Full members (ECE members and Contracting Parties)</w:t>
            </w:r>
          </w:p>
        </w:tc>
      </w:tr>
      <w:tr w:rsidR="00C71E37" w:rsidRPr="0011265F" w14:paraId="7136FD78" w14:textId="77777777" w:rsidTr="00626954">
        <w:tc>
          <w:tcPr>
            <w:tcW w:w="875" w:type="dxa"/>
            <w:tcBorders>
              <w:bottom w:val="single" w:sz="12" w:space="0" w:color="auto"/>
            </w:tcBorders>
            <w:shd w:val="clear" w:color="auto" w:fill="auto"/>
          </w:tcPr>
          <w:p w14:paraId="2B7CEBBA" w14:textId="77777777" w:rsidR="00C71E37" w:rsidRPr="0011265F" w:rsidRDefault="00C71E37" w:rsidP="00626954">
            <w:pPr>
              <w:spacing w:before="40" w:after="120"/>
              <w:ind w:right="113"/>
            </w:pPr>
            <w:r>
              <w:t>SC.3</w:t>
            </w:r>
          </w:p>
        </w:tc>
        <w:tc>
          <w:tcPr>
            <w:tcW w:w="4796" w:type="dxa"/>
            <w:tcBorders>
              <w:bottom w:val="single" w:sz="12" w:space="0" w:color="auto"/>
            </w:tcBorders>
            <w:shd w:val="clear" w:color="auto" w:fill="auto"/>
          </w:tcPr>
          <w:p w14:paraId="726C1A5B" w14:textId="0D30E2B1" w:rsidR="00C71E37" w:rsidRPr="0011265F" w:rsidRDefault="00C71E37" w:rsidP="00626954">
            <w:pPr>
              <w:spacing w:before="40" w:after="120"/>
              <w:ind w:right="113"/>
            </w:pPr>
            <w:r>
              <w:t xml:space="preserve">Rule 33: Each full member of the Working Party shall have one vote. </w:t>
            </w:r>
            <w:r w:rsidRPr="00120CE4">
              <w:rPr>
                <w:i/>
                <w:iCs/>
              </w:rPr>
              <w:t>[Note:</w:t>
            </w:r>
            <w:r>
              <w:t xml:space="preserve"> </w:t>
            </w:r>
            <w:r w:rsidRPr="006F1DB2">
              <w:rPr>
                <w:i/>
                <w:iCs/>
              </w:rPr>
              <w:t>Full members include</w:t>
            </w:r>
            <w:r>
              <w:t xml:space="preserve"> </w:t>
            </w:r>
            <w:r w:rsidRPr="002174AD">
              <w:rPr>
                <w:i/>
                <w:iCs/>
              </w:rPr>
              <w:t>ECE Member States and non-ECE Member States</w:t>
            </w:r>
            <w:r>
              <w:rPr>
                <w:i/>
                <w:iCs/>
              </w:rPr>
              <w:t xml:space="preserve"> in segments of the session that deal with legal instruments to which they are Contracting Parties or binding rules, standards or resolutions for which they have declared to the ECE Executive Secretary the acceptance or interest in, under the purview of the Working Party]</w:t>
            </w:r>
          </w:p>
        </w:tc>
        <w:tc>
          <w:tcPr>
            <w:tcW w:w="1699" w:type="dxa"/>
            <w:tcBorders>
              <w:bottom w:val="single" w:sz="12" w:space="0" w:color="auto"/>
            </w:tcBorders>
            <w:shd w:val="clear" w:color="auto" w:fill="auto"/>
          </w:tcPr>
          <w:p w14:paraId="383C0274" w14:textId="77777777" w:rsidR="00C71E37" w:rsidRPr="0011265F" w:rsidRDefault="00C71E37" w:rsidP="00626954">
            <w:pPr>
              <w:spacing w:before="40" w:after="120"/>
              <w:ind w:right="113"/>
            </w:pPr>
            <w:r>
              <w:t>Full members (ECE members and Contracting Parties)</w:t>
            </w:r>
          </w:p>
        </w:tc>
      </w:tr>
    </w:tbl>
    <w:p w14:paraId="4E5C5B2A" w14:textId="77777777" w:rsidR="00C71E37" w:rsidRDefault="00C71E37" w:rsidP="00215FC8">
      <w:pPr>
        <w:pStyle w:val="SingleTxtG"/>
        <w:spacing w:before="120"/>
      </w:pPr>
      <w:r>
        <w:t>3</w:t>
      </w:r>
      <w:r w:rsidRPr="000112CF">
        <w:t>.</w:t>
      </w:r>
      <w:r w:rsidRPr="000112CF">
        <w:tab/>
        <w:t xml:space="preserve">For </w:t>
      </w:r>
      <w:r w:rsidRPr="00215FC8">
        <w:t>the</w:t>
      </w:r>
      <w:r w:rsidRPr="000112CF">
        <w:t xml:space="preserve"> decision-making process, most ROP stipulate consensus as the preferred method.</w:t>
      </w:r>
    </w:p>
    <w:p w14:paraId="3AA6A6E1" w14:textId="7BED1540" w:rsidR="00215FC8" w:rsidRPr="000112CF" w:rsidRDefault="00215FC8" w:rsidP="00215FC8">
      <w:pPr>
        <w:pStyle w:val="Heading1"/>
      </w:pPr>
      <w:r w:rsidRPr="00215FC8">
        <w:rPr>
          <w:b/>
          <w:bCs/>
        </w:rPr>
        <w:t>Table III.4</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1"/>
        <w:gridCol w:w="5614"/>
        <w:gridCol w:w="1499"/>
      </w:tblGrid>
      <w:tr w:rsidR="00C71E37" w:rsidRPr="00BD629F" w14:paraId="52D0BBF1" w14:textId="77777777" w:rsidTr="00626954">
        <w:trPr>
          <w:tblHeader/>
        </w:trPr>
        <w:tc>
          <w:tcPr>
            <w:tcW w:w="1206" w:type="dxa"/>
            <w:tcBorders>
              <w:top w:val="single" w:sz="4" w:space="0" w:color="auto"/>
              <w:bottom w:val="single" w:sz="12" w:space="0" w:color="auto"/>
            </w:tcBorders>
            <w:shd w:val="clear" w:color="auto" w:fill="auto"/>
            <w:vAlign w:val="bottom"/>
          </w:tcPr>
          <w:p w14:paraId="48223585" w14:textId="77777777" w:rsidR="00C71E37" w:rsidRPr="00BD629F" w:rsidRDefault="00C71E37" w:rsidP="00626954">
            <w:pPr>
              <w:spacing w:before="80" w:after="80" w:line="200" w:lineRule="exact"/>
              <w:ind w:right="113"/>
              <w:rPr>
                <w:i/>
                <w:sz w:val="16"/>
              </w:rPr>
            </w:pPr>
            <w:r w:rsidRPr="00BD629F">
              <w:rPr>
                <w:i/>
                <w:sz w:val="16"/>
              </w:rPr>
              <w:t>WP / SC</w:t>
            </w:r>
          </w:p>
        </w:tc>
        <w:tc>
          <w:tcPr>
            <w:tcW w:w="4865" w:type="dxa"/>
            <w:tcBorders>
              <w:top w:val="single" w:sz="4" w:space="0" w:color="auto"/>
              <w:bottom w:val="single" w:sz="12" w:space="0" w:color="auto"/>
            </w:tcBorders>
            <w:shd w:val="clear" w:color="auto" w:fill="auto"/>
            <w:vAlign w:val="bottom"/>
          </w:tcPr>
          <w:p w14:paraId="636C124B" w14:textId="77777777" w:rsidR="00C71E37" w:rsidRPr="00BD629F" w:rsidRDefault="00C71E37" w:rsidP="00626954">
            <w:pPr>
              <w:spacing w:before="80" w:after="80" w:line="200" w:lineRule="exact"/>
              <w:ind w:right="113"/>
              <w:rPr>
                <w:i/>
                <w:sz w:val="16"/>
              </w:rPr>
            </w:pPr>
            <w:r w:rsidRPr="00BD629F">
              <w:rPr>
                <w:i/>
                <w:sz w:val="16"/>
              </w:rPr>
              <w:t>Rule of Procedure</w:t>
            </w:r>
          </w:p>
        </w:tc>
        <w:tc>
          <w:tcPr>
            <w:tcW w:w="1299" w:type="dxa"/>
            <w:tcBorders>
              <w:top w:val="single" w:sz="4" w:space="0" w:color="auto"/>
              <w:bottom w:val="single" w:sz="12" w:space="0" w:color="auto"/>
            </w:tcBorders>
            <w:shd w:val="clear" w:color="auto" w:fill="auto"/>
            <w:vAlign w:val="bottom"/>
          </w:tcPr>
          <w:p w14:paraId="4406C56D" w14:textId="77777777" w:rsidR="00C71E37" w:rsidRPr="00BD629F" w:rsidRDefault="00C71E37" w:rsidP="00626954">
            <w:pPr>
              <w:spacing w:before="80" w:after="80" w:line="200" w:lineRule="exact"/>
              <w:ind w:right="113"/>
              <w:rPr>
                <w:i/>
                <w:sz w:val="16"/>
              </w:rPr>
            </w:pPr>
            <w:r w:rsidRPr="00BD629F">
              <w:rPr>
                <w:i/>
                <w:sz w:val="16"/>
              </w:rPr>
              <w:t>Result</w:t>
            </w:r>
          </w:p>
        </w:tc>
      </w:tr>
      <w:tr w:rsidR="00C71E37" w:rsidRPr="00BD629F" w14:paraId="727BFFFE" w14:textId="77777777" w:rsidTr="00626954">
        <w:trPr>
          <w:trHeight w:hRule="exact" w:val="113"/>
        </w:trPr>
        <w:tc>
          <w:tcPr>
            <w:tcW w:w="1206" w:type="dxa"/>
            <w:tcBorders>
              <w:top w:val="single" w:sz="12" w:space="0" w:color="auto"/>
            </w:tcBorders>
            <w:shd w:val="clear" w:color="auto" w:fill="auto"/>
          </w:tcPr>
          <w:p w14:paraId="2CC6E21F" w14:textId="77777777" w:rsidR="00C71E37" w:rsidRPr="00BD629F" w:rsidRDefault="00C71E37" w:rsidP="00626954">
            <w:pPr>
              <w:spacing w:before="40" w:after="120"/>
              <w:ind w:right="113"/>
            </w:pPr>
          </w:p>
        </w:tc>
        <w:tc>
          <w:tcPr>
            <w:tcW w:w="4865" w:type="dxa"/>
            <w:tcBorders>
              <w:top w:val="single" w:sz="12" w:space="0" w:color="auto"/>
            </w:tcBorders>
            <w:shd w:val="clear" w:color="auto" w:fill="auto"/>
          </w:tcPr>
          <w:p w14:paraId="64DD835F" w14:textId="77777777" w:rsidR="00C71E37" w:rsidRPr="00BD629F" w:rsidRDefault="00C71E37" w:rsidP="00626954">
            <w:pPr>
              <w:spacing w:before="40" w:after="120"/>
              <w:ind w:right="113"/>
            </w:pPr>
          </w:p>
        </w:tc>
        <w:tc>
          <w:tcPr>
            <w:tcW w:w="1299" w:type="dxa"/>
            <w:tcBorders>
              <w:top w:val="single" w:sz="12" w:space="0" w:color="auto"/>
            </w:tcBorders>
            <w:shd w:val="clear" w:color="auto" w:fill="auto"/>
          </w:tcPr>
          <w:p w14:paraId="2105B1A0" w14:textId="77777777" w:rsidR="00C71E37" w:rsidRPr="00BD629F" w:rsidRDefault="00C71E37" w:rsidP="00626954">
            <w:pPr>
              <w:spacing w:before="40" w:after="120"/>
              <w:ind w:right="113"/>
            </w:pPr>
          </w:p>
        </w:tc>
      </w:tr>
      <w:tr w:rsidR="00C71E37" w:rsidRPr="00BD629F" w14:paraId="436942C6" w14:textId="77777777" w:rsidTr="00626954">
        <w:tc>
          <w:tcPr>
            <w:tcW w:w="1206" w:type="dxa"/>
            <w:shd w:val="clear" w:color="auto" w:fill="auto"/>
          </w:tcPr>
          <w:p w14:paraId="1A18AE4F" w14:textId="77777777" w:rsidR="00C71E37" w:rsidRPr="00BD629F" w:rsidRDefault="00C71E37" w:rsidP="00626954">
            <w:pPr>
              <w:spacing w:before="40" w:after="120"/>
              <w:ind w:right="113"/>
            </w:pPr>
            <w:r w:rsidRPr="00BD629F">
              <w:t>WP.1</w:t>
            </w:r>
          </w:p>
        </w:tc>
        <w:tc>
          <w:tcPr>
            <w:tcW w:w="4865" w:type="dxa"/>
            <w:shd w:val="clear" w:color="auto" w:fill="auto"/>
          </w:tcPr>
          <w:p w14:paraId="3FE3CA11" w14:textId="77777777" w:rsidR="00C71E37" w:rsidRPr="00BD629F" w:rsidRDefault="00C71E37" w:rsidP="00626954">
            <w:pPr>
              <w:spacing w:before="40" w:after="120"/>
              <w:ind w:right="113"/>
            </w:pPr>
            <w:r w:rsidRPr="00BD629F">
              <w:t>Rule 28: Decisions of WP.1 shall preferably be made on the basis of consensus. In the absence of consensus, decisions shall be made by a majority of the members of ECE, present and voting.</w:t>
            </w:r>
          </w:p>
        </w:tc>
        <w:tc>
          <w:tcPr>
            <w:tcW w:w="1299" w:type="dxa"/>
            <w:shd w:val="clear" w:color="auto" w:fill="auto"/>
          </w:tcPr>
          <w:p w14:paraId="20CBBEF3" w14:textId="77777777" w:rsidR="00C71E37" w:rsidRPr="00BD629F" w:rsidRDefault="00C71E37" w:rsidP="00626954">
            <w:pPr>
              <w:spacing w:before="40" w:after="120"/>
              <w:ind w:right="113"/>
            </w:pPr>
            <w:r w:rsidRPr="00BD629F">
              <w:t>Consensus preferred, or majority of ECE members</w:t>
            </w:r>
          </w:p>
        </w:tc>
      </w:tr>
      <w:tr w:rsidR="00C71E37" w:rsidRPr="00BD629F" w14:paraId="1F497108" w14:textId="77777777" w:rsidTr="00626954">
        <w:tc>
          <w:tcPr>
            <w:tcW w:w="1206" w:type="dxa"/>
            <w:shd w:val="clear" w:color="auto" w:fill="auto"/>
          </w:tcPr>
          <w:p w14:paraId="38337F3F" w14:textId="77777777" w:rsidR="00C71E37" w:rsidRPr="00BD629F" w:rsidRDefault="00C71E37" w:rsidP="00626954">
            <w:pPr>
              <w:spacing w:before="40" w:after="120"/>
              <w:ind w:right="113"/>
            </w:pPr>
            <w:r w:rsidRPr="00BD629F">
              <w:t>WP.5</w:t>
            </w:r>
          </w:p>
        </w:tc>
        <w:tc>
          <w:tcPr>
            <w:tcW w:w="4865" w:type="dxa"/>
            <w:shd w:val="clear" w:color="auto" w:fill="auto"/>
          </w:tcPr>
          <w:p w14:paraId="2AA55B25" w14:textId="77777777" w:rsidR="00C71E37" w:rsidRPr="00BD629F" w:rsidRDefault="00C71E37" w:rsidP="00626954">
            <w:pPr>
              <w:spacing w:before="40" w:after="120"/>
              <w:ind w:right="113"/>
            </w:pPr>
            <w:r w:rsidRPr="00BD629F">
              <w:t>Rule 27: Decisions of WP.5 shall preferably be made on the basis of consensus. In the absence of consensus, decisions shall be made by a majority of the members of ECE, present and voting.</w:t>
            </w:r>
          </w:p>
        </w:tc>
        <w:tc>
          <w:tcPr>
            <w:tcW w:w="1299" w:type="dxa"/>
            <w:shd w:val="clear" w:color="auto" w:fill="auto"/>
          </w:tcPr>
          <w:p w14:paraId="24A66A51" w14:textId="77777777" w:rsidR="00C71E37" w:rsidRPr="00BD629F" w:rsidRDefault="00C71E37" w:rsidP="00626954">
            <w:pPr>
              <w:spacing w:before="40" w:after="120"/>
              <w:ind w:right="113"/>
            </w:pPr>
            <w:r w:rsidRPr="00BD629F">
              <w:t>Consensus preferred, or majority of ECE members</w:t>
            </w:r>
          </w:p>
        </w:tc>
      </w:tr>
      <w:tr w:rsidR="00C71E37" w:rsidRPr="00BD629F" w14:paraId="562F0EBC" w14:textId="77777777" w:rsidTr="00626954">
        <w:tc>
          <w:tcPr>
            <w:tcW w:w="1206" w:type="dxa"/>
            <w:shd w:val="clear" w:color="auto" w:fill="auto"/>
          </w:tcPr>
          <w:p w14:paraId="5F81FDF2" w14:textId="77777777" w:rsidR="00C71E37" w:rsidRPr="00BD629F" w:rsidRDefault="00C71E37" w:rsidP="00626954">
            <w:pPr>
              <w:spacing w:before="40" w:after="120"/>
              <w:ind w:right="113"/>
            </w:pPr>
            <w:r w:rsidRPr="00BD629F">
              <w:lastRenderedPageBreak/>
              <w:t>WP.11</w:t>
            </w:r>
          </w:p>
        </w:tc>
        <w:tc>
          <w:tcPr>
            <w:tcW w:w="4865" w:type="dxa"/>
            <w:shd w:val="clear" w:color="auto" w:fill="auto"/>
          </w:tcPr>
          <w:p w14:paraId="18F8160B" w14:textId="77777777" w:rsidR="00C71E37" w:rsidRPr="00BD629F" w:rsidRDefault="00C71E37" w:rsidP="00626954">
            <w:pPr>
              <w:spacing w:before="40" w:after="120"/>
              <w:ind w:right="113"/>
            </w:pPr>
            <w:r w:rsidRPr="00BD629F">
              <w:t>Rule 35: Decisions regarding the ATP shall be carried by a unanimous vote in favour. Decisions regarding the ATP Handbook shall be carried by a majority vote in favour provided that there are no more than three votes against the proposal. All other decisions shall chiefly be taken by consensus but in the absence of consensus, decisions shall be taken by a majority of the full participants present and voting. [</w:t>
            </w:r>
            <w:r w:rsidRPr="00BD629F">
              <w:rPr>
                <w:i/>
                <w:iCs/>
              </w:rPr>
              <w:t>Note: Full participants include ECE members and non-member countries that are ATP Contracting Parties.</w:t>
            </w:r>
            <w:r w:rsidRPr="00BD629F">
              <w:t>]</w:t>
            </w:r>
          </w:p>
        </w:tc>
        <w:tc>
          <w:tcPr>
            <w:tcW w:w="1299" w:type="dxa"/>
            <w:shd w:val="clear" w:color="auto" w:fill="auto"/>
          </w:tcPr>
          <w:p w14:paraId="00725168" w14:textId="5CBEBF24" w:rsidR="00C71E37" w:rsidRPr="00BD629F" w:rsidRDefault="00C71E37" w:rsidP="00626954">
            <w:pPr>
              <w:spacing w:before="40" w:after="120"/>
              <w:ind w:right="113"/>
            </w:pPr>
            <w:bookmarkStart w:id="3" w:name="_Hlk117259105"/>
            <w:r w:rsidRPr="00BD629F">
              <w:t>Consensus, or majority of full participants</w:t>
            </w:r>
            <w:r w:rsidR="00620584">
              <w:t>;</w:t>
            </w:r>
          </w:p>
          <w:p w14:paraId="3CA9B91B" w14:textId="77777777" w:rsidR="00C71E37" w:rsidRPr="00BD629F" w:rsidRDefault="00C71E37" w:rsidP="00626954">
            <w:pPr>
              <w:spacing w:before="40" w:after="120"/>
              <w:ind w:right="113"/>
            </w:pPr>
            <w:r w:rsidRPr="00BD629F">
              <w:t>Specification for legal instruments</w:t>
            </w:r>
            <w:bookmarkEnd w:id="3"/>
          </w:p>
        </w:tc>
      </w:tr>
      <w:tr w:rsidR="00C71E37" w:rsidRPr="00BD629F" w14:paraId="000071D6" w14:textId="77777777" w:rsidTr="00626954">
        <w:tc>
          <w:tcPr>
            <w:tcW w:w="1206" w:type="dxa"/>
            <w:shd w:val="clear" w:color="auto" w:fill="auto"/>
          </w:tcPr>
          <w:p w14:paraId="66552400" w14:textId="77777777" w:rsidR="00C71E37" w:rsidRPr="00BD629F" w:rsidRDefault="00C71E37" w:rsidP="00626954">
            <w:pPr>
              <w:spacing w:before="40" w:after="120"/>
              <w:ind w:right="113"/>
            </w:pPr>
            <w:r w:rsidRPr="00BD629F">
              <w:t>WP.15</w:t>
            </w:r>
          </w:p>
        </w:tc>
        <w:tc>
          <w:tcPr>
            <w:tcW w:w="4865" w:type="dxa"/>
            <w:shd w:val="clear" w:color="auto" w:fill="auto"/>
          </w:tcPr>
          <w:p w14:paraId="6B530ECE" w14:textId="77777777" w:rsidR="00C71E37" w:rsidRPr="00BD629F" w:rsidRDefault="00C71E37" w:rsidP="00626954">
            <w:pPr>
              <w:spacing w:before="40" w:after="120"/>
              <w:ind w:right="113"/>
            </w:pPr>
            <w:r w:rsidRPr="00BD629F">
              <w:t>Rule 35: Decisions of WP.15 shall chiefly be taken by consensus. In the absence of consensus, decision shall be taken by a majority of the full participants present and voting. Decisions regarding a legal instrument in force shall be taken only in the presence of at least one third of the Contracting Parties, and on condition that the number of affirmative votes is equal to at least one third of the full participants represented during the vote.</w:t>
            </w:r>
          </w:p>
        </w:tc>
        <w:tc>
          <w:tcPr>
            <w:tcW w:w="1299" w:type="dxa"/>
            <w:shd w:val="clear" w:color="auto" w:fill="auto"/>
          </w:tcPr>
          <w:p w14:paraId="6C6BE9DF" w14:textId="77777777" w:rsidR="00C71E37" w:rsidRPr="00BD629F" w:rsidRDefault="00C71E37" w:rsidP="00626954">
            <w:pPr>
              <w:spacing w:before="40" w:after="120"/>
              <w:ind w:right="113"/>
            </w:pPr>
            <w:r w:rsidRPr="00BD629F">
              <w:t>Consensus, or majority;</w:t>
            </w:r>
          </w:p>
          <w:p w14:paraId="02F805BA" w14:textId="77777777" w:rsidR="00C71E37" w:rsidRPr="00BD629F" w:rsidRDefault="00C71E37" w:rsidP="00626954">
            <w:pPr>
              <w:spacing w:before="40" w:after="120"/>
              <w:ind w:right="113"/>
            </w:pPr>
            <w:r w:rsidRPr="00BD629F">
              <w:t>Specification for legal instruments</w:t>
            </w:r>
          </w:p>
        </w:tc>
      </w:tr>
      <w:tr w:rsidR="00C71E37" w:rsidRPr="00BD629F" w14:paraId="6B4567BA" w14:textId="77777777" w:rsidTr="00626954">
        <w:tc>
          <w:tcPr>
            <w:tcW w:w="1206" w:type="dxa"/>
            <w:shd w:val="clear" w:color="auto" w:fill="auto"/>
          </w:tcPr>
          <w:p w14:paraId="4390292D" w14:textId="6FD58424" w:rsidR="00C71E37" w:rsidRPr="00BD629F" w:rsidRDefault="00C71E37" w:rsidP="00C55C28">
            <w:pPr>
              <w:spacing w:before="40" w:after="120"/>
              <w:ind w:right="113"/>
            </w:pPr>
            <w:r w:rsidRPr="00BD629F">
              <w:t>WP.15/</w:t>
            </w:r>
            <w:r w:rsidR="00C55C28">
              <w:br/>
            </w:r>
            <w:r w:rsidRPr="00BD629F">
              <w:t>AC.1</w:t>
            </w:r>
          </w:p>
        </w:tc>
        <w:tc>
          <w:tcPr>
            <w:tcW w:w="4865" w:type="dxa"/>
            <w:shd w:val="clear" w:color="auto" w:fill="auto"/>
          </w:tcPr>
          <w:p w14:paraId="0C887642" w14:textId="77777777" w:rsidR="00C71E37" w:rsidRPr="00BD629F" w:rsidRDefault="00C71E37" w:rsidP="00626954">
            <w:pPr>
              <w:spacing w:before="40" w:after="120"/>
              <w:ind w:right="113"/>
            </w:pPr>
            <w:r w:rsidRPr="00BD629F">
              <w:t>Rule 35: Decisions of the Joint Meeting shall chiefly be taken by consensus. In the absence of consensus, decisions shall be taken by a majority of the full participants present and voting. Decisions regarding a legal instrument in force shall be taken only in the presence of at least one quarter of the total number of Contracting Parties to ADR and ADN and RID Contracting States</w:t>
            </w:r>
            <w:r w:rsidRPr="00BD629F">
              <w:rPr>
                <w:rStyle w:val="FootnoteReference"/>
                <w:sz w:val="20"/>
              </w:rPr>
              <w:footnoteReference w:id="48"/>
            </w:r>
            <w:r w:rsidRPr="00BD629F">
              <w:t>, with each country being counted once, and on condition that the number of affirmative votes is equal to at least one third of the full participants represented during the vote.</w:t>
            </w:r>
          </w:p>
        </w:tc>
        <w:tc>
          <w:tcPr>
            <w:tcW w:w="1299" w:type="dxa"/>
            <w:shd w:val="clear" w:color="auto" w:fill="auto"/>
          </w:tcPr>
          <w:p w14:paraId="6A2D881B" w14:textId="77777777" w:rsidR="00C71E37" w:rsidRPr="00BD629F" w:rsidRDefault="00C71E37" w:rsidP="00626954">
            <w:pPr>
              <w:spacing w:before="40" w:after="120"/>
              <w:ind w:right="113"/>
            </w:pPr>
            <w:r w:rsidRPr="00BD629F">
              <w:t>Consensus, or majority;</w:t>
            </w:r>
          </w:p>
          <w:p w14:paraId="6FCB749C" w14:textId="77777777" w:rsidR="00C71E37" w:rsidRPr="00BD629F" w:rsidRDefault="00C71E37" w:rsidP="00626954">
            <w:pPr>
              <w:spacing w:before="40" w:after="120"/>
              <w:ind w:right="113"/>
            </w:pPr>
            <w:r w:rsidRPr="00BD629F">
              <w:t>Specification for legal instruments</w:t>
            </w:r>
          </w:p>
        </w:tc>
      </w:tr>
      <w:tr w:rsidR="00C71E37" w:rsidRPr="00BD629F" w14:paraId="77B6CCB6" w14:textId="77777777" w:rsidTr="00626954">
        <w:tc>
          <w:tcPr>
            <w:tcW w:w="1206" w:type="dxa"/>
            <w:shd w:val="clear" w:color="auto" w:fill="auto"/>
          </w:tcPr>
          <w:p w14:paraId="54AA1919" w14:textId="5931C62A" w:rsidR="00C71E37" w:rsidRPr="00BD629F" w:rsidRDefault="00C71E37" w:rsidP="00C55C28">
            <w:pPr>
              <w:spacing w:before="40" w:after="120"/>
              <w:ind w:right="113"/>
            </w:pPr>
            <w:r w:rsidRPr="00BD629F">
              <w:t>WP.15/</w:t>
            </w:r>
            <w:r w:rsidR="00C55C28">
              <w:br/>
            </w:r>
            <w:r w:rsidRPr="00BD629F">
              <w:t>AC.2</w:t>
            </w:r>
          </w:p>
        </w:tc>
        <w:tc>
          <w:tcPr>
            <w:tcW w:w="4865" w:type="dxa"/>
            <w:shd w:val="clear" w:color="auto" w:fill="auto"/>
          </w:tcPr>
          <w:p w14:paraId="1C91A8C1" w14:textId="0AC4C545" w:rsidR="00C71E37" w:rsidRPr="00BD629F" w:rsidRDefault="00C71E37" w:rsidP="00626954">
            <w:pPr>
              <w:spacing w:before="40" w:after="120"/>
              <w:ind w:right="113"/>
            </w:pPr>
            <w:r w:rsidRPr="00BD629F">
              <w:t xml:space="preserve">Rule 35: Decisions of the </w:t>
            </w:r>
            <w:r w:rsidR="003D2047">
              <w:t>ADN</w:t>
            </w:r>
            <w:r w:rsidR="003D2047" w:rsidRPr="00BD629F">
              <w:t xml:space="preserve"> </w:t>
            </w:r>
            <w:r w:rsidRPr="00BD629F">
              <w:t>Safety Committee shall chiefly be taken by consensus. In the absence of consensus, decisions shall be taken by a majority of the full participants present and voting.</w:t>
            </w:r>
          </w:p>
        </w:tc>
        <w:tc>
          <w:tcPr>
            <w:tcW w:w="1299" w:type="dxa"/>
            <w:shd w:val="clear" w:color="auto" w:fill="auto"/>
          </w:tcPr>
          <w:p w14:paraId="1B03B155" w14:textId="77777777" w:rsidR="00C71E37" w:rsidRPr="00BD629F" w:rsidRDefault="00C71E37" w:rsidP="00626954">
            <w:pPr>
              <w:spacing w:before="40" w:after="120"/>
              <w:ind w:right="113"/>
            </w:pPr>
            <w:r w:rsidRPr="00BD629F">
              <w:t>Consensus or majority</w:t>
            </w:r>
          </w:p>
        </w:tc>
      </w:tr>
      <w:tr w:rsidR="00C71E37" w:rsidRPr="00BD629F" w14:paraId="00A76388" w14:textId="77777777" w:rsidTr="00626954">
        <w:tc>
          <w:tcPr>
            <w:tcW w:w="1206" w:type="dxa"/>
            <w:shd w:val="clear" w:color="auto" w:fill="auto"/>
          </w:tcPr>
          <w:p w14:paraId="3AD86338" w14:textId="77777777" w:rsidR="00C71E37" w:rsidRPr="00BD629F" w:rsidRDefault="00C71E37" w:rsidP="00626954">
            <w:pPr>
              <w:spacing w:before="40" w:after="120"/>
              <w:ind w:right="113"/>
            </w:pPr>
            <w:r>
              <w:t>WP.24</w:t>
            </w:r>
          </w:p>
        </w:tc>
        <w:tc>
          <w:tcPr>
            <w:tcW w:w="4865" w:type="dxa"/>
            <w:shd w:val="clear" w:color="auto" w:fill="auto"/>
          </w:tcPr>
          <w:p w14:paraId="1A6333FD" w14:textId="77777777" w:rsidR="00C71E37" w:rsidRPr="00BD629F" w:rsidRDefault="00C71E37" w:rsidP="00626954">
            <w:pPr>
              <w:spacing w:before="40" w:after="120"/>
              <w:ind w:right="113"/>
            </w:pPr>
            <w:r>
              <w:t>Rule 34: Decisions by WP.24 shall normally be taken by consensus. In the absence of consensus, decisions of WP.24 shall be made by a majority of the full members present and voting. For the purpose of these rules, the phrase “members present and voting” means members casting an affirmative or negative vote. Members which abstain from voting are considered as not voting.</w:t>
            </w:r>
          </w:p>
        </w:tc>
        <w:tc>
          <w:tcPr>
            <w:tcW w:w="1299" w:type="dxa"/>
            <w:shd w:val="clear" w:color="auto" w:fill="auto"/>
          </w:tcPr>
          <w:p w14:paraId="6ACE1FD0" w14:textId="77777777" w:rsidR="00C71E37" w:rsidRPr="00BD629F" w:rsidRDefault="00C71E37" w:rsidP="00626954">
            <w:pPr>
              <w:spacing w:before="40" w:after="120"/>
              <w:ind w:right="113"/>
            </w:pPr>
            <w:r>
              <w:t>Consensus preferred, or majority</w:t>
            </w:r>
          </w:p>
        </w:tc>
      </w:tr>
      <w:tr w:rsidR="00C71E37" w:rsidRPr="00BD629F" w14:paraId="34DD0204" w14:textId="77777777" w:rsidTr="00626954">
        <w:tc>
          <w:tcPr>
            <w:tcW w:w="1206" w:type="dxa"/>
            <w:shd w:val="clear" w:color="auto" w:fill="auto"/>
          </w:tcPr>
          <w:p w14:paraId="510E0D09" w14:textId="40E61C9A" w:rsidR="00C71E37" w:rsidRPr="00BD629F" w:rsidRDefault="00C71E37" w:rsidP="00C55C28">
            <w:pPr>
              <w:spacing w:before="40" w:after="120"/>
              <w:ind w:right="113"/>
            </w:pPr>
            <w:r w:rsidRPr="00BD629F">
              <w:t>WP.29 /</w:t>
            </w:r>
            <w:r w:rsidR="00C55C28">
              <w:br/>
            </w:r>
            <w:r w:rsidRPr="00BD629F">
              <w:t>GRE / GRVA GRBP/ GRPE GRSG / GRSP</w:t>
            </w:r>
          </w:p>
        </w:tc>
        <w:tc>
          <w:tcPr>
            <w:tcW w:w="4865" w:type="dxa"/>
            <w:shd w:val="clear" w:color="auto" w:fill="auto"/>
          </w:tcPr>
          <w:p w14:paraId="2316FC68" w14:textId="77777777" w:rsidR="00C71E37" w:rsidRPr="00BD629F" w:rsidRDefault="00C71E37" w:rsidP="00626954">
            <w:pPr>
              <w:spacing w:before="40" w:after="120"/>
              <w:ind w:right="113"/>
            </w:pPr>
            <w:r w:rsidRPr="00BD629F">
              <w:t>Rule 25: Decisions of WP.29 shall be made by a majority of the participants as defined in Rule 1(a), present and voting, and in accordance with Rule 24 above.</w:t>
            </w:r>
          </w:p>
        </w:tc>
        <w:tc>
          <w:tcPr>
            <w:tcW w:w="1299" w:type="dxa"/>
            <w:shd w:val="clear" w:color="auto" w:fill="auto"/>
          </w:tcPr>
          <w:p w14:paraId="43DDF3C1" w14:textId="77777777" w:rsidR="00C71E37" w:rsidRPr="00BD629F" w:rsidRDefault="00C71E37" w:rsidP="00626954">
            <w:pPr>
              <w:spacing w:before="40" w:after="120"/>
              <w:ind w:right="113"/>
            </w:pPr>
            <w:r w:rsidRPr="00BD629F">
              <w:t>Majority vote</w:t>
            </w:r>
          </w:p>
        </w:tc>
      </w:tr>
      <w:tr w:rsidR="00C71E37" w:rsidRPr="00BD629F" w14:paraId="1B09FA8F" w14:textId="77777777" w:rsidTr="00626954">
        <w:tc>
          <w:tcPr>
            <w:tcW w:w="1206" w:type="dxa"/>
            <w:shd w:val="clear" w:color="auto" w:fill="auto"/>
          </w:tcPr>
          <w:p w14:paraId="1DA31132" w14:textId="77777777" w:rsidR="00C71E37" w:rsidRPr="00BD629F" w:rsidRDefault="00C71E37" w:rsidP="00626954">
            <w:pPr>
              <w:spacing w:before="40" w:after="120"/>
              <w:ind w:right="113"/>
            </w:pPr>
            <w:r w:rsidRPr="00BD629F">
              <w:t>WP.30</w:t>
            </w:r>
          </w:p>
        </w:tc>
        <w:tc>
          <w:tcPr>
            <w:tcW w:w="4865" w:type="dxa"/>
            <w:shd w:val="clear" w:color="auto" w:fill="auto"/>
          </w:tcPr>
          <w:p w14:paraId="13D7786B" w14:textId="77777777" w:rsidR="00C71E37" w:rsidRPr="00BD629F" w:rsidRDefault="00C71E37" w:rsidP="00626954">
            <w:pPr>
              <w:spacing w:before="40" w:after="120"/>
              <w:ind w:right="113"/>
            </w:pPr>
            <w:r w:rsidRPr="00BD629F">
              <w:t>Rule 35: Decisions of WP.30 shall normally be taken by consensus. In the absence of consensus, decisions shall be taken by a majority of the full participants present and voting. Decisions regarding a legal instrument in force shall be taken only in the presence of at least one-third of the Contracting Parties.</w:t>
            </w:r>
          </w:p>
        </w:tc>
        <w:tc>
          <w:tcPr>
            <w:tcW w:w="1299" w:type="dxa"/>
            <w:shd w:val="clear" w:color="auto" w:fill="auto"/>
          </w:tcPr>
          <w:p w14:paraId="4C335EC3" w14:textId="77777777" w:rsidR="00C71E37" w:rsidRPr="00BD629F" w:rsidRDefault="00C71E37" w:rsidP="00626954">
            <w:pPr>
              <w:spacing w:before="40" w:after="120"/>
              <w:ind w:right="113"/>
            </w:pPr>
            <w:r w:rsidRPr="00BD629F">
              <w:t>Consensus preferred, or majority;</w:t>
            </w:r>
          </w:p>
          <w:p w14:paraId="69C73A06" w14:textId="77777777" w:rsidR="00C71E37" w:rsidRPr="00BD629F" w:rsidRDefault="00C71E37" w:rsidP="00626954">
            <w:pPr>
              <w:spacing w:before="40" w:after="120"/>
              <w:ind w:right="113"/>
            </w:pPr>
            <w:r w:rsidRPr="00BD629F">
              <w:t>Specification for legal instruments</w:t>
            </w:r>
          </w:p>
        </w:tc>
      </w:tr>
      <w:tr w:rsidR="00C71E37" w:rsidRPr="00BD629F" w14:paraId="63DFEA68" w14:textId="77777777" w:rsidTr="00626954">
        <w:tc>
          <w:tcPr>
            <w:tcW w:w="1206" w:type="dxa"/>
            <w:shd w:val="clear" w:color="auto" w:fill="auto"/>
          </w:tcPr>
          <w:p w14:paraId="68DDF585" w14:textId="77777777" w:rsidR="00C71E37" w:rsidRPr="00BD629F" w:rsidRDefault="00C71E37" w:rsidP="00626954">
            <w:pPr>
              <w:spacing w:before="40" w:after="120"/>
              <w:ind w:right="113"/>
            </w:pPr>
            <w:r w:rsidRPr="00BD629F">
              <w:t>SC.1</w:t>
            </w:r>
          </w:p>
        </w:tc>
        <w:tc>
          <w:tcPr>
            <w:tcW w:w="4865" w:type="dxa"/>
            <w:shd w:val="clear" w:color="auto" w:fill="auto"/>
          </w:tcPr>
          <w:p w14:paraId="2620EAA6" w14:textId="77777777" w:rsidR="00C71E37" w:rsidRPr="00BD629F" w:rsidRDefault="00C71E37" w:rsidP="00626954">
            <w:pPr>
              <w:spacing w:before="40" w:after="120"/>
              <w:ind w:right="113"/>
            </w:pPr>
            <w:r w:rsidRPr="00BD629F">
              <w:t>Rule 28, para. 33: Decisions made by SC.1 shall as a priority be based on consensus. In the absence of consensus, decisions shall be made by a majority of the members of the ECE, present and voting.</w:t>
            </w:r>
          </w:p>
        </w:tc>
        <w:tc>
          <w:tcPr>
            <w:tcW w:w="1299" w:type="dxa"/>
            <w:shd w:val="clear" w:color="auto" w:fill="auto"/>
          </w:tcPr>
          <w:p w14:paraId="57D6BB65" w14:textId="77777777" w:rsidR="00C71E37" w:rsidRPr="00BD629F" w:rsidRDefault="00C71E37" w:rsidP="00626954">
            <w:pPr>
              <w:spacing w:before="40" w:after="120"/>
              <w:ind w:right="113"/>
            </w:pPr>
            <w:r w:rsidRPr="00BD629F">
              <w:t>Consensus preferred, or majority</w:t>
            </w:r>
          </w:p>
        </w:tc>
      </w:tr>
      <w:tr w:rsidR="00C71E37" w:rsidRPr="00BD629F" w14:paraId="537AB245" w14:textId="77777777" w:rsidTr="00626954">
        <w:tc>
          <w:tcPr>
            <w:tcW w:w="1206" w:type="dxa"/>
            <w:shd w:val="clear" w:color="auto" w:fill="auto"/>
          </w:tcPr>
          <w:p w14:paraId="20307405" w14:textId="77777777" w:rsidR="00C71E37" w:rsidRPr="00BD629F" w:rsidRDefault="00C71E37" w:rsidP="00626954">
            <w:pPr>
              <w:spacing w:before="40" w:after="120"/>
              <w:ind w:right="113"/>
            </w:pPr>
            <w:r w:rsidRPr="00BD629F">
              <w:t>SC.2</w:t>
            </w:r>
          </w:p>
        </w:tc>
        <w:tc>
          <w:tcPr>
            <w:tcW w:w="4865" w:type="dxa"/>
            <w:shd w:val="clear" w:color="auto" w:fill="auto"/>
          </w:tcPr>
          <w:p w14:paraId="7DDFAE4B" w14:textId="77777777" w:rsidR="00C71E37" w:rsidRPr="00BD629F" w:rsidRDefault="00C71E37" w:rsidP="00626954">
            <w:pPr>
              <w:spacing w:before="40" w:after="120"/>
              <w:ind w:right="113"/>
            </w:pPr>
            <w:r w:rsidRPr="00BD629F">
              <w:t xml:space="preserve">Rule 34: Decisions of the Working Party shall normally be taken by consensus. In the absence of consensus, decisions of the Working Party shall be made by a majority of the full members present and voting. For the purpose of these rules, the phrase “members present </w:t>
            </w:r>
            <w:r w:rsidRPr="00BD629F">
              <w:lastRenderedPageBreak/>
              <w:t>and voting” means members casting an affirmative or negative vote. Members which abstain from voting are considered as not voting.</w:t>
            </w:r>
          </w:p>
        </w:tc>
        <w:tc>
          <w:tcPr>
            <w:tcW w:w="1299" w:type="dxa"/>
            <w:shd w:val="clear" w:color="auto" w:fill="auto"/>
          </w:tcPr>
          <w:p w14:paraId="092E6238" w14:textId="277545B1" w:rsidR="00C71E37" w:rsidRPr="00BD629F" w:rsidRDefault="00C71E37" w:rsidP="00626954">
            <w:pPr>
              <w:spacing w:before="40" w:after="120"/>
              <w:ind w:right="113"/>
            </w:pPr>
            <w:r w:rsidRPr="00BD629F">
              <w:lastRenderedPageBreak/>
              <w:t>Consensus preferred,</w:t>
            </w:r>
            <w:r>
              <w:t xml:space="preserve"> or majority</w:t>
            </w:r>
          </w:p>
        </w:tc>
      </w:tr>
      <w:tr w:rsidR="00C71E37" w:rsidRPr="00BD629F" w14:paraId="2010055C" w14:textId="77777777" w:rsidTr="00626954">
        <w:tc>
          <w:tcPr>
            <w:tcW w:w="1206" w:type="dxa"/>
            <w:tcBorders>
              <w:bottom w:val="single" w:sz="12" w:space="0" w:color="auto"/>
            </w:tcBorders>
            <w:shd w:val="clear" w:color="auto" w:fill="auto"/>
          </w:tcPr>
          <w:p w14:paraId="2515D630" w14:textId="77777777" w:rsidR="00C71E37" w:rsidRPr="00BD629F" w:rsidRDefault="00C71E37" w:rsidP="00626954">
            <w:pPr>
              <w:spacing w:before="40" w:after="120"/>
              <w:ind w:right="113"/>
            </w:pPr>
            <w:r>
              <w:t>SC.3</w:t>
            </w:r>
          </w:p>
        </w:tc>
        <w:tc>
          <w:tcPr>
            <w:tcW w:w="4865" w:type="dxa"/>
            <w:tcBorders>
              <w:bottom w:val="single" w:sz="12" w:space="0" w:color="auto"/>
            </w:tcBorders>
            <w:shd w:val="clear" w:color="auto" w:fill="auto"/>
          </w:tcPr>
          <w:p w14:paraId="51C6B01A" w14:textId="77777777" w:rsidR="00C71E37" w:rsidRPr="00BD629F" w:rsidRDefault="00C71E37" w:rsidP="00626954">
            <w:pPr>
              <w:spacing w:before="40" w:after="120"/>
              <w:ind w:right="113"/>
            </w:pPr>
            <w:r>
              <w:t>Rule 34: Decisions of the Working Party shall normally be taken by consensus. In the absence of consensus, decisions of the Working Party shall be made by a majority of the full members present and voting.</w:t>
            </w:r>
          </w:p>
        </w:tc>
        <w:tc>
          <w:tcPr>
            <w:tcW w:w="1299" w:type="dxa"/>
            <w:tcBorders>
              <w:bottom w:val="single" w:sz="12" w:space="0" w:color="auto"/>
            </w:tcBorders>
            <w:shd w:val="clear" w:color="auto" w:fill="auto"/>
          </w:tcPr>
          <w:p w14:paraId="4E5EA5EB" w14:textId="77777777" w:rsidR="00C71E37" w:rsidRPr="00BD629F" w:rsidRDefault="00C71E37" w:rsidP="00626954">
            <w:pPr>
              <w:spacing w:before="40" w:after="120"/>
              <w:ind w:right="113"/>
            </w:pPr>
            <w:r>
              <w:t>Consensus preferred, or majority</w:t>
            </w:r>
          </w:p>
        </w:tc>
      </w:tr>
    </w:tbl>
    <w:p w14:paraId="1FDF86AF" w14:textId="5FBC20F6" w:rsidR="00C71E37" w:rsidRDefault="00C71E37" w:rsidP="00215FC8">
      <w:pPr>
        <w:pStyle w:val="SingleTxtG"/>
        <w:spacing w:before="120"/>
      </w:pPr>
      <w:r>
        <w:t>4</w:t>
      </w:r>
      <w:r w:rsidRPr="000112CF">
        <w:t>.</w:t>
      </w:r>
      <w:r w:rsidRPr="000112CF">
        <w:tab/>
        <w:t xml:space="preserve">According to Rule 41 of </w:t>
      </w:r>
      <w:r w:rsidR="0078150A">
        <w:t>ECE</w:t>
      </w:r>
      <w:r w:rsidRPr="000112CF">
        <w:t>’s ROP, the Commission shall normally vote by show of hands. If any representative requests a roll call, a roll call shall be taken in the English alphabetical order of the names of the members. All elections shall be decided by secret ballot (</w:t>
      </w:r>
      <w:r w:rsidR="0078150A">
        <w:t>ECE</w:t>
      </w:r>
      <w:r w:rsidRPr="000112CF">
        <w:t xml:space="preserve"> ROP Rule 41), unless, in the absence of any objection, the Commission decides to proceed without taking a ballot on an agreed candidate or slate. </w:t>
      </w:r>
      <w:r w:rsidR="00620584">
        <w:t xml:space="preserve">The </w:t>
      </w:r>
      <w:r w:rsidRPr="000112CF">
        <w:t>ITC ROP also stipulate</w:t>
      </w:r>
      <w:r w:rsidR="00620584">
        <w:t>s</w:t>
      </w:r>
      <w:r w:rsidRPr="000112CF">
        <w:t xml:space="preserve"> a vote by show of hands,</w:t>
      </w:r>
      <w:r w:rsidRPr="000112CF">
        <w:rPr>
          <w:vertAlign w:val="superscript"/>
        </w:rPr>
        <w:footnoteReference w:id="49"/>
      </w:r>
      <w:r w:rsidRPr="000112CF">
        <w:t xml:space="preserve"> while all elections shall be decided by secret ballot, unless, in the absence of any objection, the Committee decides to proceed without taking a ballot on an agreed candidate or slate (Rule 39). WP.11 makes an exception from this rule, which has generally been adopted by the other WPs:</w:t>
      </w:r>
    </w:p>
    <w:p w14:paraId="271D500D" w14:textId="11881F4F" w:rsidR="00215FC8" w:rsidRPr="00215FC8" w:rsidRDefault="00215FC8" w:rsidP="00215FC8">
      <w:pPr>
        <w:pStyle w:val="Heading1"/>
        <w:rPr>
          <w:b/>
          <w:bCs/>
        </w:rPr>
      </w:pPr>
      <w:r w:rsidRPr="00215FC8">
        <w:rPr>
          <w:b/>
          <w:bCs/>
        </w:rPr>
        <w:t>Table III.5</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5690"/>
        <w:gridCol w:w="1540"/>
      </w:tblGrid>
      <w:tr w:rsidR="00C71E37" w:rsidRPr="00E061C5" w14:paraId="2EA4A602" w14:textId="77777777" w:rsidTr="00626954">
        <w:trPr>
          <w:tblHeader/>
        </w:trPr>
        <w:tc>
          <w:tcPr>
            <w:tcW w:w="1274" w:type="dxa"/>
            <w:tcBorders>
              <w:top w:val="single" w:sz="4" w:space="0" w:color="auto"/>
              <w:bottom w:val="single" w:sz="12" w:space="0" w:color="auto"/>
            </w:tcBorders>
            <w:shd w:val="clear" w:color="auto" w:fill="auto"/>
            <w:vAlign w:val="bottom"/>
          </w:tcPr>
          <w:p w14:paraId="5D3E9F2B" w14:textId="77777777" w:rsidR="00C71E37" w:rsidRPr="00E061C5" w:rsidRDefault="00C71E37" w:rsidP="00626954">
            <w:pPr>
              <w:spacing w:before="80" w:after="80" w:line="200" w:lineRule="exact"/>
              <w:ind w:right="113"/>
              <w:rPr>
                <w:i/>
                <w:sz w:val="16"/>
              </w:rPr>
            </w:pPr>
            <w:r w:rsidRPr="00E061C5">
              <w:rPr>
                <w:i/>
                <w:sz w:val="16"/>
              </w:rPr>
              <w:t>WP</w:t>
            </w:r>
          </w:p>
        </w:tc>
        <w:tc>
          <w:tcPr>
            <w:tcW w:w="5690" w:type="dxa"/>
            <w:tcBorders>
              <w:top w:val="single" w:sz="4" w:space="0" w:color="auto"/>
              <w:bottom w:val="single" w:sz="12" w:space="0" w:color="auto"/>
            </w:tcBorders>
            <w:shd w:val="clear" w:color="auto" w:fill="auto"/>
            <w:vAlign w:val="bottom"/>
          </w:tcPr>
          <w:p w14:paraId="466D2C48" w14:textId="77777777" w:rsidR="00C71E37" w:rsidRPr="00E061C5" w:rsidRDefault="00C71E37" w:rsidP="00626954">
            <w:pPr>
              <w:spacing w:before="80" w:after="80" w:line="200" w:lineRule="exact"/>
              <w:ind w:right="113"/>
              <w:rPr>
                <w:i/>
                <w:sz w:val="16"/>
              </w:rPr>
            </w:pPr>
            <w:r w:rsidRPr="00E061C5">
              <w:rPr>
                <w:i/>
                <w:sz w:val="16"/>
              </w:rPr>
              <w:t>Rule of Procedure</w:t>
            </w:r>
          </w:p>
        </w:tc>
        <w:tc>
          <w:tcPr>
            <w:tcW w:w="1540" w:type="dxa"/>
            <w:tcBorders>
              <w:top w:val="single" w:sz="4" w:space="0" w:color="auto"/>
              <w:bottom w:val="single" w:sz="12" w:space="0" w:color="auto"/>
            </w:tcBorders>
            <w:shd w:val="clear" w:color="auto" w:fill="auto"/>
            <w:vAlign w:val="bottom"/>
          </w:tcPr>
          <w:p w14:paraId="6548A311" w14:textId="77777777" w:rsidR="00C71E37" w:rsidRPr="00E061C5" w:rsidRDefault="00C71E37" w:rsidP="00626954">
            <w:pPr>
              <w:spacing w:before="80" w:after="80" w:line="200" w:lineRule="exact"/>
              <w:ind w:right="113"/>
              <w:rPr>
                <w:i/>
                <w:sz w:val="16"/>
              </w:rPr>
            </w:pPr>
            <w:r w:rsidRPr="00E061C5">
              <w:rPr>
                <w:i/>
                <w:sz w:val="16"/>
              </w:rPr>
              <w:t>Procedure</w:t>
            </w:r>
          </w:p>
        </w:tc>
      </w:tr>
      <w:tr w:rsidR="00C71E37" w:rsidRPr="00E061C5" w14:paraId="0DCCEF1E" w14:textId="77777777" w:rsidTr="00626954">
        <w:trPr>
          <w:trHeight w:hRule="exact" w:val="113"/>
        </w:trPr>
        <w:tc>
          <w:tcPr>
            <w:tcW w:w="1274" w:type="dxa"/>
            <w:tcBorders>
              <w:top w:val="single" w:sz="12" w:space="0" w:color="auto"/>
            </w:tcBorders>
            <w:shd w:val="clear" w:color="auto" w:fill="auto"/>
          </w:tcPr>
          <w:p w14:paraId="7D81649A" w14:textId="77777777" w:rsidR="00C71E37" w:rsidRPr="00E061C5" w:rsidRDefault="00C71E37" w:rsidP="00626954">
            <w:pPr>
              <w:spacing w:before="40" w:after="120"/>
              <w:ind w:right="113"/>
            </w:pPr>
          </w:p>
        </w:tc>
        <w:tc>
          <w:tcPr>
            <w:tcW w:w="5690" w:type="dxa"/>
            <w:tcBorders>
              <w:top w:val="single" w:sz="12" w:space="0" w:color="auto"/>
            </w:tcBorders>
            <w:shd w:val="clear" w:color="auto" w:fill="auto"/>
          </w:tcPr>
          <w:p w14:paraId="67FD6BE4" w14:textId="77777777" w:rsidR="00C71E37" w:rsidRPr="00E061C5" w:rsidRDefault="00C71E37" w:rsidP="00626954">
            <w:pPr>
              <w:spacing w:before="40" w:after="120"/>
              <w:ind w:right="113"/>
            </w:pPr>
          </w:p>
        </w:tc>
        <w:tc>
          <w:tcPr>
            <w:tcW w:w="1540" w:type="dxa"/>
            <w:tcBorders>
              <w:top w:val="single" w:sz="12" w:space="0" w:color="auto"/>
            </w:tcBorders>
            <w:shd w:val="clear" w:color="auto" w:fill="auto"/>
          </w:tcPr>
          <w:p w14:paraId="00210517" w14:textId="77777777" w:rsidR="00C71E37" w:rsidRPr="00E061C5" w:rsidRDefault="00C71E37" w:rsidP="00626954">
            <w:pPr>
              <w:spacing w:before="40" w:after="120"/>
              <w:ind w:right="113"/>
            </w:pPr>
          </w:p>
        </w:tc>
      </w:tr>
      <w:tr w:rsidR="00C71E37" w:rsidRPr="00E061C5" w14:paraId="3A6EA38D" w14:textId="77777777" w:rsidTr="00626954">
        <w:tc>
          <w:tcPr>
            <w:tcW w:w="1274" w:type="dxa"/>
            <w:shd w:val="clear" w:color="auto" w:fill="auto"/>
          </w:tcPr>
          <w:p w14:paraId="09FE0860" w14:textId="77777777" w:rsidR="00C71E37" w:rsidRPr="00E061C5" w:rsidRDefault="00C71E37" w:rsidP="00626954">
            <w:pPr>
              <w:spacing w:before="40" w:after="120"/>
              <w:ind w:right="113"/>
            </w:pPr>
            <w:r w:rsidRPr="00E061C5">
              <w:t>WP.1</w:t>
            </w:r>
          </w:p>
        </w:tc>
        <w:tc>
          <w:tcPr>
            <w:tcW w:w="5690" w:type="dxa"/>
            <w:shd w:val="clear" w:color="auto" w:fill="auto"/>
          </w:tcPr>
          <w:p w14:paraId="71940EBD" w14:textId="77777777" w:rsidR="00C71E37" w:rsidRPr="00E061C5" w:rsidRDefault="00C71E37" w:rsidP="00626954">
            <w:pPr>
              <w:spacing w:before="40" w:after="120"/>
              <w:ind w:right="113"/>
            </w:pPr>
            <w:r w:rsidRPr="00E061C5">
              <w:t>Rule 29: Voting and elections of officers shall be held in accordance with Rules 37 to 39 of the Rules of Procedure of ECE.</w:t>
            </w:r>
          </w:p>
          <w:p w14:paraId="58066013" w14:textId="77777777" w:rsidR="00C71E37" w:rsidRPr="00E061C5" w:rsidRDefault="00C71E37" w:rsidP="00626954">
            <w:pPr>
              <w:spacing w:before="40" w:after="120"/>
              <w:ind w:right="113"/>
              <w:rPr>
                <w:i/>
                <w:iCs/>
              </w:rPr>
            </w:pPr>
            <w:r w:rsidRPr="00E061C5">
              <w:rPr>
                <w:i/>
                <w:iCs/>
              </w:rPr>
              <w:t>[Note: WP.1’s ROP still refer to the old version of ECE’s ROP; Rules 37 to 39 are now Rules 41 to 43 of ECE’s ROP.]</w:t>
            </w:r>
          </w:p>
        </w:tc>
        <w:tc>
          <w:tcPr>
            <w:tcW w:w="1540" w:type="dxa"/>
            <w:shd w:val="clear" w:color="auto" w:fill="auto"/>
          </w:tcPr>
          <w:p w14:paraId="07A0AF38" w14:textId="77777777" w:rsidR="00C71E37" w:rsidRPr="00E061C5" w:rsidRDefault="00C71E37" w:rsidP="00626954">
            <w:pPr>
              <w:spacing w:before="40" w:after="120"/>
              <w:ind w:right="113"/>
            </w:pPr>
            <w:r w:rsidRPr="00E061C5">
              <w:t>Vote by show of hands; election by secret ballot unless no objections</w:t>
            </w:r>
          </w:p>
        </w:tc>
      </w:tr>
      <w:tr w:rsidR="00C71E37" w:rsidRPr="00E061C5" w14:paraId="4BB6A75A" w14:textId="77777777" w:rsidTr="00626954">
        <w:tc>
          <w:tcPr>
            <w:tcW w:w="1274" w:type="dxa"/>
            <w:shd w:val="clear" w:color="auto" w:fill="auto"/>
          </w:tcPr>
          <w:p w14:paraId="41853881" w14:textId="77777777" w:rsidR="00C71E37" w:rsidRPr="00E061C5" w:rsidRDefault="00C71E37" w:rsidP="00626954">
            <w:pPr>
              <w:spacing w:before="40" w:after="120"/>
              <w:ind w:right="113"/>
            </w:pPr>
            <w:r w:rsidRPr="00E061C5">
              <w:t>WP.5</w:t>
            </w:r>
          </w:p>
        </w:tc>
        <w:tc>
          <w:tcPr>
            <w:tcW w:w="5690" w:type="dxa"/>
            <w:shd w:val="clear" w:color="auto" w:fill="auto"/>
          </w:tcPr>
          <w:p w14:paraId="2ED5965D" w14:textId="77777777" w:rsidR="00C71E37" w:rsidRPr="00E061C5" w:rsidRDefault="00C71E37" w:rsidP="00626954">
            <w:pPr>
              <w:spacing w:before="40" w:after="120"/>
              <w:ind w:right="113"/>
            </w:pPr>
            <w:r w:rsidRPr="00E061C5">
              <w:t>Rule 28: Voting and elections of officers shall be held in accordance with Rules 41 to 43</w:t>
            </w:r>
            <w:r w:rsidRPr="00E061C5">
              <w:rPr>
                <w:rStyle w:val="FootnoteReference"/>
                <w:sz w:val="20"/>
              </w:rPr>
              <w:footnoteReference w:id="50"/>
            </w:r>
            <w:r w:rsidRPr="00E061C5">
              <w:t xml:space="preserve"> of the Rules of Procedure of ECE.</w:t>
            </w:r>
          </w:p>
        </w:tc>
        <w:tc>
          <w:tcPr>
            <w:tcW w:w="1540" w:type="dxa"/>
            <w:shd w:val="clear" w:color="auto" w:fill="auto"/>
          </w:tcPr>
          <w:p w14:paraId="52F63E08" w14:textId="77777777" w:rsidR="00C71E37" w:rsidRPr="00E061C5" w:rsidRDefault="00C71E37" w:rsidP="00626954">
            <w:pPr>
              <w:spacing w:before="40" w:after="120"/>
              <w:ind w:right="113"/>
            </w:pPr>
            <w:r w:rsidRPr="00E061C5">
              <w:t>Vote by show of hands; election by secret ballot unless no objections</w:t>
            </w:r>
          </w:p>
        </w:tc>
      </w:tr>
      <w:tr w:rsidR="00C71E37" w:rsidRPr="00E061C5" w14:paraId="0BD1F31B" w14:textId="77777777" w:rsidTr="00626954">
        <w:tc>
          <w:tcPr>
            <w:tcW w:w="1274" w:type="dxa"/>
            <w:shd w:val="clear" w:color="auto" w:fill="auto"/>
          </w:tcPr>
          <w:p w14:paraId="393EF77F" w14:textId="77777777" w:rsidR="00C71E37" w:rsidRPr="00E061C5" w:rsidRDefault="00C71E37" w:rsidP="00626954">
            <w:pPr>
              <w:spacing w:before="40" w:after="120"/>
              <w:ind w:right="113"/>
            </w:pPr>
            <w:r w:rsidRPr="00E061C5">
              <w:t>WP.11</w:t>
            </w:r>
          </w:p>
        </w:tc>
        <w:tc>
          <w:tcPr>
            <w:tcW w:w="5690" w:type="dxa"/>
            <w:shd w:val="clear" w:color="auto" w:fill="auto"/>
          </w:tcPr>
          <w:p w14:paraId="3FA987C5" w14:textId="77777777" w:rsidR="00C71E37" w:rsidRPr="00E061C5" w:rsidRDefault="00C71E37" w:rsidP="00626954">
            <w:pPr>
              <w:spacing w:before="40" w:after="120"/>
              <w:ind w:right="113"/>
            </w:pPr>
            <w:r w:rsidRPr="00E061C5">
              <w:t>Rule 36: The WP.11 shall normally vote by a show of hands. If any representative requests a roll call, a roll call shall be taken in the English alphabetical order of the names of the members.</w:t>
            </w:r>
          </w:p>
          <w:p w14:paraId="65CA7917" w14:textId="77777777" w:rsidR="00C71E37" w:rsidRPr="00E061C5" w:rsidRDefault="00C71E37" w:rsidP="00626954">
            <w:pPr>
              <w:spacing w:before="40" w:after="120"/>
              <w:ind w:right="113"/>
            </w:pPr>
            <w:r w:rsidRPr="00E061C5">
              <w:t>Rule 37: All elections shall be decided by a show of hands.</w:t>
            </w:r>
          </w:p>
        </w:tc>
        <w:tc>
          <w:tcPr>
            <w:tcW w:w="1540" w:type="dxa"/>
            <w:shd w:val="clear" w:color="auto" w:fill="auto"/>
          </w:tcPr>
          <w:p w14:paraId="2394501B" w14:textId="77777777" w:rsidR="00C71E37" w:rsidRPr="00E061C5" w:rsidRDefault="00C71E37" w:rsidP="00626954">
            <w:pPr>
              <w:spacing w:before="40" w:after="120"/>
              <w:ind w:right="113"/>
            </w:pPr>
            <w:r w:rsidRPr="00E061C5">
              <w:t>Vote and elections by show of hands</w:t>
            </w:r>
          </w:p>
        </w:tc>
      </w:tr>
      <w:tr w:rsidR="00C71E37" w:rsidRPr="00E061C5" w14:paraId="7E67249A" w14:textId="77777777" w:rsidTr="00626954">
        <w:tc>
          <w:tcPr>
            <w:tcW w:w="1274" w:type="dxa"/>
            <w:shd w:val="clear" w:color="auto" w:fill="auto"/>
          </w:tcPr>
          <w:p w14:paraId="1067F760" w14:textId="77777777" w:rsidR="00C71E37" w:rsidRPr="00E061C5" w:rsidRDefault="00C71E37" w:rsidP="00626954">
            <w:pPr>
              <w:spacing w:before="40" w:after="120"/>
              <w:ind w:right="113"/>
            </w:pPr>
            <w:r w:rsidRPr="00E061C5">
              <w:t>WP.15</w:t>
            </w:r>
          </w:p>
        </w:tc>
        <w:tc>
          <w:tcPr>
            <w:tcW w:w="5690" w:type="dxa"/>
            <w:shd w:val="clear" w:color="auto" w:fill="auto"/>
          </w:tcPr>
          <w:p w14:paraId="7F89E9EC" w14:textId="77777777" w:rsidR="00C71E37" w:rsidRPr="00E061C5" w:rsidRDefault="00C71E37" w:rsidP="00626954">
            <w:pPr>
              <w:spacing w:before="40" w:after="120"/>
              <w:ind w:right="113"/>
            </w:pPr>
            <w:r w:rsidRPr="00E061C5">
              <w:t>Rule 36: WP.15 shall normally vote by show of hands. If any representative requests a roll call, a roll call shall be taken in the English alphabetical order of the names of the members.</w:t>
            </w:r>
          </w:p>
          <w:p w14:paraId="68E010F2" w14:textId="77777777" w:rsidR="00C71E37" w:rsidRPr="00E061C5" w:rsidRDefault="00C71E37" w:rsidP="00626954">
            <w:pPr>
              <w:spacing w:before="40" w:after="120"/>
              <w:ind w:right="113"/>
            </w:pPr>
            <w:r w:rsidRPr="00E061C5">
              <w:t>Rule 37: All elections shall be decided by secret ballot, unless, in the absence of any objection, WP.15 decides to proceed without taking a ballot on an agreed candidate or slate.</w:t>
            </w:r>
          </w:p>
        </w:tc>
        <w:tc>
          <w:tcPr>
            <w:tcW w:w="1540" w:type="dxa"/>
            <w:shd w:val="clear" w:color="auto" w:fill="auto"/>
          </w:tcPr>
          <w:p w14:paraId="76F70AD2" w14:textId="77777777" w:rsidR="00C71E37" w:rsidRPr="00E061C5" w:rsidRDefault="00C71E37" w:rsidP="00626954">
            <w:pPr>
              <w:spacing w:before="40" w:after="120"/>
              <w:ind w:right="113"/>
            </w:pPr>
            <w:r w:rsidRPr="00E061C5">
              <w:t>Vote by show of hands; elections by secret ballot unless no objections</w:t>
            </w:r>
          </w:p>
        </w:tc>
      </w:tr>
      <w:tr w:rsidR="00C71E37" w:rsidRPr="00E061C5" w14:paraId="743FB095" w14:textId="77777777" w:rsidTr="00626954">
        <w:tc>
          <w:tcPr>
            <w:tcW w:w="1274" w:type="dxa"/>
            <w:shd w:val="clear" w:color="auto" w:fill="auto"/>
          </w:tcPr>
          <w:p w14:paraId="55F43423" w14:textId="77777777" w:rsidR="00C71E37" w:rsidRPr="00E061C5" w:rsidRDefault="00C71E37" w:rsidP="00626954">
            <w:pPr>
              <w:spacing w:before="40" w:after="120"/>
              <w:ind w:right="113"/>
            </w:pPr>
            <w:r w:rsidRPr="00E061C5">
              <w:lastRenderedPageBreak/>
              <w:t>WP.15/</w:t>
            </w:r>
          </w:p>
          <w:p w14:paraId="1480F6DD" w14:textId="77777777" w:rsidR="00C71E37" w:rsidRPr="00E061C5" w:rsidRDefault="00C71E37" w:rsidP="00626954">
            <w:pPr>
              <w:spacing w:before="40" w:after="120"/>
              <w:ind w:right="113"/>
            </w:pPr>
            <w:r w:rsidRPr="00E061C5">
              <w:t>AC.1</w:t>
            </w:r>
          </w:p>
        </w:tc>
        <w:tc>
          <w:tcPr>
            <w:tcW w:w="5690" w:type="dxa"/>
            <w:shd w:val="clear" w:color="auto" w:fill="auto"/>
          </w:tcPr>
          <w:p w14:paraId="328B2F16" w14:textId="77777777" w:rsidR="00C71E37" w:rsidRPr="00E061C5" w:rsidRDefault="00C71E37" w:rsidP="00626954">
            <w:pPr>
              <w:spacing w:before="40" w:after="120"/>
              <w:ind w:right="113"/>
            </w:pPr>
            <w:r w:rsidRPr="00E061C5">
              <w:t>Rule 36: The Joint Meeting shall normally vote by show of hands. If any representative requests a roll call, a roll call shall be taken in the English alphabetical order of the names of the members.</w:t>
            </w:r>
          </w:p>
          <w:p w14:paraId="209A3EAE" w14:textId="77777777" w:rsidR="00C71E37" w:rsidRPr="00E061C5" w:rsidRDefault="00C71E37" w:rsidP="00626954">
            <w:pPr>
              <w:spacing w:before="40" w:after="120"/>
              <w:ind w:right="113"/>
            </w:pPr>
            <w:r w:rsidRPr="00E061C5">
              <w:t>Rule 37: All elections shall be decided by secret ballot unless, in the absence of any objection, the Joint Meeting decides to proceed without taking a ballot on an agreed candidate or slate.</w:t>
            </w:r>
          </w:p>
        </w:tc>
        <w:tc>
          <w:tcPr>
            <w:tcW w:w="1540" w:type="dxa"/>
            <w:shd w:val="clear" w:color="auto" w:fill="auto"/>
          </w:tcPr>
          <w:p w14:paraId="58634AF6" w14:textId="77777777" w:rsidR="00C71E37" w:rsidRPr="00E061C5" w:rsidRDefault="00C71E37" w:rsidP="00626954">
            <w:pPr>
              <w:spacing w:before="40" w:after="120"/>
              <w:ind w:right="113"/>
            </w:pPr>
            <w:r w:rsidRPr="00E061C5">
              <w:t>Vote by show of hands; elections by secret ballot unless no objections</w:t>
            </w:r>
          </w:p>
        </w:tc>
      </w:tr>
      <w:tr w:rsidR="00C71E37" w:rsidRPr="00E061C5" w14:paraId="1598ED5A" w14:textId="77777777" w:rsidTr="00626954">
        <w:tc>
          <w:tcPr>
            <w:tcW w:w="1274" w:type="dxa"/>
            <w:shd w:val="clear" w:color="auto" w:fill="auto"/>
          </w:tcPr>
          <w:p w14:paraId="4D3C0686" w14:textId="13DCD7EC" w:rsidR="00C71E37" w:rsidRPr="00E061C5" w:rsidRDefault="00C71E37" w:rsidP="00C55C28">
            <w:pPr>
              <w:spacing w:before="40" w:after="120"/>
              <w:ind w:right="113"/>
            </w:pPr>
            <w:r w:rsidRPr="00E061C5">
              <w:t>WP.15/</w:t>
            </w:r>
            <w:r w:rsidR="00C55C28">
              <w:br/>
            </w:r>
            <w:r w:rsidRPr="00E061C5">
              <w:t>AC.2</w:t>
            </w:r>
          </w:p>
        </w:tc>
        <w:tc>
          <w:tcPr>
            <w:tcW w:w="5690" w:type="dxa"/>
            <w:shd w:val="clear" w:color="auto" w:fill="auto"/>
          </w:tcPr>
          <w:p w14:paraId="12D320A5" w14:textId="77777777" w:rsidR="00C71E37" w:rsidRPr="00E061C5" w:rsidRDefault="00C71E37" w:rsidP="00626954">
            <w:pPr>
              <w:spacing w:before="40" w:after="120"/>
              <w:ind w:right="113"/>
            </w:pPr>
            <w:r w:rsidRPr="00E061C5">
              <w:t>Rule 36: The ADN Safety Committee shall normally vote by show of hands. If any representative requests a roll call, a roll call shall be taken in the English alphabetical order of the names of the members.</w:t>
            </w:r>
          </w:p>
          <w:p w14:paraId="489804E0" w14:textId="77777777" w:rsidR="00C71E37" w:rsidRPr="00E061C5" w:rsidRDefault="00C71E37" w:rsidP="00626954">
            <w:pPr>
              <w:spacing w:before="40" w:after="120"/>
              <w:ind w:right="113"/>
            </w:pPr>
            <w:r w:rsidRPr="00E061C5">
              <w:t>Rule 37: All elections shall be decided by secret ballot, unless, in the absence of any objection, the ADN Safety Committee decides to proceed without taking a ballot on an agreed candidate or slate.</w:t>
            </w:r>
          </w:p>
        </w:tc>
        <w:tc>
          <w:tcPr>
            <w:tcW w:w="1540" w:type="dxa"/>
            <w:shd w:val="clear" w:color="auto" w:fill="auto"/>
          </w:tcPr>
          <w:p w14:paraId="0AFFE24A" w14:textId="77777777" w:rsidR="00C71E37" w:rsidRPr="00E061C5" w:rsidRDefault="00C71E37" w:rsidP="00626954">
            <w:pPr>
              <w:spacing w:before="40" w:after="120"/>
              <w:ind w:right="113"/>
            </w:pPr>
            <w:r w:rsidRPr="00E061C5">
              <w:t>Vote by show of hands; elections by secret ballot unless no objections</w:t>
            </w:r>
          </w:p>
        </w:tc>
      </w:tr>
      <w:tr w:rsidR="00C71E37" w:rsidRPr="00E061C5" w14:paraId="26124AF4" w14:textId="77777777" w:rsidTr="00626954">
        <w:tc>
          <w:tcPr>
            <w:tcW w:w="1274" w:type="dxa"/>
            <w:shd w:val="clear" w:color="auto" w:fill="auto"/>
          </w:tcPr>
          <w:p w14:paraId="26D65F94" w14:textId="77777777" w:rsidR="00C71E37" w:rsidRPr="00E061C5" w:rsidRDefault="00C71E37" w:rsidP="00626954">
            <w:pPr>
              <w:spacing w:before="40" w:after="120"/>
              <w:ind w:right="113"/>
            </w:pPr>
            <w:r>
              <w:t>WP.24</w:t>
            </w:r>
          </w:p>
        </w:tc>
        <w:tc>
          <w:tcPr>
            <w:tcW w:w="5690" w:type="dxa"/>
            <w:shd w:val="clear" w:color="auto" w:fill="auto"/>
          </w:tcPr>
          <w:p w14:paraId="091D67FE" w14:textId="77777777" w:rsidR="00C71E37" w:rsidRDefault="00C71E37" w:rsidP="00626954">
            <w:pPr>
              <w:spacing w:before="40" w:after="120"/>
              <w:ind w:right="113"/>
            </w:pPr>
            <w:r>
              <w:t>Rule 36: WP.24 may vote by show of hands. If any representative requests a roll call, a roll call shall be taken in the English alphabetical order of the names of the full members.</w:t>
            </w:r>
          </w:p>
          <w:p w14:paraId="482B29BB" w14:textId="77777777" w:rsidR="00C71E37" w:rsidRPr="00E061C5" w:rsidRDefault="00C71E37" w:rsidP="00626954">
            <w:pPr>
              <w:spacing w:before="40" w:after="120"/>
              <w:ind w:right="113"/>
            </w:pPr>
            <w:r>
              <w:t>Rule 37: All elections shall be decided by secret ballot, unless, in the absence of any objection, WP.24 decides to proceed without taking a ballot on an agreed candidate or slate.</w:t>
            </w:r>
          </w:p>
        </w:tc>
        <w:tc>
          <w:tcPr>
            <w:tcW w:w="1540" w:type="dxa"/>
            <w:shd w:val="clear" w:color="auto" w:fill="auto"/>
          </w:tcPr>
          <w:p w14:paraId="3AECB616" w14:textId="77777777" w:rsidR="00C71E37" w:rsidRPr="00E061C5" w:rsidRDefault="00C71E37" w:rsidP="00626954">
            <w:pPr>
              <w:spacing w:before="40" w:after="120"/>
              <w:ind w:right="113"/>
            </w:pPr>
            <w:r>
              <w:t>Vote by show of hands; elections by secret ballots unless no objections</w:t>
            </w:r>
          </w:p>
        </w:tc>
      </w:tr>
      <w:tr w:rsidR="00C71E37" w:rsidRPr="00E061C5" w14:paraId="611AC676" w14:textId="77777777" w:rsidTr="00626954">
        <w:tc>
          <w:tcPr>
            <w:tcW w:w="1274" w:type="dxa"/>
            <w:shd w:val="clear" w:color="auto" w:fill="auto"/>
          </w:tcPr>
          <w:p w14:paraId="674C5BB9" w14:textId="72A2B6CF" w:rsidR="00C71E37" w:rsidRPr="00E061C5" w:rsidRDefault="00C71E37" w:rsidP="00C55C28">
            <w:pPr>
              <w:spacing w:before="40" w:after="120"/>
              <w:ind w:right="113"/>
            </w:pPr>
            <w:r w:rsidRPr="00E061C5">
              <w:t>WP.29 /</w:t>
            </w:r>
            <w:r w:rsidR="00C55C28">
              <w:br/>
            </w:r>
            <w:r w:rsidRPr="00E061C5">
              <w:t>GRE / GRVA GRBP/ GRPE GRSG / GRSP</w:t>
            </w:r>
          </w:p>
        </w:tc>
        <w:tc>
          <w:tcPr>
            <w:tcW w:w="5690" w:type="dxa"/>
            <w:shd w:val="clear" w:color="auto" w:fill="auto"/>
          </w:tcPr>
          <w:p w14:paraId="7767BA05" w14:textId="77777777" w:rsidR="00C71E37" w:rsidRPr="00E061C5" w:rsidRDefault="00C71E37" w:rsidP="00626954">
            <w:pPr>
              <w:spacing w:before="40" w:after="120"/>
              <w:ind w:right="113"/>
            </w:pPr>
            <w:r w:rsidRPr="00E061C5">
              <w:t>Rule 26: The voting shall be in accordance with Rules 38 to 43 of the Rules of Procedure of the ECE, unless otherwise provided herein.</w:t>
            </w:r>
          </w:p>
          <w:p w14:paraId="61584EA5" w14:textId="77777777" w:rsidR="00C71E37" w:rsidRPr="00E061C5" w:rsidRDefault="00C71E37" w:rsidP="00626954">
            <w:pPr>
              <w:spacing w:before="40" w:after="120"/>
              <w:ind w:right="113"/>
            </w:pPr>
            <w:r w:rsidRPr="00E061C5">
              <w:t>Rule 27: Voting under the Agreements listed in Annex 1 shall be in accordance with the voting rules specified in the respective Agreement.</w:t>
            </w:r>
          </w:p>
        </w:tc>
        <w:tc>
          <w:tcPr>
            <w:tcW w:w="1540" w:type="dxa"/>
            <w:shd w:val="clear" w:color="auto" w:fill="auto"/>
          </w:tcPr>
          <w:p w14:paraId="13CE0176" w14:textId="77777777" w:rsidR="00C71E37" w:rsidRPr="00E061C5" w:rsidRDefault="00C71E37" w:rsidP="00626954">
            <w:pPr>
              <w:spacing w:before="40" w:after="120"/>
              <w:ind w:right="113"/>
            </w:pPr>
            <w:r w:rsidRPr="00E061C5">
              <w:t xml:space="preserve">Vote by show of hands; </w:t>
            </w:r>
            <w:r w:rsidRPr="008B2B9E">
              <w:t>elections by secret ballot unless no objections</w:t>
            </w:r>
          </w:p>
        </w:tc>
      </w:tr>
      <w:tr w:rsidR="00C71E37" w:rsidRPr="00E061C5" w14:paraId="2B668D96" w14:textId="77777777" w:rsidTr="00626954">
        <w:tc>
          <w:tcPr>
            <w:tcW w:w="1274" w:type="dxa"/>
            <w:shd w:val="clear" w:color="auto" w:fill="auto"/>
          </w:tcPr>
          <w:p w14:paraId="5B3C785A" w14:textId="77777777" w:rsidR="00C71E37" w:rsidRPr="00E061C5" w:rsidRDefault="00C71E37" w:rsidP="00626954">
            <w:pPr>
              <w:spacing w:before="40" w:after="120"/>
              <w:ind w:right="113"/>
            </w:pPr>
            <w:r w:rsidRPr="00E061C5">
              <w:t>WP.30</w:t>
            </w:r>
          </w:p>
        </w:tc>
        <w:tc>
          <w:tcPr>
            <w:tcW w:w="5690" w:type="dxa"/>
            <w:shd w:val="clear" w:color="auto" w:fill="auto"/>
          </w:tcPr>
          <w:p w14:paraId="39E20C95" w14:textId="77777777" w:rsidR="00C71E37" w:rsidRPr="00E061C5" w:rsidRDefault="00C71E37" w:rsidP="00626954">
            <w:pPr>
              <w:spacing w:before="40" w:after="120"/>
              <w:ind w:right="113"/>
            </w:pPr>
            <w:r w:rsidRPr="00E061C5">
              <w:t>Rule 36: WP.30 shall normally vote by show of hands. If any representative requests a roll call, a roll call shall be taken in the English alphabetical order of the names of the participants that are eligible to vote in accordance with the present Rules of Procedure.</w:t>
            </w:r>
          </w:p>
          <w:p w14:paraId="30097B95" w14:textId="77777777" w:rsidR="00C71E37" w:rsidRPr="00E061C5" w:rsidRDefault="00C71E37" w:rsidP="00626954">
            <w:pPr>
              <w:spacing w:before="40" w:after="120"/>
              <w:ind w:right="113"/>
            </w:pPr>
            <w:r w:rsidRPr="00E061C5">
              <w:t>Rule 37: All elections shall be decided by secret ballot, unless, in the absence of any objection, WP.30 decides to proceed without taking a ballot on an agreed candidate or slate.</w:t>
            </w:r>
          </w:p>
        </w:tc>
        <w:tc>
          <w:tcPr>
            <w:tcW w:w="1540" w:type="dxa"/>
            <w:shd w:val="clear" w:color="auto" w:fill="auto"/>
          </w:tcPr>
          <w:p w14:paraId="76D6D998" w14:textId="77777777" w:rsidR="00C71E37" w:rsidRPr="00E061C5" w:rsidRDefault="00C71E37" w:rsidP="00626954">
            <w:pPr>
              <w:spacing w:before="40" w:after="120"/>
              <w:ind w:right="113"/>
            </w:pPr>
            <w:r w:rsidRPr="00E061C5">
              <w:t>Vote by show of hands; elections by secret ballot unless no objections</w:t>
            </w:r>
          </w:p>
        </w:tc>
      </w:tr>
      <w:tr w:rsidR="00C71E37" w:rsidRPr="00E061C5" w14:paraId="1E6F3404" w14:textId="77777777" w:rsidTr="00626954">
        <w:tc>
          <w:tcPr>
            <w:tcW w:w="1274" w:type="dxa"/>
            <w:shd w:val="clear" w:color="auto" w:fill="auto"/>
          </w:tcPr>
          <w:p w14:paraId="18528697" w14:textId="77777777" w:rsidR="00C71E37" w:rsidRPr="00E061C5" w:rsidRDefault="00C71E37" w:rsidP="00626954">
            <w:pPr>
              <w:spacing w:before="40" w:after="120"/>
              <w:ind w:right="113"/>
            </w:pPr>
            <w:r w:rsidRPr="00E061C5">
              <w:t>SC.1</w:t>
            </w:r>
          </w:p>
        </w:tc>
        <w:tc>
          <w:tcPr>
            <w:tcW w:w="5690" w:type="dxa"/>
            <w:shd w:val="clear" w:color="auto" w:fill="auto"/>
          </w:tcPr>
          <w:p w14:paraId="31021331" w14:textId="77777777" w:rsidR="00C71E37" w:rsidRPr="00E061C5" w:rsidRDefault="00C71E37" w:rsidP="00626954">
            <w:pPr>
              <w:spacing w:before="40" w:after="120"/>
              <w:ind w:right="113"/>
            </w:pPr>
            <w:r w:rsidRPr="00E061C5">
              <w:t xml:space="preserve">Rule 29, para. 34: Voting and elections of officers shall be held in accordance with Rules 37 to 39**of the Rules of Procedure of the ECE. </w:t>
            </w:r>
            <w:r w:rsidRPr="00E061C5">
              <w:rPr>
                <w:i/>
                <w:iCs/>
              </w:rPr>
              <w:t>[Note: SC.1’s ROP still refer to the old version of ECE’s ROP; Rules 37 to 39 are now Rules 41 to 43.]</w:t>
            </w:r>
          </w:p>
        </w:tc>
        <w:tc>
          <w:tcPr>
            <w:tcW w:w="1540" w:type="dxa"/>
            <w:shd w:val="clear" w:color="auto" w:fill="auto"/>
          </w:tcPr>
          <w:p w14:paraId="37A70B74" w14:textId="77777777" w:rsidR="00C71E37" w:rsidRPr="00E061C5" w:rsidRDefault="00C71E37" w:rsidP="00626954">
            <w:pPr>
              <w:spacing w:before="40" w:after="120"/>
              <w:ind w:right="113"/>
            </w:pPr>
            <w:r w:rsidRPr="00E061C5">
              <w:t>Vote by show of hands; elections by secret ballot unless no objections</w:t>
            </w:r>
          </w:p>
        </w:tc>
      </w:tr>
      <w:tr w:rsidR="00C71E37" w:rsidRPr="00E061C5" w14:paraId="3E199514" w14:textId="77777777" w:rsidTr="00626954">
        <w:tc>
          <w:tcPr>
            <w:tcW w:w="1274" w:type="dxa"/>
            <w:shd w:val="clear" w:color="auto" w:fill="auto"/>
          </w:tcPr>
          <w:p w14:paraId="2B2B2CE2" w14:textId="77777777" w:rsidR="00C71E37" w:rsidRPr="00E061C5" w:rsidRDefault="00C71E37" w:rsidP="00626954">
            <w:pPr>
              <w:spacing w:before="40" w:after="120"/>
              <w:ind w:right="113"/>
            </w:pPr>
            <w:r w:rsidRPr="00E061C5">
              <w:t>SC.2</w:t>
            </w:r>
          </w:p>
        </w:tc>
        <w:tc>
          <w:tcPr>
            <w:tcW w:w="5690" w:type="dxa"/>
            <w:shd w:val="clear" w:color="auto" w:fill="auto"/>
          </w:tcPr>
          <w:p w14:paraId="3265B31E" w14:textId="77777777" w:rsidR="00C71E37" w:rsidRPr="00E061C5" w:rsidRDefault="00C71E37" w:rsidP="00626954">
            <w:pPr>
              <w:spacing w:before="40" w:after="120"/>
              <w:ind w:right="113"/>
            </w:pPr>
            <w:r w:rsidRPr="00E061C5">
              <w:t>Rule 36: The Working Party may vote by show of hands. If any representative requests a roll call, a roll call shall be taken in the English alphabetical order of the names of the full members.</w:t>
            </w:r>
          </w:p>
          <w:p w14:paraId="029557A6" w14:textId="77777777" w:rsidR="00C71E37" w:rsidRPr="00E061C5" w:rsidRDefault="00C71E37" w:rsidP="00626954">
            <w:pPr>
              <w:spacing w:before="40" w:after="120"/>
              <w:ind w:right="113"/>
            </w:pPr>
            <w:r w:rsidRPr="00E061C5">
              <w:t>Rule 37: All elections shall be decided by secret ballot, unless, in the absence of any objection, the Working Party decides to proceed without taking a ballot on an agreed candidate or slate.</w:t>
            </w:r>
          </w:p>
        </w:tc>
        <w:tc>
          <w:tcPr>
            <w:tcW w:w="1540" w:type="dxa"/>
            <w:shd w:val="clear" w:color="auto" w:fill="auto"/>
          </w:tcPr>
          <w:p w14:paraId="3650354D" w14:textId="77777777" w:rsidR="00C71E37" w:rsidRPr="00E061C5" w:rsidRDefault="00C71E37" w:rsidP="00626954">
            <w:pPr>
              <w:spacing w:before="40" w:after="120"/>
              <w:ind w:right="113"/>
            </w:pPr>
            <w:r w:rsidRPr="00E061C5">
              <w:t>Vote by show of hands; elections by secret ballot unless no objections</w:t>
            </w:r>
          </w:p>
        </w:tc>
      </w:tr>
      <w:tr w:rsidR="00C71E37" w:rsidRPr="00E061C5" w14:paraId="710E8146" w14:textId="77777777" w:rsidTr="00626954">
        <w:tc>
          <w:tcPr>
            <w:tcW w:w="1274" w:type="dxa"/>
            <w:tcBorders>
              <w:bottom w:val="single" w:sz="12" w:space="0" w:color="auto"/>
            </w:tcBorders>
            <w:shd w:val="clear" w:color="auto" w:fill="auto"/>
          </w:tcPr>
          <w:p w14:paraId="76790365" w14:textId="77777777" w:rsidR="00C71E37" w:rsidRPr="00E061C5" w:rsidRDefault="00C71E37" w:rsidP="00626954">
            <w:pPr>
              <w:spacing w:before="40" w:after="120"/>
              <w:ind w:right="113"/>
            </w:pPr>
            <w:r>
              <w:t>SC.3</w:t>
            </w:r>
          </w:p>
        </w:tc>
        <w:tc>
          <w:tcPr>
            <w:tcW w:w="5690" w:type="dxa"/>
            <w:tcBorders>
              <w:bottom w:val="single" w:sz="12" w:space="0" w:color="auto"/>
            </w:tcBorders>
            <w:shd w:val="clear" w:color="auto" w:fill="auto"/>
          </w:tcPr>
          <w:p w14:paraId="1B841F72" w14:textId="77777777" w:rsidR="00C71E37" w:rsidRDefault="00C71E37" w:rsidP="00626954">
            <w:pPr>
              <w:spacing w:before="40" w:after="120"/>
              <w:ind w:right="113"/>
            </w:pPr>
            <w:r>
              <w:t>Rule 36: The Working Party may vote by show of hands. If any representative requests a roll call, a roll call shall be taken in the English alphabetical order of the names of the full members.</w:t>
            </w:r>
          </w:p>
          <w:p w14:paraId="36B725AB" w14:textId="77777777" w:rsidR="00C71E37" w:rsidRPr="00E061C5" w:rsidRDefault="00C71E37" w:rsidP="00626954">
            <w:pPr>
              <w:spacing w:before="40" w:after="120"/>
              <w:ind w:right="113"/>
            </w:pPr>
            <w:r>
              <w:t>Rule 37: All elections shall be decided by secret ballot, unless, in the absence of any objection, the Working Party decides to proceed without taking a ballot on an agreed candidate or slate.</w:t>
            </w:r>
          </w:p>
        </w:tc>
        <w:tc>
          <w:tcPr>
            <w:tcW w:w="1540" w:type="dxa"/>
            <w:tcBorders>
              <w:bottom w:val="single" w:sz="12" w:space="0" w:color="auto"/>
            </w:tcBorders>
            <w:shd w:val="clear" w:color="auto" w:fill="auto"/>
          </w:tcPr>
          <w:p w14:paraId="2B2CCF03" w14:textId="77777777" w:rsidR="00C71E37" w:rsidRPr="00E061C5" w:rsidRDefault="00C71E37" w:rsidP="00626954">
            <w:pPr>
              <w:spacing w:before="40" w:after="120"/>
              <w:ind w:right="113"/>
            </w:pPr>
            <w:r w:rsidRPr="00E061C5">
              <w:t>Vote by show of hands; elections by secret ballot unless no objections</w:t>
            </w:r>
          </w:p>
        </w:tc>
      </w:tr>
    </w:tbl>
    <w:p w14:paraId="282F26C6" w14:textId="4E218137" w:rsidR="00C71E37" w:rsidRPr="000112CF" w:rsidRDefault="00C71E37" w:rsidP="00215FC8">
      <w:pPr>
        <w:pStyle w:val="SingleTxtG"/>
        <w:spacing w:before="120"/>
      </w:pPr>
      <w:r>
        <w:lastRenderedPageBreak/>
        <w:t>5</w:t>
      </w:r>
      <w:r w:rsidRPr="000112CF">
        <w:t>.</w:t>
      </w:r>
      <w:r w:rsidRPr="000112CF">
        <w:tab/>
        <w:t xml:space="preserve">Most ROP do not include a rule on voting on behalf of others. WP.29’s ROP include an exception for the </w:t>
      </w:r>
      <w:r w:rsidR="00620584">
        <w:t>European Union</w:t>
      </w:r>
      <w:r w:rsidR="00620584" w:rsidRPr="000112CF">
        <w:t xml:space="preserve"> </w:t>
      </w:r>
      <w:r w:rsidRPr="000112CF">
        <w:t xml:space="preserve">as recognized Regional Economic Integration Organization (REIO): Rule 24 allows the </w:t>
      </w:r>
      <w:r w:rsidR="00620584">
        <w:t>European Union</w:t>
      </w:r>
      <w:r w:rsidR="00620584" w:rsidRPr="000112CF">
        <w:t xml:space="preserve"> </w:t>
      </w:r>
      <w:r w:rsidRPr="000112CF">
        <w:t xml:space="preserve">to vote in lieu of its </w:t>
      </w:r>
      <w:r>
        <w:t>m</w:t>
      </w:r>
      <w:r w:rsidRPr="000112CF">
        <w:t xml:space="preserve">ember States and with the number of votes of its </w:t>
      </w:r>
      <w:r>
        <w:t>m</w:t>
      </w:r>
      <w:r w:rsidRPr="000112CF">
        <w:t>ember States tha</w:t>
      </w:r>
      <w:r>
        <w:t>t</w:t>
      </w:r>
      <w:r w:rsidRPr="000112CF">
        <w:t xml:space="preserve"> are participants in WP.29. However, whether another member can vote on behalf of another member/full participant is not specified in the ROP. To avoid any ambiguity about whether this is possible, adding such a rule to the Working Parties ROP could be helpful.</w:t>
      </w:r>
      <w:r w:rsidR="00620584">
        <w:t xml:space="preserve"> </w:t>
      </w:r>
    </w:p>
    <w:p w14:paraId="33EF4EE6" w14:textId="77777777" w:rsidR="00C71E37" w:rsidRPr="000112CF" w:rsidRDefault="00C71E37" w:rsidP="00215FC8">
      <w:pPr>
        <w:pStyle w:val="HChG"/>
      </w:pPr>
      <w:r>
        <w:tab/>
      </w:r>
      <w:r w:rsidRPr="000112CF">
        <w:t>IV.</w:t>
      </w:r>
      <w:r w:rsidRPr="000112CF">
        <w:tab/>
        <w:t xml:space="preserve">Election of </w:t>
      </w:r>
      <w:r w:rsidRPr="00215FC8">
        <w:t>Officers</w:t>
      </w:r>
    </w:p>
    <w:p w14:paraId="7EB2A6A4" w14:textId="77777777" w:rsidR="00C71E37" w:rsidRDefault="00C71E37" w:rsidP="00215FC8">
      <w:pPr>
        <w:pStyle w:val="SingleTxtG"/>
      </w:pPr>
      <w:r>
        <w:t>6</w:t>
      </w:r>
      <w:r w:rsidRPr="000112CF">
        <w:t>.</w:t>
      </w:r>
      <w:r w:rsidRPr="000112CF">
        <w:tab/>
        <w:t xml:space="preserve">The rules currently differ on the length of </w:t>
      </w:r>
      <w:r w:rsidRPr="00215FC8">
        <w:t>the</w:t>
      </w:r>
      <w:r w:rsidRPr="000112CF">
        <w:t xml:space="preserve"> election cycle and the number of elected officials.</w:t>
      </w:r>
    </w:p>
    <w:p w14:paraId="69C8E558" w14:textId="5CA3BC68" w:rsidR="00215FC8" w:rsidRPr="00215FC8" w:rsidRDefault="00215FC8" w:rsidP="00215FC8">
      <w:pPr>
        <w:pStyle w:val="Heading1"/>
        <w:rPr>
          <w:b/>
          <w:bCs/>
        </w:rPr>
      </w:pPr>
      <w:r w:rsidRPr="00215FC8">
        <w:rPr>
          <w:b/>
          <w:bCs/>
        </w:rPr>
        <w:t>Table III.6</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5645"/>
        <w:gridCol w:w="1844"/>
      </w:tblGrid>
      <w:tr w:rsidR="00C71E37" w:rsidRPr="00902683" w14:paraId="46603177" w14:textId="77777777" w:rsidTr="00626954">
        <w:trPr>
          <w:tblHeader/>
        </w:trPr>
        <w:tc>
          <w:tcPr>
            <w:tcW w:w="880" w:type="dxa"/>
            <w:tcBorders>
              <w:top w:val="single" w:sz="4" w:space="0" w:color="auto"/>
              <w:bottom w:val="single" w:sz="12" w:space="0" w:color="auto"/>
            </w:tcBorders>
            <w:shd w:val="clear" w:color="auto" w:fill="auto"/>
            <w:vAlign w:val="bottom"/>
          </w:tcPr>
          <w:p w14:paraId="26AFE0A9" w14:textId="77777777" w:rsidR="00C71E37" w:rsidRPr="00902683" w:rsidRDefault="00C71E37" w:rsidP="00626954">
            <w:pPr>
              <w:spacing w:before="80" w:after="80" w:line="200" w:lineRule="exact"/>
              <w:ind w:right="113"/>
              <w:rPr>
                <w:i/>
                <w:sz w:val="16"/>
              </w:rPr>
            </w:pPr>
            <w:r w:rsidRPr="00902683">
              <w:rPr>
                <w:i/>
                <w:sz w:val="16"/>
              </w:rPr>
              <w:t>WP / SC</w:t>
            </w:r>
          </w:p>
        </w:tc>
        <w:tc>
          <w:tcPr>
            <w:tcW w:w="4892" w:type="dxa"/>
            <w:tcBorders>
              <w:top w:val="single" w:sz="4" w:space="0" w:color="auto"/>
              <w:bottom w:val="single" w:sz="12" w:space="0" w:color="auto"/>
            </w:tcBorders>
            <w:shd w:val="clear" w:color="auto" w:fill="auto"/>
            <w:vAlign w:val="bottom"/>
          </w:tcPr>
          <w:p w14:paraId="444A6945" w14:textId="77777777" w:rsidR="00C71E37" w:rsidRPr="00902683" w:rsidRDefault="00C71E37" w:rsidP="00626954">
            <w:pPr>
              <w:spacing w:before="80" w:after="80" w:line="200" w:lineRule="exact"/>
              <w:ind w:right="113"/>
              <w:rPr>
                <w:i/>
                <w:sz w:val="16"/>
              </w:rPr>
            </w:pPr>
            <w:r w:rsidRPr="00902683">
              <w:rPr>
                <w:i/>
                <w:sz w:val="16"/>
              </w:rPr>
              <w:t>Rule of Procedure</w:t>
            </w:r>
          </w:p>
        </w:tc>
        <w:tc>
          <w:tcPr>
            <w:tcW w:w="1598" w:type="dxa"/>
            <w:tcBorders>
              <w:top w:val="single" w:sz="4" w:space="0" w:color="auto"/>
              <w:bottom w:val="single" w:sz="12" w:space="0" w:color="auto"/>
            </w:tcBorders>
            <w:shd w:val="clear" w:color="auto" w:fill="auto"/>
            <w:vAlign w:val="bottom"/>
          </w:tcPr>
          <w:p w14:paraId="75B5468B" w14:textId="77777777" w:rsidR="00C71E37" w:rsidRPr="00902683" w:rsidRDefault="00C71E37" w:rsidP="00626954">
            <w:pPr>
              <w:spacing w:before="80" w:after="80" w:line="200" w:lineRule="exact"/>
              <w:ind w:right="113"/>
              <w:rPr>
                <w:i/>
                <w:sz w:val="16"/>
              </w:rPr>
            </w:pPr>
            <w:r w:rsidRPr="00902683">
              <w:rPr>
                <w:i/>
                <w:sz w:val="16"/>
              </w:rPr>
              <w:t>Rule</w:t>
            </w:r>
          </w:p>
        </w:tc>
      </w:tr>
      <w:tr w:rsidR="00C71E37" w:rsidRPr="00902683" w14:paraId="566B992B" w14:textId="77777777" w:rsidTr="00626954">
        <w:trPr>
          <w:trHeight w:hRule="exact" w:val="113"/>
        </w:trPr>
        <w:tc>
          <w:tcPr>
            <w:tcW w:w="880" w:type="dxa"/>
            <w:tcBorders>
              <w:top w:val="single" w:sz="12" w:space="0" w:color="auto"/>
            </w:tcBorders>
            <w:shd w:val="clear" w:color="auto" w:fill="auto"/>
          </w:tcPr>
          <w:p w14:paraId="73567C84" w14:textId="77777777" w:rsidR="00C71E37" w:rsidRPr="00902683" w:rsidRDefault="00C71E37" w:rsidP="00626954">
            <w:pPr>
              <w:spacing w:before="40" w:after="120"/>
              <w:ind w:right="113"/>
            </w:pPr>
          </w:p>
        </w:tc>
        <w:tc>
          <w:tcPr>
            <w:tcW w:w="4892" w:type="dxa"/>
            <w:tcBorders>
              <w:top w:val="single" w:sz="12" w:space="0" w:color="auto"/>
            </w:tcBorders>
            <w:shd w:val="clear" w:color="auto" w:fill="auto"/>
          </w:tcPr>
          <w:p w14:paraId="57F3CF6F" w14:textId="77777777" w:rsidR="00C71E37" w:rsidRPr="00902683" w:rsidRDefault="00C71E37" w:rsidP="00626954">
            <w:pPr>
              <w:spacing w:before="40" w:after="120"/>
              <w:ind w:right="113"/>
            </w:pPr>
          </w:p>
        </w:tc>
        <w:tc>
          <w:tcPr>
            <w:tcW w:w="1598" w:type="dxa"/>
            <w:tcBorders>
              <w:top w:val="single" w:sz="12" w:space="0" w:color="auto"/>
            </w:tcBorders>
            <w:shd w:val="clear" w:color="auto" w:fill="auto"/>
          </w:tcPr>
          <w:p w14:paraId="3F69BC5A" w14:textId="77777777" w:rsidR="00C71E37" w:rsidRPr="00902683" w:rsidRDefault="00C71E37" w:rsidP="00626954">
            <w:pPr>
              <w:spacing w:before="40" w:after="120"/>
              <w:ind w:right="113"/>
            </w:pPr>
          </w:p>
        </w:tc>
      </w:tr>
      <w:tr w:rsidR="00C71E37" w:rsidRPr="00902683" w14:paraId="528D5E88" w14:textId="77777777" w:rsidTr="00626954">
        <w:tc>
          <w:tcPr>
            <w:tcW w:w="880" w:type="dxa"/>
            <w:shd w:val="clear" w:color="auto" w:fill="auto"/>
          </w:tcPr>
          <w:p w14:paraId="78DFE39B" w14:textId="77777777" w:rsidR="00C71E37" w:rsidRPr="00902683" w:rsidRDefault="00C71E37" w:rsidP="00626954">
            <w:pPr>
              <w:spacing w:before="40" w:after="120"/>
              <w:ind w:right="113"/>
            </w:pPr>
            <w:r w:rsidRPr="00902683">
              <w:t>WP.1</w:t>
            </w:r>
          </w:p>
        </w:tc>
        <w:tc>
          <w:tcPr>
            <w:tcW w:w="4892" w:type="dxa"/>
            <w:shd w:val="clear" w:color="auto" w:fill="auto"/>
          </w:tcPr>
          <w:p w14:paraId="402B9B1C" w14:textId="77777777" w:rsidR="00C71E37" w:rsidRPr="00902683" w:rsidRDefault="00C71E37" w:rsidP="00626954">
            <w:pPr>
              <w:spacing w:before="40" w:after="120"/>
              <w:ind w:right="113"/>
            </w:pPr>
            <w:r w:rsidRPr="00902683">
              <w:t>Rule 12: Every two years, WP.1 shall, at the end of the last session of the second year, elect from among the representatives of members of the ECE a Chairperson and two Vice-Chairpersons, who shall take office at the start of the first session of the year following their election. The officers shall be eligible for re-election.</w:t>
            </w:r>
          </w:p>
        </w:tc>
        <w:tc>
          <w:tcPr>
            <w:tcW w:w="1598" w:type="dxa"/>
            <w:shd w:val="clear" w:color="auto" w:fill="auto"/>
          </w:tcPr>
          <w:p w14:paraId="63EA46EE" w14:textId="77777777" w:rsidR="00C71E37" w:rsidRPr="00902683" w:rsidRDefault="00C71E37" w:rsidP="00626954">
            <w:pPr>
              <w:spacing w:before="40" w:after="120"/>
              <w:ind w:right="113"/>
            </w:pPr>
            <w:r w:rsidRPr="00902683">
              <w:t>Election every two years;</w:t>
            </w:r>
          </w:p>
          <w:p w14:paraId="2DAFF66C" w14:textId="77777777" w:rsidR="00C71E37" w:rsidRPr="00902683" w:rsidRDefault="00C71E37" w:rsidP="00626954">
            <w:pPr>
              <w:spacing w:before="40" w:after="120"/>
              <w:ind w:right="113"/>
            </w:pPr>
            <w:r w:rsidRPr="00902683">
              <w:t>two Vice-Chairpersons; re-election possible</w:t>
            </w:r>
          </w:p>
        </w:tc>
      </w:tr>
      <w:tr w:rsidR="00C71E37" w:rsidRPr="00902683" w14:paraId="46568A43" w14:textId="77777777" w:rsidTr="00626954">
        <w:tc>
          <w:tcPr>
            <w:tcW w:w="880" w:type="dxa"/>
            <w:shd w:val="clear" w:color="auto" w:fill="auto"/>
          </w:tcPr>
          <w:p w14:paraId="14706452" w14:textId="77777777" w:rsidR="00C71E37" w:rsidRPr="00902683" w:rsidRDefault="00C71E37" w:rsidP="00626954">
            <w:pPr>
              <w:spacing w:before="40" w:after="120"/>
              <w:ind w:right="113"/>
            </w:pPr>
            <w:r w:rsidRPr="00902683">
              <w:t>WP.5</w:t>
            </w:r>
          </w:p>
        </w:tc>
        <w:tc>
          <w:tcPr>
            <w:tcW w:w="4892" w:type="dxa"/>
            <w:shd w:val="clear" w:color="auto" w:fill="auto"/>
          </w:tcPr>
          <w:p w14:paraId="36C55A42" w14:textId="77777777" w:rsidR="00C71E37" w:rsidRPr="00902683" w:rsidRDefault="00C71E37" w:rsidP="00626954">
            <w:pPr>
              <w:spacing w:before="40" w:after="120"/>
              <w:ind w:right="113"/>
            </w:pPr>
            <w:r w:rsidRPr="00902683">
              <w:t>Rule 12: Every two years, WP.5 shall, at the end of the last session of the second year, elect from among the representatives of members of the ECE a Chair and two Vice-Chairs, who shall take office at the start of the first session of the year following their election. The officers shall be eligible for re-election.</w:t>
            </w:r>
          </w:p>
        </w:tc>
        <w:tc>
          <w:tcPr>
            <w:tcW w:w="1598" w:type="dxa"/>
            <w:shd w:val="clear" w:color="auto" w:fill="auto"/>
          </w:tcPr>
          <w:p w14:paraId="4C245FDB" w14:textId="77777777" w:rsidR="00C71E37" w:rsidRPr="00902683" w:rsidRDefault="00C71E37" w:rsidP="00626954">
            <w:pPr>
              <w:spacing w:before="40" w:after="120"/>
              <w:ind w:right="113"/>
            </w:pPr>
            <w:r w:rsidRPr="00902683">
              <w:t>Election every two years;</w:t>
            </w:r>
          </w:p>
          <w:p w14:paraId="2A7E3225" w14:textId="7666FA36" w:rsidR="00C71E37" w:rsidRPr="00902683" w:rsidRDefault="00C71E37" w:rsidP="00626954">
            <w:pPr>
              <w:spacing w:before="40" w:after="120"/>
              <w:ind w:right="113"/>
            </w:pPr>
            <w:r w:rsidRPr="00902683">
              <w:t>two Vice-</w:t>
            </w:r>
            <w:r w:rsidR="00620584" w:rsidRPr="00902683">
              <w:t xml:space="preserve"> Chairperson</w:t>
            </w:r>
            <w:r w:rsidR="00620584">
              <w:t>s</w:t>
            </w:r>
            <w:r w:rsidRPr="00902683">
              <w:t>; re-election possible</w:t>
            </w:r>
          </w:p>
        </w:tc>
      </w:tr>
      <w:tr w:rsidR="00C71E37" w:rsidRPr="00902683" w14:paraId="469BC438" w14:textId="77777777" w:rsidTr="00626954">
        <w:tc>
          <w:tcPr>
            <w:tcW w:w="880" w:type="dxa"/>
            <w:shd w:val="clear" w:color="auto" w:fill="auto"/>
          </w:tcPr>
          <w:p w14:paraId="0102F77F" w14:textId="77777777" w:rsidR="00C71E37" w:rsidRPr="00902683" w:rsidRDefault="00C71E37" w:rsidP="00626954">
            <w:pPr>
              <w:spacing w:before="40" w:after="120"/>
              <w:ind w:right="113"/>
            </w:pPr>
            <w:r w:rsidRPr="00902683">
              <w:t>WP.11</w:t>
            </w:r>
          </w:p>
        </w:tc>
        <w:tc>
          <w:tcPr>
            <w:tcW w:w="4892" w:type="dxa"/>
            <w:shd w:val="clear" w:color="auto" w:fill="auto"/>
          </w:tcPr>
          <w:p w14:paraId="69DD7DBA" w14:textId="77777777" w:rsidR="00C71E37" w:rsidRPr="00902683" w:rsidRDefault="00C71E37" w:rsidP="00626954">
            <w:pPr>
              <w:spacing w:before="40" w:after="120"/>
              <w:ind w:right="113"/>
            </w:pPr>
            <w:r w:rsidRPr="00902683">
              <w:t>Rule 12: Every year, WP.11 shall elect a Chairperson and a Vice-Chairperson from among the representatives of full participants as defined in Rule 1. They shall take office at the session in the year following their election. The officers may be re-elected.</w:t>
            </w:r>
          </w:p>
        </w:tc>
        <w:tc>
          <w:tcPr>
            <w:tcW w:w="1598" w:type="dxa"/>
            <w:shd w:val="clear" w:color="auto" w:fill="auto"/>
          </w:tcPr>
          <w:p w14:paraId="712D4A6B" w14:textId="77777777" w:rsidR="00C71E37" w:rsidRPr="00902683" w:rsidRDefault="00C71E37" w:rsidP="00626954">
            <w:pPr>
              <w:spacing w:before="40" w:after="120"/>
              <w:ind w:right="113"/>
            </w:pPr>
            <w:r w:rsidRPr="00902683">
              <w:t>Election every year;</w:t>
            </w:r>
          </w:p>
          <w:p w14:paraId="718CEE38" w14:textId="77777777" w:rsidR="00C71E37" w:rsidRPr="00902683" w:rsidRDefault="00C71E37" w:rsidP="00626954">
            <w:pPr>
              <w:spacing w:before="40" w:after="120"/>
              <w:ind w:right="113"/>
            </w:pPr>
            <w:r w:rsidRPr="00902683">
              <w:t>one Vice-Chairperson; re-election possible</w:t>
            </w:r>
          </w:p>
        </w:tc>
      </w:tr>
      <w:tr w:rsidR="00C71E37" w:rsidRPr="00902683" w14:paraId="7E11AB3C" w14:textId="77777777" w:rsidTr="00626954">
        <w:tc>
          <w:tcPr>
            <w:tcW w:w="880" w:type="dxa"/>
            <w:shd w:val="clear" w:color="auto" w:fill="auto"/>
          </w:tcPr>
          <w:p w14:paraId="60C36525" w14:textId="77777777" w:rsidR="00C71E37" w:rsidRPr="00902683" w:rsidRDefault="00C71E37" w:rsidP="00626954">
            <w:pPr>
              <w:spacing w:before="40" w:after="120"/>
              <w:ind w:right="113"/>
            </w:pPr>
            <w:r w:rsidRPr="00902683">
              <w:t>WP.15</w:t>
            </w:r>
          </w:p>
        </w:tc>
        <w:tc>
          <w:tcPr>
            <w:tcW w:w="4892" w:type="dxa"/>
            <w:shd w:val="clear" w:color="auto" w:fill="auto"/>
          </w:tcPr>
          <w:p w14:paraId="430C1D40" w14:textId="77777777" w:rsidR="00C71E37" w:rsidRPr="00902683" w:rsidRDefault="00C71E37" w:rsidP="00626954">
            <w:pPr>
              <w:spacing w:before="40" w:after="120"/>
              <w:ind w:right="113"/>
            </w:pPr>
            <w:r w:rsidRPr="00902683">
              <w:t>Rule 12: Every year, WP.15 shall, at the end of the last session of the year, elect a Chairperson and a Vice-Chairperson from among the representatives of full participants as defined in Rule 1. They shall take office at the start of the first session in the year following their election. The officers may be re-elected.</w:t>
            </w:r>
          </w:p>
        </w:tc>
        <w:tc>
          <w:tcPr>
            <w:tcW w:w="1598" w:type="dxa"/>
            <w:shd w:val="clear" w:color="auto" w:fill="auto"/>
          </w:tcPr>
          <w:p w14:paraId="42CAEDCD" w14:textId="77777777" w:rsidR="00C71E37" w:rsidRPr="00902683" w:rsidRDefault="00C71E37" w:rsidP="00626954">
            <w:pPr>
              <w:spacing w:before="40" w:after="120"/>
              <w:ind w:right="113"/>
            </w:pPr>
            <w:r w:rsidRPr="00902683">
              <w:t>Election every year; one Vice-Chairperson; re-election possible</w:t>
            </w:r>
          </w:p>
        </w:tc>
      </w:tr>
      <w:tr w:rsidR="00C71E37" w:rsidRPr="00902683" w14:paraId="08CC5B5E" w14:textId="77777777" w:rsidTr="00626954">
        <w:tc>
          <w:tcPr>
            <w:tcW w:w="880" w:type="dxa"/>
            <w:shd w:val="clear" w:color="auto" w:fill="auto"/>
          </w:tcPr>
          <w:p w14:paraId="4F97B4DF" w14:textId="5E5F70A4" w:rsidR="00C71E37" w:rsidRPr="00902683" w:rsidRDefault="00C71E37" w:rsidP="00C55C28">
            <w:pPr>
              <w:spacing w:before="40" w:after="120"/>
              <w:ind w:right="113"/>
            </w:pPr>
            <w:r w:rsidRPr="00902683">
              <w:t>WP.15/</w:t>
            </w:r>
            <w:r w:rsidR="00C55C28">
              <w:br/>
            </w:r>
            <w:r w:rsidRPr="00902683">
              <w:t>AC.1</w:t>
            </w:r>
          </w:p>
        </w:tc>
        <w:tc>
          <w:tcPr>
            <w:tcW w:w="4892" w:type="dxa"/>
            <w:shd w:val="clear" w:color="auto" w:fill="auto"/>
          </w:tcPr>
          <w:p w14:paraId="0A02A3D6" w14:textId="77777777" w:rsidR="00C71E37" w:rsidRPr="00902683" w:rsidRDefault="00C71E37" w:rsidP="00626954">
            <w:pPr>
              <w:spacing w:before="40" w:after="120"/>
              <w:ind w:right="113"/>
            </w:pPr>
            <w:r w:rsidRPr="00902683">
              <w:t>Rule 12: Every year, the Joint Meeting shall, at the end of the last session of the year, elect a Chairperson and a Vice-Chairperson from among the representatives of full participants as defined in Rule 1. They shall take office at the start of the first session in the year following their election. The officers may be re-elected.</w:t>
            </w:r>
          </w:p>
        </w:tc>
        <w:tc>
          <w:tcPr>
            <w:tcW w:w="1598" w:type="dxa"/>
            <w:shd w:val="clear" w:color="auto" w:fill="auto"/>
          </w:tcPr>
          <w:p w14:paraId="2253ED89" w14:textId="77777777" w:rsidR="00C71E37" w:rsidRPr="00902683" w:rsidRDefault="00C71E37" w:rsidP="00626954">
            <w:pPr>
              <w:spacing w:before="40" w:after="120"/>
              <w:ind w:right="113"/>
            </w:pPr>
            <w:r w:rsidRPr="00902683">
              <w:t>Election every year; one Vice-Chairperson; re-election possible</w:t>
            </w:r>
          </w:p>
        </w:tc>
      </w:tr>
      <w:tr w:rsidR="00C71E37" w:rsidRPr="00902683" w14:paraId="30290B71" w14:textId="77777777" w:rsidTr="00626954">
        <w:tc>
          <w:tcPr>
            <w:tcW w:w="880" w:type="dxa"/>
            <w:shd w:val="clear" w:color="auto" w:fill="auto"/>
          </w:tcPr>
          <w:p w14:paraId="1A9780F4" w14:textId="27E25421" w:rsidR="00C71E37" w:rsidRPr="00902683" w:rsidRDefault="00C71E37" w:rsidP="00C55C28">
            <w:pPr>
              <w:spacing w:before="40" w:after="120"/>
              <w:ind w:right="113"/>
            </w:pPr>
            <w:r w:rsidRPr="00902683">
              <w:t>WP.15/</w:t>
            </w:r>
            <w:r w:rsidR="00C55C28">
              <w:br/>
            </w:r>
            <w:r w:rsidRPr="00902683">
              <w:t>AC.2</w:t>
            </w:r>
          </w:p>
        </w:tc>
        <w:tc>
          <w:tcPr>
            <w:tcW w:w="4892" w:type="dxa"/>
            <w:shd w:val="clear" w:color="auto" w:fill="auto"/>
          </w:tcPr>
          <w:p w14:paraId="413ADC18" w14:textId="77777777" w:rsidR="00C71E37" w:rsidRPr="00902683" w:rsidRDefault="00C71E37" w:rsidP="00626954">
            <w:pPr>
              <w:spacing w:before="40" w:after="120"/>
              <w:ind w:right="113"/>
              <w:rPr>
                <w:rFonts w:eastAsiaTheme="minorEastAsia"/>
                <w:szCs w:val="22"/>
                <w:lang w:eastAsia="zh-CN"/>
              </w:rPr>
            </w:pPr>
            <w:r w:rsidRPr="00902683">
              <w:rPr>
                <w:rFonts w:eastAsiaTheme="minorEastAsia"/>
                <w:szCs w:val="22"/>
                <w:lang w:eastAsia="zh-CN"/>
              </w:rPr>
              <w:t>Rule 12: Every year, the ADN Safety Committee shall, at the beginning of the first session of the year, elect a Chairperson and a Vice</w:t>
            </w:r>
            <w:r w:rsidRPr="00902683">
              <w:rPr>
                <w:rFonts w:eastAsiaTheme="minorEastAsia"/>
                <w:szCs w:val="22"/>
                <w:lang w:eastAsia="zh-CN"/>
              </w:rPr>
              <w:noBreakHyphen/>
              <w:t>Chairperson from among the representatives of full participants as defined in Rule 1. They shall take office immediately after their election. The officers may be re</w:t>
            </w:r>
            <w:r w:rsidRPr="00902683">
              <w:rPr>
                <w:rFonts w:eastAsiaTheme="minorEastAsia"/>
                <w:szCs w:val="22"/>
                <w:lang w:eastAsia="zh-CN"/>
              </w:rPr>
              <w:noBreakHyphen/>
              <w:t>elected.</w:t>
            </w:r>
          </w:p>
        </w:tc>
        <w:tc>
          <w:tcPr>
            <w:tcW w:w="1598" w:type="dxa"/>
            <w:shd w:val="clear" w:color="auto" w:fill="auto"/>
          </w:tcPr>
          <w:p w14:paraId="0A1A5B31" w14:textId="77777777" w:rsidR="00C71E37" w:rsidRPr="00902683" w:rsidRDefault="00C71E37" w:rsidP="00626954">
            <w:pPr>
              <w:spacing w:before="40" w:after="120"/>
              <w:ind w:right="113"/>
            </w:pPr>
            <w:r w:rsidRPr="00902683">
              <w:t>Election every year; one Vice-Chairperson; re-election possible</w:t>
            </w:r>
          </w:p>
        </w:tc>
      </w:tr>
      <w:tr w:rsidR="00C71E37" w:rsidRPr="00902683" w14:paraId="6F6EC099" w14:textId="77777777" w:rsidTr="00626954">
        <w:tc>
          <w:tcPr>
            <w:tcW w:w="880" w:type="dxa"/>
            <w:shd w:val="clear" w:color="auto" w:fill="auto"/>
          </w:tcPr>
          <w:p w14:paraId="31A8C113" w14:textId="77777777" w:rsidR="00C71E37" w:rsidRPr="00902683" w:rsidRDefault="00C71E37" w:rsidP="00626954">
            <w:pPr>
              <w:spacing w:before="40" w:after="120"/>
              <w:ind w:right="113"/>
            </w:pPr>
            <w:r>
              <w:t>WP.24</w:t>
            </w:r>
          </w:p>
        </w:tc>
        <w:tc>
          <w:tcPr>
            <w:tcW w:w="4892" w:type="dxa"/>
            <w:shd w:val="clear" w:color="auto" w:fill="auto"/>
          </w:tcPr>
          <w:p w14:paraId="3203B345" w14:textId="77777777" w:rsidR="00C71E37" w:rsidRPr="00902683" w:rsidRDefault="00C71E37" w:rsidP="00626954">
            <w:pPr>
              <w:spacing w:before="40" w:after="120"/>
              <w:ind w:right="113"/>
              <w:rPr>
                <w:rFonts w:eastAsiaTheme="minorEastAsia"/>
                <w:szCs w:val="22"/>
                <w:lang w:eastAsia="zh-CN"/>
              </w:rPr>
            </w:pPr>
            <w:r>
              <w:rPr>
                <w:rFonts w:eastAsiaTheme="minorEastAsia"/>
                <w:szCs w:val="22"/>
                <w:lang w:eastAsia="zh-CN"/>
              </w:rPr>
              <w:t>Rule 12(a) WP.24 shall, every two years, elect a State from among the ECE member States, as the Chair who shall hold office for a maximum of two consecutive terms and until the term of office of its successor commences. The representative of the elected State will be the Chair. WP.24 will also, at the same meeting, elect up to two ECE member States whose representatives will become Vice-Chairs for the same period.</w:t>
            </w:r>
          </w:p>
        </w:tc>
        <w:tc>
          <w:tcPr>
            <w:tcW w:w="1598" w:type="dxa"/>
            <w:shd w:val="clear" w:color="auto" w:fill="auto"/>
          </w:tcPr>
          <w:p w14:paraId="53012ED7" w14:textId="6799E4A6" w:rsidR="00C71E37" w:rsidRPr="00902683" w:rsidRDefault="00C71E37" w:rsidP="00626954">
            <w:pPr>
              <w:spacing w:before="40" w:after="120"/>
              <w:ind w:right="113"/>
            </w:pPr>
            <w:r w:rsidRPr="00902683">
              <w:t>Election every two years; up to two Vice-</w:t>
            </w:r>
            <w:r w:rsidR="00620584" w:rsidRPr="00902683">
              <w:t xml:space="preserve"> Chairperson</w:t>
            </w:r>
            <w:r w:rsidR="00620584">
              <w:t>s</w:t>
            </w:r>
            <w:r>
              <w:t>; maximum of two consecutive terms</w:t>
            </w:r>
          </w:p>
        </w:tc>
      </w:tr>
      <w:tr w:rsidR="00C71E37" w:rsidRPr="00902683" w14:paraId="73BD2FD4" w14:textId="77777777" w:rsidTr="00626954">
        <w:tc>
          <w:tcPr>
            <w:tcW w:w="880" w:type="dxa"/>
            <w:shd w:val="clear" w:color="auto" w:fill="auto"/>
          </w:tcPr>
          <w:p w14:paraId="1B0079B0" w14:textId="02244050" w:rsidR="00C71E37" w:rsidRPr="00902683" w:rsidRDefault="00C71E37" w:rsidP="00C55C28">
            <w:pPr>
              <w:spacing w:before="40" w:after="120"/>
              <w:ind w:right="113"/>
            </w:pPr>
            <w:r w:rsidRPr="00902683">
              <w:lastRenderedPageBreak/>
              <w:t>WP.29 /</w:t>
            </w:r>
            <w:r w:rsidR="00C55C28">
              <w:br/>
            </w:r>
            <w:r w:rsidRPr="00902683">
              <w:t>GRE</w:t>
            </w:r>
            <w:r w:rsidR="00C55C28">
              <w:br/>
            </w:r>
            <w:r w:rsidRPr="00902683">
              <w:t>GRVA</w:t>
            </w:r>
            <w:r w:rsidR="00C55C28">
              <w:br/>
            </w:r>
            <w:r w:rsidRPr="00902683">
              <w:t>GRBP</w:t>
            </w:r>
            <w:r w:rsidR="00C55C28">
              <w:br/>
            </w:r>
            <w:r w:rsidRPr="00902683">
              <w:t>GRPE</w:t>
            </w:r>
            <w:r w:rsidR="00C55C28">
              <w:br/>
            </w:r>
            <w:r w:rsidRPr="00902683">
              <w:t>GRSG</w:t>
            </w:r>
            <w:r w:rsidR="00C55C28">
              <w:br/>
            </w:r>
            <w:r w:rsidRPr="00902683">
              <w:t>GRSP</w:t>
            </w:r>
          </w:p>
        </w:tc>
        <w:tc>
          <w:tcPr>
            <w:tcW w:w="4892" w:type="dxa"/>
            <w:shd w:val="clear" w:color="auto" w:fill="auto"/>
          </w:tcPr>
          <w:p w14:paraId="7C4922A3" w14:textId="77777777" w:rsidR="00C71E37" w:rsidRPr="00902683" w:rsidRDefault="00C71E37" w:rsidP="00626954">
            <w:pPr>
              <w:spacing w:before="40" w:after="120"/>
              <w:ind w:right="113"/>
            </w:pPr>
            <w:r w:rsidRPr="00902683">
              <w:t>Rule 13: WP.29 shall, at the end of its last session of the year, elect from the representatives of participants as defined in Rule 1(a) a Chairperson and Vice-Chairperson(s), who shall take office at the start of the first session of the following year. The number of Vice-Chairpersons may vary from year to year depending upon need. The officers shall be eligible for re-election.</w:t>
            </w:r>
          </w:p>
        </w:tc>
        <w:tc>
          <w:tcPr>
            <w:tcW w:w="1598" w:type="dxa"/>
            <w:shd w:val="clear" w:color="auto" w:fill="auto"/>
          </w:tcPr>
          <w:p w14:paraId="1CC2AEEB" w14:textId="77777777" w:rsidR="00C71E37" w:rsidRPr="00902683" w:rsidRDefault="00C71E37" w:rsidP="00626954">
            <w:pPr>
              <w:spacing w:before="40" w:after="120"/>
              <w:ind w:right="113"/>
            </w:pPr>
            <w:r w:rsidRPr="00902683">
              <w:t>Election every year; varying number of Vice-Chairpersons; re-election possible</w:t>
            </w:r>
          </w:p>
        </w:tc>
      </w:tr>
      <w:tr w:rsidR="00C71E37" w:rsidRPr="00902683" w14:paraId="1FC88471" w14:textId="77777777" w:rsidTr="00626954">
        <w:tc>
          <w:tcPr>
            <w:tcW w:w="880" w:type="dxa"/>
            <w:shd w:val="clear" w:color="auto" w:fill="auto"/>
          </w:tcPr>
          <w:p w14:paraId="3BE0DCA4" w14:textId="77777777" w:rsidR="00C71E37" w:rsidRPr="00902683" w:rsidRDefault="00C71E37" w:rsidP="00626954">
            <w:pPr>
              <w:spacing w:before="40" w:after="120"/>
              <w:ind w:right="113"/>
            </w:pPr>
            <w:r w:rsidRPr="00902683">
              <w:t>WP.30</w:t>
            </w:r>
          </w:p>
        </w:tc>
        <w:tc>
          <w:tcPr>
            <w:tcW w:w="4892" w:type="dxa"/>
            <w:shd w:val="clear" w:color="auto" w:fill="auto"/>
          </w:tcPr>
          <w:p w14:paraId="3C7D4689" w14:textId="77777777" w:rsidR="00C71E37" w:rsidRPr="00902683" w:rsidRDefault="00C71E37" w:rsidP="00626954">
            <w:pPr>
              <w:spacing w:before="40" w:after="120"/>
              <w:ind w:right="113"/>
            </w:pPr>
            <w:r w:rsidRPr="00902683">
              <w:t>Rule 12: WP.30 shall, at its first meeting each year, elect from among the representatives of full participants, as defined in Rule 1, a Chair who shall hold office until its successor is elected. WP.30 may, however, decide to elect a Chair for its sessions of the following year at the last meeting of the year. WP.30 may also elect a Vice-Chair from among the representatives of full participants as defined in Rule 1. The officers may be re-elected.</w:t>
            </w:r>
          </w:p>
        </w:tc>
        <w:tc>
          <w:tcPr>
            <w:tcW w:w="1598" w:type="dxa"/>
            <w:shd w:val="clear" w:color="auto" w:fill="auto"/>
          </w:tcPr>
          <w:p w14:paraId="2D07D022" w14:textId="15E5980A" w:rsidR="00C71E37" w:rsidRPr="00902683" w:rsidRDefault="00C71E37" w:rsidP="00626954">
            <w:pPr>
              <w:spacing w:before="40" w:after="120"/>
              <w:ind w:right="113"/>
            </w:pPr>
            <w:r w:rsidRPr="00902683">
              <w:t>Election every year; one Vice-</w:t>
            </w:r>
            <w:r w:rsidR="00620584" w:rsidRPr="00902683">
              <w:t xml:space="preserve"> Chairperson</w:t>
            </w:r>
            <w:r w:rsidRPr="00902683">
              <w:t>; re-election possible</w:t>
            </w:r>
          </w:p>
        </w:tc>
      </w:tr>
      <w:tr w:rsidR="00C71E37" w:rsidRPr="00902683" w14:paraId="7CE18CC5" w14:textId="77777777" w:rsidTr="00626954">
        <w:tc>
          <w:tcPr>
            <w:tcW w:w="880" w:type="dxa"/>
            <w:shd w:val="clear" w:color="auto" w:fill="auto"/>
          </w:tcPr>
          <w:p w14:paraId="6A8D9F97" w14:textId="77777777" w:rsidR="00C71E37" w:rsidRPr="00902683" w:rsidRDefault="00C71E37" w:rsidP="00626954">
            <w:pPr>
              <w:spacing w:before="40" w:after="120"/>
              <w:ind w:right="113"/>
            </w:pPr>
            <w:r w:rsidRPr="00902683">
              <w:t>SC.1</w:t>
            </w:r>
          </w:p>
        </w:tc>
        <w:tc>
          <w:tcPr>
            <w:tcW w:w="4892" w:type="dxa"/>
            <w:shd w:val="clear" w:color="auto" w:fill="auto"/>
          </w:tcPr>
          <w:p w14:paraId="56305B11" w14:textId="77777777" w:rsidR="00C71E37" w:rsidRPr="00902683" w:rsidRDefault="00C71E37" w:rsidP="00626954">
            <w:pPr>
              <w:spacing w:before="40" w:after="120"/>
              <w:ind w:right="113"/>
            </w:pPr>
            <w:r w:rsidRPr="00902683">
              <w:t>Rule 12, paragraph 17: Every two years, SC.1 shall, at the end of the session of the second year, elect from the representatives of members of the ECE a Chairperson and two Vice-Chairpersons, who shall take office at the start of the session of the year following their election. The officers shall be eligible for re-election.</w:t>
            </w:r>
          </w:p>
        </w:tc>
        <w:tc>
          <w:tcPr>
            <w:tcW w:w="1598" w:type="dxa"/>
            <w:shd w:val="clear" w:color="auto" w:fill="auto"/>
          </w:tcPr>
          <w:p w14:paraId="182274A5" w14:textId="77777777" w:rsidR="00C71E37" w:rsidRPr="00902683" w:rsidRDefault="00C71E37" w:rsidP="00626954">
            <w:pPr>
              <w:spacing w:before="40" w:after="120"/>
              <w:ind w:right="113"/>
            </w:pPr>
            <w:r w:rsidRPr="00902683">
              <w:t>Election every two years; two Vice-Chairpersons; re-election possible</w:t>
            </w:r>
          </w:p>
        </w:tc>
      </w:tr>
      <w:tr w:rsidR="00C71E37" w:rsidRPr="00902683" w14:paraId="25ECCB0C" w14:textId="77777777" w:rsidTr="00626954">
        <w:tc>
          <w:tcPr>
            <w:tcW w:w="880" w:type="dxa"/>
            <w:shd w:val="clear" w:color="auto" w:fill="auto"/>
          </w:tcPr>
          <w:p w14:paraId="73E24F8F" w14:textId="77777777" w:rsidR="00C71E37" w:rsidRPr="00902683" w:rsidRDefault="00C71E37" w:rsidP="00626954">
            <w:pPr>
              <w:spacing w:before="40" w:after="120"/>
              <w:ind w:right="113"/>
            </w:pPr>
            <w:r w:rsidRPr="00902683">
              <w:t>SC.2</w:t>
            </w:r>
          </w:p>
        </w:tc>
        <w:tc>
          <w:tcPr>
            <w:tcW w:w="4892" w:type="dxa"/>
            <w:shd w:val="clear" w:color="auto" w:fill="auto"/>
          </w:tcPr>
          <w:p w14:paraId="4C1313AA" w14:textId="77777777" w:rsidR="00C71E37" w:rsidRPr="00902683" w:rsidRDefault="00C71E37" w:rsidP="00626954">
            <w:pPr>
              <w:spacing w:before="40" w:after="120"/>
              <w:ind w:right="113"/>
            </w:pPr>
            <w:r w:rsidRPr="00902683">
              <w:t>Rule 12(a): The Working Party shall, every two years, elect a State from among the ECE member States, as the Chair</w:t>
            </w:r>
            <w:r>
              <w:t xml:space="preserve"> who shall hold office for a maximum of two consecutive terms and until the term of office of its successor commences</w:t>
            </w:r>
            <w:r w:rsidRPr="00902683">
              <w:t>. The representative of the elected State will be the Chair. The Working Party on Rail Transport will also, at the same meeting, elect up to two ECE member States whose representatives will become Vice-Chairs for the same period.</w:t>
            </w:r>
          </w:p>
        </w:tc>
        <w:tc>
          <w:tcPr>
            <w:tcW w:w="1598" w:type="dxa"/>
            <w:shd w:val="clear" w:color="auto" w:fill="auto"/>
          </w:tcPr>
          <w:p w14:paraId="12E63E32" w14:textId="2406620B" w:rsidR="00C71E37" w:rsidRPr="00902683" w:rsidRDefault="00C71E37" w:rsidP="00626954">
            <w:pPr>
              <w:spacing w:before="40" w:after="120"/>
              <w:ind w:right="113"/>
            </w:pPr>
            <w:r w:rsidRPr="00902683">
              <w:t>Election every two years; up to two Vice-</w:t>
            </w:r>
            <w:r w:rsidR="00620584" w:rsidRPr="00902683">
              <w:t xml:space="preserve"> Chairperson</w:t>
            </w:r>
            <w:r>
              <w:t>; maximum of two consecutive terms</w:t>
            </w:r>
            <w:r w:rsidRPr="00902683">
              <w:t xml:space="preserve"> </w:t>
            </w:r>
          </w:p>
        </w:tc>
      </w:tr>
      <w:tr w:rsidR="00C71E37" w:rsidRPr="00902683" w14:paraId="2FB31C29" w14:textId="77777777" w:rsidTr="00626954">
        <w:tc>
          <w:tcPr>
            <w:tcW w:w="880" w:type="dxa"/>
            <w:tcBorders>
              <w:bottom w:val="single" w:sz="12" w:space="0" w:color="auto"/>
            </w:tcBorders>
            <w:shd w:val="clear" w:color="auto" w:fill="auto"/>
          </w:tcPr>
          <w:p w14:paraId="08365EC2" w14:textId="77777777" w:rsidR="00C71E37" w:rsidRPr="00902683" w:rsidRDefault="00C71E37" w:rsidP="00626954">
            <w:pPr>
              <w:spacing w:before="40" w:after="120"/>
              <w:ind w:right="113"/>
            </w:pPr>
            <w:r>
              <w:t>SC.3</w:t>
            </w:r>
          </w:p>
        </w:tc>
        <w:tc>
          <w:tcPr>
            <w:tcW w:w="4892" w:type="dxa"/>
            <w:tcBorders>
              <w:bottom w:val="single" w:sz="12" w:space="0" w:color="auto"/>
            </w:tcBorders>
            <w:shd w:val="clear" w:color="auto" w:fill="auto"/>
          </w:tcPr>
          <w:p w14:paraId="28DDF253" w14:textId="77777777" w:rsidR="00C71E37" w:rsidRPr="00902683" w:rsidRDefault="00C71E37" w:rsidP="00626954">
            <w:pPr>
              <w:spacing w:before="40" w:after="120"/>
              <w:ind w:right="113"/>
            </w:pPr>
            <w:r>
              <w:t>Rule 12(a): The Working Party shall, every two years, elect a State from among the ECE member States, as the Chair. The representative of the elected State will be the Chair. The Working Party will also, at the same meeting, elect up to two ECE member States whose representatives will become Vice-Chairs for the same period.</w:t>
            </w:r>
          </w:p>
        </w:tc>
        <w:tc>
          <w:tcPr>
            <w:tcW w:w="1598" w:type="dxa"/>
            <w:tcBorders>
              <w:bottom w:val="single" w:sz="12" w:space="0" w:color="auto"/>
            </w:tcBorders>
            <w:shd w:val="clear" w:color="auto" w:fill="auto"/>
          </w:tcPr>
          <w:p w14:paraId="65A61651" w14:textId="23EC127F" w:rsidR="00C71E37" w:rsidRPr="00902683" w:rsidRDefault="00C71E37" w:rsidP="00626954">
            <w:pPr>
              <w:spacing w:before="40" w:after="120"/>
              <w:ind w:right="113"/>
            </w:pPr>
            <w:r w:rsidRPr="00902683">
              <w:t>Election every two years; up to two Vice-</w:t>
            </w:r>
            <w:r w:rsidR="00620584" w:rsidRPr="00902683">
              <w:t xml:space="preserve"> Chairperson</w:t>
            </w:r>
            <w:r w:rsidRPr="00902683">
              <w:t>; no rule about re-election</w:t>
            </w:r>
          </w:p>
        </w:tc>
      </w:tr>
    </w:tbl>
    <w:p w14:paraId="53589F44" w14:textId="77777777" w:rsidR="00C71E37" w:rsidRDefault="00C71E37" w:rsidP="00215FC8">
      <w:pPr>
        <w:pStyle w:val="SingleTxtG"/>
        <w:spacing w:before="120"/>
      </w:pPr>
      <w:r>
        <w:t>7</w:t>
      </w:r>
      <w:r w:rsidRPr="000112CF">
        <w:t>.</w:t>
      </w:r>
      <w:r w:rsidRPr="000112CF">
        <w:tab/>
        <w:t>Vice-</w:t>
      </w:r>
      <w:r w:rsidRPr="00215FC8">
        <w:t>Chair</w:t>
      </w:r>
      <w:r w:rsidRPr="000112CF">
        <w:t>(person)</w:t>
      </w:r>
    </w:p>
    <w:p w14:paraId="16A2B3C3" w14:textId="7605055D" w:rsidR="00215FC8" w:rsidRPr="00215FC8" w:rsidRDefault="00215FC8" w:rsidP="00215FC8">
      <w:pPr>
        <w:pStyle w:val="Heading1"/>
        <w:rPr>
          <w:b/>
          <w:bCs/>
        </w:rPr>
      </w:pPr>
      <w:r w:rsidRPr="00215FC8">
        <w:rPr>
          <w:b/>
          <w:bCs/>
        </w:rPr>
        <w:t>Table III.7</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
        <w:gridCol w:w="6067"/>
        <w:gridCol w:w="1404"/>
      </w:tblGrid>
      <w:tr w:rsidR="00C71E37" w:rsidRPr="00276422" w14:paraId="0B5E55B2" w14:textId="77777777" w:rsidTr="00626954">
        <w:trPr>
          <w:tblHeader/>
        </w:trPr>
        <w:tc>
          <w:tcPr>
            <w:tcW w:w="895" w:type="dxa"/>
            <w:tcBorders>
              <w:top w:val="single" w:sz="4" w:space="0" w:color="auto"/>
              <w:bottom w:val="single" w:sz="12" w:space="0" w:color="auto"/>
            </w:tcBorders>
            <w:shd w:val="clear" w:color="auto" w:fill="auto"/>
            <w:vAlign w:val="bottom"/>
          </w:tcPr>
          <w:p w14:paraId="09E2CCF2" w14:textId="77777777" w:rsidR="00C71E37" w:rsidRPr="00276422" w:rsidRDefault="00C71E37" w:rsidP="00626954">
            <w:pPr>
              <w:keepNext/>
              <w:keepLines/>
              <w:spacing w:before="80" w:after="80" w:line="200" w:lineRule="exact"/>
              <w:ind w:right="113"/>
              <w:rPr>
                <w:i/>
                <w:sz w:val="16"/>
              </w:rPr>
            </w:pPr>
            <w:r w:rsidRPr="00276422">
              <w:rPr>
                <w:i/>
                <w:sz w:val="16"/>
              </w:rPr>
              <w:t>WP / SC</w:t>
            </w:r>
          </w:p>
        </w:tc>
        <w:tc>
          <w:tcPr>
            <w:tcW w:w="5258" w:type="dxa"/>
            <w:tcBorders>
              <w:top w:val="single" w:sz="4" w:space="0" w:color="auto"/>
              <w:bottom w:val="single" w:sz="12" w:space="0" w:color="auto"/>
            </w:tcBorders>
            <w:shd w:val="clear" w:color="auto" w:fill="auto"/>
            <w:vAlign w:val="bottom"/>
          </w:tcPr>
          <w:p w14:paraId="5CDD2033" w14:textId="77777777" w:rsidR="00C71E37" w:rsidRPr="00276422" w:rsidRDefault="00C71E37" w:rsidP="00626954">
            <w:pPr>
              <w:keepNext/>
              <w:keepLines/>
              <w:spacing w:before="80" w:after="80" w:line="200" w:lineRule="exact"/>
              <w:ind w:right="113"/>
              <w:rPr>
                <w:i/>
                <w:sz w:val="16"/>
              </w:rPr>
            </w:pPr>
            <w:r w:rsidRPr="00276422">
              <w:rPr>
                <w:i/>
                <w:sz w:val="16"/>
              </w:rPr>
              <w:t>Rule of Procedure</w:t>
            </w:r>
          </w:p>
        </w:tc>
        <w:tc>
          <w:tcPr>
            <w:tcW w:w="1217" w:type="dxa"/>
            <w:tcBorders>
              <w:top w:val="single" w:sz="4" w:space="0" w:color="auto"/>
              <w:bottom w:val="single" w:sz="12" w:space="0" w:color="auto"/>
            </w:tcBorders>
            <w:shd w:val="clear" w:color="auto" w:fill="auto"/>
            <w:vAlign w:val="bottom"/>
          </w:tcPr>
          <w:p w14:paraId="2A293EE3" w14:textId="77777777" w:rsidR="00C71E37" w:rsidRPr="00276422" w:rsidRDefault="00C71E37" w:rsidP="00626954">
            <w:pPr>
              <w:keepNext/>
              <w:keepLines/>
              <w:spacing w:before="80" w:after="80" w:line="200" w:lineRule="exact"/>
              <w:ind w:right="113"/>
              <w:rPr>
                <w:i/>
                <w:sz w:val="16"/>
              </w:rPr>
            </w:pPr>
            <w:r w:rsidRPr="00276422">
              <w:rPr>
                <w:i/>
                <w:sz w:val="16"/>
              </w:rPr>
              <w:t>Result</w:t>
            </w:r>
          </w:p>
        </w:tc>
      </w:tr>
      <w:tr w:rsidR="00C71E37" w:rsidRPr="00276422" w14:paraId="56FB876C" w14:textId="77777777" w:rsidTr="00626954">
        <w:trPr>
          <w:trHeight w:hRule="exact" w:val="113"/>
        </w:trPr>
        <w:tc>
          <w:tcPr>
            <w:tcW w:w="895" w:type="dxa"/>
            <w:tcBorders>
              <w:top w:val="single" w:sz="12" w:space="0" w:color="auto"/>
            </w:tcBorders>
            <w:shd w:val="clear" w:color="auto" w:fill="auto"/>
          </w:tcPr>
          <w:p w14:paraId="3D0A4F3A" w14:textId="77777777" w:rsidR="00C71E37" w:rsidRPr="00276422" w:rsidRDefault="00C71E37" w:rsidP="00626954">
            <w:pPr>
              <w:keepNext/>
              <w:keepLines/>
              <w:spacing w:before="40" w:after="120"/>
              <w:ind w:right="113"/>
            </w:pPr>
          </w:p>
        </w:tc>
        <w:tc>
          <w:tcPr>
            <w:tcW w:w="5258" w:type="dxa"/>
            <w:tcBorders>
              <w:top w:val="single" w:sz="12" w:space="0" w:color="auto"/>
            </w:tcBorders>
            <w:shd w:val="clear" w:color="auto" w:fill="auto"/>
          </w:tcPr>
          <w:p w14:paraId="4F8E3B70" w14:textId="77777777" w:rsidR="00C71E37" w:rsidRPr="00276422" w:rsidRDefault="00C71E37" w:rsidP="00626954">
            <w:pPr>
              <w:keepNext/>
              <w:keepLines/>
              <w:spacing w:before="40" w:after="120"/>
              <w:ind w:right="113"/>
            </w:pPr>
          </w:p>
        </w:tc>
        <w:tc>
          <w:tcPr>
            <w:tcW w:w="1217" w:type="dxa"/>
            <w:tcBorders>
              <w:top w:val="single" w:sz="12" w:space="0" w:color="auto"/>
            </w:tcBorders>
            <w:shd w:val="clear" w:color="auto" w:fill="auto"/>
          </w:tcPr>
          <w:p w14:paraId="1E8B0996" w14:textId="77777777" w:rsidR="00C71E37" w:rsidRPr="00276422" w:rsidRDefault="00C71E37" w:rsidP="00626954">
            <w:pPr>
              <w:keepNext/>
              <w:keepLines/>
              <w:spacing w:before="40" w:after="120"/>
              <w:ind w:right="113"/>
            </w:pPr>
          </w:p>
        </w:tc>
      </w:tr>
      <w:tr w:rsidR="00C71E37" w:rsidRPr="00276422" w14:paraId="7B649EF9" w14:textId="77777777" w:rsidTr="00626954">
        <w:tc>
          <w:tcPr>
            <w:tcW w:w="895" w:type="dxa"/>
            <w:shd w:val="clear" w:color="auto" w:fill="auto"/>
          </w:tcPr>
          <w:p w14:paraId="0A872277" w14:textId="77777777" w:rsidR="00C71E37" w:rsidRPr="00276422" w:rsidRDefault="00C71E37" w:rsidP="00626954">
            <w:pPr>
              <w:keepNext/>
              <w:keepLines/>
              <w:spacing w:before="40" w:after="120"/>
              <w:ind w:right="113"/>
            </w:pPr>
            <w:r w:rsidRPr="00276422">
              <w:t>WP.1</w:t>
            </w:r>
          </w:p>
        </w:tc>
        <w:tc>
          <w:tcPr>
            <w:tcW w:w="5258" w:type="dxa"/>
            <w:shd w:val="clear" w:color="auto" w:fill="auto"/>
          </w:tcPr>
          <w:p w14:paraId="7D41D5BD" w14:textId="77777777" w:rsidR="00C71E37" w:rsidRPr="00276422" w:rsidRDefault="00C71E37" w:rsidP="00626954">
            <w:pPr>
              <w:keepNext/>
              <w:keepLines/>
              <w:spacing w:before="40" w:after="120"/>
              <w:ind w:right="113"/>
            </w:pPr>
            <w:r w:rsidRPr="00276422">
              <w:t>Rule 13: If the Chairperson is absent from a session, or part thereof, one of the Vice-Chairpersons, designated by the Chairperson, shall preside.</w:t>
            </w:r>
          </w:p>
        </w:tc>
        <w:tc>
          <w:tcPr>
            <w:tcW w:w="1217" w:type="dxa"/>
            <w:shd w:val="clear" w:color="auto" w:fill="auto"/>
          </w:tcPr>
          <w:p w14:paraId="61B1C1CC" w14:textId="77777777" w:rsidR="00C71E37" w:rsidRPr="00276422" w:rsidRDefault="00C71E37" w:rsidP="00626954">
            <w:pPr>
              <w:keepNext/>
              <w:keepLines/>
              <w:spacing w:before="40" w:after="120"/>
              <w:ind w:right="113"/>
            </w:pPr>
            <w:r w:rsidRPr="00276422">
              <w:t>Absence</w:t>
            </w:r>
          </w:p>
        </w:tc>
      </w:tr>
      <w:tr w:rsidR="00C71E37" w:rsidRPr="00276422" w14:paraId="4D193892" w14:textId="77777777" w:rsidTr="00626954">
        <w:tc>
          <w:tcPr>
            <w:tcW w:w="895" w:type="dxa"/>
            <w:shd w:val="clear" w:color="auto" w:fill="auto"/>
          </w:tcPr>
          <w:p w14:paraId="5E33BDED" w14:textId="77777777" w:rsidR="00C71E37" w:rsidRPr="00276422" w:rsidRDefault="00C71E37" w:rsidP="00626954">
            <w:pPr>
              <w:spacing w:before="40" w:after="120"/>
              <w:ind w:right="113"/>
            </w:pPr>
            <w:r w:rsidRPr="00276422">
              <w:t>WP.5</w:t>
            </w:r>
          </w:p>
        </w:tc>
        <w:tc>
          <w:tcPr>
            <w:tcW w:w="5258" w:type="dxa"/>
            <w:shd w:val="clear" w:color="auto" w:fill="auto"/>
          </w:tcPr>
          <w:p w14:paraId="020A1687" w14:textId="77777777" w:rsidR="00C71E37" w:rsidRPr="00276422" w:rsidRDefault="00C71E37" w:rsidP="00626954">
            <w:pPr>
              <w:spacing w:before="40" w:after="120"/>
              <w:ind w:right="113"/>
            </w:pPr>
            <w:r w:rsidRPr="00276422">
              <w:t>Rule 12: If the Chair is absent from a session, or part thereof, one of the Vice-Chairs, designated by the Chair, shall preside.</w:t>
            </w:r>
          </w:p>
        </w:tc>
        <w:tc>
          <w:tcPr>
            <w:tcW w:w="1217" w:type="dxa"/>
            <w:shd w:val="clear" w:color="auto" w:fill="auto"/>
          </w:tcPr>
          <w:p w14:paraId="580EDBF5" w14:textId="77777777" w:rsidR="00C71E37" w:rsidRPr="00276422" w:rsidRDefault="00C71E37" w:rsidP="00626954">
            <w:pPr>
              <w:spacing w:before="40" w:after="120"/>
              <w:ind w:right="113"/>
            </w:pPr>
            <w:r w:rsidRPr="00276422">
              <w:t>Absence</w:t>
            </w:r>
          </w:p>
        </w:tc>
      </w:tr>
      <w:tr w:rsidR="00C71E37" w:rsidRPr="00276422" w14:paraId="5481040F" w14:textId="77777777" w:rsidTr="00626954">
        <w:tc>
          <w:tcPr>
            <w:tcW w:w="895" w:type="dxa"/>
            <w:shd w:val="clear" w:color="auto" w:fill="auto"/>
          </w:tcPr>
          <w:p w14:paraId="5B9C1F77" w14:textId="77777777" w:rsidR="00C71E37" w:rsidRPr="00276422" w:rsidRDefault="00C71E37" w:rsidP="00626954">
            <w:pPr>
              <w:spacing w:before="40" w:after="120"/>
              <w:ind w:right="113"/>
            </w:pPr>
            <w:r w:rsidRPr="00276422">
              <w:t>WP.11</w:t>
            </w:r>
          </w:p>
        </w:tc>
        <w:tc>
          <w:tcPr>
            <w:tcW w:w="5258" w:type="dxa"/>
            <w:shd w:val="clear" w:color="auto" w:fill="auto"/>
          </w:tcPr>
          <w:p w14:paraId="0F6FFDB0" w14:textId="77777777" w:rsidR="00C71E37" w:rsidRPr="00276422" w:rsidRDefault="00C71E37" w:rsidP="00626954">
            <w:pPr>
              <w:spacing w:before="40" w:after="120"/>
              <w:ind w:right="113"/>
            </w:pPr>
            <w:r w:rsidRPr="00276422">
              <w:t>Rule 13: If the Chairperson is absent from a session, or part thereof, or if the Chairperson so requests, the Vice-Chairperson shall preside.</w:t>
            </w:r>
          </w:p>
        </w:tc>
        <w:tc>
          <w:tcPr>
            <w:tcW w:w="1217" w:type="dxa"/>
            <w:shd w:val="clear" w:color="auto" w:fill="auto"/>
          </w:tcPr>
          <w:p w14:paraId="5663FA2A" w14:textId="77777777" w:rsidR="00C71E37" w:rsidRPr="00276422" w:rsidRDefault="00C71E37" w:rsidP="00626954">
            <w:pPr>
              <w:spacing w:before="40" w:after="120"/>
              <w:ind w:right="113"/>
            </w:pPr>
            <w:r w:rsidRPr="00276422">
              <w:t>Absence or Request</w:t>
            </w:r>
          </w:p>
        </w:tc>
      </w:tr>
      <w:tr w:rsidR="00C71E37" w:rsidRPr="00276422" w14:paraId="436063B0" w14:textId="77777777" w:rsidTr="00626954">
        <w:tc>
          <w:tcPr>
            <w:tcW w:w="895" w:type="dxa"/>
            <w:shd w:val="clear" w:color="auto" w:fill="auto"/>
          </w:tcPr>
          <w:p w14:paraId="74859561" w14:textId="77777777" w:rsidR="00C71E37" w:rsidRPr="00276422" w:rsidRDefault="00C71E37" w:rsidP="00626954">
            <w:pPr>
              <w:spacing w:before="40" w:after="120"/>
              <w:ind w:right="113"/>
            </w:pPr>
            <w:r w:rsidRPr="00276422">
              <w:t>WP.15</w:t>
            </w:r>
          </w:p>
        </w:tc>
        <w:tc>
          <w:tcPr>
            <w:tcW w:w="5258" w:type="dxa"/>
            <w:shd w:val="clear" w:color="auto" w:fill="auto"/>
          </w:tcPr>
          <w:p w14:paraId="43C09396" w14:textId="77777777" w:rsidR="00C71E37" w:rsidRPr="00276422" w:rsidRDefault="00C71E37" w:rsidP="00626954">
            <w:pPr>
              <w:spacing w:before="40" w:after="120"/>
              <w:ind w:right="113"/>
            </w:pPr>
            <w:r w:rsidRPr="00276422">
              <w:t>Rule 13: If the Chairperson is absent from a session, or part thereof, or if the Chairperson so requests, the Vice-Chairperson shall preside.</w:t>
            </w:r>
          </w:p>
        </w:tc>
        <w:tc>
          <w:tcPr>
            <w:tcW w:w="1217" w:type="dxa"/>
            <w:shd w:val="clear" w:color="auto" w:fill="auto"/>
          </w:tcPr>
          <w:p w14:paraId="4DEACA51" w14:textId="77777777" w:rsidR="00C71E37" w:rsidRPr="00276422" w:rsidRDefault="00C71E37" w:rsidP="00626954">
            <w:pPr>
              <w:spacing w:before="40" w:after="120"/>
              <w:ind w:right="113"/>
            </w:pPr>
            <w:r w:rsidRPr="00276422">
              <w:t>Absence or Request</w:t>
            </w:r>
          </w:p>
        </w:tc>
      </w:tr>
      <w:tr w:rsidR="00C71E37" w:rsidRPr="00276422" w14:paraId="37538270" w14:textId="77777777" w:rsidTr="00626954">
        <w:tc>
          <w:tcPr>
            <w:tcW w:w="895" w:type="dxa"/>
            <w:shd w:val="clear" w:color="auto" w:fill="auto"/>
          </w:tcPr>
          <w:p w14:paraId="34CAF4D1" w14:textId="2110C11F" w:rsidR="00C71E37" w:rsidRPr="00276422" w:rsidRDefault="00C71E37" w:rsidP="00C55C28">
            <w:pPr>
              <w:spacing w:before="40" w:after="120"/>
              <w:ind w:right="113"/>
            </w:pPr>
            <w:r w:rsidRPr="00276422">
              <w:t>WP.15/</w:t>
            </w:r>
            <w:r w:rsidR="00C55C28">
              <w:br/>
            </w:r>
            <w:r w:rsidRPr="00276422">
              <w:t>AC.1</w:t>
            </w:r>
          </w:p>
        </w:tc>
        <w:tc>
          <w:tcPr>
            <w:tcW w:w="5258" w:type="dxa"/>
            <w:shd w:val="clear" w:color="auto" w:fill="auto"/>
          </w:tcPr>
          <w:p w14:paraId="691EB3E4" w14:textId="77777777" w:rsidR="00C71E37" w:rsidRPr="00276422" w:rsidRDefault="00C71E37" w:rsidP="00626954">
            <w:pPr>
              <w:spacing w:before="40" w:after="120"/>
              <w:ind w:right="113"/>
            </w:pPr>
            <w:r w:rsidRPr="00276422">
              <w:t>Rule 13: If the Chairperson is absent from a session, or part thereof, or if the Chairperson so requests, the Vice-Chairperson shall preside.</w:t>
            </w:r>
          </w:p>
        </w:tc>
        <w:tc>
          <w:tcPr>
            <w:tcW w:w="1217" w:type="dxa"/>
            <w:shd w:val="clear" w:color="auto" w:fill="auto"/>
          </w:tcPr>
          <w:p w14:paraId="59E813FC" w14:textId="77777777" w:rsidR="00C71E37" w:rsidRPr="00276422" w:rsidRDefault="00C71E37" w:rsidP="00626954">
            <w:pPr>
              <w:spacing w:before="40" w:after="120"/>
              <w:ind w:right="113"/>
            </w:pPr>
            <w:r w:rsidRPr="00276422">
              <w:t>Absence or Request</w:t>
            </w:r>
          </w:p>
        </w:tc>
      </w:tr>
      <w:tr w:rsidR="00C71E37" w:rsidRPr="00276422" w14:paraId="2ED32CD5" w14:textId="77777777" w:rsidTr="00626954">
        <w:tc>
          <w:tcPr>
            <w:tcW w:w="895" w:type="dxa"/>
            <w:shd w:val="clear" w:color="auto" w:fill="auto"/>
          </w:tcPr>
          <w:p w14:paraId="70DAD472" w14:textId="27387E15" w:rsidR="00C71E37" w:rsidRPr="00276422" w:rsidRDefault="00C71E37" w:rsidP="00C55C28">
            <w:pPr>
              <w:spacing w:before="40" w:after="120"/>
              <w:ind w:right="113"/>
            </w:pPr>
            <w:r w:rsidRPr="00276422">
              <w:t>WP.15/</w:t>
            </w:r>
            <w:r w:rsidR="00C55C28">
              <w:br/>
            </w:r>
            <w:r w:rsidRPr="00276422">
              <w:t>AC.2</w:t>
            </w:r>
          </w:p>
        </w:tc>
        <w:tc>
          <w:tcPr>
            <w:tcW w:w="5258" w:type="dxa"/>
            <w:shd w:val="clear" w:color="auto" w:fill="auto"/>
          </w:tcPr>
          <w:p w14:paraId="16150444" w14:textId="77777777" w:rsidR="00C71E37" w:rsidRPr="00276422" w:rsidRDefault="00C71E37" w:rsidP="00626954">
            <w:pPr>
              <w:spacing w:before="40" w:after="120"/>
              <w:ind w:right="113"/>
            </w:pPr>
            <w:r w:rsidRPr="00276422">
              <w:t>Rule 13: If the Chairperson is absent from a session, or part thereof, or if the Chairperson so requests, the Vice-Chairperson shall preside.</w:t>
            </w:r>
          </w:p>
        </w:tc>
        <w:tc>
          <w:tcPr>
            <w:tcW w:w="1217" w:type="dxa"/>
            <w:shd w:val="clear" w:color="auto" w:fill="auto"/>
          </w:tcPr>
          <w:p w14:paraId="3F515914" w14:textId="77777777" w:rsidR="00C71E37" w:rsidRPr="00276422" w:rsidRDefault="00C71E37" w:rsidP="00626954">
            <w:pPr>
              <w:spacing w:before="40" w:after="120"/>
              <w:ind w:right="113"/>
            </w:pPr>
            <w:r w:rsidRPr="00276422">
              <w:t>Absence or Request</w:t>
            </w:r>
          </w:p>
        </w:tc>
      </w:tr>
      <w:tr w:rsidR="00C71E37" w:rsidRPr="00276422" w14:paraId="3A7B8278" w14:textId="77777777" w:rsidTr="00626954">
        <w:tc>
          <w:tcPr>
            <w:tcW w:w="895" w:type="dxa"/>
            <w:shd w:val="clear" w:color="auto" w:fill="auto"/>
          </w:tcPr>
          <w:p w14:paraId="766BB5AD" w14:textId="77777777" w:rsidR="00C71E37" w:rsidRPr="00276422" w:rsidRDefault="00C71E37" w:rsidP="00626954">
            <w:pPr>
              <w:spacing w:before="40" w:after="120"/>
              <w:ind w:right="113"/>
            </w:pPr>
            <w:r>
              <w:lastRenderedPageBreak/>
              <w:t>WP.24</w:t>
            </w:r>
          </w:p>
        </w:tc>
        <w:tc>
          <w:tcPr>
            <w:tcW w:w="5258" w:type="dxa"/>
            <w:shd w:val="clear" w:color="auto" w:fill="auto"/>
          </w:tcPr>
          <w:p w14:paraId="1D25A6EF" w14:textId="77777777" w:rsidR="00C71E37" w:rsidRPr="00276422" w:rsidRDefault="00C71E37" w:rsidP="00626954">
            <w:pPr>
              <w:spacing w:before="40" w:after="120"/>
              <w:ind w:right="113"/>
            </w:pPr>
            <w:r>
              <w:t>Rule 13: If the Chair is absent from a meeting, or any part thereof, one of the Vice-Chairs, designated by the Chair, shall preside.</w:t>
            </w:r>
          </w:p>
        </w:tc>
        <w:tc>
          <w:tcPr>
            <w:tcW w:w="1217" w:type="dxa"/>
            <w:shd w:val="clear" w:color="auto" w:fill="auto"/>
          </w:tcPr>
          <w:p w14:paraId="4881E6AE" w14:textId="77777777" w:rsidR="00C71E37" w:rsidRPr="00276422" w:rsidRDefault="00C71E37" w:rsidP="00626954">
            <w:pPr>
              <w:spacing w:before="40" w:after="120"/>
              <w:ind w:right="113"/>
            </w:pPr>
            <w:r>
              <w:t>Absence</w:t>
            </w:r>
          </w:p>
        </w:tc>
      </w:tr>
      <w:tr w:rsidR="00C71E37" w:rsidRPr="00276422" w14:paraId="1F6C4BC8" w14:textId="77777777" w:rsidTr="00626954">
        <w:tc>
          <w:tcPr>
            <w:tcW w:w="895" w:type="dxa"/>
            <w:shd w:val="clear" w:color="auto" w:fill="auto"/>
          </w:tcPr>
          <w:p w14:paraId="1F8EB642" w14:textId="07CA17AF" w:rsidR="00C71E37" w:rsidRPr="00276422" w:rsidRDefault="00C71E37" w:rsidP="00C55C28">
            <w:pPr>
              <w:spacing w:before="40" w:after="120"/>
              <w:ind w:right="113"/>
              <w:rPr>
                <w:highlight w:val="yellow"/>
              </w:rPr>
            </w:pPr>
            <w:r w:rsidRPr="00276422">
              <w:t>WP.29 /</w:t>
            </w:r>
            <w:r w:rsidR="00C55C28">
              <w:br/>
            </w:r>
            <w:r w:rsidRPr="00276422">
              <w:t>GRE / GRVA GRBP/ GRPE GRSG / GRSP</w:t>
            </w:r>
          </w:p>
        </w:tc>
        <w:tc>
          <w:tcPr>
            <w:tcW w:w="5258" w:type="dxa"/>
            <w:shd w:val="clear" w:color="auto" w:fill="auto"/>
          </w:tcPr>
          <w:p w14:paraId="40F2CEEE" w14:textId="77777777" w:rsidR="00C71E37" w:rsidRPr="00276422" w:rsidRDefault="00C71E37" w:rsidP="00626954">
            <w:pPr>
              <w:spacing w:before="40" w:after="120"/>
              <w:ind w:right="113"/>
              <w:rPr>
                <w:highlight w:val="yellow"/>
              </w:rPr>
            </w:pPr>
            <w:r w:rsidRPr="00276422">
              <w:t>Rule 14: If the Chairperson ceases to represent a participant, or can no longer hold office, one of the Vice-Chairpersons, designated by the participants as defined in Rule 1(a), shall become Chairperson for the unexpired portion of the term. In that case, or if one of the Vice-Chairpersons ceases to represent a participant, or can no longer hold office, WP.29 shall elect another Vice-Chairperson for the unexpired portion of the term.</w:t>
            </w:r>
          </w:p>
        </w:tc>
        <w:tc>
          <w:tcPr>
            <w:tcW w:w="1217" w:type="dxa"/>
            <w:shd w:val="clear" w:color="auto" w:fill="auto"/>
          </w:tcPr>
          <w:p w14:paraId="3DF948D8" w14:textId="77777777" w:rsidR="00C71E37" w:rsidRPr="00276422" w:rsidRDefault="00C71E37" w:rsidP="00626954">
            <w:pPr>
              <w:spacing w:before="40" w:after="120"/>
              <w:ind w:right="113"/>
            </w:pPr>
            <w:r w:rsidRPr="00276422">
              <w:t>No rule about absence</w:t>
            </w:r>
          </w:p>
        </w:tc>
      </w:tr>
      <w:tr w:rsidR="00C71E37" w:rsidRPr="00276422" w14:paraId="63C83516" w14:textId="77777777" w:rsidTr="00626954">
        <w:tc>
          <w:tcPr>
            <w:tcW w:w="895" w:type="dxa"/>
            <w:shd w:val="clear" w:color="auto" w:fill="auto"/>
          </w:tcPr>
          <w:p w14:paraId="18A3EBCF" w14:textId="77777777" w:rsidR="00C71E37" w:rsidRPr="00276422" w:rsidRDefault="00C71E37" w:rsidP="00626954">
            <w:pPr>
              <w:spacing w:before="40" w:after="120"/>
              <w:ind w:right="113"/>
            </w:pPr>
            <w:r w:rsidRPr="00276422">
              <w:t>WP.30</w:t>
            </w:r>
          </w:p>
        </w:tc>
        <w:tc>
          <w:tcPr>
            <w:tcW w:w="5258" w:type="dxa"/>
            <w:shd w:val="clear" w:color="auto" w:fill="auto"/>
          </w:tcPr>
          <w:p w14:paraId="639A27DC" w14:textId="77777777" w:rsidR="00C71E37" w:rsidRPr="00276422" w:rsidRDefault="00C71E37" w:rsidP="00626954">
            <w:pPr>
              <w:spacing w:before="40" w:after="120"/>
              <w:ind w:right="113"/>
            </w:pPr>
            <w:r w:rsidRPr="00276422">
              <w:t>Rule 13: If the Chair is absent from a meeting, or any part thereof, one of the Vice-Chairs, designated by the Chair, shall preside.</w:t>
            </w:r>
          </w:p>
        </w:tc>
        <w:tc>
          <w:tcPr>
            <w:tcW w:w="1217" w:type="dxa"/>
            <w:shd w:val="clear" w:color="auto" w:fill="auto"/>
          </w:tcPr>
          <w:p w14:paraId="2BF7FD96" w14:textId="77777777" w:rsidR="00C71E37" w:rsidRPr="00276422" w:rsidRDefault="00C71E37" w:rsidP="00626954">
            <w:pPr>
              <w:spacing w:before="40" w:after="120"/>
              <w:ind w:right="113"/>
            </w:pPr>
            <w:r w:rsidRPr="00276422">
              <w:t>Absence</w:t>
            </w:r>
          </w:p>
        </w:tc>
      </w:tr>
      <w:tr w:rsidR="00C71E37" w:rsidRPr="00276422" w14:paraId="1B7F0981" w14:textId="77777777" w:rsidTr="00626954">
        <w:tc>
          <w:tcPr>
            <w:tcW w:w="895" w:type="dxa"/>
            <w:shd w:val="clear" w:color="auto" w:fill="auto"/>
          </w:tcPr>
          <w:p w14:paraId="12A985C8" w14:textId="77777777" w:rsidR="00C71E37" w:rsidRPr="00276422" w:rsidRDefault="00C71E37" w:rsidP="00626954">
            <w:pPr>
              <w:spacing w:before="40" w:after="120"/>
              <w:ind w:right="113"/>
            </w:pPr>
            <w:r w:rsidRPr="00276422">
              <w:t>SC.1</w:t>
            </w:r>
          </w:p>
        </w:tc>
        <w:tc>
          <w:tcPr>
            <w:tcW w:w="5258" w:type="dxa"/>
            <w:shd w:val="clear" w:color="auto" w:fill="auto"/>
          </w:tcPr>
          <w:p w14:paraId="0C7DF5A5" w14:textId="77777777" w:rsidR="00C71E37" w:rsidRPr="00276422" w:rsidRDefault="00C71E37" w:rsidP="00626954">
            <w:pPr>
              <w:spacing w:before="40" w:after="120"/>
              <w:ind w:right="113"/>
            </w:pPr>
            <w:r w:rsidRPr="00276422">
              <w:t>Rule 13, para. 18: If the Chairperson of SC.1 is absent from a session, or part thereof, one of the Vice-Chairpersons, designated by the chairperson, shall preside.</w:t>
            </w:r>
          </w:p>
        </w:tc>
        <w:tc>
          <w:tcPr>
            <w:tcW w:w="1217" w:type="dxa"/>
            <w:shd w:val="clear" w:color="auto" w:fill="auto"/>
          </w:tcPr>
          <w:p w14:paraId="57455FF4" w14:textId="77777777" w:rsidR="00C71E37" w:rsidRPr="00276422" w:rsidRDefault="00C71E37" w:rsidP="00626954">
            <w:pPr>
              <w:spacing w:before="40" w:after="120"/>
              <w:ind w:right="113"/>
            </w:pPr>
            <w:r w:rsidRPr="00276422">
              <w:t>Absence</w:t>
            </w:r>
          </w:p>
        </w:tc>
      </w:tr>
      <w:tr w:rsidR="00C71E37" w:rsidRPr="00276422" w14:paraId="485E30FE" w14:textId="77777777" w:rsidTr="00626954">
        <w:tc>
          <w:tcPr>
            <w:tcW w:w="895" w:type="dxa"/>
            <w:shd w:val="clear" w:color="auto" w:fill="auto"/>
          </w:tcPr>
          <w:p w14:paraId="739C68FC" w14:textId="77777777" w:rsidR="00C71E37" w:rsidRPr="00276422" w:rsidRDefault="00C71E37" w:rsidP="00626954">
            <w:pPr>
              <w:spacing w:before="40" w:after="120"/>
              <w:ind w:right="113"/>
            </w:pPr>
            <w:r w:rsidRPr="00276422">
              <w:t>SC.2</w:t>
            </w:r>
          </w:p>
        </w:tc>
        <w:tc>
          <w:tcPr>
            <w:tcW w:w="5258" w:type="dxa"/>
            <w:shd w:val="clear" w:color="auto" w:fill="auto"/>
          </w:tcPr>
          <w:p w14:paraId="5274848E" w14:textId="77777777" w:rsidR="00C71E37" w:rsidRPr="00276422" w:rsidRDefault="00C71E37" w:rsidP="00626954">
            <w:pPr>
              <w:spacing w:before="40" w:after="120"/>
              <w:ind w:right="113"/>
            </w:pPr>
            <w:r w:rsidRPr="00276422">
              <w:t>Rule 13: If the Chair is absent from a meeting, or any part thereof, one of the Vice-Chairs, designated by the Chair, shall preside.</w:t>
            </w:r>
          </w:p>
        </w:tc>
        <w:tc>
          <w:tcPr>
            <w:tcW w:w="1217" w:type="dxa"/>
            <w:shd w:val="clear" w:color="auto" w:fill="auto"/>
          </w:tcPr>
          <w:p w14:paraId="5B0E22E9" w14:textId="77777777" w:rsidR="00C71E37" w:rsidRPr="00276422" w:rsidRDefault="00C71E37" w:rsidP="00626954">
            <w:pPr>
              <w:spacing w:before="40" w:after="120"/>
              <w:ind w:right="113"/>
            </w:pPr>
            <w:r w:rsidRPr="00276422">
              <w:t>Absence</w:t>
            </w:r>
          </w:p>
        </w:tc>
      </w:tr>
      <w:tr w:rsidR="00C71E37" w:rsidRPr="00276422" w14:paraId="261EE213" w14:textId="77777777" w:rsidTr="00626954">
        <w:tc>
          <w:tcPr>
            <w:tcW w:w="895" w:type="dxa"/>
            <w:tcBorders>
              <w:bottom w:val="single" w:sz="12" w:space="0" w:color="auto"/>
            </w:tcBorders>
            <w:shd w:val="clear" w:color="auto" w:fill="auto"/>
          </w:tcPr>
          <w:p w14:paraId="608A4CC6" w14:textId="77777777" w:rsidR="00C71E37" w:rsidRPr="00276422" w:rsidRDefault="00C71E37" w:rsidP="00626954">
            <w:pPr>
              <w:spacing w:before="40" w:after="120"/>
              <w:ind w:right="113"/>
            </w:pPr>
            <w:r>
              <w:t>SC.3</w:t>
            </w:r>
          </w:p>
        </w:tc>
        <w:tc>
          <w:tcPr>
            <w:tcW w:w="5258" w:type="dxa"/>
            <w:tcBorders>
              <w:bottom w:val="single" w:sz="12" w:space="0" w:color="auto"/>
            </w:tcBorders>
            <w:shd w:val="clear" w:color="auto" w:fill="auto"/>
          </w:tcPr>
          <w:p w14:paraId="34B0333A" w14:textId="77777777" w:rsidR="00C71E37" w:rsidRPr="00276422" w:rsidRDefault="00C71E37" w:rsidP="00626954">
            <w:pPr>
              <w:spacing w:before="40" w:after="120"/>
              <w:ind w:right="113"/>
            </w:pPr>
            <w:r>
              <w:t>Rule 13: If the Chair is absent from a meeting, or any part thereof, the Vice-Chair or one of the Vice-Chairs designated by the Chair, if there are more than one Vice-Chairs, shall preside.</w:t>
            </w:r>
          </w:p>
        </w:tc>
        <w:tc>
          <w:tcPr>
            <w:tcW w:w="1217" w:type="dxa"/>
            <w:tcBorders>
              <w:bottom w:val="single" w:sz="12" w:space="0" w:color="auto"/>
            </w:tcBorders>
            <w:shd w:val="clear" w:color="auto" w:fill="auto"/>
          </w:tcPr>
          <w:p w14:paraId="66AA161A" w14:textId="77777777" w:rsidR="00C71E37" w:rsidRPr="00276422" w:rsidRDefault="00C71E37" w:rsidP="00626954">
            <w:pPr>
              <w:spacing w:before="40" w:after="120"/>
              <w:ind w:right="113"/>
            </w:pPr>
            <w:r>
              <w:t>Absence</w:t>
            </w:r>
          </w:p>
        </w:tc>
      </w:tr>
    </w:tbl>
    <w:p w14:paraId="1D3A2882" w14:textId="0E175013" w:rsidR="00C71E37" w:rsidRDefault="00215FC8" w:rsidP="00215FC8">
      <w:pPr>
        <w:pStyle w:val="SingleTxtG"/>
        <w:spacing w:before="120"/>
      </w:pPr>
      <w:r>
        <w:t>8</w:t>
      </w:r>
      <w:r w:rsidR="00C71E37" w:rsidRPr="000112CF">
        <w:t>.</w:t>
      </w:r>
      <w:r w:rsidR="00C71E37" w:rsidRPr="000112CF">
        <w:tab/>
        <w:t>Participation Rights of Chair(person) and Vice-Chair(persons)</w:t>
      </w:r>
    </w:p>
    <w:p w14:paraId="2844B2BA" w14:textId="3BBEFAE2" w:rsidR="00215FC8" w:rsidRPr="00215FC8" w:rsidRDefault="00215FC8" w:rsidP="00215FC8">
      <w:pPr>
        <w:pStyle w:val="Heading1"/>
        <w:rPr>
          <w:b/>
          <w:bCs/>
        </w:rPr>
      </w:pPr>
      <w:r w:rsidRPr="00215FC8">
        <w:rPr>
          <w:b/>
          <w:bCs/>
        </w:rPr>
        <w:t>Table III.8</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7"/>
        <w:gridCol w:w="5659"/>
        <w:gridCol w:w="1458"/>
      </w:tblGrid>
      <w:tr w:rsidR="00C71E37" w:rsidRPr="00117D8A" w14:paraId="72586049" w14:textId="77777777" w:rsidTr="00626954">
        <w:trPr>
          <w:tblHeader/>
        </w:trPr>
        <w:tc>
          <w:tcPr>
            <w:tcW w:w="1202" w:type="dxa"/>
            <w:tcBorders>
              <w:top w:val="single" w:sz="4" w:space="0" w:color="auto"/>
              <w:bottom w:val="single" w:sz="12" w:space="0" w:color="auto"/>
            </w:tcBorders>
            <w:shd w:val="clear" w:color="auto" w:fill="auto"/>
            <w:vAlign w:val="bottom"/>
          </w:tcPr>
          <w:p w14:paraId="5B30C995" w14:textId="77777777" w:rsidR="00C71E37" w:rsidRPr="00117D8A" w:rsidRDefault="00C71E37" w:rsidP="00626954">
            <w:pPr>
              <w:spacing w:before="80" w:after="80" w:line="200" w:lineRule="exact"/>
              <w:ind w:right="113"/>
              <w:rPr>
                <w:i/>
                <w:sz w:val="16"/>
              </w:rPr>
            </w:pPr>
            <w:r w:rsidRPr="00117D8A">
              <w:rPr>
                <w:i/>
                <w:sz w:val="16"/>
              </w:rPr>
              <w:t>WP / SC</w:t>
            </w:r>
          </w:p>
        </w:tc>
        <w:tc>
          <w:tcPr>
            <w:tcW w:w="4904" w:type="dxa"/>
            <w:tcBorders>
              <w:top w:val="single" w:sz="4" w:space="0" w:color="auto"/>
              <w:bottom w:val="single" w:sz="12" w:space="0" w:color="auto"/>
            </w:tcBorders>
            <w:shd w:val="clear" w:color="auto" w:fill="auto"/>
            <w:vAlign w:val="bottom"/>
          </w:tcPr>
          <w:p w14:paraId="79B24878" w14:textId="77777777" w:rsidR="00C71E37" w:rsidRPr="00117D8A" w:rsidRDefault="00C71E37" w:rsidP="00626954">
            <w:pPr>
              <w:spacing w:before="80" w:after="80" w:line="200" w:lineRule="exact"/>
              <w:ind w:right="113"/>
              <w:rPr>
                <w:i/>
                <w:sz w:val="16"/>
              </w:rPr>
            </w:pPr>
            <w:r w:rsidRPr="00117D8A">
              <w:rPr>
                <w:i/>
                <w:sz w:val="16"/>
              </w:rPr>
              <w:t>Rule of Procedure</w:t>
            </w:r>
          </w:p>
        </w:tc>
        <w:tc>
          <w:tcPr>
            <w:tcW w:w="1264" w:type="dxa"/>
            <w:tcBorders>
              <w:top w:val="single" w:sz="4" w:space="0" w:color="auto"/>
              <w:bottom w:val="single" w:sz="12" w:space="0" w:color="auto"/>
            </w:tcBorders>
            <w:shd w:val="clear" w:color="auto" w:fill="auto"/>
            <w:vAlign w:val="bottom"/>
          </w:tcPr>
          <w:p w14:paraId="479320A6" w14:textId="77777777" w:rsidR="00C71E37" w:rsidRPr="00117D8A" w:rsidRDefault="00C71E37" w:rsidP="00626954">
            <w:pPr>
              <w:spacing w:before="80" w:after="80" w:line="200" w:lineRule="exact"/>
              <w:ind w:right="113"/>
              <w:rPr>
                <w:i/>
                <w:sz w:val="16"/>
              </w:rPr>
            </w:pPr>
            <w:r w:rsidRPr="00117D8A">
              <w:rPr>
                <w:i/>
                <w:sz w:val="16"/>
              </w:rPr>
              <w:t>Rule</w:t>
            </w:r>
          </w:p>
        </w:tc>
      </w:tr>
      <w:tr w:rsidR="00C71E37" w:rsidRPr="00117D8A" w14:paraId="755FC629" w14:textId="77777777" w:rsidTr="00626954">
        <w:trPr>
          <w:trHeight w:hRule="exact" w:val="113"/>
        </w:trPr>
        <w:tc>
          <w:tcPr>
            <w:tcW w:w="1202" w:type="dxa"/>
            <w:tcBorders>
              <w:top w:val="single" w:sz="12" w:space="0" w:color="auto"/>
            </w:tcBorders>
            <w:shd w:val="clear" w:color="auto" w:fill="auto"/>
          </w:tcPr>
          <w:p w14:paraId="4372C482" w14:textId="77777777" w:rsidR="00C71E37" w:rsidRPr="00117D8A" w:rsidRDefault="00C71E37" w:rsidP="00626954">
            <w:pPr>
              <w:spacing w:before="40" w:after="120"/>
              <w:ind w:right="113"/>
            </w:pPr>
          </w:p>
        </w:tc>
        <w:tc>
          <w:tcPr>
            <w:tcW w:w="4904" w:type="dxa"/>
            <w:tcBorders>
              <w:top w:val="single" w:sz="12" w:space="0" w:color="auto"/>
            </w:tcBorders>
            <w:shd w:val="clear" w:color="auto" w:fill="auto"/>
          </w:tcPr>
          <w:p w14:paraId="24E98FF6" w14:textId="77777777" w:rsidR="00C71E37" w:rsidRPr="00117D8A" w:rsidRDefault="00C71E37" w:rsidP="00626954">
            <w:pPr>
              <w:spacing w:before="40" w:after="120"/>
              <w:ind w:right="113"/>
            </w:pPr>
          </w:p>
        </w:tc>
        <w:tc>
          <w:tcPr>
            <w:tcW w:w="1264" w:type="dxa"/>
            <w:tcBorders>
              <w:top w:val="single" w:sz="12" w:space="0" w:color="auto"/>
            </w:tcBorders>
            <w:shd w:val="clear" w:color="auto" w:fill="auto"/>
          </w:tcPr>
          <w:p w14:paraId="2F4496F3" w14:textId="77777777" w:rsidR="00C71E37" w:rsidRPr="00117D8A" w:rsidRDefault="00C71E37" w:rsidP="00626954">
            <w:pPr>
              <w:spacing w:before="40" w:after="120"/>
              <w:ind w:right="113"/>
            </w:pPr>
          </w:p>
        </w:tc>
      </w:tr>
      <w:tr w:rsidR="00C71E37" w:rsidRPr="00117D8A" w14:paraId="034C28FE" w14:textId="77777777" w:rsidTr="00626954">
        <w:tc>
          <w:tcPr>
            <w:tcW w:w="1202" w:type="dxa"/>
            <w:shd w:val="clear" w:color="auto" w:fill="auto"/>
          </w:tcPr>
          <w:p w14:paraId="76420395" w14:textId="77777777" w:rsidR="00C71E37" w:rsidRPr="00117D8A" w:rsidRDefault="00C71E37" w:rsidP="00626954">
            <w:pPr>
              <w:spacing w:before="40" w:after="120"/>
              <w:ind w:right="113"/>
            </w:pPr>
            <w:r w:rsidRPr="00117D8A">
              <w:t>WP.1</w:t>
            </w:r>
          </w:p>
        </w:tc>
        <w:tc>
          <w:tcPr>
            <w:tcW w:w="4904" w:type="dxa"/>
            <w:shd w:val="clear" w:color="auto" w:fill="auto"/>
          </w:tcPr>
          <w:p w14:paraId="5D907286" w14:textId="77777777" w:rsidR="00C71E37" w:rsidRPr="00117D8A" w:rsidRDefault="00C71E37" w:rsidP="00626954">
            <w:pPr>
              <w:spacing w:before="40" w:after="120"/>
              <w:ind w:right="113"/>
            </w:pPr>
            <w:r w:rsidRPr="00117D8A">
              <w:t>Rule 16: The Chairperson shall participate in WP.1 in this capacity and not as the representative of his/her State. WP.1 shall admit an alternate representative to represent that country, and to exercise its right to vote.</w:t>
            </w:r>
          </w:p>
        </w:tc>
        <w:tc>
          <w:tcPr>
            <w:tcW w:w="1264" w:type="dxa"/>
            <w:shd w:val="clear" w:color="auto" w:fill="auto"/>
          </w:tcPr>
          <w:p w14:paraId="09866137" w14:textId="77777777" w:rsidR="00C71E37" w:rsidRPr="00117D8A" w:rsidRDefault="00C71E37" w:rsidP="00626954">
            <w:pPr>
              <w:spacing w:before="40" w:after="120"/>
              <w:ind w:right="113"/>
            </w:pPr>
            <w:r w:rsidRPr="00117D8A">
              <w:t>Alternative rep. for voting</w:t>
            </w:r>
          </w:p>
        </w:tc>
      </w:tr>
      <w:tr w:rsidR="00C71E37" w:rsidRPr="00117D8A" w14:paraId="18EC5D95" w14:textId="77777777" w:rsidTr="00626954">
        <w:tc>
          <w:tcPr>
            <w:tcW w:w="1202" w:type="dxa"/>
            <w:shd w:val="clear" w:color="auto" w:fill="auto"/>
          </w:tcPr>
          <w:p w14:paraId="1BCD399E" w14:textId="77777777" w:rsidR="00C71E37" w:rsidRPr="00117D8A" w:rsidRDefault="00C71E37" w:rsidP="00626954">
            <w:pPr>
              <w:spacing w:before="40" w:after="120"/>
              <w:ind w:right="113"/>
            </w:pPr>
            <w:r w:rsidRPr="00117D8A">
              <w:t>WP.5</w:t>
            </w:r>
          </w:p>
        </w:tc>
        <w:tc>
          <w:tcPr>
            <w:tcW w:w="4904" w:type="dxa"/>
            <w:shd w:val="clear" w:color="auto" w:fill="auto"/>
          </w:tcPr>
          <w:p w14:paraId="2B2835B9" w14:textId="77777777" w:rsidR="00C71E37" w:rsidRPr="00117D8A" w:rsidRDefault="00C71E37" w:rsidP="00626954">
            <w:pPr>
              <w:spacing w:before="40" w:after="120"/>
              <w:ind w:right="113"/>
            </w:pPr>
            <w:r w:rsidRPr="00117D8A">
              <w:t>Rule 15: The Chair shall participate in WP.5 in this capacity and not as the representative of his/her State. WP.5 shall admit an alternate representative to represent that country, and to exercise its right to vote.</w:t>
            </w:r>
          </w:p>
        </w:tc>
        <w:tc>
          <w:tcPr>
            <w:tcW w:w="1264" w:type="dxa"/>
            <w:shd w:val="clear" w:color="auto" w:fill="auto"/>
          </w:tcPr>
          <w:p w14:paraId="40A1C416" w14:textId="77777777" w:rsidR="00C71E37" w:rsidRPr="00117D8A" w:rsidRDefault="00C71E37" w:rsidP="00626954">
            <w:pPr>
              <w:spacing w:before="40" w:after="120"/>
              <w:ind w:right="113"/>
            </w:pPr>
            <w:r w:rsidRPr="00117D8A">
              <w:t>Alternative rep. for voting</w:t>
            </w:r>
          </w:p>
        </w:tc>
      </w:tr>
      <w:tr w:rsidR="00C71E37" w:rsidRPr="00117D8A" w14:paraId="79F8690A" w14:textId="77777777" w:rsidTr="00626954">
        <w:tc>
          <w:tcPr>
            <w:tcW w:w="1202" w:type="dxa"/>
            <w:shd w:val="clear" w:color="auto" w:fill="auto"/>
          </w:tcPr>
          <w:p w14:paraId="3ECECB96" w14:textId="77777777" w:rsidR="00C71E37" w:rsidRPr="00117D8A" w:rsidRDefault="00C71E37" w:rsidP="00626954">
            <w:pPr>
              <w:spacing w:before="40" w:after="120"/>
              <w:ind w:right="113"/>
            </w:pPr>
            <w:r w:rsidRPr="00117D8A">
              <w:t>WP.11</w:t>
            </w:r>
          </w:p>
        </w:tc>
        <w:tc>
          <w:tcPr>
            <w:tcW w:w="4904" w:type="dxa"/>
            <w:shd w:val="clear" w:color="auto" w:fill="auto"/>
          </w:tcPr>
          <w:p w14:paraId="1E6504A6" w14:textId="77777777" w:rsidR="00C71E37" w:rsidRPr="00117D8A" w:rsidRDefault="00C71E37" w:rsidP="00626954">
            <w:pPr>
              <w:spacing w:before="40" w:after="120"/>
              <w:ind w:right="113"/>
            </w:pPr>
            <w:r w:rsidRPr="00117D8A">
              <w:t>Rule 16: The Chairperson shall participate in WP.11 in this capacity and not as the representative of his/her country. The WP.11 shall admit an alternate representative to represent that participant and to exercise its right to vote. However, if there is no alternate representative or if the alternate representative is absent, the Chairperson may exercise his/her right to vote as the representative of his/her country.</w:t>
            </w:r>
          </w:p>
        </w:tc>
        <w:tc>
          <w:tcPr>
            <w:tcW w:w="1264" w:type="dxa"/>
            <w:shd w:val="clear" w:color="auto" w:fill="auto"/>
          </w:tcPr>
          <w:p w14:paraId="24700EE7" w14:textId="77777777" w:rsidR="00C71E37" w:rsidRPr="00117D8A" w:rsidRDefault="00C71E37" w:rsidP="00626954">
            <w:pPr>
              <w:spacing w:before="40" w:after="120"/>
              <w:ind w:right="113"/>
            </w:pPr>
            <w:r w:rsidRPr="00117D8A">
              <w:t>Alternative rep. for voting; exception possible</w:t>
            </w:r>
          </w:p>
        </w:tc>
      </w:tr>
      <w:tr w:rsidR="00C71E37" w:rsidRPr="00117D8A" w14:paraId="4EACDD46" w14:textId="77777777" w:rsidTr="00626954">
        <w:tc>
          <w:tcPr>
            <w:tcW w:w="1202" w:type="dxa"/>
            <w:shd w:val="clear" w:color="auto" w:fill="auto"/>
          </w:tcPr>
          <w:p w14:paraId="49E29C85" w14:textId="77777777" w:rsidR="00C71E37" w:rsidRPr="00117D8A" w:rsidRDefault="00C71E37" w:rsidP="00626954">
            <w:pPr>
              <w:spacing w:before="40" w:after="120"/>
              <w:ind w:right="113"/>
            </w:pPr>
            <w:r w:rsidRPr="00117D8A">
              <w:t>WP.15</w:t>
            </w:r>
          </w:p>
        </w:tc>
        <w:tc>
          <w:tcPr>
            <w:tcW w:w="4904" w:type="dxa"/>
            <w:shd w:val="clear" w:color="auto" w:fill="auto"/>
          </w:tcPr>
          <w:p w14:paraId="159B65C6" w14:textId="77777777" w:rsidR="00C71E37" w:rsidRPr="00117D8A" w:rsidRDefault="00C71E37" w:rsidP="00626954">
            <w:pPr>
              <w:spacing w:before="40" w:after="120"/>
              <w:ind w:right="113"/>
            </w:pPr>
            <w:r w:rsidRPr="00117D8A">
              <w:t>Rule 16: The Chairperson shall participate in WP.15 in this capacity and not as the representative of his/her country. WP.15 shall admit an alternate representative to represent that participant and to exercise its right to vote. However, if there is no alternate representative or if the alternate representative is absent, the Chairperson may exercise his/her right to vote as the representative of his/her country.</w:t>
            </w:r>
          </w:p>
        </w:tc>
        <w:tc>
          <w:tcPr>
            <w:tcW w:w="1264" w:type="dxa"/>
            <w:shd w:val="clear" w:color="auto" w:fill="auto"/>
          </w:tcPr>
          <w:p w14:paraId="059C0D0A" w14:textId="77777777" w:rsidR="00C71E37" w:rsidRPr="00117D8A" w:rsidRDefault="00C71E37" w:rsidP="00626954">
            <w:pPr>
              <w:spacing w:before="40" w:after="120"/>
              <w:ind w:right="113"/>
            </w:pPr>
            <w:r w:rsidRPr="00117D8A">
              <w:t>Alternative rep. for voting; exception possible</w:t>
            </w:r>
          </w:p>
        </w:tc>
      </w:tr>
      <w:tr w:rsidR="00C71E37" w:rsidRPr="00117D8A" w14:paraId="48C75B73" w14:textId="77777777" w:rsidTr="00626954">
        <w:tc>
          <w:tcPr>
            <w:tcW w:w="1202" w:type="dxa"/>
            <w:shd w:val="clear" w:color="auto" w:fill="auto"/>
          </w:tcPr>
          <w:p w14:paraId="3058B482" w14:textId="1DD867FC" w:rsidR="00C71E37" w:rsidRPr="00117D8A" w:rsidRDefault="00C71E37" w:rsidP="00C55C28">
            <w:pPr>
              <w:spacing w:before="40" w:after="120"/>
              <w:ind w:right="113"/>
            </w:pPr>
            <w:r w:rsidRPr="00117D8A">
              <w:t>WP.15/</w:t>
            </w:r>
            <w:r w:rsidR="00C55C28">
              <w:br/>
            </w:r>
            <w:r w:rsidRPr="00117D8A">
              <w:t>AC.1</w:t>
            </w:r>
          </w:p>
        </w:tc>
        <w:tc>
          <w:tcPr>
            <w:tcW w:w="4904" w:type="dxa"/>
            <w:shd w:val="clear" w:color="auto" w:fill="auto"/>
          </w:tcPr>
          <w:p w14:paraId="5611B000" w14:textId="77777777" w:rsidR="00C71E37" w:rsidRPr="00117D8A" w:rsidRDefault="00C71E37" w:rsidP="00626954">
            <w:pPr>
              <w:spacing w:before="40" w:after="120"/>
              <w:ind w:right="113"/>
            </w:pPr>
            <w:r w:rsidRPr="00117D8A">
              <w:t xml:space="preserve">Rule 16: The Chairperson shall participate in the Joint Meeting in this capacity and not as the representative of his/her country. The Joint Meeting shall admit an alternate representative to represent that participant and to exercise its right to vote. However, if there is no alternate representative or if the alternate representative is absent, the </w:t>
            </w:r>
            <w:r w:rsidRPr="00117D8A">
              <w:lastRenderedPageBreak/>
              <w:t>Chairperson may exercise his/her right to vote as the representative of his/her country.</w:t>
            </w:r>
          </w:p>
        </w:tc>
        <w:tc>
          <w:tcPr>
            <w:tcW w:w="1264" w:type="dxa"/>
            <w:shd w:val="clear" w:color="auto" w:fill="auto"/>
          </w:tcPr>
          <w:p w14:paraId="7F99C27E" w14:textId="77777777" w:rsidR="00C71E37" w:rsidRPr="00117D8A" w:rsidRDefault="00C71E37" w:rsidP="00626954">
            <w:pPr>
              <w:spacing w:before="40" w:after="120"/>
              <w:ind w:right="113"/>
            </w:pPr>
            <w:r w:rsidRPr="00117D8A">
              <w:lastRenderedPageBreak/>
              <w:t>Alternative rep. for voting; exception possible</w:t>
            </w:r>
          </w:p>
        </w:tc>
      </w:tr>
      <w:tr w:rsidR="00C71E37" w:rsidRPr="00117D8A" w14:paraId="2897DF1B" w14:textId="77777777" w:rsidTr="00626954">
        <w:tc>
          <w:tcPr>
            <w:tcW w:w="1202" w:type="dxa"/>
            <w:shd w:val="clear" w:color="auto" w:fill="auto"/>
          </w:tcPr>
          <w:p w14:paraId="26DC70EE" w14:textId="38A83085" w:rsidR="00C71E37" w:rsidRPr="00117D8A" w:rsidRDefault="00C71E37" w:rsidP="00C55C28">
            <w:pPr>
              <w:spacing w:before="40" w:after="120"/>
              <w:ind w:right="113"/>
            </w:pPr>
            <w:r w:rsidRPr="00117D8A">
              <w:t>WP.15/</w:t>
            </w:r>
            <w:r w:rsidR="00C55C28">
              <w:br/>
            </w:r>
            <w:r w:rsidRPr="00117D8A">
              <w:t>AC.2</w:t>
            </w:r>
          </w:p>
        </w:tc>
        <w:tc>
          <w:tcPr>
            <w:tcW w:w="4904" w:type="dxa"/>
            <w:shd w:val="clear" w:color="auto" w:fill="auto"/>
          </w:tcPr>
          <w:p w14:paraId="71E52610" w14:textId="77777777" w:rsidR="00C71E37" w:rsidRPr="00117D8A" w:rsidRDefault="00C71E37" w:rsidP="00626954">
            <w:pPr>
              <w:spacing w:before="40" w:after="120"/>
              <w:ind w:right="113"/>
              <w:rPr>
                <w:rFonts w:eastAsiaTheme="minorEastAsia"/>
                <w:szCs w:val="22"/>
                <w:lang w:eastAsia="zh-CN"/>
              </w:rPr>
            </w:pPr>
            <w:r w:rsidRPr="00117D8A">
              <w:rPr>
                <w:rFonts w:eastAsiaTheme="minorEastAsia"/>
                <w:szCs w:val="22"/>
                <w:lang w:eastAsia="zh-CN"/>
              </w:rPr>
              <w:t>Rule 16: The Chairperson shall participate in the ADN Safety Committee in this capacity and not as the representative of his/her country. The ADN Safety Committee shall admit an alternate representative to represent that participant and to exercise its right to vote. However, if there is no alternate representative or if the alternate representative is absent, the Chairperson may exercise his/her right to vote as the representative of his/her country.</w:t>
            </w:r>
          </w:p>
        </w:tc>
        <w:tc>
          <w:tcPr>
            <w:tcW w:w="1264" w:type="dxa"/>
            <w:shd w:val="clear" w:color="auto" w:fill="auto"/>
          </w:tcPr>
          <w:p w14:paraId="7EF21837" w14:textId="77777777" w:rsidR="00C71E37" w:rsidRPr="00117D8A" w:rsidRDefault="00C71E37" w:rsidP="00626954">
            <w:pPr>
              <w:spacing w:before="40" w:after="120"/>
              <w:ind w:right="113"/>
            </w:pPr>
            <w:r w:rsidRPr="00117D8A">
              <w:t>Alternative rep. for voting; exception possible</w:t>
            </w:r>
          </w:p>
        </w:tc>
      </w:tr>
      <w:tr w:rsidR="00C71E37" w:rsidRPr="00117D8A" w14:paraId="379A669F" w14:textId="77777777" w:rsidTr="00626954">
        <w:tc>
          <w:tcPr>
            <w:tcW w:w="1202" w:type="dxa"/>
            <w:shd w:val="clear" w:color="auto" w:fill="auto"/>
          </w:tcPr>
          <w:p w14:paraId="6556E2A7" w14:textId="77777777" w:rsidR="00C71E37" w:rsidRPr="00117D8A" w:rsidRDefault="00C71E37" w:rsidP="00626954">
            <w:pPr>
              <w:spacing w:before="40" w:after="120"/>
              <w:ind w:right="113"/>
            </w:pPr>
            <w:r>
              <w:t>WP.24</w:t>
            </w:r>
          </w:p>
        </w:tc>
        <w:tc>
          <w:tcPr>
            <w:tcW w:w="4904" w:type="dxa"/>
            <w:shd w:val="clear" w:color="auto" w:fill="auto"/>
          </w:tcPr>
          <w:p w14:paraId="51420452" w14:textId="77777777" w:rsidR="00C71E37" w:rsidRPr="00117D8A" w:rsidRDefault="00C71E37" w:rsidP="00626954">
            <w:pPr>
              <w:spacing w:before="40" w:after="120"/>
              <w:ind w:right="113"/>
              <w:rPr>
                <w:rFonts w:eastAsiaTheme="minorEastAsia"/>
                <w:szCs w:val="22"/>
                <w:lang w:eastAsia="zh-CN"/>
              </w:rPr>
            </w:pPr>
            <w:r>
              <w:rPr>
                <w:rFonts w:eastAsiaTheme="minorEastAsia"/>
                <w:szCs w:val="22"/>
                <w:lang w:eastAsia="zh-CN"/>
              </w:rPr>
              <w:t>Rule 16: The Chair or the Vice-Chair acting as Chair shall participate in the meetings of WP.24 in this capacity and not as representative of their State. WP.24 shall admit an alternate representative to represent that member in the meetings of WP.24 and to exercise its right to vote.</w:t>
            </w:r>
          </w:p>
        </w:tc>
        <w:tc>
          <w:tcPr>
            <w:tcW w:w="1264" w:type="dxa"/>
            <w:shd w:val="clear" w:color="auto" w:fill="auto"/>
          </w:tcPr>
          <w:p w14:paraId="6CACADF4" w14:textId="77777777" w:rsidR="00C71E37" w:rsidRPr="00117D8A" w:rsidRDefault="00C71E37" w:rsidP="00626954">
            <w:pPr>
              <w:spacing w:before="40" w:after="120"/>
              <w:ind w:right="113"/>
            </w:pPr>
            <w:r w:rsidRPr="00117D8A">
              <w:t>Alternative rep. for voting</w:t>
            </w:r>
          </w:p>
        </w:tc>
      </w:tr>
      <w:tr w:rsidR="00C71E37" w:rsidRPr="00117D8A" w14:paraId="5CAD54FF" w14:textId="77777777" w:rsidTr="00626954">
        <w:tc>
          <w:tcPr>
            <w:tcW w:w="1202" w:type="dxa"/>
            <w:shd w:val="clear" w:color="auto" w:fill="auto"/>
          </w:tcPr>
          <w:p w14:paraId="288A562C" w14:textId="53917599" w:rsidR="00C71E37" w:rsidRPr="00117D8A" w:rsidRDefault="00C71E37" w:rsidP="00C55C28">
            <w:pPr>
              <w:spacing w:before="40" w:after="120"/>
              <w:ind w:right="113"/>
            </w:pPr>
            <w:r w:rsidRPr="00117D8A">
              <w:t>WP.29 /</w:t>
            </w:r>
            <w:r w:rsidR="00C55C28">
              <w:br/>
            </w:r>
            <w:r w:rsidRPr="00117D8A">
              <w:t>GRE / GRVA GRBP/ GRPE GRSG / GRSP</w:t>
            </w:r>
          </w:p>
        </w:tc>
        <w:tc>
          <w:tcPr>
            <w:tcW w:w="4904" w:type="dxa"/>
            <w:shd w:val="clear" w:color="auto" w:fill="auto"/>
          </w:tcPr>
          <w:p w14:paraId="5E189419" w14:textId="77777777" w:rsidR="00C71E37" w:rsidRPr="00117D8A" w:rsidRDefault="00C71E37" w:rsidP="00626954">
            <w:pPr>
              <w:spacing w:before="40" w:after="120"/>
              <w:ind w:right="113"/>
            </w:pPr>
            <w:r w:rsidRPr="00117D8A">
              <w:t>Rule 16: The Chairperson or the Vice-Chairperson acting as Chairperson shall participate in WP.29 in this capacity and not as the representative of the participant, as defined in Rule 1(a), by whom he or she was accredited. WP.29 shall admit an alternate representative to represent that participant, and to exercise its right to vote.</w:t>
            </w:r>
          </w:p>
        </w:tc>
        <w:tc>
          <w:tcPr>
            <w:tcW w:w="1264" w:type="dxa"/>
            <w:shd w:val="clear" w:color="auto" w:fill="auto"/>
          </w:tcPr>
          <w:p w14:paraId="6FF6732C" w14:textId="77777777" w:rsidR="00C71E37" w:rsidRPr="00117D8A" w:rsidRDefault="00C71E37" w:rsidP="00626954">
            <w:pPr>
              <w:spacing w:before="40" w:after="120"/>
              <w:ind w:right="113"/>
            </w:pPr>
            <w:r w:rsidRPr="00117D8A">
              <w:t>Alternative rep. for voting</w:t>
            </w:r>
          </w:p>
        </w:tc>
      </w:tr>
      <w:tr w:rsidR="00C71E37" w:rsidRPr="00117D8A" w14:paraId="07054686" w14:textId="77777777" w:rsidTr="00626954">
        <w:tc>
          <w:tcPr>
            <w:tcW w:w="1202" w:type="dxa"/>
            <w:shd w:val="clear" w:color="auto" w:fill="auto"/>
          </w:tcPr>
          <w:p w14:paraId="00A297C7" w14:textId="77777777" w:rsidR="00C71E37" w:rsidRPr="00117D8A" w:rsidRDefault="00C71E37" w:rsidP="00626954">
            <w:pPr>
              <w:spacing w:before="40" w:after="120"/>
              <w:ind w:right="113"/>
            </w:pPr>
            <w:r w:rsidRPr="00117D8A">
              <w:t>WP.30</w:t>
            </w:r>
          </w:p>
        </w:tc>
        <w:tc>
          <w:tcPr>
            <w:tcW w:w="4904" w:type="dxa"/>
            <w:shd w:val="clear" w:color="auto" w:fill="auto"/>
          </w:tcPr>
          <w:p w14:paraId="78A5584C" w14:textId="77777777" w:rsidR="00C71E37" w:rsidRPr="00117D8A" w:rsidRDefault="00C71E37" w:rsidP="00626954">
            <w:pPr>
              <w:spacing w:before="40" w:after="120"/>
              <w:ind w:right="113"/>
            </w:pPr>
            <w:r w:rsidRPr="00117D8A">
              <w:t>Rule 16: The Chair shall participate in WP.30 in this capacity and not as the representative of their country. WP.30 shall admit an alternate representative to represent that participant and to exercise its right to vote. However, if there is no alternate representative or if the alternate representative is absent, the Chair may exercise their right to vote as the representative of their country.</w:t>
            </w:r>
          </w:p>
        </w:tc>
        <w:tc>
          <w:tcPr>
            <w:tcW w:w="1264" w:type="dxa"/>
            <w:shd w:val="clear" w:color="auto" w:fill="auto"/>
          </w:tcPr>
          <w:p w14:paraId="7A3965DA" w14:textId="77777777" w:rsidR="00C71E37" w:rsidRPr="00117D8A" w:rsidRDefault="00C71E37" w:rsidP="00626954">
            <w:pPr>
              <w:spacing w:before="40" w:after="120"/>
              <w:ind w:right="113"/>
            </w:pPr>
            <w:r w:rsidRPr="00117D8A">
              <w:t>Alternative rep. for voting; exception possible</w:t>
            </w:r>
          </w:p>
        </w:tc>
      </w:tr>
      <w:tr w:rsidR="00C71E37" w:rsidRPr="00117D8A" w14:paraId="477E303E" w14:textId="77777777" w:rsidTr="00626954">
        <w:tc>
          <w:tcPr>
            <w:tcW w:w="1202" w:type="dxa"/>
            <w:shd w:val="clear" w:color="auto" w:fill="auto"/>
          </w:tcPr>
          <w:p w14:paraId="706F2C90" w14:textId="77777777" w:rsidR="00C71E37" w:rsidRPr="00117D8A" w:rsidRDefault="00C71E37" w:rsidP="00626954">
            <w:pPr>
              <w:spacing w:before="40" w:after="120"/>
              <w:ind w:right="113"/>
            </w:pPr>
            <w:r w:rsidRPr="00117D8A">
              <w:t>SC.1</w:t>
            </w:r>
          </w:p>
        </w:tc>
        <w:tc>
          <w:tcPr>
            <w:tcW w:w="4904" w:type="dxa"/>
            <w:shd w:val="clear" w:color="auto" w:fill="auto"/>
          </w:tcPr>
          <w:p w14:paraId="740D7EC1" w14:textId="77777777" w:rsidR="00C71E37" w:rsidRPr="00117D8A" w:rsidRDefault="00C71E37" w:rsidP="00626954">
            <w:pPr>
              <w:spacing w:before="40" w:after="120"/>
              <w:ind w:right="113"/>
            </w:pPr>
            <w:r w:rsidRPr="00117D8A">
              <w:t>Rule 16, paragraph 21: The Chairperson or the Vice-Chairperson acting as Chairperson shall participate in SC.1 in this capacity and not as the representative of his/her State. SC.1 shall admit an alternate representative to represent that participant, and to exercise its right to vote.</w:t>
            </w:r>
          </w:p>
        </w:tc>
        <w:tc>
          <w:tcPr>
            <w:tcW w:w="1264" w:type="dxa"/>
            <w:shd w:val="clear" w:color="auto" w:fill="auto"/>
          </w:tcPr>
          <w:p w14:paraId="44C4A86D" w14:textId="77777777" w:rsidR="00C71E37" w:rsidRPr="00117D8A" w:rsidRDefault="00C71E37" w:rsidP="00626954">
            <w:pPr>
              <w:spacing w:before="40" w:after="120"/>
              <w:ind w:right="113"/>
            </w:pPr>
            <w:r w:rsidRPr="00117D8A">
              <w:t>Alternative rep. for voting</w:t>
            </w:r>
          </w:p>
        </w:tc>
      </w:tr>
      <w:tr w:rsidR="00C71E37" w:rsidRPr="00117D8A" w14:paraId="705CDDB6" w14:textId="77777777" w:rsidTr="00626954">
        <w:tc>
          <w:tcPr>
            <w:tcW w:w="1202" w:type="dxa"/>
            <w:shd w:val="clear" w:color="auto" w:fill="auto"/>
          </w:tcPr>
          <w:p w14:paraId="4F0DA1C6" w14:textId="77777777" w:rsidR="00C71E37" w:rsidRPr="00117D8A" w:rsidRDefault="00C71E37" w:rsidP="00626954">
            <w:pPr>
              <w:spacing w:before="40" w:after="120"/>
              <w:ind w:right="113"/>
            </w:pPr>
            <w:r w:rsidRPr="00117D8A">
              <w:t>SC.2</w:t>
            </w:r>
          </w:p>
        </w:tc>
        <w:tc>
          <w:tcPr>
            <w:tcW w:w="4904" w:type="dxa"/>
            <w:shd w:val="clear" w:color="auto" w:fill="auto"/>
          </w:tcPr>
          <w:p w14:paraId="59040E4E" w14:textId="77777777" w:rsidR="00C71E37" w:rsidRPr="00117D8A" w:rsidRDefault="00C71E37" w:rsidP="00626954">
            <w:pPr>
              <w:spacing w:before="40" w:after="120"/>
              <w:ind w:right="113"/>
              <w:rPr>
                <w:rFonts w:eastAsiaTheme="minorEastAsia"/>
                <w:szCs w:val="22"/>
                <w:lang w:eastAsia="zh-CN"/>
              </w:rPr>
            </w:pPr>
            <w:r w:rsidRPr="00117D8A">
              <w:rPr>
                <w:rFonts w:eastAsiaTheme="minorEastAsia"/>
                <w:szCs w:val="22"/>
                <w:lang w:eastAsia="zh-CN"/>
              </w:rPr>
              <w:t>Rule 16: The Chair or the Vice</w:t>
            </w:r>
            <w:r w:rsidRPr="00117D8A">
              <w:rPr>
                <w:rFonts w:eastAsiaTheme="minorEastAsia"/>
                <w:szCs w:val="22"/>
                <w:lang w:eastAsia="zh-CN"/>
              </w:rPr>
              <w:noBreakHyphen/>
              <w:t>Chair acting as Chair shall participate in the meetings of the Working Party in this capacity and not as the representative of their State. The Working Party shall admit an alternate representative to represent that member in the meetings of the Working Party and to exercise its right to vote.</w:t>
            </w:r>
          </w:p>
        </w:tc>
        <w:tc>
          <w:tcPr>
            <w:tcW w:w="1264" w:type="dxa"/>
            <w:shd w:val="clear" w:color="auto" w:fill="auto"/>
          </w:tcPr>
          <w:p w14:paraId="0BA5BD53" w14:textId="77777777" w:rsidR="00C71E37" w:rsidRPr="00117D8A" w:rsidRDefault="00C71E37" w:rsidP="00626954">
            <w:pPr>
              <w:spacing w:before="40" w:after="120"/>
              <w:ind w:right="113"/>
            </w:pPr>
            <w:r w:rsidRPr="00117D8A">
              <w:t>Alternative rep. for voting</w:t>
            </w:r>
          </w:p>
        </w:tc>
      </w:tr>
      <w:tr w:rsidR="00C71E37" w:rsidRPr="00117D8A" w14:paraId="72D8C90C" w14:textId="77777777" w:rsidTr="00626954">
        <w:tc>
          <w:tcPr>
            <w:tcW w:w="1202" w:type="dxa"/>
            <w:shd w:val="clear" w:color="auto" w:fill="auto"/>
          </w:tcPr>
          <w:p w14:paraId="35B270AD" w14:textId="77777777" w:rsidR="00C71E37" w:rsidRPr="00117D8A" w:rsidRDefault="00C71E37" w:rsidP="00626954">
            <w:pPr>
              <w:spacing w:before="40" w:after="120"/>
              <w:ind w:right="113"/>
            </w:pPr>
            <w:r>
              <w:t>SC.3</w:t>
            </w:r>
          </w:p>
        </w:tc>
        <w:tc>
          <w:tcPr>
            <w:tcW w:w="4904" w:type="dxa"/>
            <w:shd w:val="clear" w:color="auto" w:fill="auto"/>
          </w:tcPr>
          <w:p w14:paraId="19996382" w14:textId="77777777" w:rsidR="00C71E37" w:rsidRPr="00117D8A" w:rsidRDefault="00C71E37" w:rsidP="00626954">
            <w:pPr>
              <w:spacing w:before="40" w:after="120"/>
              <w:ind w:right="113"/>
              <w:rPr>
                <w:rFonts w:eastAsiaTheme="minorEastAsia"/>
                <w:szCs w:val="22"/>
                <w:lang w:eastAsia="zh-CN"/>
              </w:rPr>
            </w:pPr>
            <w:r>
              <w:rPr>
                <w:rFonts w:eastAsiaTheme="minorEastAsia"/>
                <w:szCs w:val="22"/>
                <w:lang w:eastAsia="zh-CN"/>
              </w:rPr>
              <w:t>The Chair or the Vice-Chair acting as Chair shall participate in the meetings of the Working Party in this capacity and not as the representative of their State. The Working Party shall admit an alternate representative to represent that member in the meetings of the Working Party and to exercise its right to vote.</w:t>
            </w:r>
          </w:p>
        </w:tc>
        <w:tc>
          <w:tcPr>
            <w:tcW w:w="1264" w:type="dxa"/>
            <w:shd w:val="clear" w:color="auto" w:fill="auto"/>
          </w:tcPr>
          <w:p w14:paraId="2C8B30B8" w14:textId="77777777" w:rsidR="00C71E37" w:rsidRPr="00117D8A" w:rsidRDefault="00C71E37" w:rsidP="00626954">
            <w:pPr>
              <w:spacing w:before="40" w:after="120"/>
              <w:ind w:right="113"/>
            </w:pPr>
            <w:r w:rsidRPr="00117D8A">
              <w:t>Alternative rep. for voting</w:t>
            </w:r>
          </w:p>
        </w:tc>
      </w:tr>
      <w:tr w:rsidR="00C71E37" w:rsidRPr="00117D8A" w14:paraId="30EE835B" w14:textId="77777777" w:rsidTr="00626954">
        <w:tc>
          <w:tcPr>
            <w:tcW w:w="1202" w:type="dxa"/>
            <w:tcBorders>
              <w:bottom w:val="single" w:sz="12" w:space="0" w:color="auto"/>
            </w:tcBorders>
            <w:shd w:val="clear" w:color="auto" w:fill="auto"/>
          </w:tcPr>
          <w:p w14:paraId="01A5D922" w14:textId="77777777" w:rsidR="00C71E37" w:rsidRPr="00117D8A" w:rsidRDefault="00C71E37" w:rsidP="00626954">
            <w:pPr>
              <w:spacing w:before="40" w:after="120"/>
              <w:ind w:right="113"/>
            </w:pPr>
          </w:p>
        </w:tc>
        <w:tc>
          <w:tcPr>
            <w:tcW w:w="4904" w:type="dxa"/>
            <w:tcBorders>
              <w:bottom w:val="single" w:sz="12" w:space="0" w:color="auto"/>
            </w:tcBorders>
            <w:shd w:val="clear" w:color="auto" w:fill="auto"/>
          </w:tcPr>
          <w:p w14:paraId="5287A5EC" w14:textId="77777777" w:rsidR="00C71E37" w:rsidRPr="00117D8A" w:rsidRDefault="00C71E37" w:rsidP="00626954">
            <w:pPr>
              <w:spacing w:before="40" w:after="120"/>
              <w:ind w:right="113"/>
              <w:rPr>
                <w:rFonts w:eastAsiaTheme="minorEastAsia"/>
                <w:szCs w:val="22"/>
                <w:lang w:eastAsia="zh-CN"/>
              </w:rPr>
            </w:pPr>
          </w:p>
        </w:tc>
        <w:tc>
          <w:tcPr>
            <w:tcW w:w="1264" w:type="dxa"/>
            <w:tcBorders>
              <w:bottom w:val="single" w:sz="12" w:space="0" w:color="auto"/>
            </w:tcBorders>
            <w:shd w:val="clear" w:color="auto" w:fill="auto"/>
          </w:tcPr>
          <w:p w14:paraId="38F52DE5" w14:textId="77777777" w:rsidR="00C71E37" w:rsidRPr="00117D8A" w:rsidRDefault="00C71E37" w:rsidP="00626954">
            <w:pPr>
              <w:spacing w:before="40" w:after="120"/>
              <w:ind w:right="113"/>
            </w:pPr>
          </w:p>
        </w:tc>
      </w:tr>
    </w:tbl>
    <w:p w14:paraId="22126624" w14:textId="77777777" w:rsidR="00C71E37" w:rsidRPr="000112CF" w:rsidRDefault="00C71E37" w:rsidP="00215FC8">
      <w:pPr>
        <w:pStyle w:val="HChG"/>
      </w:pPr>
      <w:r>
        <w:tab/>
      </w:r>
      <w:r w:rsidRPr="000112CF">
        <w:t>V.</w:t>
      </w:r>
      <w:r w:rsidRPr="000112CF">
        <w:tab/>
        <w:t>Individual ROP Variations</w:t>
      </w:r>
    </w:p>
    <w:p w14:paraId="36E53DEF" w14:textId="0E2438E9" w:rsidR="00C71E37" w:rsidRDefault="00215FC8" w:rsidP="00215FC8">
      <w:pPr>
        <w:pStyle w:val="SingleTxtG"/>
      </w:pPr>
      <w:r>
        <w:t>9</w:t>
      </w:r>
      <w:r w:rsidR="00C71E37" w:rsidRPr="000112CF">
        <w:t>.</w:t>
      </w:r>
      <w:r w:rsidR="00C71E37" w:rsidRPr="000112CF">
        <w:tab/>
        <w:t xml:space="preserve">The ROP differ in relation to the rules about the Working Parties’ sessions. Both </w:t>
      </w:r>
      <w:r w:rsidR="00620584">
        <w:t xml:space="preserve">the </w:t>
      </w:r>
      <w:r w:rsidR="0078150A">
        <w:t>ECE</w:t>
      </w:r>
      <w:r w:rsidR="00C71E37" w:rsidRPr="000112CF">
        <w:t xml:space="preserve"> and </w:t>
      </w:r>
      <w:r w:rsidR="00620584">
        <w:t xml:space="preserve">the </w:t>
      </w:r>
      <w:r w:rsidR="00C71E37" w:rsidRPr="000112CF">
        <w:t>ITC ROP stipulate a period of forty-two (42) days for the distribution of the notice of the opening date before the commencement of a session.</w:t>
      </w:r>
      <w:r w:rsidR="00C71E37" w:rsidRPr="000112CF">
        <w:rPr>
          <w:vertAlign w:val="superscript"/>
        </w:rPr>
        <w:footnoteReference w:id="51"/>
      </w:r>
      <w:r w:rsidR="00C71E37" w:rsidRPr="000112CF">
        <w:t xml:space="preserve"> The ROP differ regarding this notice period. These time frames could be </w:t>
      </w:r>
      <w:r w:rsidR="00C71E37" w:rsidRPr="00215FC8">
        <w:t>harmonized</w:t>
      </w:r>
      <w:r w:rsidR="00C71E37" w:rsidRPr="000112CF">
        <w:t xml:space="preserve"> to avoid ambiguity about the </w:t>
      </w:r>
      <w:r w:rsidR="00C71E37" w:rsidRPr="000112CF">
        <w:lastRenderedPageBreak/>
        <w:t>notice period among members and participants of Working Parties. However, because the different time frames do not change the outcome, harmonization shall be optional.</w:t>
      </w:r>
    </w:p>
    <w:p w14:paraId="3FE314A4" w14:textId="589CF570" w:rsidR="00215FC8" w:rsidRPr="00215FC8" w:rsidRDefault="00215FC8" w:rsidP="00215FC8">
      <w:pPr>
        <w:pStyle w:val="Heading1"/>
        <w:rPr>
          <w:b/>
          <w:bCs/>
        </w:rPr>
      </w:pPr>
      <w:r w:rsidRPr="00215FC8">
        <w:rPr>
          <w:b/>
          <w:bCs/>
        </w:rPr>
        <w:t>Table III.9</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6"/>
        <w:gridCol w:w="5435"/>
        <w:gridCol w:w="1683"/>
      </w:tblGrid>
      <w:tr w:rsidR="00C71E37" w:rsidRPr="00AA73AB" w14:paraId="20B265C2" w14:textId="77777777" w:rsidTr="00626954">
        <w:trPr>
          <w:tblHeader/>
        </w:trPr>
        <w:tc>
          <w:tcPr>
            <w:tcW w:w="1386" w:type="dxa"/>
            <w:tcBorders>
              <w:top w:val="single" w:sz="4" w:space="0" w:color="auto"/>
              <w:bottom w:val="single" w:sz="12" w:space="0" w:color="auto"/>
            </w:tcBorders>
            <w:shd w:val="clear" w:color="auto" w:fill="auto"/>
            <w:vAlign w:val="bottom"/>
          </w:tcPr>
          <w:p w14:paraId="1385BEE9" w14:textId="77777777" w:rsidR="00C71E37" w:rsidRPr="00AA73AB" w:rsidRDefault="00C71E37" w:rsidP="00626954">
            <w:pPr>
              <w:spacing w:before="80" w:after="80" w:line="200" w:lineRule="exact"/>
              <w:ind w:right="113"/>
              <w:rPr>
                <w:i/>
                <w:sz w:val="16"/>
              </w:rPr>
            </w:pPr>
            <w:r w:rsidRPr="00AA73AB">
              <w:rPr>
                <w:i/>
                <w:sz w:val="16"/>
              </w:rPr>
              <w:t>WP / SC</w:t>
            </w:r>
          </w:p>
        </w:tc>
        <w:tc>
          <w:tcPr>
            <w:tcW w:w="5435" w:type="dxa"/>
            <w:tcBorders>
              <w:top w:val="single" w:sz="4" w:space="0" w:color="auto"/>
              <w:bottom w:val="single" w:sz="12" w:space="0" w:color="auto"/>
            </w:tcBorders>
            <w:shd w:val="clear" w:color="auto" w:fill="auto"/>
            <w:vAlign w:val="bottom"/>
          </w:tcPr>
          <w:p w14:paraId="0CF9B642" w14:textId="77777777" w:rsidR="00C71E37" w:rsidRPr="00AA73AB" w:rsidRDefault="00C71E37" w:rsidP="00626954">
            <w:pPr>
              <w:spacing w:before="80" w:after="80" w:line="200" w:lineRule="exact"/>
              <w:ind w:right="113"/>
              <w:rPr>
                <w:i/>
                <w:sz w:val="16"/>
              </w:rPr>
            </w:pPr>
            <w:r w:rsidRPr="00AA73AB">
              <w:rPr>
                <w:i/>
                <w:sz w:val="16"/>
              </w:rPr>
              <w:t>Rule of Procedure</w:t>
            </w:r>
          </w:p>
        </w:tc>
        <w:tc>
          <w:tcPr>
            <w:tcW w:w="1683" w:type="dxa"/>
            <w:tcBorders>
              <w:top w:val="single" w:sz="4" w:space="0" w:color="auto"/>
              <w:bottom w:val="single" w:sz="12" w:space="0" w:color="auto"/>
            </w:tcBorders>
            <w:shd w:val="clear" w:color="auto" w:fill="auto"/>
            <w:vAlign w:val="bottom"/>
          </w:tcPr>
          <w:p w14:paraId="62D1ABA3" w14:textId="77777777" w:rsidR="00C71E37" w:rsidRPr="00AA73AB" w:rsidRDefault="00C71E37" w:rsidP="00626954">
            <w:pPr>
              <w:spacing w:before="80" w:after="80" w:line="200" w:lineRule="exact"/>
              <w:ind w:right="113"/>
              <w:rPr>
                <w:i/>
                <w:sz w:val="16"/>
              </w:rPr>
            </w:pPr>
            <w:r w:rsidRPr="00AA73AB">
              <w:rPr>
                <w:i/>
                <w:sz w:val="16"/>
              </w:rPr>
              <w:t>Result</w:t>
            </w:r>
          </w:p>
        </w:tc>
      </w:tr>
      <w:tr w:rsidR="00C71E37" w:rsidRPr="00AA73AB" w14:paraId="1748C486" w14:textId="77777777" w:rsidTr="00626954">
        <w:trPr>
          <w:trHeight w:hRule="exact" w:val="113"/>
        </w:trPr>
        <w:tc>
          <w:tcPr>
            <w:tcW w:w="1386" w:type="dxa"/>
            <w:tcBorders>
              <w:top w:val="single" w:sz="12" w:space="0" w:color="auto"/>
            </w:tcBorders>
            <w:shd w:val="clear" w:color="auto" w:fill="auto"/>
          </w:tcPr>
          <w:p w14:paraId="76F67946" w14:textId="77777777" w:rsidR="00C71E37" w:rsidRPr="00AA73AB" w:rsidRDefault="00C71E37" w:rsidP="00626954">
            <w:pPr>
              <w:spacing w:before="40" w:after="120"/>
              <w:ind w:right="113"/>
            </w:pPr>
          </w:p>
        </w:tc>
        <w:tc>
          <w:tcPr>
            <w:tcW w:w="5435" w:type="dxa"/>
            <w:tcBorders>
              <w:top w:val="single" w:sz="12" w:space="0" w:color="auto"/>
            </w:tcBorders>
            <w:shd w:val="clear" w:color="auto" w:fill="auto"/>
          </w:tcPr>
          <w:p w14:paraId="68975C4D" w14:textId="77777777" w:rsidR="00C71E37" w:rsidRPr="00AA73AB" w:rsidRDefault="00C71E37" w:rsidP="00626954">
            <w:pPr>
              <w:spacing w:before="40" w:after="120"/>
              <w:ind w:right="113"/>
            </w:pPr>
          </w:p>
        </w:tc>
        <w:tc>
          <w:tcPr>
            <w:tcW w:w="1683" w:type="dxa"/>
            <w:tcBorders>
              <w:top w:val="single" w:sz="12" w:space="0" w:color="auto"/>
            </w:tcBorders>
            <w:shd w:val="clear" w:color="auto" w:fill="auto"/>
          </w:tcPr>
          <w:p w14:paraId="11BCE924" w14:textId="77777777" w:rsidR="00C71E37" w:rsidRPr="00AA73AB" w:rsidRDefault="00C71E37" w:rsidP="00626954">
            <w:pPr>
              <w:spacing w:before="40" w:after="120"/>
              <w:ind w:right="113"/>
            </w:pPr>
          </w:p>
        </w:tc>
      </w:tr>
      <w:tr w:rsidR="00C71E37" w:rsidRPr="00AA73AB" w14:paraId="18296EF2" w14:textId="77777777" w:rsidTr="00626954">
        <w:tc>
          <w:tcPr>
            <w:tcW w:w="1386" w:type="dxa"/>
            <w:shd w:val="clear" w:color="auto" w:fill="auto"/>
          </w:tcPr>
          <w:p w14:paraId="5DA8163B" w14:textId="77777777" w:rsidR="00C71E37" w:rsidRPr="00AA73AB" w:rsidRDefault="00C71E37" w:rsidP="00626954">
            <w:pPr>
              <w:spacing w:before="40" w:after="120"/>
              <w:ind w:right="113"/>
            </w:pPr>
            <w:r w:rsidRPr="00AA73AB">
              <w:t>WP.1</w:t>
            </w:r>
          </w:p>
        </w:tc>
        <w:tc>
          <w:tcPr>
            <w:tcW w:w="5435" w:type="dxa"/>
            <w:shd w:val="clear" w:color="auto" w:fill="auto"/>
          </w:tcPr>
          <w:p w14:paraId="1469AF33" w14:textId="77777777" w:rsidR="00C71E37" w:rsidRPr="00AA73AB" w:rsidRDefault="00C71E37" w:rsidP="00626954">
            <w:pPr>
              <w:spacing w:before="40" w:after="120"/>
              <w:ind w:right="113"/>
            </w:pPr>
            <w:r w:rsidRPr="00AA73AB">
              <w:t>Rule 4: The secretariat shall, at least six (6) weeks before the commencement of a session of WP.1, distribute a notice of the opening date of said session, together with a copy of the provisional agenda.</w:t>
            </w:r>
          </w:p>
        </w:tc>
        <w:tc>
          <w:tcPr>
            <w:tcW w:w="1683" w:type="dxa"/>
            <w:shd w:val="clear" w:color="auto" w:fill="auto"/>
          </w:tcPr>
          <w:p w14:paraId="3573023B" w14:textId="77777777" w:rsidR="00C71E37" w:rsidRPr="00AA73AB" w:rsidRDefault="00C71E37" w:rsidP="00626954">
            <w:pPr>
              <w:spacing w:before="40" w:after="120"/>
              <w:ind w:right="113"/>
            </w:pPr>
            <w:r w:rsidRPr="00AA73AB">
              <w:t>6 weeks before</w:t>
            </w:r>
          </w:p>
        </w:tc>
      </w:tr>
      <w:tr w:rsidR="00C71E37" w:rsidRPr="00AA73AB" w14:paraId="64D745ED" w14:textId="77777777" w:rsidTr="00626954">
        <w:tc>
          <w:tcPr>
            <w:tcW w:w="1386" w:type="dxa"/>
            <w:shd w:val="clear" w:color="auto" w:fill="auto"/>
          </w:tcPr>
          <w:p w14:paraId="089207C5" w14:textId="77777777" w:rsidR="00C71E37" w:rsidRPr="00AA73AB" w:rsidRDefault="00C71E37" w:rsidP="00626954">
            <w:pPr>
              <w:spacing w:before="40" w:after="120"/>
              <w:ind w:right="113"/>
            </w:pPr>
            <w:r w:rsidRPr="00AA73AB">
              <w:t>WP.5</w:t>
            </w:r>
          </w:p>
        </w:tc>
        <w:tc>
          <w:tcPr>
            <w:tcW w:w="5435" w:type="dxa"/>
            <w:shd w:val="clear" w:color="auto" w:fill="auto"/>
          </w:tcPr>
          <w:p w14:paraId="6540B97A" w14:textId="1B163A21" w:rsidR="00C71E37" w:rsidRPr="00AA73AB" w:rsidRDefault="00C71E37" w:rsidP="00626954">
            <w:pPr>
              <w:spacing w:before="40" w:after="120"/>
              <w:ind w:right="113"/>
            </w:pPr>
            <w:r w:rsidRPr="00AA73AB">
              <w:t>Rule 4(a): The secretariat shall, at least six (6) weeks before the commencement of a session of WP.5, publish a notice of the opening date of said session, together with a copy of the provisional agenda on the UNECE WP.5 Internet website in all official ECE languages before the session.</w:t>
            </w:r>
          </w:p>
        </w:tc>
        <w:tc>
          <w:tcPr>
            <w:tcW w:w="1683" w:type="dxa"/>
            <w:shd w:val="clear" w:color="auto" w:fill="auto"/>
          </w:tcPr>
          <w:p w14:paraId="7F185DE6" w14:textId="77777777" w:rsidR="00C71E37" w:rsidRPr="00AA73AB" w:rsidRDefault="00C71E37" w:rsidP="00626954">
            <w:pPr>
              <w:spacing w:before="40" w:after="120"/>
              <w:ind w:right="113"/>
            </w:pPr>
            <w:r w:rsidRPr="00AA73AB">
              <w:t>6 weeks before</w:t>
            </w:r>
          </w:p>
        </w:tc>
      </w:tr>
      <w:tr w:rsidR="00C71E37" w:rsidRPr="00AA73AB" w14:paraId="01B8478C" w14:textId="77777777" w:rsidTr="00626954">
        <w:tc>
          <w:tcPr>
            <w:tcW w:w="1386" w:type="dxa"/>
            <w:shd w:val="clear" w:color="auto" w:fill="auto"/>
          </w:tcPr>
          <w:p w14:paraId="31A27B3A" w14:textId="77777777" w:rsidR="00C71E37" w:rsidRPr="00AA73AB" w:rsidRDefault="00C71E37" w:rsidP="00626954">
            <w:pPr>
              <w:spacing w:before="40" w:after="120"/>
              <w:ind w:right="113"/>
            </w:pPr>
            <w:r w:rsidRPr="00AA73AB">
              <w:t>WP.11</w:t>
            </w:r>
          </w:p>
        </w:tc>
        <w:tc>
          <w:tcPr>
            <w:tcW w:w="5435" w:type="dxa"/>
            <w:shd w:val="clear" w:color="auto" w:fill="auto"/>
          </w:tcPr>
          <w:p w14:paraId="415E29A6" w14:textId="77777777" w:rsidR="00C71E37" w:rsidRPr="00AA73AB" w:rsidRDefault="00C71E37" w:rsidP="00626954">
            <w:pPr>
              <w:spacing w:before="40" w:after="120"/>
              <w:ind w:right="113"/>
            </w:pPr>
            <w:r w:rsidRPr="00AA73AB">
              <w:t>Rule 4(a): The secretariat shall, at least twelve (12) weeks before the commencement of a session, announce the opening date of the session and distribute a copy of the provisional agenda via the ECE website.</w:t>
            </w:r>
          </w:p>
        </w:tc>
        <w:tc>
          <w:tcPr>
            <w:tcW w:w="1683" w:type="dxa"/>
            <w:shd w:val="clear" w:color="auto" w:fill="auto"/>
          </w:tcPr>
          <w:p w14:paraId="5470AD61" w14:textId="77777777" w:rsidR="00C71E37" w:rsidRPr="00AA73AB" w:rsidRDefault="00C71E37" w:rsidP="00626954">
            <w:pPr>
              <w:spacing w:before="40" w:after="120"/>
              <w:ind w:right="113"/>
            </w:pPr>
            <w:r w:rsidRPr="00AA73AB">
              <w:t>12 weeks before</w:t>
            </w:r>
          </w:p>
        </w:tc>
      </w:tr>
      <w:tr w:rsidR="00C71E37" w:rsidRPr="00AA73AB" w14:paraId="0DFC96C8" w14:textId="77777777" w:rsidTr="00626954">
        <w:tc>
          <w:tcPr>
            <w:tcW w:w="1386" w:type="dxa"/>
            <w:shd w:val="clear" w:color="auto" w:fill="auto"/>
          </w:tcPr>
          <w:p w14:paraId="159D6927" w14:textId="77777777" w:rsidR="00C71E37" w:rsidRPr="00AA73AB" w:rsidRDefault="00C71E37" w:rsidP="00626954">
            <w:pPr>
              <w:spacing w:before="40" w:after="120"/>
              <w:ind w:right="113"/>
            </w:pPr>
            <w:r w:rsidRPr="00AA73AB">
              <w:t>WP.15</w:t>
            </w:r>
          </w:p>
        </w:tc>
        <w:tc>
          <w:tcPr>
            <w:tcW w:w="5435" w:type="dxa"/>
            <w:shd w:val="clear" w:color="auto" w:fill="auto"/>
          </w:tcPr>
          <w:p w14:paraId="52D7C5DA" w14:textId="77777777" w:rsidR="00C71E37" w:rsidRPr="00AA73AB" w:rsidRDefault="00C71E37" w:rsidP="00626954">
            <w:pPr>
              <w:spacing w:before="40" w:after="120"/>
              <w:ind w:right="113"/>
            </w:pPr>
            <w:r w:rsidRPr="00AA73AB">
              <w:t>Rule 4(a): The secretariat shall, at least twelve (12) weeks before the commencement of a session, announce the opening date of the session and distribute a copy of the provisional agenda via the ECE website.</w:t>
            </w:r>
          </w:p>
        </w:tc>
        <w:tc>
          <w:tcPr>
            <w:tcW w:w="1683" w:type="dxa"/>
            <w:shd w:val="clear" w:color="auto" w:fill="auto"/>
          </w:tcPr>
          <w:p w14:paraId="3ACE0E05" w14:textId="77777777" w:rsidR="00C71E37" w:rsidRPr="00AA73AB" w:rsidRDefault="00C71E37" w:rsidP="00626954">
            <w:pPr>
              <w:spacing w:before="40" w:after="120"/>
              <w:ind w:right="113"/>
            </w:pPr>
            <w:r w:rsidRPr="00AA73AB">
              <w:t>12 weeks before</w:t>
            </w:r>
          </w:p>
        </w:tc>
      </w:tr>
      <w:tr w:rsidR="00C71E37" w:rsidRPr="00AA73AB" w14:paraId="08DB2E9A" w14:textId="77777777" w:rsidTr="00626954">
        <w:tc>
          <w:tcPr>
            <w:tcW w:w="1386" w:type="dxa"/>
            <w:shd w:val="clear" w:color="auto" w:fill="auto"/>
          </w:tcPr>
          <w:p w14:paraId="31F02C15" w14:textId="2A092E3A" w:rsidR="00C71E37" w:rsidRPr="00AA73AB" w:rsidRDefault="00C71E37" w:rsidP="00C55C28">
            <w:pPr>
              <w:spacing w:before="40" w:after="120"/>
              <w:ind w:right="113"/>
            </w:pPr>
            <w:r w:rsidRPr="00AA73AB">
              <w:t>WP.15/</w:t>
            </w:r>
            <w:r w:rsidR="00C55C28">
              <w:br/>
            </w:r>
            <w:r w:rsidRPr="00AA73AB">
              <w:t>AC.1</w:t>
            </w:r>
          </w:p>
        </w:tc>
        <w:tc>
          <w:tcPr>
            <w:tcW w:w="5435" w:type="dxa"/>
            <w:shd w:val="clear" w:color="auto" w:fill="auto"/>
          </w:tcPr>
          <w:p w14:paraId="65D7E690" w14:textId="77777777" w:rsidR="00C71E37" w:rsidRPr="00AA73AB" w:rsidRDefault="00C71E37" w:rsidP="00626954">
            <w:pPr>
              <w:spacing w:before="40" w:after="120"/>
              <w:ind w:right="113"/>
            </w:pPr>
            <w:r w:rsidRPr="00AA73AB">
              <w:t>Rule 4(a): The secretariats shall, at least twelve (12) weeks before the commencement of a session, announce the opening date of the session and distribute a copy of the provisional agenda via the ECE4 and OTIF5 websites.</w:t>
            </w:r>
          </w:p>
        </w:tc>
        <w:tc>
          <w:tcPr>
            <w:tcW w:w="1683" w:type="dxa"/>
            <w:shd w:val="clear" w:color="auto" w:fill="auto"/>
          </w:tcPr>
          <w:p w14:paraId="26B50059" w14:textId="77777777" w:rsidR="00C71E37" w:rsidRPr="00AA73AB" w:rsidRDefault="00C71E37" w:rsidP="00626954">
            <w:pPr>
              <w:spacing w:before="40" w:after="120"/>
              <w:ind w:right="113"/>
            </w:pPr>
            <w:r w:rsidRPr="00AA73AB">
              <w:t>12 weeks before</w:t>
            </w:r>
          </w:p>
        </w:tc>
      </w:tr>
      <w:tr w:rsidR="00C71E37" w:rsidRPr="00AA73AB" w14:paraId="012C60B5" w14:textId="77777777" w:rsidTr="00626954">
        <w:tc>
          <w:tcPr>
            <w:tcW w:w="1386" w:type="dxa"/>
            <w:shd w:val="clear" w:color="auto" w:fill="auto"/>
          </w:tcPr>
          <w:p w14:paraId="5D8B2BB7" w14:textId="672ED109" w:rsidR="00C71E37" w:rsidRPr="00AA73AB" w:rsidRDefault="00C71E37" w:rsidP="00C55C28">
            <w:pPr>
              <w:spacing w:before="40" w:after="120"/>
              <w:ind w:right="113"/>
            </w:pPr>
            <w:r w:rsidRPr="00AA73AB">
              <w:t>WP.15/</w:t>
            </w:r>
            <w:r w:rsidR="00C55C28">
              <w:br/>
            </w:r>
            <w:r w:rsidRPr="00AA73AB">
              <w:t>AC.2</w:t>
            </w:r>
          </w:p>
        </w:tc>
        <w:tc>
          <w:tcPr>
            <w:tcW w:w="5435" w:type="dxa"/>
            <w:shd w:val="clear" w:color="auto" w:fill="auto"/>
          </w:tcPr>
          <w:p w14:paraId="3F18F834" w14:textId="77777777" w:rsidR="00C71E37" w:rsidRPr="00AA73AB" w:rsidRDefault="00C71E37" w:rsidP="00626954">
            <w:pPr>
              <w:spacing w:before="40" w:after="120"/>
              <w:ind w:right="113"/>
            </w:pPr>
            <w:r w:rsidRPr="00AA73AB">
              <w:t>Rule 4(a): The ECE secretariat shall, at least twelve (12) weeks before the commencement of a session, announce the opening date of the session and distribute a copy of the provisional agenda via the ECE website.</w:t>
            </w:r>
          </w:p>
        </w:tc>
        <w:tc>
          <w:tcPr>
            <w:tcW w:w="1683" w:type="dxa"/>
            <w:shd w:val="clear" w:color="auto" w:fill="auto"/>
          </w:tcPr>
          <w:p w14:paraId="3BF6ABDF" w14:textId="77777777" w:rsidR="00C71E37" w:rsidRPr="00AA73AB" w:rsidRDefault="00C71E37" w:rsidP="00626954">
            <w:pPr>
              <w:spacing w:before="40" w:after="120"/>
              <w:ind w:right="113"/>
            </w:pPr>
            <w:r w:rsidRPr="00AA73AB">
              <w:t>12 weeks before</w:t>
            </w:r>
          </w:p>
        </w:tc>
      </w:tr>
      <w:tr w:rsidR="00C71E37" w:rsidRPr="00AA73AB" w14:paraId="35547053" w14:textId="77777777" w:rsidTr="00626954">
        <w:tc>
          <w:tcPr>
            <w:tcW w:w="1386" w:type="dxa"/>
            <w:shd w:val="clear" w:color="auto" w:fill="auto"/>
          </w:tcPr>
          <w:p w14:paraId="1E86B94D" w14:textId="77777777" w:rsidR="00C71E37" w:rsidRPr="00AA73AB" w:rsidRDefault="00C71E37" w:rsidP="00626954">
            <w:pPr>
              <w:spacing w:before="40" w:after="120"/>
              <w:ind w:right="113"/>
            </w:pPr>
            <w:r>
              <w:t>WP.24</w:t>
            </w:r>
          </w:p>
        </w:tc>
        <w:tc>
          <w:tcPr>
            <w:tcW w:w="5435" w:type="dxa"/>
            <w:shd w:val="clear" w:color="auto" w:fill="auto"/>
          </w:tcPr>
          <w:p w14:paraId="317F85A2" w14:textId="77777777" w:rsidR="00C71E37" w:rsidRPr="00AA73AB" w:rsidRDefault="00C71E37" w:rsidP="00626954">
            <w:pPr>
              <w:spacing w:before="40" w:after="120"/>
              <w:ind w:right="113"/>
            </w:pPr>
            <w:r>
              <w:t>Rule 4: The secretariat shall, at least forty-two (42) days before the commencement of a session of WP.24, distribute a notice of the opening date of the session, together with a copy of the provisional agenda. The basic documents relating to each item appearing on the provisional agenda of a session shall be transmitted not less than forty-two days before the opening of the session, provided that in exceptional cases the secretariat may, for reasons to be stated in writing, transmit such documents not less than twenty-one days before the opening of the session.</w:t>
            </w:r>
          </w:p>
        </w:tc>
        <w:tc>
          <w:tcPr>
            <w:tcW w:w="1683" w:type="dxa"/>
            <w:shd w:val="clear" w:color="auto" w:fill="auto"/>
          </w:tcPr>
          <w:p w14:paraId="043661D9" w14:textId="157F1129" w:rsidR="00C71E37" w:rsidRPr="00AA73AB" w:rsidRDefault="00C71E37" w:rsidP="00626954">
            <w:pPr>
              <w:spacing w:before="40" w:after="120"/>
              <w:ind w:right="113"/>
            </w:pPr>
            <w:r w:rsidRPr="00AA73AB">
              <w:t>42 days before; 21 days in exceptional cases</w:t>
            </w:r>
            <w:r>
              <w:t xml:space="preserve"> </w:t>
            </w:r>
            <w:r w:rsidRPr="00AA73AB">
              <w:t>for basic documents relating to agenda item</w:t>
            </w:r>
            <w:r w:rsidR="00620584">
              <w:t>s</w:t>
            </w:r>
            <w:r w:rsidRPr="00AA73AB">
              <w:t xml:space="preserve"> for reasons stated in writing</w:t>
            </w:r>
          </w:p>
        </w:tc>
      </w:tr>
      <w:tr w:rsidR="00C71E37" w:rsidRPr="00AA73AB" w14:paraId="3ED5A1CC" w14:textId="77777777" w:rsidTr="00626954">
        <w:tc>
          <w:tcPr>
            <w:tcW w:w="1386" w:type="dxa"/>
            <w:shd w:val="clear" w:color="auto" w:fill="auto"/>
          </w:tcPr>
          <w:p w14:paraId="7B66792B" w14:textId="444606B1" w:rsidR="00C71E37" w:rsidRPr="00AA73AB" w:rsidRDefault="00C71E37" w:rsidP="00C55C28">
            <w:pPr>
              <w:spacing w:before="40" w:after="120"/>
              <w:ind w:right="113"/>
            </w:pPr>
            <w:r w:rsidRPr="00AA73AB">
              <w:t>WP.29 /</w:t>
            </w:r>
            <w:r w:rsidR="00C55C28">
              <w:br/>
            </w:r>
            <w:r w:rsidRPr="00AA73AB">
              <w:t>GRE / GRVA GRBP/ GRPE GRSG / GRSP</w:t>
            </w:r>
          </w:p>
        </w:tc>
        <w:tc>
          <w:tcPr>
            <w:tcW w:w="5435" w:type="dxa"/>
            <w:shd w:val="clear" w:color="auto" w:fill="auto"/>
          </w:tcPr>
          <w:p w14:paraId="254368A9" w14:textId="77777777" w:rsidR="00C71E37" w:rsidRPr="00AA73AB" w:rsidRDefault="00C71E37" w:rsidP="00626954">
            <w:pPr>
              <w:spacing w:before="40" w:after="120"/>
              <w:ind w:right="113"/>
            </w:pPr>
            <w:r w:rsidRPr="00AA73AB">
              <w:t>Rule 4: The Secretariat shall, at least six (6) weeks before the commencement of a session, distribute a notice of the opening date of said session, together with a copy of the provisional agenda.</w:t>
            </w:r>
          </w:p>
        </w:tc>
        <w:tc>
          <w:tcPr>
            <w:tcW w:w="1683" w:type="dxa"/>
            <w:shd w:val="clear" w:color="auto" w:fill="auto"/>
          </w:tcPr>
          <w:p w14:paraId="2612EB32" w14:textId="77777777" w:rsidR="00C71E37" w:rsidRPr="00AA73AB" w:rsidRDefault="00C71E37" w:rsidP="00626954">
            <w:pPr>
              <w:spacing w:before="40" w:after="120"/>
              <w:ind w:right="113"/>
            </w:pPr>
            <w:r w:rsidRPr="00AA73AB">
              <w:t>6 weeks before</w:t>
            </w:r>
          </w:p>
        </w:tc>
      </w:tr>
      <w:tr w:rsidR="00C71E37" w:rsidRPr="00AA73AB" w14:paraId="0E420818" w14:textId="77777777" w:rsidTr="00626954">
        <w:tc>
          <w:tcPr>
            <w:tcW w:w="1386" w:type="dxa"/>
            <w:shd w:val="clear" w:color="auto" w:fill="auto"/>
          </w:tcPr>
          <w:p w14:paraId="24ACF7A3" w14:textId="77777777" w:rsidR="00C71E37" w:rsidRPr="00AA73AB" w:rsidRDefault="00C71E37" w:rsidP="00626954">
            <w:pPr>
              <w:spacing w:before="40" w:after="120"/>
              <w:ind w:right="113"/>
            </w:pPr>
            <w:r w:rsidRPr="00AA73AB">
              <w:t>WP.30</w:t>
            </w:r>
          </w:p>
        </w:tc>
        <w:tc>
          <w:tcPr>
            <w:tcW w:w="5435" w:type="dxa"/>
            <w:shd w:val="clear" w:color="auto" w:fill="auto"/>
          </w:tcPr>
          <w:p w14:paraId="1AA4EA9B" w14:textId="77777777" w:rsidR="00C71E37" w:rsidRPr="00AA73AB" w:rsidRDefault="00C71E37" w:rsidP="00626954">
            <w:pPr>
              <w:spacing w:before="40" w:after="120"/>
              <w:ind w:right="113"/>
            </w:pPr>
            <w:r w:rsidRPr="00AA73AB">
              <w:t>Rule 4(a): The provisional agenda and the basic documents relating to each item on the agenda of a session shall be available on the relevant ECE website in all official languages of ECE at the latest forty-two days before the opening of the session; however, in exceptional cases, translated texts may be made available on this site twenty-one days before the opening of the session.</w:t>
            </w:r>
          </w:p>
        </w:tc>
        <w:tc>
          <w:tcPr>
            <w:tcW w:w="1683" w:type="dxa"/>
            <w:shd w:val="clear" w:color="auto" w:fill="auto"/>
          </w:tcPr>
          <w:p w14:paraId="43C8ED3D" w14:textId="77777777" w:rsidR="00C71E37" w:rsidRPr="00AA73AB" w:rsidRDefault="00C71E37" w:rsidP="00626954">
            <w:pPr>
              <w:spacing w:before="40" w:after="120"/>
              <w:ind w:right="113"/>
            </w:pPr>
            <w:r w:rsidRPr="00AA73AB">
              <w:t>42 days before; 21 days in exceptional cases for translated texts</w:t>
            </w:r>
          </w:p>
        </w:tc>
      </w:tr>
      <w:tr w:rsidR="00C71E37" w:rsidRPr="00AA73AB" w14:paraId="1482AB45" w14:textId="77777777" w:rsidTr="00626954">
        <w:tc>
          <w:tcPr>
            <w:tcW w:w="1386" w:type="dxa"/>
            <w:shd w:val="clear" w:color="auto" w:fill="auto"/>
          </w:tcPr>
          <w:p w14:paraId="163D2669" w14:textId="77777777" w:rsidR="00C71E37" w:rsidRPr="00AA73AB" w:rsidRDefault="00C71E37" w:rsidP="00626954">
            <w:pPr>
              <w:spacing w:before="40" w:after="120"/>
              <w:ind w:right="113"/>
            </w:pPr>
            <w:r w:rsidRPr="00AA73AB">
              <w:t>SC.1</w:t>
            </w:r>
          </w:p>
        </w:tc>
        <w:tc>
          <w:tcPr>
            <w:tcW w:w="5435" w:type="dxa"/>
            <w:shd w:val="clear" w:color="auto" w:fill="auto"/>
          </w:tcPr>
          <w:p w14:paraId="42F74BA2" w14:textId="77777777" w:rsidR="00C71E37" w:rsidRPr="00AA73AB" w:rsidRDefault="00C71E37" w:rsidP="00626954">
            <w:pPr>
              <w:spacing w:before="40" w:after="120"/>
              <w:ind w:right="113"/>
            </w:pPr>
            <w:r w:rsidRPr="00AA73AB">
              <w:t xml:space="preserve">Rule 4, paragraph 7: The secretariat shall, at least six (6) weeks before the commencement of an SC.1 session, distribute a notice </w:t>
            </w:r>
            <w:r w:rsidRPr="00AA73AB">
              <w:lastRenderedPageBreak/>
              <w:t>of the opening date of the session together with a copy of the provisional agenda.</w:t>
            </w:r>
          </w:p>
        </w:tc>
        <w:tc>
          <w:tcPr>
            <w:tcW w:w="1683" w:type="dxa"/>
            <w:shd w:val="clear" w:color="auto" w:fill="auto"/>
          </w:tcPr>
          <w:p w14:paraId="241D5640" w14:textId="77777777" w:rsidR="00C71E37" w:rsidRPr="00AA73AB" w:rsidRDefault="00C71E37" w:rsidP="00626954">
            <w:pPr>
              <w:spacing w:before="40" w:after="120"/>
              <w:ind w:right="113"/>
            </w:pPr>
            <w:r w:rsidRPr="00AA73AB">
              <w:lastRenderedPageBreak/>
              <w:t>6 weeks before</w:t>
            </w:r>
          </w:p>
        </w:tc>
      </w:tr>
      <w:tr w:rsidR="00C71E37" w:rsidRPr="00AA73AB" w14:paraId="37D25966" w14:textId="77777777" w:rsidTr="00626954">
        <w:tc>
          <w:tcPr>
            <w:tcW w:w="1386" w:type="dxa"/>
            <w:shd w:val="clear" w:color="auto" w:fill="auto"/>
          </w:tcPr>
          <w:p w14:paraId="73F13D9F" w14:textId="77777777" w:rsidR="00C71E37" w:rsidRPr="00AA73AB" w:rsidRDefault="00C71E37" w:rsidP="00626954">
            <w:pPr>
              <w:spacing w:before="40" w:after="120"/>
              <w:ind w:right="113"/>
            </w:pPr>
            <w:r w:rsidRPr="00AA73AB">
              <w:t>SC.2</w:t>
            </w:r>
          </w:p>
        </w:tc>
        <w:tc>
          <w:tcPr>
            <w:tcW w:w="5435" w:type="dxa"/>
            <w:shd w:val="clear" w:color="auto" w:fill="auto"/>
          </w:tcPr>
          <w:p w14:paraId="08D5E883" w14:textId="77777777" w:rsidR="00C71E37" w:rsidRPr="00AA73AB" w:rsidRDefault="00C71E37" w:rsidP="00626954">
            <w:pPr>
              <w:spacing w:before="40" w:after="120"/>
              <w:ind w:right="113"/>
            </w:pPr>
            <w:r w:rsidRPr="00AA73AB">
              <w:t>Rule 4: The secretariat shall, at least forty-two days before the commencement of a session of the Working Party, distribute a notice of the opening date of the session, together with a copy of the provisional agenda. The basic documents relating to each item appearing on the provisional agenda of a session shall be transmitted not less than 42 days before the opening of the session, provided that in exceptional cases the secretariat may, for reasons to be stated in writing, transmit such documents not less than 21 days before the opening of the session.</w:t>
            </w:r>
          </w:p>
        </w:tc>
        <w:tc>
          <w:tcPr>
            <w:tcW w:w="1683" w:type="dxa"/>
            <w:shd w:val="clear" w:color="auto" w:fill="auto"/>
          </w:tcPr>
          <w:p w14:paraId="1145A4DC" w14:textId="46C20D16" w:rsidR="00C71E37" w:rsidRPr="00AA73AB" w:rsidRDefault="00C71E37" w:rsidP="00626954">
            <w:pPr>
              <w:spacing w:before="40" w:after="120"/>
              <w:ind w:right="113"/>
            </w:pPr>
            <w:r w:rsidRPr="00AA73AB">
              <w:t>42 days before; 21 days in exceptional cases for basic documents relating to agenda item</w:t>
            </w:r>
            <w:r w:rsidR="00620584">
              <w:t>s</w:t>
            </w:r>
            <w:r w:rsidRPr="00AA73AB">
              <w:t xml:space="preserve"> for reasons stated in writing</w:t>
            </w:r>
          </w:p>
        </w:tc>
      </w:tr>
      <w:tr w:rsidR="00C71E37" w:rsidRPr="00AA73AB" w14:paraId="76400802" w14:textId="77777777" w:rsidTr="00626954">
        <w:tc>
          <w:tcPr>
            <w:tcW w:w="1386" w:type="dxa"/>
            <w:tcBorders>
              <w:bottom w:val="single" w:sz="12" w:space="0" w:color="auto"/>
            </w:tcBorders>
            <w:shd w:val="clear" w:color="auto" w:fill="auto"/>
          </w:tcPr>
          <w:p w14:paraId="1BBC70DA" w14:textId="77777777" w:rsidR="00C71E37" w:rsidRPr="00AA73AB" w:rsidRDefault="00C71E37" w:rsidP="00626954">
            <w:pPr>
              <w:spacing w:before="40" w:after="120"/>
              <w:ind w:right="113"/>
            </w:pPr>
            <w:r>
              <w:t>SC.3</w:t>
            </w:r>
          </w:p>
        </w:tc>
        <w:tc>
          <w:tcPr>
            <w:tcW w:w="5435" w:type="dxa"/>
            <w:tcBorders>
              <w:bottom w:val="single" w:sz="12" w:space="0" w:color="auto"/>
            </w:tcBorders>
            <w:shd w:val="clear" w:color="auto" w:fill="auto"/>
          </w:tcPr>
          <w:p w14:paraId="27422A06" w14:textId="77777777" w:rsidR="00C71E37" w:rsidRPr="00AA73AB" w:rsidRDefault="00C71E37" w:rsidP="00626954">
            <w:pPr>
              <w:spacing w:before="40" w:after="120"/>
              <w:ind w:right="113"/>
            </w:pPr>
            <w:r>
              <w:t xml:space="preserve">Rule 4: </w:t>
            </w:r>
            <w:r w:rsidRPr="00AA73AB">
              <w:t xml:space="preserve">The secretariat shall, at least forty-two days before the commencement of a session of the Working Party, distribute a notice of the opening date of the session, together with a copy of the provisional agenda. The basic documents relating to each item appearing on the provisional agenda of a session shall be transmitted not less than </w:t>
            </w:r>
            <w:r>
              <w:t>forty-two</w:t>
            </w:r>
            <w:r w:rsidRPr="00AA73AB">
              <w:t xml:space="preserve"> days before the opening of the session, provided that in exceptional cases the secretariat may, for reasons to be stated in writing, transmit such documents not less than </w:t>
            </w:r>
            <w:r>
              <w:t>twenty-one</w:t>
            </w:r>
            <w:r w:rsidRPr="00AA73AB">
              <w:t xml:space="preserve"> days before the opening of the session.</w:t>
            </w:r>
          </w:p>
        </w:tc>
        <w:tc>
          <w:tcPr>
            <w:tcW w:w="1683" w:type="dxa"/>
            <w:tcBorders>
              <w:bottom w:val="single" w:sz="12" w:space="0" w:color="auto"/>
            </w:tcBorders>
            <w:shd w:val="clear" w:color="auto" w:fill="auto"/>
          </w:tcPr>
          <w:p w14:paraId="3052DEF4" w14:textId="1D7CF1DE" w:rsidR="00C71E37" w:rsidRPr="00AA73AB" w:rsidRDefault="00C71E37" w:rsidP="00626954">
            <w:pPr>
              <w:spacing w:before="40" w:after="120"/>
              <w:ind w:right="113"/>
            </w:pPr>
            <w:r w:rsidRPr="00AA73AB">
              <w:t>42 days before; 21 days in exceptional cases for basic documents relating to agenda item</w:t>
            </w:r>
            <w:r w:rsidR="00620584">
              <w:t>s</w:t>
            </w:r>
            <w:r w:rsidRPr="00AA73AB">
              <w:t xml:space="preserve"> for reasons stated in writing</w:t>
            </w:r>
          </w:p>
        </w:tc>
      </w:tr>
    </w:tbl>
    <w:p w14:paraId="7FFC8EE0" w14:textId="1EA80E40" w:rsidR="00C71E37" w:rsidRDefault="00435820" w:rsidP="00435820">
      <w:pPr>
        <w:pStyle w:val="SingleTxtG"/>
        <w:spacing w:before="120"/>
      </w:pPr>
      <w:r>
        <w:t>10</w:t>
      </w:r>
      <w:r w:rsidR="00C71E37" w:rsidRPr="000112CF">
        <w:t>.</w:t>
      </w:r>
      <w:r w:rsidR="00C71E37" w:rsidRPr="000112CF">
        <w:tab/>
        <w:t xml:space="preserve">The rules about whether to conduct the WP sessions in private or in public vary across the WP. The meetings of </w:t>
      </w:r>
      <w:r w:rsidR="0078150A">
        <w:t>ECE</w:t>
      </w:r>
      <w:r w:rsidR="00C71E37" w:rsidRPr="000112CF">
        <w:t xml:space="preserve"> shall ordinarily be held in public, but the Commission may decide that a particular meeting or meetings shall be held in private.</w:t>
      </w:r>
      <w:r w:rsidR="00C71E37" w:rsidRPr="000112CF">
        <w:rPr>
          <w:vertAlign w:val="superscript"/>
        </w:rPr>
        <w:footnoteReference w:id="52"/>
      </w:r>
      <w:r w:rsidR="00C71E37" w:rsidRPr="000112CF">
        <w:t xml:space="preserve"> The same applies for meetings of the ITC,</w:t>
      </w:r>
      <w:r w:rsidR="00C71E37" w:rsidRPr="000112CF">
        <w:rPr>
          <w:vertAlign w:val="superscript"/>
        </w:rPr>
        <w:footnoteReference w:id="53"/>
      </w:r>
      <w:r w:rsidR="00C71E37" w:rsidRPr="000112CF">
        <w:t xml:space="preserve"> and, because they do not have their own ROP, to WP.3, WP.6, WP.24, and SC.3. </w:t>
      </w:r>
      <w:r w:rsidR="00C71E37" w:rsidRPr="00435820">
        <w:t>Harmonizing</w:t>
      </w:r>
      <w:r w:rsidR="00C71E37" w:rsidRPr="000112CF">
        <w:t xml:space="preserve"> these rules across the WP is not necessary as long as the rules do not exclude a non-ECE member and Contracting State from attendance and participation.</w:t>
      </w:r>
    </w:p>
    <w:p w14:paraId="263BDE4B" w14:textId="2BD8C340" w:rsidR="00435820" w:rsidRPr="00435820" w:rsidRDefault="00435820" w:rsidP="00435820">
      <w:pPr>
        <w:pStyle w:val="Heading1"/>
        <w:rPr>
          <w:b/>
          <w:bCs/>
        </w:rPr>
      </w:pPr>
      <w:r w:rsidRPr="00435820">
        <w:rPr>
          <w:b/>
          <w:bCs/>
        </w:rPr>
        <w:t>Table III.10</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8"/>
        <w:gridCol w:w="5402"/>
        <w:gridCol w:w="1454"/>
      </w:tblGrid>
      <w:tr w:rsidR="00C71E37" w:rsidRPr="00086298" w14:paraId="0BD79A2D" w14:textId="77777777" w:rsidTr="00626954">
        <w:trPr>
          <w:tblHeader/>
        </w:trPr>
        <w:tc>
          <w:tcPr>
            <w:tcW w:w="1648" w:type="dxa"/>
            <w:tcBorders>
              <w:top w:val="single" w:sz="4" w:space="0" w:color="auto"/>
              <w:bottom w:val="single" w:sz="12" w:space="0" w:color="auto"/>
            </w:tcBorders>
            <w:shd w:val="clear" w:color="auto" w:fill="auto"/>
            <w:vAlign w:val="bottom"/>
          </w:tcPr>
          <w:p w14:paraId="17021EF7" w14:textId="77777777" w:rsidR="00C71E37" w:rsidRPr="00086298" w:rsidRDefault="00C71E37" w:rsidP="00626954">
            <w:pPr>
              <w:spacing w:before="80" w:after="80" w:line="200" w:lineRule="exact"/>
              <w:ind w:right="113"/>
              <w:rPr>
                <w:i/>
                <w:sz w:val="16"/>
              </w:rPr>
            </w:pPr>
            <w:r w:rsidRPr="00086298">
              <w:rPr>
                <w:i/>
                <w:sz w:val="16"/>
              </w:rPr>
              <w:t>WP / SC</w:t>
            </w:r>
          </w:p>
        </w:tc>
        <w:tc>
          <w:tcPr>
            <w:tcW w:w="5402" w:type="dxa"/>
            <w:tcBorders>
              <w:top w:val="single" w:sz="4" w:space="0" w:color="auto"/>
              <w:bottom w:val="single" w:sz="12" w:space="0" w:color="auto"/>
            </w:tcBorders>
            <w:shd w:val="clear" w:color="auto" w:fill="auto"/>
            <w:vAlign w:val="bottom"/>
          </w:tcPr>
          <w:p w14:paraId="476A994F" w14:textId="77777777" w:rsidR="00C71E37" w:rsidRPr="00086298" w:rsidRDefault="00C71E37" w:rsidP="00626954">
            <w:pPr>
              <w:spacing w:before="80" w:after="80" w:line="200" w:lineRule="exact"/>
              <w:ind w:right="113"/>
              <w:rPr>
                <w:i/>
                <w:sz w:val="16"/>
              </w:rPr>
            </w:pPr>
            <w:r w:rsidRPr="00086298">
              <w:rPr>
                <w:i/>
                <w:sz w:val="16"/>
              </w:rPr>
              <w:t>Rule of Procedure</w:t>
            </w:r>
          </w:p>
        </w:tc>
        <w:tc>
          <w:tcPr>
            <w:tcW w:w="1454" w:type="dxa"/>
            <w:tcBorders>
              <w:top w:val="single" w:sz="4" w:space="0" w:color="auto"/>
              <w:bottom w:val="single" w:sz="12" w:space="0" w:color="auto"/>
            </w:tcBorders>
            <w:shd w:val="clear" w:color="auto" w:fill="auto"/>
            <w:vAlign w:val="bottom"/>
          </w:tcPr>
          <w:p w14:paraId="5F8852A6" w14:textId="77777777" w:rsidR="00C71E37" w:rsidRPr="00086298" w:rsidRDefault="00C71E37" w:rsidP="00626954">
            <w:pPr>
              <w:spacing w:before="80" w:after="80" w:line="200" w:lineRule="exact"/>
              <w:ind w:right="113"/>
              <w:rPr>
                <w:i/>
                <w:sz w:val="16"/>
              </w:rPr>
            </w:pPr>
            <w:r w:rsidRPr="00086298">
              <w:rPr>
                <w:i/>
                <w:sz w:val="16"/>
              </w:rPr>
              <w:t>Result</w:t>
            </w:r>
          </w:p>
        </w:tc>
      </w:tr>
      <w:tr w:rsidR="00C71E37" w:rsidRPr="00086298" w14:paraId="2D496A64" w14:textId="77777777" w:rsidTr="00626954">
        <w:trPr>
          <w:trHeight w:hRule="exact" w:val="113"/>
        </w:trPr>
        <w:tc>
          <w:tcPr>
            <w:tcW w:w="1648" w:type="dxa"/>
            <w:tcBorders>
              <w:top w:val="single" w:sz="12" w:space="0" w:color="auto"/>
            </w:tcBorders>
            <w:shd w:val="clear" w:color="auto" w:fill="auto"/>
          </w:tcPr>
          <w:p w14:paraId="69426B17" w14:textId="77777777" w:rsidR="00C71E37" w:rsidRPr="00086298" w:rsidRDefault="00C71E37" w:rsidP="00626954">
            <w:pPr>
              <w:spacing w:before="40" w:after="120"/>
              <w:ind w:right="113"/>
            </w:pPr>
          </w:p>
        </w:tc>
        <w:tc>
          <w:tcPr>
            <w:tcW w:w="5402" w:type="dxa"/>
            <w:tcBorders>
              <w:top w:val="single" w:sz="12" w:space="0" w:color="auto"/>
            </w:tcBorders>
            <w:shd w:val="clear" w:color="auto" w:fill="auto"/>
          </w:tcPr>
          <w:p w14:paraId="34133AC8" w14:textId="77777777" w:rsidR="00C71E37" w:rsidRPr="00086298" w:rsidRDefault="00C71E37" w:rsidP="00626954">
            <w:pPr>
              <w:spacing w:before="40" w:after="120"/>
              <w:ind w:right="113"/>
            </w:pPr>
          </w:p>
        </w:tc>
        <w:tc>
          <w:tcPr>
            <w:tcW w:w="1454" w:type="dxa"/>
            <w:tcBorders>
              <w:top w:val="single" w:sz="12" w:space="0" w:color="auto"/>
            </w:tcBorders>
            <w:shd w:val="clear" w:color="auto" w:fill="auto"/>
          </w:tcPr>
          <w:p w14:paraId="60C2D3EF" w14:textId="77777777" w:rsidR="00C71E37" w:rsidRPr="00086298" w:rsidRDefault="00C71E37" w:rsidP="00626954">
            <w:pPr>
              <w:spacing w:before="40" w:after="120"/>
              <w:ind w:right="113"/>
            </w:pPr>
          </w:p>
        </w:tc>
      </w:tr>
      <w:tr w:rsidR="00C71E37" w:rsidRPr="00086298" w14:paraId="1EA3E034" w14:textId="77777777" w:rsidTr="00626954">
        <w:tc>
          <w:tcPr>
            <w:tcW w:w="1648" w:type="dxa"/>
            <w:shd w:val="clear" w:color="auto" w:fill="auto"/>
          </w:tcPr>
          <w:p w14:paraId="74834DC0" w14:textId="77777777" w:rsidR="00C71E37" w:rsidRPr="00086298" w:rsidRDefault="00C71E37" w:rsidP="00626954">
            <w:pPr>
              <w:spacing w:before="40" w:after="120"/>
              <w:ind w:right="113"/>
            </w:pPr>
            <w:r w:rsidRPr="00086298">
              <w:t>WP.1</w:t>
            </w:r>
          </w:p>
        </w:tc>
        <w:tc>
          <w:tcPr>
            <w:tcW w:w="5402" w:type="dxa"/>
            <w:shd w:val="clear" w:color="auto" w:fill="auto"/>
          </w:tcPr>
          <w:p w14:paraId="6C4AAD44" w14:textId="77777777" w:rsidR="00C71E37" w:rsidRPr="00086298" w:rsidRDefault="00C71E37" w:rsidP="00626954">
            <w:pPr>
              <w:spacing w:before="40" w:after="120"/>
              <w:ind w:right="113"/>
            </w:pPr>
            <w:r w:rsidRPr="00086298">
              <w:t>Rule 21: As a general rule, WP.1 shall meet in private sessions.</w:t>
            </w:r>
          </w:p>
        </w:tc>
        <w:tc>
          <w:tcPr>
            <w:tcW w:w="1454" w:type="dxa"/>
            <w:shd w:val="clear" w:color="auto" w:fill="auto"/>
          </w:tcPr>
          <w:p w14:paraId="07E606E9" w14:textId="77777777" w:rsidR="00C71E37" w:rsidRPr="00086298" w:rsidRDefault="00C71E37" w:rsidP="00626954">
            <w:pPr>
              <w:spacing w:before="40" w:after="120"/>
              <w:ind w:right="113"/>
            </w:pPr>
            <w:r w:rsidRPr="00086298">
              <w:t>Private</w:t>
            </w:r>
          </w:p>
        </w:tc>
      </w:tr>
      <w:tr w:rsidR="00C71E37" w:rsidRPr="00086298" w14:paraId="76EFE3E5" w14:textId="77777777" w:rsidTr="00626954">
        <w:tc>
          <w:tcPr>
            <w:tcW w:w="1648" w:type="dxa"/>
            <w:shd w:val="clear" w:color="auto" w:fill="auto"/>
          </w:tcPr>
          <w:p w14:paraId="0FDCF047" w14:textId="77777777" w:rsidR="00C71E37" w:rsidRPr="00086298" w:rsidRDefault="00C71E37" w:rsidP="00626954">
            <w:pPr>
              <w:spacing w:before="40" w:after="120"/>
              <w:ind w:right="113"/>
            </w:pPr>
            <w:r w:rsidRPr="00086298">
              <w:t>WP.5</w:t>
            </w:r>
          </w:p>
        </w:tc>
        <w:tc>
          <w:tcPr>
            <w:tcW w:w="5402" w:type="dxa"/>
            <w:shd w:val="clear" w:color="auto" w:fill="auto"/>
          </w:tcPr>
          <w:p w14:paraId="29FA8EEA" w14:textId="77777777" w:rsidR="00C71E37" w:rsidRPr="00086298" w:rsidRDefault="00C71E37" w:rsidP="00626954">
            <w:pPr>
              <w:spacing w:before="40" w:after="120"/>
              <w:ind w:right="113"/>
            </w:pPr>
            <w:r w:rsidRPr="00086298">
              <w:t>Rule 20: As a general rule, WP.5 meetings shall ordinarily be held in public. WP.5 may decide that a particular meeting or meetings may be held in private.</w:t>
            </w:r>
          </w:p>
        </w:tc>
        <w:tc>
          <w:tcPr>
            <w:tcW w:w="1454" w:type="dxa"/>
            <w:shd w:val="clear" w:color="auto" w:fill="auto"/>
          </w:tcPr>
          <w:p w14:paraId="0C49668D" w14:textId="77777777" w:rsidR="00C71E37" w:rsidRPr="00086298" w:rsidRDefault="00C71E37" w:rsidP="00626954">
            <w:pPr>
              <w:spacing w:before="40" w:after="120"/>
              <w:ind w:right="113"/>
            </w:pPr>
            <w:r w:rsidRPr="00086298">
              <w:t>Public, exceptions possible</w:t>
            </w:r>
          </w:p>
        </w:tc>
      </w:tr>
      <w:tr w:rsidR="00C71E37" w:rsidRPr="00086298" w14:paraId="7CDF9163" w14:textId="77777777" w:rsidTr="00626954">
        <w:tc>
          <w:tcPr>
            <w:tcW w:w="1648" w:type="dxa"/>
            <w:shd w:val="clear" w:color="auto" w:fill="auto"/>
          </w:tcPr>
          <w:p w14:paraId="6C06BCA1" w14:textId="77777777" w:rsidR="00C71E37" w:rsidRPr="00086298" w:rsidRDefault="00C71E37" w:rsidP="00626954">
            <w:pPr>
              <w:spacing w:before="40" w:after="120"/>
              <w:ind w:right="113"/>
            </w:pPr>
            <w:r w:rsidRPr="00086298">
              <w:t>WP.11</w:t>
            </w:r>
          </w:p>
        </w:tc>
        <w:tc>
          <w:tcPr>
            <w:tcW w:w="5402" w:type="dxa"/>
            <w:shd w:val="clear" w:color="auto" w:fill="auto"/>
          </w:tcPr>
          <w:p w14:paraId="597F50D1" w14:textId="77777777" w:rsidR="00C71E37" w:rsidRPr="00086298" w:rsidRDefault="00C71E37" w:rsidP="00626954">
            <w:pPr>
              <w:spacing w:before="40" w:after="120"/>
              <w:ind w:right="113"/>
            </w:pPr>
            <w:r w:rsidRPr="00086298">
              <w:t>Rule 21: Unless otherwise decided, WP.11 shall meet in private session.</w:t>
            </w:r>
          </w:p>
        </w:tc>
        <w:tc>
          <w:tcPr>
            <w:tcW w:w="1454" w:type="dxa"/>
            <w:shd w:val="clear" w:color="auto" w:fill="auto"/>
          </w:tcPr>
          <w:p w14:paraId="044C4429" w14:textId="77777777" w:rsidR="00C71E37" w:rsidRPr="00086298" w:rsidRDefault="00C71E37" w:rsidP="00626954">
            <w:pPr>
              <w:spacing w:before="40" w:after="120"/>
              <w:ind w:right="113"/>
            </w:pPr>
            <w:r w:rsidRPr="00086298">
              <w:t>Private</w:t>
            </w:r>
          </w:p>
        </w:tc>
      </w:tr>
      <w:tr w:rsidR="00C71E37" w:rsidRPr="00086298" w14:paraId="520EE8DE" w14:textId="77777777" w:rsidTr="00626954">
        <w:tc>
          <w:tcPr>
            <w:tcW w:w="1648" w:type="dxa"/>
            <w:shd w:val="clear" w:color="auto" w:fill="auto"/>
          </w:tcPr>
          <w:p w14:paraId="27D98185" w14:textId="77777777" w:rsidR="00C71E37" w:rsidRPr="00086298" w:rsidRDefault="00C71E37" w:rsidP="00626954">
            <w:pPr>
              <w:spacing w:before="40" w:after="120"/>
              <w:ind w:right="113"/>
            </w:pPr>
            <w:r w:rsidRPr="00086298">
              <w:t>WP.15</w:t>
            </w:r>
          </w:p>
        </w:tc>
        <w:tc>
          <w:tcPr>
            <w:tcW w:w="5402" w:type="dxa"/>
            <w:shd w:val="clear" w:color="auto" w:fill="auto"/>
          </w:tcPr>
          <w:p w14:paraId="5E4A9D36" w14:textId="77777777" w:rsidR="00C71E37" w:rsidRPr="00086298" w:rsidRDefault="00C71E37" w:rsidP="00626954">
            <w:pPr>
              <w:spacing w:before="40" w:after="120"/>
              <w:ind w:right="113"/>
            </w:pPr>
            <w:r w:rsidRPr="00086298">
              <w:t>Rule 21: Unless otherwise decided, WP.15 shall meet in private session.</w:t>
            </w:r>
          </w:p>
        </w:tc>
        <w:tc>
          <w:tcPr>
            <w:tcW w:w="1454" w:type="dxa"/>
            <w:shd w:val="clear" w:color="auto" w:fill="auto"/>
          </w:tcPr>
          <w:p w14:paraId="6F7E0EE9" w14:textId="77777777" w:rsidR="00C71E37" w:rsidRPr="00086298" w:rsidRDefault="00C71E37" w:rsidP="00626954">
            <w:pPr>
              <w:spacing w:before="40" w:after="120"/>
              <w:ind w:right="113"/>
            </w:pPr>
            <w:r w:rsidRPr="00086298">
              <w:t>Private</w:t>
            </w:r>
          </w:p>
        </w:tc>
      </w:tr>
      <w:tr w:rsidR="00C71E37" w:rsidRPr="00086298" w14:paraId="0D2A4F36" w14:textId="77777777" w:rsidTr="00626954">
        <w:tc>
          <w:tcPr>
            <w:tcW w:w="1648" w:type="dxa"/>
            <w:shd w:val="clear" w:color="auto" w:fill="auto"/>
          </w:tcPr>
          <w:p w14:paraId="5E21EF1C" w14:textId="4AD893B4" w:rsidR="00C71E37" w:rsidRPr="00086298" w:rsidRDefault="00C71E37" w:rsidP="00C55C28">
            <w:pPr>
              <w:spacing w:before="40" w:after="120"/>
              <w:ind w:right="113"/>
            </w:pPr>
            <w:r w:rsidRPr="00086298">
              <w:t>WP.15/</w:t>
            </w:r>
            <w:r w:rsidR="00C55C28">
              <w:br/>
            </w:r>
            <w:r w:rsidRPr="00086298">
              <w:t>AC.1</w:t>
            </w:r>
          </w:p>
        </w:tc>
        <w:tc>
          <w:tcPr>
            <w:tcW w:w="5402" w:type="dxa"/>
            <w:shd w:val="clear" w:color="auto" w:fill="auto"/>
          </w:tcPr>
          <w:p w14:paraId="56DEF0D8" w14:textId="77777777" w:rsidR="00C71E37" w:rsidRPr="00086298" w:rsidRDefault="00C71E37" w:rsidP="00626954">
            <w:pPr>
              <w:spacing w:before="40" w:after="120"/>
              <w:ind w:right="113"/>
            </w:pPr>
            <w:r w:rsidRPr="00086298">
              <w:t>Rule 21: Unless otherwise decided, the Joint Meeting shall meet in private session.</w:t>
            </w:r>
          </w:p>
        </w:tc>
        <w:tc>
          <w:tcPr>
            <w:tcW w:w="1454" w:type="dxa"/>
            <w:shd w:val="clear" w:color="auto" w:fill="auto"/>
          </w:tcPr>
          <w:p w14:paraId="41CA68FB" w14:textId="77777777" w:rsidR="00C71E37" w:rsidRPr="00086298" w:rsidRDefault="00C71E37" w:rsidP="00626954">
            <w:pPr>
              <w:spacing w:before="40" w:after="120"/>
              <w:ind w:right="113"/>
            </w:pPr>
            <w:r w:rsidRPr="00086298">
              <w:t>Private</w:t>
            </w:r>
          </w:p>
        </w:tc>
      </w:tr>
      <w:tr w:rsidR="00C71E37" w:rsidRPr="00086298" w14:paraId="061D295B" w14:textId="77777777" w:rsidTr="00626954">
        <w:tc>
          <w:tcPr>
            <w:tcW w:w="1648" w:type="dxa"/>
            <w:shd w:val="clear" w:color="auto" w:fill="auto"/>
          </w:tcPr>
          <w:p w14:paraId="0B6ACEF9" w14:textId="0F8D0FA4" w:rsidR="00C71E37" w:rsidRPr="00086298" w:rsidRDefault="00C71E37" w:rsidP="00C55C28">
            <w:pPr>
              <w:spacing w:before="40" w:after="120"/>
              <w:ind w:right="113"/>
            </w:pPr>
            <w:r w:rsidRPr="00086298">
              <w:t>WP.15/</w:t>
            </w:r>
            <w:r w:rsidR="00C55C28">
              <w:br/>
            </w:r>
            <w:r w:rsidRPr="00086298">
              <w:t>AC.2</w:t>
            </w:r>
          </w:p>
        </w:tc>
        <w:tc>
          <w:tcPr>
            <w:tcW w:w="5402" w:type="dxa"/>
            <w:shd w:val="clear" w:color="auto" w:fill="auto"/>
          </w:tcPr>
          <w:p w14:paraId="1B92D284" w14:textId="77777777" w:rsidR="00C71E37" w:rsidRPr="00086298" w:rsidRDefault="00C71E37" w:rsidP="00626954">
            <w:pPr>
              <w:spacing w:before="40" w:after="120"/>
              <w:ind w:right="113"/>
            </w:pPr>
            <w:r w:rsidRPr="00086298">
              <w:t>Rule 21: Unless otherwise decided, the ADN Safety Committee shall meet in private session.</w:t>
            </w:r>
          </w:p>
        </w:tc>
        <w:tc>
          <w:tcPr>
            <w:tcW w:w="1454" w:type="dxa"/>
            <w:shd w:val="clear" w:color="auto" w:fill="auto"/>
          </w:tcPr>
          <w:p w14:paraId="6AA2E44C" w14:textId="77777777" w:rsidR="00C71E37" w:rsidRPr="00086298" w:rsidRDefault="00C71E37" w:rsidP="00626954">
            <w:pPr>
              <w:spacing w:before="40" w:after="120"/>
              <w:ind w:right="113"/>
            </w:pPr>
            <w:r w:rsidRPr="00086298">
              <w:t>Private</w:t>
            </w:r>
          </w:p>
        </w:tc>
      </w:tr>
      <w:tr w:rsidR="00C71E37" w:rsidRPr="00086298" w14:paraId="4261314B" w14:textId="77777777" w:rsidTr="00626954">
        <w:tc>
          <w:tcPr>
            <w:tcW w:w="1648" w:type="dxa"/>
            <w:shd w:val="clear" w:color="auto" w:fill="auto"/>
          </w:tcPr>
          <w:p w14:paraId="27C83132" w14:textId="77777777" w:rsidR="00C71E37" w:rsidRPr="00086298" w:rsidRDefault="00C71E37" w:rsidP="00626954">
            <w:pPr>
              <w:spacing w:before="40" w:after="120"/>
              <w:ind w:right="113"/>
            </w:pPr>
            <w:r>
              <w:t>WP.24</w:t>
            </w:r>
          </w:p>
        </w:tc>
        <w:tc>
          <w:tcPr>
            <w:tcW w:w="5402" w:type="dxa"/>
            <w:shd w:val="clear" w:color="auto" w:fill="auto"/>
          </w:tcPr>
          <w:p w14:paraId="46141A4A" w14:textId="77777777" w:rsidR="00C71E37" w:rsidRPr="00086298" w:rsidRDefault="00C71E37" w:rsidP="00626954">
            <w:pPr>
              <w:spacing w:before="40" w:after="120"/>
              <w:ind w:right="113"/>
            </w:pPr>
            <w:r>
              <w:t>Rule 42: The meetings of WP.24 shall ordinarily be held in public. WP.24 may decide that a particular meeting or meetings shall be held in private.</w:t>
            </w:r>
          </w:p>
        </w:tc>
        <w:tc>
          <w:tcPr>
            <w:tcW w:w="1454" w:type="dxa"/>
            <w:shd w:val="clear" w:color="auto" w:fill="auto"/>
          </w:tcPr>
          <w:p w14:paraId="0C415B88" w14:textId="77777777" w:rsidR="00C71E37" w:rsidRPr="00086298" w:rsidRDefault="00C71E37" w:rsidP="00626954">
            <w:pPr>
              <w:spacing w:before="40" w:after="120"/>
              <w:ind w:right="113"/>
            </w:pPr>
            <w:r w:rsidRPr="00086298">
              <w:t>Public, exceptions possible</w:t>
            </w:r>
          </w:p>
        </w:tc>
      </w:tr>
      <w:tr w:rsidR="00C71E37" w:rsidRPr="00086298" w14:paraId="0CC3CD6F" w14:textId="77777777" w:rsidTr="00626954">
        <w:tc>
          <w:tcPr>
            <w:tcW w:w="1648" w:type="dxa"/>
            <w:shd w:val="clear" w:color="auto" w:fill="auto"/>
          </w:tcPr>
          <w:p w14:paraId="76719DBF" w14:textId="44847186" w:rsidR="00C71E37" w:rsidRPr="00086298" w:rsidRDefault="00C71E37" w:rsidP="00C55C28">
            <w:pPr>
              <w:spacing w:before="40" w:after="120"/>
              <w:ind w:right="113"/>
            </w:pPr>
            <w:r w:rsidRPr="00086298">
              <w:t>WP.29 /</w:t>
            </w:r>
            <w:r w:rsidR="00C55C28">
              <w:br/>
            </w:r>
            <w:r w:rsidRPr="00086298">
              <w:t xml:space="preserve">GRE / GRVA </w:t>
            </w:r>
            <w:r w:rsidRPr="00086298">
              <w:lastRenderedPageBreak/>
              <w:t>GRBP/ GRPE GRSG / GRSP</w:t>
            </w:r>
          </w:p>
        </w:tc>
        <w:tc>
          <w:tcPr>
            <w:tcW w:w="5402" w:type="dxa"/>
            <w:shd w:val="clear" w:color="auto" w:fill="auto"/>
          </w:tcPr>
          <w:p w14:paraId="7FBD934E" w14:textId="77777777" w:rsidR="00C71E37" w:rsidRPr="00086298" w:rsidRDefault="00C71E37" w:rsidP="00626954">
            <w:pPr>
              <w:spacing w:before="40" w:after="120"/>
              <w:ind w:right="113"/>
            </w:pPr>
            <w:r w:rsidRPr="00086298">
              <w:lastRenderedPageBreak/>
              <w:t>Rule 19: The sessions of WP.29 and its subsidiary bodies shall be held in public.</w:t>
            </w:r>
          </w:p>
        </w:tc>
        <w:tc>
          <w:tcPr>
            <w:tcW w:w="1454" w:type="dxa"/>
            <w:shd w:val="clear" w:color="auto" w:fill="auto"/>
          </w:tcPr>
          <w:p w14:paraId="26C91F55" w14:textId="77777777" w:rsidR="00C71E37" w:rsidRPr="00086298" w:rsidRDefault="00C71E37" w:rsidP="00626954">
            <w:pPr>
              <w:spacing w:before="40" w:after="120"/>
              <w:ind w:right="113"/>
            </w:pPr>
            <w:r w:rsidRPr="00086298">
              <w:t>Public</w:t>
            </w:r>
          </w:p>
        </w:tc>
      </w:tr>
      <w:tr w:rsidR="00C71E37" w:rsidRPr="00086298" w14:paraId="6CC81D66" w14:textId="77777777" w:rsidTr="00626954">
        <w:tc>
          <w:tcPr>
            <w:tcW w:w="1648" w:type="dxa"/>
            <w:shd w:val="clear" w:color="auto" w:fill="auto"/>
          </w:tcPr>
          <w:p w14:paraId="4EACCEB9" w14:textId="77777777" w:rsidR="00C71E37" w:rsidRPr="00086298" w:rsidRDefault="00C71E37" w:rsidP="00626954">
            <w:pPr>
              <w:spacing w:before="40" w:after="120"/>
              <w:ind w:right="113"/>
            </w:pPr>
            <w:r w:rsidRPr="00086298">
              <w:t>WP.30</w:t>
            </w:r>
          </w:p>
        </w:tc>
        <w:tc>
          <w:tcPr>
            <w:tcW w:w="5402" w:type="dxa"/>
            <w:shd w:val="clear" w:color="auto" w:fill="auto"/>
          </w:tcPr>
          <w:p w14:paraId="56838046" w14:textId="77777777" w:rsidR="00C71E37" w:rsidRPr="00086298" w:rsidRDefault="00C71E37" w:rsidP="00626954">
            <w:pPr>
              <w:spacing w:before="40" w:after="120"/>
              <w:ind w:right="113"/>
            </w:pPr>
            <w:r w:rsidRPr="00086298">
              <w:t>Rule 21:  Unless otherwise decided, WP.30 shall meet in private sessions.</w:t>
            </w:r>
          </w:p>
        </w:tc>
        <w:tc>
          <w:tcPr>
            <w:tcW w:w="1454" w:type="dxa"/>
            <w:shd w:val="clear" w:color="auto" w:fill="auto"/>
          </w:tcPr>
          <w:p w14:paraId="0DDCDAF2" w14:textId="77777777" w:rsidR="00C71E37" w:rsidRPr="00086298" w:rsidRDefault="00C71E37" w:rsidP="00626954">
            <w:pPr>
              <w:spacing w:before="40" w:after="120"/>
              <w:ind w:right="113"/>
            </w:pPr>
            <w:r w:rsidRPr="00086298">
              <w:t>Private</w:t>
            </w:r>
          </w:p>
        </w:tc>
      </w:tr>
      <w:tr w:rsidR="00C71E37" w:rsidRPr="00086298" w14:paraId="6EEB8E3A" w14:textId="77777777" w:rsidTr="00626954">
        <w:tc>
          <w:tcPr>
            <w:tcW w:w="1648" w:type="dxa"/>
            <w:shd w:val="clear" w:color="auto" w:fill="auto"/>
          </w:tcPr>
          <w:p w14:paraId="541CC7B1" w14:textId="77777777" w:rsidR="00C71E37" w:rsidRPr="00086298" w:rsidRDefault="00C71E37" w:rsidP="00626954">
            <w:pPr>
              <w:spacing w:before="40" w:after="120"/>
              <w:ind w:right="113"/>
            </w:pPr>
            <w:r w:rsidRPr="00086298">
              <w:t>SC.1</w:t>
            </w:r>
          </w:p>
        </w:tc>
        <w:tc>
          <w:tcPr>
            <w:tcW w:w="5402" w:type="dxa"/>
            <w:shd w:val="clear" w:color="auto" w:fill="auto"/>
          </w:tcPr>
          <w:p w14:paraId="6F25B208" w14:textId="77777777" w:rsidR="00C71E37" w:rsidRPr="00086298" w:rsidRDefault="00C71E37" w:rsidP="00626954">
            <w:pPr>
              <w:spacing w:before="40" w:after="120"/>
              <w:ind w:right="113"/>
            </w:pPr>
            <w:r w:rsidRPr="00086298">
              <w:t>Rule 21: In general, SC.1 shall meet in closed session.</w:t>
            </w:r>
          </w:p>
        </w:tc>
        <w:tc>
          <w:tcPr>
            <w:tcW w:w="1454" w:type="dxa"/>
            <w:shd w:val="clear" w:color="auto" w:fill="auto"/>
          </w:tcPr>
          <w:p w14:paraId="142BC9DB" w14:textId="77777777" w:rsidR="00C71E37" w:rsidRPr="00086298" w:rsidRDefault="00C71E37" w:rsidP="00626954">
            <w:pPr>
              <w:spacing w:before="40" w:after="120"/>
              <w:ind w:right="113"/>
            </w:pPr>
            <w:r w:rsidRPr="00086298">
              <w:t>Private</w:t>
            </w:r>
          </w:p>
        </w:tc>
      </w:tr>
      <w:tr w:rsidR="00C71E37" w:rsidRPr="00086298" w14:paraId="60858F7D" w14:textId="77777777" w:rsidTr="00626954">
        <w:tc>
          <w:tcPr>
            <w:tcW w:w="1648" w:type="dxa"/>
            <w:shd w:val="clear" w:color="auto" w:fill="auto"/>
          </w:tcPr>
          <w:p w14:paraId="5DBC45B3" w14:textId="77777777" w:rsidR="00C71E37" w:rsidRPr="00086298" w:rsidRDefault="00C71E37" w:rsidP="00626954">
            <w:pPr>
              <w:spacing w:before="40" w:after="120"/>
              <w:ind w:right="113"/>
            </w:pPr>
            <w:r w:rsidRPr="00086298">
              <w:t>SC.2</w:t>
            </w:r>
          </w:p>
        </w:tc>
        <w:tc>
          <w:tcPr>
            <w:tcW w:w="5402" w:type="dxa"/>
            <w:shd w:val="clear" w:color="auto" w:fill="auto"/>
          </w:tcPr>
          <w:p w14:paraId="1ACABCF8" w14:textId="77777777" w:rsidR="00C71E37" w:rsidRPr="00086298" w:rsidRDefault="00C71E37" w:rsidP="00626954">
            <w:pPr>
              <w:spacing w:before="40" w:after="120"/>
              <w:ind w:right="113"/>
            </w:pPr>
            <w:r w:rsidRPr="00086298">
              <w:t xml:space="preserve">Rule 42: The meetings of the Working Party shall ordinarily be held in public. The Working Party may decide that a particular meeting or meetings shall be held in private. </w:t>
            </w:r>
          </w:p>
        </w:tc>
        <w:tc>
          <w:tcPr>
            <w:tcW w:w="1454" w:type="dxa"/>
            <w:shd w:val="clear" w:color="auto" w:fill="auto"/>
          </w:tcPr>
          <w:p w14:paraId="6EC040DF" w14:textId="77777777" w:rsidR="00C71E37" w:rsidRPr="00086298" w:rsidRDefault="00C71E37" w:rsidP="00626954">
            <w:pPr>
              <w:spacing w:before="40" w:after="120"/>
              <w:ind w:right="113"/>
            </w:pPr>
            <w:r w:rsidRPr="00086298">
              <w:t>Public, exceptions possible</w:t>
            </w:r>
          </w:p>
        </w:tc>
      </w:tr>
      <w:tr w:rsidR="00C71E37" w:rsidRPr="00086298" w14:paraId="4E8D4146" w14:textId="77777777" w:rsidTr="00626954">
        <w:tc>
          <w:tcPr>
            <w:tcW w:w="1648" w:type="dxa"/>
            <w:tcBorders>
              <w:bottom w:val="single" w:sz="12" w:space="0" w:color="auto"/>
            </w:tcBorders>
            <w:shd w:val="clear" w:color="auto" w:fill="auto"/>
          </w:tcPr>
          <w:p w14:paraId="7EDE9E93" w14:textId="77777777" w:rsidR="00C71E37" w:rsidRPr="00086298" w:rsidRDefault="00C71E37" w:rsidP="00626954">
            <w:pPr>
              <w:spacing w:before="40" w:after="120"/>
              <w:ind w:right="113"/>
            </w:pPr>
            <w:r>
              <w:t>SC.3</w:t>
            </w:r>
          </w:p>
        </w:tc>
        <w:tc>
          <w:tcPr>
            <w:tcW w:w="5402" w:type="dxa"/>
            <w:tcBorders>
              <w:bottom w:val="single" w:sz="12" w:space="0" w:color="auto"/>
            </w:tcBorders>
            <w:shd w:val="clear" w:color="auto" w:fill="auto"/>
          </w:tcPr>
          <w:p w14:paraId="3D766A62" w14:textId="77777777" w:rsidR="00C71E37" w:rsidRPr="00086298" w:rsidRDefault="00C71E37" w:rsidP="00626954">
            <w:pPr>
              <w:spacing w:before="40" w:after="120"/>
              <w:ind w:right="113"/>
            </w:pPr>
            <w:r>
              <w:t>Rule 42: The meetings of the Working Party shall ordinarily be held in public. The Working Party may decide that a particular meeting or meetings shall be held in private.</w:t>
            </w:r>
          </w:p>
        </w:tc>
        <w:tc>
          <w:tcPr>
            <w:tcW w:w="1454" w:type="dxa"/>
            <w:tcBorders>
              <w:bottom w:val="single" w:sz="12" w:space="0" w:color="auto"/>
            </w:tcBorders>
            <w:shd w:val="clear" w:color="auto" w:fill="auto"/>
          </w:tcPr>
          <w:p w14:paraId="02DC0A8C" w14:textId="77777777" w:rsidR="00C71E37" w:rsidRPr="00086298" w:rsidRDefault="00C71E37" w:rsidP="00626954">
            <w:pPr>
              <w:spacing w:before="40" w:after="120"/>
              <w:ind w:right="113"/>
            </w:pPr>
            <w:r w:rsidRPr="00086298">
              <w:t>Public, exceptions possible</w:t>
            </w:r>
          </w:p>
        </w:tc>
      </w:tr>
    </w:tbl>
    <w:p w14:paraId="711C7CD1" w14:textId="30376B4B" w:rsidR="00C71E37" w:rsidRDefault="00C71E37" w:rsidP="00435820">
      <w:pPr>
        <w:pStyle w:val="SingleTxtG"/>
        <w:spacing w:before="120"/>
      </w:pPr>
      <w:r w:rsidRPr="000112CF">
        <w:t>1</w:t>
      </w:r>
      <w:r w:rsidR="00435820">
        <w:t>1</w:t>
      </w:r>
      <w:r w:rsidRPr="000112CF">
        <w:t>.</w:t>
      </w:r>
      <w:r w:rsidRPr="000112CF">
        <w:tab/>
      </w:r>
      <w:r>
        <w:t>The Working Parties’ ROP differ in regard to their rules about the location of a session. While sessions of all Working Parties shall ordinarily be held at the United Nations Office at Geneva, the ROP generally allow exceptions from this rule. However, not all Working Parties require ITC concurrence for holding a session elsewhere:</w:t>
      </w:r>
    </w:p>
    <w:p w14:paraId="4DBDFD62" w14:textId="25963674" w:rsidR="00A93309" w:rsidRPr="00A93309" w:rsidRDefault="00A93309" w:rsidP="00A93309">
      <w:pPr>
        <w:pStyle w:val="Heading1"/>
        <w:rPr>
          <w:b/>
          <w:bCs/>
        </w:rPr>
      </w:pPr>
      <w:r w:rsidRPr="00A93309">
        <w:rPr>
          <w:b/>
          <w:bCs/>
        </w:rPr>
        <w:t>Table III.11</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5122"/>
        <w:gridCol w:w="1786"/>
      </w:tblGrid>
      <w:tr w:rsidR="00C71E37" w:rsidRPr="00446BC3" w14:paraId="29EF0EF5" w14:textId="77777777" w:rsidTr="00626954">
        <w:trPr>
          <w:tblHeader/>
        </w:trPr>
        <w:tc>
          <w:tcPr>
            <w:tcW w:w="1596" w:type="dxa"/>
            <w:tcBorders>
              <w:top w:val="single" w:sz="4" w:space="0" w:color="auto"/>
              <w:bottom w:val="single" w:sz="12" w:space="0" w:color="auto"/>
            </w:tcBorders>
            <w:shd w:val="clear" w:color="auto" w:fill="auto"/>
            <w:vAlign w:val="bottom"/>
          </w:tcPr>
          <w:p w14:paraId="6CED622C" w14:textId="77777777" w:rsidR="00C71E37" w:rsidRPr="00446BC3" w:rsidRDefault="00C71E37" w:rsidP="00626954">
            <w:pPr>
              <w:spacing w:before="80" w:after="80" w:line="200" w:lineRule="exact"/>
              <w:ind w:right="113"/>
              <w:rPr>
                <w:i/>
                <w:sz w:val="16"/>
              </w:rPr>
            </w:pPr>
            <w:r w:rsidRPr="00446BC3">
              <w:rPr>
                <w:i/>
                <w:sz w:val="16"/>
              </w:rPr>
              <w:t>WP / SC</w:t>
            </w:r>
          </w:p>
        </w:tc>
        <w:tc>
          <w:tcPr>
            <w:tcW w:w="5122" w:type="dxa"/>
            <w:tcBorders>
              <w:top w:val="single" w:sz="4" w:space="0" w:color="auto"/>
              <w:bottom w:val="single" w:sz="12" w:space="0" w:color="auto"/>
            </w:tcBorders>
            <w:shd w:val="clear" w:color="auto" w:fill="auto"/>
            <w:vAlign w:val="bottom"/>
          </w:tcPr>
          <w:p w14:paraId="69DC22C0" w14:textId="77777777" w:rsidR="00C71E37" w:rsidRPr="00446BC3" w:rsidRDefault="00C71E37" w:rsidP="00626954">
            <w:pPr>
              <w:spacing w:before="80" w:after="80" w:line="200" w:lineRule="exact"/>
              <w:ind w:right="113"/>
              <w:rPr>
                <w:i/>
                <w:sz w:val="16"/>
              </w:rPr>
            </w:pPr>
            <w:r w:rsidRPr="00446BC3">
              <w:rPr>
                <w:i/>
                <w:sz w:val="16"/>
              </w:rPr>
              <w:t>Rule of Procedure</w:t>
            </w:r>
          </w:p>
        </w:tc>
        <w:tc>
          <w:tcPr>
            <w:tcW w:w="1786" w:type="dxa"/>
            <w:tcBorders>
              <w:top w:val="single" w:sz="4" w:space="0" w:color="auto"/>
              <w:bottom w:val="single" w:sz="12" w:space="0" w:color="auto"/>
            </w:tcBorders>
            <w:shd w:val="clear" w:color="auto" w:fill="auto"/>
            <w:vAlign w:val="bottom"/>
          </w:tcPr>
          <w:p w14:paraId="3D2E07D3" w14:textId="77777777" w:rsidR="00C71E37" w:rsidRPr="00446BC3" w:rsidRDefault="00C71E37" w:rsidP="00626954">
            <w:pPr>
              <w:spacing w:before="80" w:after="80" w:line="200" w:lineRule="exact"/>
              <w:ind w:right="113"/>
              <w:rPr>
                <w:i/>
                <w:sz w:val="16"/>
              </w:rPr>
            </w:pPr>
            <w:r w:rsidRPr="00446BC3">
              <w:rPr>
                <w:i/>
                <w:sz w:val="16"/>
              </w:rPr>
              <w:t>Result</w:t>
            </w:r>
          </w:p>
        </w:tc>
      </w:tr>
      <w:tr w:rsidR="00C71E37" w:rsidRPr="00446BC3" w14:paraId="7BBE9205" w14:textId="77777777" w:rsidTr="00626954">
        <w:trPr>
          <w:trHeight w:hRule="exact" w:val="113"/>
        </w:trPr>
        <w:tc>
          <w:tcPr>
            <w:tcW w:w="1596" w:type="dxa"/>
            <w:tcBorders>
              <w:top w:val="single" w:sz="12" w:space="0" w:color="auto"/>
            </w:tcBorders>
            <w:shd w:val="clear" w:color="auto" w:fill="auto"/>
          </w:tcPr>
          <w:p w14:paraId="531D96A8" w14:textId="77777777" w:rsidR="00C71E37" w:rsidRPr="00446BC3" w:rsidRDefault="00C71E37" w:rsidP="00626954">
            <w:pPr>
              <w:spacing w:before="40" w:after="120"/>
              <w:ind w:right="113"/>
            </w:pPr>
          </w:p>
        </w:tc>
        <w:tc>
          <w:tcPr>
            <w:tcW w:w="5122" w:type="dxa"/>
            <w:tcBorders>
              <w:top w:val="single" w:sz="12" w:space="0" w:color="auto"/>
            </w:tcBorders>
            <w:shd w:val="clear" w:color="auto" w:fill="auto"/>
          </w:tcPr>
          <w:p w14:paraId="31299A14" w14:textId="77777777" w:rsidR="00C71E37" w:rsidRPr="00446BC3" w:rsidRDefault="00C71E37" w:rsidP="00626954">
            <w:pPr>
              <w:spacing w:before="40" w:after="120"/>
              <w:ind w:right="113"/>
            </w:pPr>
          </w:p>
        </w:tc>
        <w:tc>
          <w:tcPr>
            <w:tcW w:w="1786" w:type="dxa"/>
            <w:tcBorders>
              <w:top w:val="single" w:sz="12" w:space="0" w:color="auto"/>
            </w:tcBorders>
            <w:shd w:val="clear" w:color="auto" w:fill="auto"/>
          </w:tcPr>
          <w:p w14:paraId="2408AC16" w14:textId="77777777" w:rsidR="00C71E37" w:rsidRPr="00446BC3" w:rsidRDefault="00C71E37" w:rsidP="00626954">
            <w:pPr>
              <w:spacing w:before="40" w:after="120"/>
              <w:ind w:right="113"/>
            </w:pPr>
          </w:p>
        </w:tc>
      </w:tr>
      <w:tr w:rsidR="00C71E37" w:rsidRPr="00446BC3" w14:paraId="6EE8079F" w14:textId="77777777" w:rsidTr="00626954">
        <w:tc>
          <w:tcPr>
            <w:tcW w:w="1596" w:type="dxa"/>
            <w:shd w:val="clear" w:color="auto" w:fill="auto"/>
          </w:tcPr>
          <w:p w14:paraId="58F4B556" w14:textId="77777777" w:rsidR="00C71E37" w:rsidRPr="00446BC3" w:rsidRDefault="00C71E37" w:rsidP="00626954">
            <w:pPr>
              <w:spacing w:before="40" w:after="120"/>
              <w:ind w:right="113"/>
            </w:pPr>
            <w:r w:rsidRPr="00446BC3">
              <w:t>WP.1</w:t>
            </w:r>
          </w:p>
        </w:tc>
        <w:tc>
          <w:tcPr>
            <w:tcW w:w="5122" w:type="dxa"/>
            <w:shd w:val="clear" w:color="auto" w:fill="auto"/>
          </w:tcPr>
          <w:p w14:paraId="3EDD9742" w14:textId="77777777" w:rsidR="00C71E37" w:rsidRPr="00446BC3" w:rsidRDefault="00C71E37" w:rsidP="00626954">
            <w:pPr>
              <w:suppressAutoHyphens w:val="0"/>
              <w:autoSpaceDE w:val="0"/>
              <w:autoSpaceDN w:val="0"/>
              <w:adjustRightInd w:val="0"/>
              <w:spacing w:line="240" w:lineRule="auto"/>
            </w:pPr>
            <w:r w:rsidRPr="00446BC3">
              <w:t>Rule</w:t>
            </w:r>
            <w:r>
              <w:t xml:space="preserve"> </w:t>
            </w:r>
            <w:r w:rsidRPr="003F368F">
              <w:t xml:space="preserve">3: Sessions shall ordinarily be held at the United Nations Office at Geneva (UNOG), Switzerland. WP.1 may, with the concurrence of the Inland Transport Committee, hold a </w:t>
            </w:r>
            <w:r>
              <w:t>p</w:t>
            </w:r>
            <w:r w:rsidRPr="003F368F">
              <w:t>articular session elsewhere. In that case, the relevant United Nations rules and regulations shall apply.</w:t>
            </w:r>
          </w:p>
        </w:tc>
        <w:tc>
          <w:tcPr>
            <w:tcW w:w="1786" w:type="dxa"/>
            <w:shd w:val="clear" w:color="auto" w:fill="auto"/>
          </w:tcPr>
          <w:p w14:paraId="560091D9" w14:textId="77777777" w:rsidR="00C71E37" w:rsidRPr="00446BC3" w:rsidRDefault="00C71E37" w:rsidP="00626954">
            <w:pPr>
              <w:spacing w:before="40" w:after="120"/>
              <w:ind w:right="113"/>
            </w:pPr>
            <w:r>
              <w:t>ITC concurrence required</w:t>
            </w:r>
          </w:p>
        </w:tc>
      </w:tr>
      <w:tr w:rsidR="00C71E37" w:rsidRPr="00446BC3" w14:paraId="0E0A9C33" w14:textId="77777777" w:rsidTr="00626954">
        <w:tc>
          <w:tcPr>
            <w:tcW w:w="1596" w:type="dxa"/>
            <w:shd w:val="clear" w:color="auto" w:fill="auto"/>
          </w:tcPr>
          <w:p w14:paraId="56795E24" w14:textId="77777777" w:rsidR="00C71E37" w:rsidRPr="00446BC3" w:rsidRDefault="00C71E37" w:rsidP="00626954">
            <w:pPr>
              <w:spacing w:before="40" w:after="120"/>
              <w:ind w:right="113"/>
            </w:pPr>
            <w:r w:rsidRPr="00446BC3">
              <w:t>WP.5</w:t>
            </w:r>
          </w:p>
        </w:tc>
        <w:tc>
          <w:tcPr>
            <w:tcW w:w="5122" w:type="dxa"/>
            <w:shd w:val="clear" w:color="auto" w:fill="auto"/>
          </w:tcPr>
          <w:p w14:paraId="091D5CD4" w14:textId="77777777" w:rsidR="00C71E37" w:rsidRPr="00446BC3" w:rsidRDefault="00C71E37" w:rsidP="00626954">
            <w:pPr>
              <w:spacing w:before="40" w:after="120"/>
              <w:ind w:right="113"/>
            </w:pPr>
            <w:r w:rsidRPr="00446BC3">
              <w:t xml:space="preserve">Rule </w:t>
            </w:r>
            <w:r>
              <w:t>3: Sessions shall ordinarily be held at the United Nations Office at Geneva (UNOG), Switzerland. WP.5 may, with the concurrence of the Inland Transport Committee, hold a particular session elsewhere. In that case, the relevant United Nations rules and regulations shall apply.</w:t>
            </w:r>
          </w:p>
        </w:tc>
        <w:tc>
          <w:tcPr>
            <w:tcW w:w="1786" w:type="dxa"/>
            <w:shd w:val="clear" w:color="auto" w:fill="auto"/>
          </w:tcPr>
          <w:p w14:paraId="467EEB03" w14:textId="77777777" w:rsidR="00C71E37" w:rsidRPr="00446BC3" w:rsidRDefault="00C71E37" w:rsidP="00626954">
            <w:pPr>
              <w:spacing w:before="40" w:after="120"/>
              <w:ind w:right="113"/>
            </w:pPr>
            <w:r>
              <w:t>ITC concurrence required</w:t>
            </w:r>
          </w:p>
        </w:tc>
      </w:tr>
      <w:tr w:rsidR="00C71E37" w:rsidRPr="00446BC3" w14:paraId="3706C284" w14:textId="77777777" w:rsidTr="00626954">
        <w:tc>
          <w:tcPr>
            <w:tcW w:w="1596" w:type="dxa"/>
            <w:shd w:val="clear" w:color="auto" w:fill="auto"/>
          </w:tcPr>
          <w:p w14:paraId="4816F64B" w14:textId="77777777" w:rsidR="00C71E37" w:rsidRPr="00446BC3" w:rsidRDefault="00C71E37" w:rsidP="00626954">
            <w:pPr>
              <w:spacing w:before="40" w:after="120"/>
              <w:ind w:right="113"/>
            </w:pPr>
            <w:r w:rsidRPr="00446BC3">
              <w:t>WP.11</w:t>
            </w:r>
          </w:p>
        </w:tc>
        <w:tc>
          <w:tcPr>
            <w:tcW w:w="5122" w:type="dxa"/>
            <w:shd w:val="clear" w:color="auto" w:fill="auto"/>
          </w:tcPr>
          <w:p w14:paraId="33F363B4" w14:textId="77777777" w:rsidR="00C71E37" w:rsidRPr="00446BC3" w:rsidRDefault="00C71E37" w:rsidP="00626954">
            <w:pPr>
              <w:spacing w:before="40" w:after="120"/>
              <w:ind w:right="113"/>
            </w:pPr>
            <w:r w:rsidRPr="00446BC3">
              <w:t xml:space="preserve">Rule </w:t>
            </w:r>
            <w:r>
              <w:t>3: Sessions shall ordinarily be held at the United Nations Office at Geneva. If WP.11 decides to hold a particular session elsewhere, the relevant United Nations rules and regulations shall apply.</w:t>
            </w:r>
          </w:p>
        </w:tc>
        <w:tc>
          <w:tcPr>
            <w:tcW w:w="1786" w:type="dxa"/>
            <w:shd w:val="clear" w:color="auto" w:fill="auto"/>
          </w:tcPr>
          <w:p w14:paraId="1B44BCAC" w14:textId="77777777" w:rsidR="00C71E37" w:rsidRPr="00446BC3" w:rsidRDefault="00C71E37" w:rsidP="00626954">
            <w:pPr>
              <w:spacing w:before="40" w:after="120"/>
              <w:ind w:right="113"/>
            </w:pPr>
            <w:r>
              <w:t>No ITC concurrence required</w:t>
            </w:r>
          </w:p>
        </w:tc>
      </w:tr>
      <w:tr w:rsidR="00C71E37" w:rsidRPr="00446BC3" w14:paraId="5F5B338F" w14:textId="77777777" w:rsidTr="00626954">
        <w:tc>
          <w:tcPr>
            <w:tcW w:w="1596" w:type="dxa"/>
            <w:shd w:val="clear" w:color="auto" w:fill="auto"/>
          </w:tcPr>
          <w:p w14:paraId="196105FE" w14:textId="77777777" w:rsidR="00C71E37" w:rsidRPr="00446BC3" w:rsidRDefault="00C71E37" w:rsidP="00626954">
            <w:pPr>
              <w:spacing w:before="40" w:after="120"/>
              <w:ind w:right="113"/>
            </w:pPr>
            <w:r w:rsidRPr="00446BC3">
              <w:t>WP.15</w:t>
            </w:r>
          </w:p>
        </w:tc>
        <w:tc>
          <w:tcPr>
            <w:tcW w:w="5122" w:type="dxa"/>
            <w:shd w:val="clear" w:color="auto" w:fill="auto"/>
          </w:tcPr>
          <w:p w14:paraId="3A2F920D" w14:textId="77777777" w:rsidR="00C71E37" w:rsidRPr="00446BC3" w:rsidRDefault="00C71E37" w:rsidP="00626954">
            <w:pPr>
              <w:spacing w:before="40" w:after="120"/>
              <w:ind w:right="113"/>
            </w:pPr>
            <w:r w:rsidRPr="00446BC3">
              <w:t xml:space="preserve">Rule </w:t>
            </w:r>
            <w:r>
              <w:t xml:space="preserve">3: </w:t>
            </w:r>
            <w:r w:rsidRPr="002070DB">
              <w:t xml:space="preserve">Sessions shall ordinarily be held at the United Nations Office at Geneva. If WP.15 decides to hold a particular </w:t>
            </w:r>
            <w:r>
              <w:t>s</w:t>
            </w:r>
            <w:r w:rsidRPr="002070DB">
              <w:t>ession elsewhere, the relevant United Nations rules and regulations shall apply.</w:t>
            </w:r>
          </w:p>
        </w:tc>
        <w:tc>
          <w:tcPr>
            <w:tcW w:w="1786" w:type="dxa"/>
            <w:shd w:val="clear" w:color="auto" w:fill="auto"/>
          </w:tcPr>
          <w:p w14:paraId="4E02E014" w14:textId="77777777" w:rsidR="00C71E37" w:rsidRPr="00446BC3" w:rsidRDefault="00C71E37" w:rsidP="00626954">
            <w:pPr>
              <w:spacing w:before="40" w:after="120"/>
              <w:ind w:right="113"/>
            </w:pPr>
            <w:r>
              <w:t>No ITC concurrence required</w:t>
            </w:r>
          </w:p>
        </w:tc>
      </w:tr>
      <w:tr w:rsidR="00C71E37" w:rsidRPr="00446BC3" w14:paraId="608A4FEC" w14:textId="77777777" w:rsidTr="00626954">
        <w:tc>
          <w:tcPr>
            <w:tcW w:w="1596" w:type="dxa"/>
            <w:shd w:val="clear" w:color="auto" w:fill="auto"/>
          </w:tcPr>
          <w:p w14:paraId="4F67B62A" w14:textId="2464EB2C" w:rsidR="00C71E37" w:rsidRPr="00446BC3" w:rsidRDefault="00C71E37" w:rsidP="00C55C28">
            <w:pPr>
              <w:spacing w:before="40" w:after="120"/>
              <w:ind w:right="113"/>
            </w:pPr>
            <w:r w:rsidRPr="00446BC3">
              <w:t>WP.15/</w:t>
            </w:r>
            <w:r w:rsidR="00C55C28">
              <w:br/>
            </w:r>
            <w:r w:rsidRPr="00446BC3">
              <w:t>AC.1</w:t>
            </w:r>
          </w:p>
        </w:tc>
        <w:tc>
          <w:tcPr>
            <w:tcW w:w="5122" w:type="dxa"/>
            <w:shd w:val="clear" w:color="auto" w:fill="auto"/>
          </w:tcPr>
          <w:p w14:paraId="58C4421F" w14:textId="77777777" w:rsidR="00C71E37" w:rsidRPr="00446BC3" w:rsidRDefault="00C71E37" w:rsidP="00626954">
            <w:pPr>
              <w:suppressAutoHyphens w:val="0"/>
              <w:autoSpaceDE w:val="0"/>
              <w:autoSpaceDN w:val="0"/>
              <w:adjustRightInd w:val="0"/>
              <w:spacing w:line="240" w:lineRule="auto"/>
            </w:pPr>
            <w:r w:rsidRPr="00446BC3">
              <w:t xml:space="preserve">Rule </w:t>
            </w:r>
            <w:r>
              <w:t>3</w:t>
            </w:r>
            <w:r w:rsidRPr="003A07FC">
              <w:t>: Sessions shall ordinarily be held on an alternating basis at the United Nations Office at Geneva and at the headquarters of the Universal Postal Union in Bern. The Joint Meeting may decide to hold a particular session elsewhere. Wherever the session is held, the relevant United Nations rules and regulations shall apply.</w:t>
            </w:r>
          </w:p>
        </w:tc>
        <w:tc>
          <w:tcPr>
            <w:tcW w:w="1786" w:type="dxa"/>
            <w:shd w:val="clear" w:color="auto" w:fill="auto"/>
          </w:tcPr>
          <w:p w14:paraId="7C29896F" w14:textId="77777777" w:rsidR="00C71E37" w:rsidRPr="00446BC3" w:rsidRDefault="00C71E37" w:rsidP="00626954">
            <w:pPr>
              <w:spacing w:before="40" w:after="120"/>
              <w:ind w:right="113"/>
            </w:pPr>
            <w:r>
              <w:t>No ITC concurrence required</w:t>
            </w:r>
          </w:p>
        </w:tc>
      </w:tr>
      <w:tr w:rsidR="00C71E37" w:rsidRPr="00446BC3" w14:paraId="7072A8FE" w14:textId="77777777" w:rsidTr="00626954">
        <w:tc>
          <w:tcPr>
            <w:tcW w:w="1596" w:type="dxa"/>
            <w:shd w:val="clear" w:color="auto" w:fill="auto"/>
          </w:tcPr>
          <w:p w14:paraId="01033551" w14:textId="7DC51915" w:rsidR="00C71E37" w:rsidRPr="00446BC3" w:rsidRDefault="00C71E37" w:rsidP="00C55C28">
            <w:pPr>
              <w:spacing w:before="40" w:after="120"/>
              <w:ind w:right="113"/>
            </w:pPr>
            <w:r w:rsidRPr="00446BC3">
              <w:t>WP.15/</w:t>
            </w:r>
            <w:r w:rsidR="00C55C28">
              <w:br/>
            </w:r>
            <w:r w:rsidRPr="00446BC3">
              <w:t>AC.2</w:t>
            </w:r>
          </w:p>
        </w:tc>
        <w:tc>
          <w:tcPr>
            <w:tcW w:w="5122" w:type="dxa"/>
            <w:shd w:val="clear" w:color="auto" w:fill="auto"/>
          </w:tcPr>
          <w:p w14:paraId="7321095D" w14:textId="77777777" w:rsidR="00C71E37" w:rsidRPr="00731E35" w:rsidRDefault="00C71E37" w:rsidP="00626954">
            <w:pPr>
              <w:spacing w:before="40" w:after="120"/>
              <w:ind w:right="113"/>
              <w:rPr>
                <w:rFonts w:eastAsiaTheme="minorEastAsia"/>
                <w:szCs w:val="22"/>
                <w:lang w:eastAsia="zh-CN"/>
              </w:rPr>
            </w:pPr>
            <w:r w:rsidRPr="00446BC3">
              <w:rPr>
                <w:rFonts w:eastAsiaTheme="minorEastAsia"/>
                <w:szCs w:val="22"/>
                <w:lang w:eastAsia="zh-CN"/>
              </w:rPr>
              <w:t xml:space="preserve">Rule </w:t>
            </w:r>
            <w:r>
              <w:rPr>
                <w:rFonts w:eastAsiaTheme="minorEastAsia"/>
                <w:szCs w:val="22"/>
                <w:lang w:eastAsia="zh-CN"/>
              </w:rPr>
              <w:t>3: Sessions shall ordinarily be held at the United Nations Office at Geneva. If the ADN Safety Committee decides to hold a particular session elsewhere, or by using video-conferencing, the relevant United Nations rules and regulations shall apply.</w:t>
            </w:r>
          </w:p>
        </w:tc>
        <w:tc>
          <w:tcPr>
            <w:tcW w:w="1786" w:type="dxa"/>
            <w:shd w:val="clear" w:color="auto" w:fill="auto"/>
          </w:tcPr>
          <w:p w14:paraId="557123AE" w14:textId="77777777" w:rsidR="00C71E37" w:rsidRPr="00446BC3" w:rsidRDefault="00C71E37" w:rsidP="00626954">
            <w:pPr>
              <w:spacing w:before="40" w:after="120"/>
              <w:ind w:right="113"/>
            </w:pPr>
            <w:r>
              <w:t>No ITC concurrence required</w:t>
            </w:r>
          </w:p>
        </w:tc>
      </w:tr>
      <w:tr w:rsidR="00C71E37" w:rsidRPr="00446BC3" w14:paraId="0387DE8A" w14:textId="77777777" w:rsidTr="00626954">
        <w:tc>
          <w:tcPr>
            <w:tcW w:w="1596" w:type="dxa"/>
            <w:shd w:val="clear" w:color="auto" w:fill="auto"/>
          </w:tcPr>
          <w:p w14:paraId="79CA0FDB" w14:textId="77777777" w:rsidR="00C71E37" w:rsidRPr="00446BC3" w:rsidRDefault="00C71E37" w:rsidP="00626954">
            <w:pPr>
              <w:spacing w:before="40" w:after="120"/>
              <w:ind w:right="113"/>
            </w:pPr>
            <w:r>
              <w:t>WP.24</w:t>
            </w:r>
          </w:p>
        </w:tc>
        <w:tc>
          <w:tcPr>
            <w:tcW w:w="5122" w:type="dxa"/>
            <w:shd w:val="clear" w:color="auto" w:fill="auto"/>
          </w:tcPr>
          <w:p w14:paraId="57CF40DD" w14:textId="77777777" w:rsidR="00C71E37" w:rsidRPr="00446BC3" w:rsidRDefault="00C71E37" w:rsidP="00626954">
            <w:pPr>
              <w:spacing w:before="40" w:after="120"/>
              <w:ind w:right="113"/>
              <w:rPr>
                <w:rFonts w:eastAsiaTheme="minorEastAsia"/>
                <w:szCs w:val="22"/>
                <w:lang w:eastAsia="zh-CN"/>
              </w:rPr>
            </w:pPr>
            <w:r>
              <w:rPr>
                <w:rFonts w:eastAsiaTheme="minorEastAsia"/>
                <w:szCs w:val="22"/>
                <w:lang w:eastAsia="zh-CN"/>
              </w:rPr>
              <w:t xml:space="preserve">Rule 3: Sessions shall ordinarily be held at the United Nations Office at Geneva (UNOG). WP.24 may, with the concurrence of ITC, decide to hold a particular session elsewhere. In that </w:t>
            </w:r>
            <w:r>
              <w:rPr>
                <w:rFonts w:eastAsiaTheme="minorEastAsia"/>
                <w:szCs w:val="22"/>
                <w:lang w:eastAsia="zh-CN"/>
              </w:rPr>
              <w:lastRenderedPageBreak/>
              <w:t>case, the relevant United Nations rules and regulations shall apply.</w:t>
            </w:r>
          </w:p>
        </w:tc>
        <w:tc>
          <w:tcPr>
            <w:tcW w:w="1786" w:type="dxa"/>
            <w:shd w:val="clear" w:color="auto" w:fill="auto"/>
          </w:tcPr>
          <w:p w14:paraId="44F84550" w14:textId="77777777" w:rsidR="00C71E37" w:rsidRPr="00446BC3" w:rsidRDefault="00C71E37" w:rsidP="00626954">
            <w:pPr>
              <w:spacing w:before="40" w:after="120"/>
              <w:ind w:right="113"/>
            </w:pPr>
            <w:r>
              <w:lastRenderedPageBreak/>
              <w:t>ITC concurrence required</w:t>
            </w:r>
          </w:p>
        </w:tc>
      </w:tr>
      <w:tr w:rsidR="00C71E37" w:rsidRPr="00446BC3" w14:paraId="5C8E9EB4" w14:textId="77777777" w:rsidTr="00626954">
        <w:tc>
          <w:tcPr>
            <w:tcW w:w="1596" w:type="dxa"/>
            <w:shd w:val="clear" w:color="auto" w:fill="auto"/>
          </w:tcPr>
          <w:p w14:paraId="21B677EA" w14:textId="0219794C" w:rsidR="00C71E37" w:rsidRPr="00446BC3" w:rsidRDefault="00C71E37" w:rsidP="00C55C28">
            <w:pPr>
              <w:spacing w:before="40" w:after="120"/>
              <w:ind w:right="113"/>
            </w:pPr>
            <w:r w:rsidRPr="00446BC3">
              <w:t>WP.29 /</w:t>
            </w:r>
            <w:r w:rsidR="00C55C28">
              <w:br/>
            </w:r>
            <w:r w:rsidRPr="00446BC3">
              <w:t>GRE / GRVA GRBP/ GRPE GRSG / GRSP</w:t>
            </w:r>
          </w:p>
        </w:tc>
        <w:tc>
          <w:tcPr>
            <w:tcW w:w="5122" w:type="dxa"/>
            <w:shd w:val="clear" w:color="auto" w:fill="auto"/>
          </w:tcPr>
          <w:p w14:paraId="702311C3" w14:textId="77777777" w:rsidR="00C71E37" w:rsidRPr="00446BC3" w:rsidRDefault="00C71E37" w:rsidP="00626954">
            <w:pPr>
              <w:spacing w:before="40" w:after="120"/>
              <w:ind w:right="113"/>
            </w:pPr>
            <w:r w:rsidRPr="00446BC3">
              <w:t>Rule 3</w:t>
            </w:r>
            <w:r>
              <w:t>: Sessions shall ordinarily be held at the United Nations Office at Geneva (UNOG), Switzerland. If WP.29 decides to hold a particular session elsewhere, the relevant UN Rules and Regulations shall apply.</w:t>
            </w:r>
          </w:p>
        </w:tc>
        <w:tc>
          <w:tcPr>
            <w:tcW w:w="1786" w:type="dxa"/>
            <w:shd w:val="clear" w:color="auto" w:fill="auto"/>
          </w:tcPr>
          <w:p w14:paraId="0C6D6A2B" w14:textId="77777777" w:rsidR="00C71E37" w:rsidRPr="00446BC3" w:rsidRDefault="00C71E37" w:rsidP="00626954">
            <w:pPr>
              <w:spacing w:before="40" w:after="120"/>
              <w:ind w:right="113"/>
            </w:pPr>
            <w:r>
              <w:t>No ITC concurrence required</w:t>
            </w:r>
          </w:p>
        </w:tc>
      </w:tr>
      <w:tr w:rsidR="00C71E37" w:rsidRPr="00446BC3" w14:paraId="77478FC7" w14:textId="77777777" w:rsidTr="00626954">
        <w:tc>
          <w:tcPr>
            <w:tcW w:w="1596" w:type="dxa"/>
            <w:shd w:val="clear" w:color="auto" w:fill="auto"/>
          </w:tcPr>
          <w:p w14:paraId="666B4A3D" w14:textId="77777777" w:rsidR="00C71E37" w:rsidRPr="00446BC3" w:rsidRDefault="00C71E37" w:rsidP="00626954">
            <w:pPr>
              <w:spacing w:before="40" w:after="120"/>
              <w:ind w:right="113"/>
            </w:pPr>
            <w:r w:rsidRPr="00446BC3">
              <w:t>WP.30</w:t>
            </w:r>
          </w:p>
        </w:tc>
        <w:tc>
          <w:tcPr>
            <w:tcW w:w="5122" w:type="dxa"/>
            <w:shd w:val="clear" w:color="auto" w:fill="auto"/>
          </w:tcPr>
          <w:p w14:paraId="3D0BE0C0" w14:textId="58907BAD" w:rsidR="00C71E37" w:rsidRPr="00446BC3" w:rsidRDefault="00C71E37" w:rsidP="00626954">
            <w:pPr>
              <w:spacing w:before="40" w:after="120"/>
              <w:ind w:right="113"/>
            </w:pPr>
            <w:r w:rsidRPr="00446BC3">
              <w:t>Rule</w:t>
            </w:r>
            <w:r>
              <w:t xml:space="preserve"> 3: </w:t>
            </w:r>
            <w:r w:rsidRPr="00472FF3">
              <w:t>Sessions shall ordinarily be held at the United Nations Office at Geneva. WP.30 may, with the concurrence of the Inland Transport Committee, hold a particular session elsewhere. In that case, the relevant United Nations rules and regulations shall apply</w:t>
            </w:r>
            <w:r>
              <w:t>.</w:t>
            </w:r>
          </w:p>
        </w:tc>
        <w:tc>
          <w:tcPr>
            <w:tcW w:w="1786" w:type="dxa"/>
            <w:shd w:val="clear" w:color="auto" w:fill="auto"/>
          </w:tcPr>
          <w:p w14:paraId="0BB9F062" w14:textId="77777777" w:rsidR="00C71E37" w:rsidRPr="00446BC3" w:rsidRDefault="00C71E37" w:rsidP="00626954">
            <w:pPr>
              <w:spacing w:before="40" w:after="120"/>
              <w:ind w:right="113"/>
            </w:pPr>
            <w:r>
              <w:t>ITC concurrence required</w:t>
            </w:r>
          </w:p>
        </w:tc>
      </w:tr>
      <w:tr w:rsidR="00C71E37" w:rsidRPr="00446BC3" w14:paraId="53583D92" w14:textId="77777777" w:rsidTr="00626954">
        <w:tc>
          <w:tcPr>
            <w:tcW w:w="1596" w:type="dxa"/>
            <w:shd w:val="clear" w:color="auto" w:fill="auto"/>
          </w:tcPr>
          <w:p w14:paraId="0F63BDA2" w14:textId="77777777" w:rsidR="00C71E37" w:rsidRPr="00446BC3" w:rsidRDefault="00C71E37" w:rsidP="00626954">
            <w:pPr>
              <w:spacing w:before="40" w:after="120"/>
              <w:ind w:right="113"/>
            </w:pPr>
            <w:r w:rsidRPr="00446BC3">
              <w:t>SC.1</w:t>
            </w:r>
          </w:p>
        </w:tc>
        <w:tc>
          <w:tcPr>
            <w:tcW w:w="5122" w:type="dxa"/>
            <w:shd w:val="clear" w:color="auto" w:fill="auto"/>
          </w:tcPr>
          <w:p w14:paraId="006E988B" w14:textId="77777777" w:rsidR="00C71E37" w:rsidRPr="00446BC3" w:rsidRDefault="00C71E37" w:rsidP="00626954">
            <w:pPr>
              <w:suppressAutoHyphens w:val="0"/>
              <w:autoSpaceDE w:val="0"/>
              <w:autoSpaceDN w:val="0"/>
              <w:adjustRightInd w:val="0"/>
              <w:spacing w:line="240" w:lineRule="auto"/>
            </w:pPr>
            <w:r w:rsidRPr="00446BC3">
              <w:t>Rule 3</w:t>
            </w:r>
            <w:r>
              <w:t xml:space="preserve">: </w:t>
            </w:r>
            <w:r w:rsidRPr="00D715BD">
              <w:t>Sessions of SC.1 shall ordinarily be held at the United Nations Office at Geneva (UNOG), Switzerland. SC.1 may, with the concurrence of the Inland Transport Committee, hold a particular session elsewhere. In that case, the relevant United Nations rules and regulations shall apply.</w:t>
            </w:r>
          </w:p>
        </w:tc>
        <w:tc>
          <w:tcPr>
            <w:tcW w:w="1786" w:type="dxa"/>
            <w:shd w:val="clear" w:color="auto" w:fill="auto"/>
          </w:tcPr>
          <w:p w14:paraId="2DDEB1D0" w14:textId="77777777" w:rsidR="00C71E37" w:rsidRPr="00446BC3" w:rsidRDefault="00C71E37" w:rsidP="00626954">
            <w:pPr>
              <w:spacing w:before="40" w:after="120"/>
              <w:ind w:right="113"/>
            </w:pPr>
            <w:r>
              <w:t>ITC concurrence required</w:t>
            </w:r>
          </w:p>
        </w:tc>
      </w:tr>
      <w:tr w:rsidR="00C71E37" w:rsidRPr="00446BC3" w14:paraId="2D71C721" w14:textId="77777777" w:rsidTr="00626954">
        <w:tc>
          <w:tcPr>
            <w:tcW w:w="1596" w:type="dxa"/>
            <w:shd w:val="clear" w:color="auto" w:fill="auto"/>
          </w:tcPr>
          <w:p w14:paraId="7B3EFA8A" w14:textId="77777777" w:rsidR="00C71E37" w:rsidRPr="00446BC3" w:rsidRDefault="00C71E37" w:rsidP="00626954">
            <w:pPr>
              <w:spacing w:before="40" w:after="120"/>
              <w:ind w:right="113"/>
            </w:pPr>
            <w:r w:rsidRPr="00446BC3">
              <w:t>SC.2</w:t>
            </w:r>
          </w:p>
        </w:tc>
        <w:tc>
          <w:tcPr>
            <w:tcW w:w="5122" w:type="dxa"/>
            <w:shd w:val="clear" w:color="auto" w:fill="auto"/>
          </w:tcPr>
          <w:p w14:paraId="3A1E8941" w14:textId="77777777" w:rsidR="00C71E37" w:rsidRPr="00446BC3" w:rsidRDefault="00C71E37" w:rsidP="00626954">
            <w:pPr>
              <w:spacing w:before="40" w:after="120"/>
              <w:ind w:right="113"/>
            </w:pPr>
            <w:r w:rsidRPr="00446BC3">
              <w:t xml:space="preserve">Rule </w:t>
            </w:r>
            <w:r>
              <w:t>3: Sessions shall ordinarily be held at the United Nations Office at Geneva (UNOG). The Working Party may, with the concurrence of ITC, decide to hold a particular session elsewhere. In that case, the relevant United Nations rules and regulations shall apply.</w:t>
            </w:r>
          </w:p>
        </w:tc>
        <w:tc>
          <w:tcPr>
            <w:tcW w:w="1786" w:type="dxa"/>
            <w:shd w:val="clear" w:color="auto" w:fill="auto"/>
          </w:tcPr>
          <w:p w14:paraId="408445AD" w14:textId="77777777" w:rsidR="00C71E37" w:rsidRPr="00446BC3" w:rsidRDefault="00C71E37" w:rsidP="00626954">
            <w:pPr>
              <w:spacing w:before="40" w:after="120"/>
              <w:ind w:right="113"/>
            </w:pPr>
            <w:r>
              <w:t>ITC concurrence required</w:t>
            </w:r>
          </w:p>
        </w:tc>
      </w:tr>
      <w:tr w:rsidR="00C71E37" w:rsidRPr="00446BC3" w14:paraId="1D33544E" w14:textId="77777777" w:rsidTr="00626954">
        <w:tc>
          <w:tcPr>
            <w:tcW w:w="1596" w:type="dxa"/>
            <w:tcBorders>
              <w:bottom w:val="single" w:sz="12" w:space="0" w:color="auto"/>
            </w:tcBorders>
            <w:shd w:val="clear" w:color="auto" w:fill="auto"/>
          </w:tcPr>
          <w:p w14:paraId="00F10932" w14:textId="77777777" w:rsidR="00C71E37" w:rsidRPr="00446BC3" w:rsidRDefault="00C71E37" w:rsidP="00626954">
            <w:pPr>
              <w:spacing w:before="40" w:after="120"/>
              <w:ind w:right="113"/>
            </w:pPr>
            <w:r>
              <w:t>SC.3</w:t>
            </w:r>
          </w:p>
        </w:tc>
        <w:tc>
          <w:tcPr>
            <w:tcW w:w="5122" w:type="dxa"/>
            <w:tcBorders>
              <w:bottom w:val="single" w:sz="12" w:space="0" w:color="auto"/>
            </w:tcBorders>
            <w:shd w:val="clear" w:color="auto" w:fill="auto"/>
          </w:tcPr>
          <w:p w14:paraId="39FA6C3A" w14:textId="77777777" w:rsidR="00C71E37" w:rsidRPr="00446BC3" w:rsidRDefault="00C71E37" w:rsidP="00626954">
            <w:pPr>
              <w:spacing w:before="40" w:after="120"/>
              <w:ind w:right="113"/>
            </w:pPr>
            <w:r w:rsidRPr="00446BC3">
              <w:t>Rule</w:t>
            </w:r>
            <w:r>
              <w:t xml:space="preserve"> 3: Sessions shall ordinarily be held at the United Nations Office at Geneva (UNOG). The Working Party may, with the concurrence of ITC, decide to hold a particular session elsewhere. In that case, the relevant United Nations rules and regulations shall apply. Sessions may also be held in a hybrid format, in which case some of the members participate in them at UNOG while others join them through virtual means.</w:t>
            </w:r>
          </w:p>
        </w:tc>
        <w:tc>
          <w:tcPr>
            <w:tcW w:w="1786" w:type="dxa"/>
            <w:tcBorders>
              <w:bottom w:val="single" w:sz="12" w:space="0" w:color="auto"/>
            </w:tcBorders>
            <w:shd w:val="clear" w:color="auto" w:fill="auto"/>
          </w:tcPr>
          <w:p w14:paraId="5716B53A" w14:textId="77777777" w:rsidR="00C71E37" w:rsidRPr="00446BC3" w:rsidRDefault="00C71E37" w:rsidP="00626954">
            <w:pPr>
              <w:spacing w:before="40" w:after="120"/>
              <w:ind w:right="113"/>
            </w:pPr>
            <w:r>
              <w:t>ITC concurrence required</w:t>
            </w:r>
          </w:p>
        </w:tc>
      </w:tr>
    </w:tbl>
    <w:p w14:paraId="10CB7F93" w14:textId="00ECA6FE" w:rsidR="00C71E37" w:rsidRPr="000112CF" w:rsidRDefault="00A93309" w:rsidP="00A93309">
      <w:pPr>
        <w:pStyle w:val="HChG"/>
      </w:pPr>
      <w:r>
        <w:tab/>
      </w:r>
      <w:r w:rsidR="00C71E37" w:rsidRPr="000112CF">
        <w:t>VI.</w:t>
      </w:r>
      <w:r w:rsidR="00C71E37" w:rsidRPr="000112CF">
        <w:tab/>
      </w:r>
      <w:r w:rsidR="00C71E37" w:rsidRPr="00A93309">
        <w:t>Groups</w:t>
      </w:r>
      <w:r w:rsidR="00C71E37" w:rsidRPr="000112CF">
        <w:t xml:space="preserve"> of Experts</w:t>
      </w:r>
    </w:p>
    <w:p w14:paraId="69E9D5DC" w14:textId="4D299BD3" w:rsidR="00C71E37" w:rsidRDefault="00C71E37" w:rsidP="00C71E37">
      <w:pPr>
        <w:pStyle w:val="SingleTxtG"/>
      </w:pPr>
      <w:r w:rsidRPr="000112CF">
        <w:t>1</w:t>
      </w:r>
      <w:r w:rsidR="00A93309">
        <w:t>2</w:t>
      </w:r>
      <w:r w:rsidRPr="000112CF">
        <w:t>.</w:t>
      </w:r>
      <w:r w:rsidRPr="000112CF">
        <w:tab/>
        <w:t xml:space="preserve">Except for WP.29 and its subsidiary WP, all WP allow the establishment of groups of experts. The WP ROP still refer to these groups as “ad hoc groups”, while </w:t>
      </w:r>
      <w:r w:rsidR="0078150A">
        <w:t>ECE</w:t>
      </w:r>
      <w:r w:rsidRPr="000112CF">
        <w:t xml:space="preserve"> uses the term “team of specialists”</w:t>
      </w:r>
      <w:r w:rsidRPr="000112CF">
        <w:rPr>
          <w:vertAlign w:val="superscript"/>
        </w:rPr>
        <w:footnoteReference w:id="54"/>
      </w:r>
      <w:r w:rsidRPr="000112CF">
        <w:t xml:space="preserve">. Some </w:t>
      </w:r>
      <w:proofErr w:type="gramStart"/>
      <w:r w:rsidRPr="000112CF">
        <w:t>WP</w:t>
      </w:r>
      <w:proofErr w:type="gramEnd"/>
      <w:r w:rsidRPr="000112CF">
        <w:t xml:space="preserve"> require prior approval by ITC for the establishment of groups of experts, while others require these groups to be hosted and invited by a participant in the respective WP</w:t>
      </w:r>
      <w:r w:rsidR="00D62309">
        <w:t>.</w:t>
      </w:r>
    </w:p>
    <w:p w14:paraId="43B09770" w14:textId="6F089410" w:rsidR="00A93309" w:rsidRPr="00A93309" w:rsidRDefault="00A93309" w:rsidP="00A93309">
      <w:pPr>
        <w:pStyle w:val="Heading1"/>
        <w:rPr>
          <w:b/>
          <w:bCs/>
        </w:rPr>
      </w:pPr>
      <w:r w:rsidRPr="00A93309">
        <w:rPr>
          <w:b/>
          <w:bCs/>
        </w:rPr>
        <w:t>Table III.12</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5122"/>
        <w:gridCol w:w="1786"/>
      </w:tblGrid>
      <w:tr w:rsidR="00C71E37" w:rsidRPr="00446BC3" w14:paraId="2FEDF5FC" w14:textId="77777777" w:rsidTr="00626954">
        <w:trPr>
          <w:tblHeader/>
        </w:trPr>
        <w:tc>
          <w:tcPr>
            <w:tcW w:w="1383" w:type="dxa"/>
            <w:tcBorders>
              <w:top w:val="single" w:sz="4" w:space="0" w:color="auto"/>
              <w:bottom w:val="single" w:sz="12" w:space="0" w:color="auto"/>
            </w:tcBorders>
            <w:shd w:val="clear" w:color="auto" w:fill="auto"/>
            <w:vAlign w:val="bottom"/>
          </w:tcPr>
          <w:p w14:paraId="4ABE403F" w14:textId="77777777" w:rsidR="00C71E37" w:rsidRPr="00446BC3" w:rsidRDefault="00C71E37" w:rsidP="00626954">
            <w:pPr>
              <w:spacing w:before="80" w:after="80" w:line="200" w:lineRule="exact"/>
              <w:ind w:right="113"/>
              <w:rPr>
                <w:i/>
                <w:sz w:val="16"/>
              </w:rPr>
            </w:pPr>
            <w:r w:rsidRPr="00446BC3">
              <w:rPr>
                <w:i/>
                <w:sz w:val="16"/>
              </w:rPr>
              <w:t>WP / SC</w:t>
            </w:r>
          </w:p>
        </w:tc>
        <w:tc>
          <w:tcPr>
            <w:tcW w:w="4439" w:type="dxa"/>
            <w:tcBorders>
              <w:top w:val="single" w:sz="4" w:space="0" w:color="auto"/>
              <w:bottom w:val="single" w:sz="12" w:space="0" w:color="auto"/>
            </w:tcBorders>
            <w:shd w:val="clear" w:color="auto" w:fill="auto"/>
            <w:vAlign w:val="bottom"/>
          </w:tcPr>
          <w:p w14:paraId="7FB39D3B" w14:textId="77777777" w:rsidR="00C71E37" w:rsidRPr="00446BC3" w:rsidRDefault="00C71E37" w:rsidP="00626954">
            <w:pPr>
              <w:spacing w:before="80" w:after="80" w:line="200" w:lineRule="exact"/>
              <w:ind w:right="113"/>
              <w:rPr>
                <w:i/>
                <w:sz w:val="16"/>
              </w:rPr>
            </w:pPr>
            <w:r w:rsidRPr="00446BC3">
              <w:rPr>
                <w:i/>
                <w:sz w:val="16"/>
              </w:rPr>
              <w:t>Rule of Procedure</w:t>
            </w:r>
          </w:p>
        </w:tc>
        <w:tc>
          <w:tcPr>
            <w:tcW w:w="1548" w:type="dxa"/>
            <w:tcBorders>
              <w:top w:val="single" w:sz="4" w:space="0" w:color="auto"/>
              <w:bottom w:val="single" w:sz="12" w:space="0" w:color="auto"/>
            </w:tcBorders>
            <w:shd w:val="clear" w:color="auto" w:fill="auto"/>
            <w:vAlign w:val="bottom"/>
          </w:tcPr>
          <w:p w14:paraId="28A3D34D" w14:textId="77777777" w:rsidR="00C71E37" w:rsidRPr="00446BC3" w:rsidRDefault="00C71E37" w:rsidP="00626954">
            <w:pPr>
              <w:spacing w:before="80" w:after="80" w:line="200" w:lineRule="exact"/>
              <w:ind w:right="113"/>
              <w:rPr>
                <w:i/>
                <w:sz w:val="16"/>
              </w:rPr>
            </w:pPr>
            <w:r w:rsidRPr="00446BC3">
              <w:rPr>
                <w:i/>
                <w:sz w:val="16"/>
              </w:rPr>
              <w:t>Result</w:t>
            </w:r>
          </w:p>
        </w:tc>
      </w:tr>
      <w:tr w:rsidR="00C71E37" w:rsidRPr="00446BC3" w14:paraId="175AF1EF" w14:textId="77777777" w:rsidTr="00626954">
        <w:trPr>
          <w:trHeight w:hRule="exact" w:val="113"/>
        </w:trPr>
        <w:tc>
          <w:tcPr>
            <w:tcW w:w="1383" w:type="dxa"/>
            <w:tcBorders>
              <w:top w:val="single" w:sz="12" w:space="0" w:color="auto"/>
            </w:tcBorders>
            <w:shd w:val="clear" w:color="auto" w:fill="auto"/>
          </w:tcPr>
          <w:p w14:paraId="57028330" w14:textId="77777777" w:rsidR="00C71E37" w:rsidRPr="00446BC3" w:rsidRDefault="00C71E37" w:rsidP="00626954">
            <w:pPr>
              <w:spacing w:before="40" w:after="120"/>
              <w:ind w:right="113"/>
            </w:pPr>
          </w:p>
        </w:tc>
        <w:tc>
          <w:tcPr>
            <w:tcW w:w="4439" w:type="dxa"/>
            <w:tcBorders>
              <w:top w:val="single" w:sz="12" w:space="0" w:color="auto"/>
            </w:tcBorders>
            <w:shd w:val="clear" w:color="auto" w:fill="auto"/>
          </w:tcPr>
          <w:p w14:paraId="166F9C96" w14:textId="77777777" w:rsidR="00C71E37" w:rsidRPr="00446BC3" w:rsidRDefault="00C71E37" w:rsidP="00626954">
            <w:pPr>
              <w:spacing w:before="40" w:after="120"/>
              <w:ind w:right="113"/>
            </w:pPr>
          </w:p>
        </w:tc>
        <w:tc>
          <w:tcPr>
            <w:tcW w:w="1548" w:type="dxa"/>
            <w:tcBorders>
              <w:top w:val="single" w:sz="12" w:space="0" w:color="auto"/>
            </w:tcBorders>
            <w:shd w:val="clear" w:color="auto" w:fill="auto"/>
          </w:tcPr>
          <w:p w14:paraId="52D6D94B" w14:textId="77777777" w:rsidR="00C71E37" w:rsidRPr="00446BC3" w:rsidRDefault="00C71E37" w:rsidP="00626954">
            <w:pPr>
              <w:spacing w:before="40" w:after="120"/>
              <w:ind w:right="113"/>
            </w:pPr>
          </w:p>
        </w:tc>
      </w:tr>
      <w:tr w:rsidR="00C71E37" w:rsidRPr="00446BC3" w14:paraId="5E0ACFE4" w14:textId="77777777" w:rsidTr="00626954">
        <w:tc>
          <w:tcPr>
            <w:tcW w:w="1383" w:type="dxa"/>
            <w:shd w:val="clear" w:color="auto" w:fill="auto"/>
          </w:tcPr>
          <w:p w14:paraId="17000F94" w14:textId="77777777" w:rsidR="00C71E37" w:rsidRPr="00446BC3" w:rsidRDefault="00C71E37" w:rsidP="00626954">
            <w:pPr>
              <w:spacing w:before="40" w:after="120"/>
              <w:ind w:right="113"/>
            </w:pPr>
            <w:r w:rsidRPr="00446BC3">
              <w:t>WP.1</w:t>
            </w:r>
          </w:p>
        </w:tc>
        <w:tc>
          <w:tcPr>
            <w:tcW w:w="4439" w:type="dxa"/>
            <w:shd w:val="clear" w:color="auto" w:fill="auto"/>
          </w:tcPr>
          <w:p w14:paraId="72C777D8" w14:textId="2914329D" w:rsidR="00C71E37" w:rsidRPr="00446BC3" w:rsidRDefault="00C71E37" w:rsidP="00094CEF">
            <w:pPr>
              <w:spacing w:before="40" w:after="120"/>
              <w:ind w:right="113"/>
            </w:pPr>
            <w:r w:rsidRPr="00446BC3">
              <w:t>Rule 31: Between sessions, WP.1 may be assisted in carrying out its tasks by ad hoc groups. The creation and the holding of meetings of these groups require prior approval by the Inland</w:t>
            </w:r>
            <w:r w:rsidR="00094CEF">
              <w:t xml:space="preserve"> </w:t>
            </w:r>
            <w:r w:rsidRPr="00446BC3">
              <w:t>Transport Committee.</w:t>
            </w:r>
          </w:p>
        </w:tc>
        <w:tc>
          <w:tcPr>
            <w:tcW w:w="1548" w:type="dxa"/>
            <w:shd w:val="clear" w:color="auto" w:fill="auto"/>
          </w:tcPr>
          <w:p w14:paraId="694D8597" w14:textId="77777777" w:rsidR="00C71E37" w:rsidRPr="00446BC3" w:rsidRDefault="00C71E37" w:rsidP="00626954">
            <w:pPr>
              <w:spacing w:before="40" w:after="120"/>
              <w:ind w:right="113"/>
            </w:pPr>
            <w:r w:rsidRPr="00446BC3">
              <w:t>ITC Approval required</w:t>
            </w:r>
          </w:p>
        </w:tc>
      </w:tr>
      <w:tr w:rsidR="00C71E37" w:rsidRPr="00446BC3" w14:paraId="318855AF" w14:textId="77777777" w:rsidTr="00626954">
        <w:tc>
          <w:tcPr>
            <w:tcW w:w="1383" w:type="dxa"/>
            <w:shd w:val="clear" w:color="auto" w:fill="auto"/>
          </w:tcPr>
          <w:p w14:paraId="5FD63618" w14:textId="77777777" w:rsidR="00C71E37" w:rsidRPr="00446BC3" w:rsidRDefault="00C71E37" w:rsidP="00626954">
            <w:pPr>
              <w:spacing w:before="40" w:after="120"/>
              <w:ind w:right="113"/>
            </w:pPr>
            <w:r w:rsidRPr="00446BC3">
              <w:t>WP.5</w:t>
            </w:r>
          </w:p>
        </w:tc>
        <w:tc>
          <w:tcPr>
            <w:tcW w:w="4439" w:type="dxa"/>
            <w:shd w:val="clear" w:color="auto" w:fill="auto"/>
          </w:tcPr>
          <w:p w14:paraId="37E60F82" w14:textId="77777777" w:rsidR="00C71E37" w:rsidRPr="00446BC3" w:rsidRDefault="00C71E37" w:rsidP="00626954">
            <w:pPr>
              <w:spacing w:before="40" w:after="120"/>
              <w:ind w:right="113"/>
            </w:pPr>
            <w:r w:rsidRPr="00446BC3">
              <w:t>Rule 30: Between sessions, WP.5 may be assisted in carrying out its tasks by teams of specialists (ECE/EX/2010/L.12). The creation and the holding of meetings of these groups require prior approval by the Inland Transport Committee.</w:t>
            </w:r>
          </w:p>
        </w:tc>
        <w:tc>
          <w:tcPr>
            <w:tcW w:w="1548" w:type="dxa"/>
            <w:shd w:val="clear" w:color="auto" w:fill="auto"/>
          </w:tcPr>
          <w:p w14:paraId="0FEDD16F" w14:textId="77777777" w:rsidR="00C71E37" w:rsidRPr="00446BC3" w:rsidRDefault="00C71E37" w:rsidP="00626954">
            <w:pPr>
              <w:spacing w:before="40" w:after="120"/>
              <w:ind w:right="113"/>
            </w:pPr>
            <w:r w:rsidRPr="00446BC3">
              <w:t>ITC Approval required</w:t>
            </w:r>
          </w:p>
        </w:tc>
      </w:tr>
      <w:tr w:rsidR="00C71E37" w:rsidRPr="00446BC3" w14:paraId="61E7540C" w14:textId="77777777" w:rsidTr="00626954">
        <w:tc>
          <w:tcPr>
            <w:tcW w:w="1383" w:type="dxa"/>
            <w:shd w:val="clear" w:color="auto" w:fill="auto"/>
          </w:tcPr>
          <w:p w14:paraId="564BE38E" w14:textId="77777777" w:rsidR="00C71E37" w:rsidRPr="00446BC3" w:rsidRDefault="00C71E37" w:rsidP="00626954">
            <w:pPr>
              <w:spacing w:before="40" w:after="120"/>
              <w:ind w:right="113"/>
            </w:pPr>
            <w:r w:rsidRPr="00446BC3">
              <w:lastRenderedPageBreak/>
              <w:t>WP.11</w:t>
            </w:r>
          </w:p>
        </w:tc>
        <w:tc>
          <w:tcPr>
            <w:tcW w:w="4439" w:type="dxa"/>
            <w:shd w:val="clear" w:color="auto" w:fill="auto"/>
          </w:tcPr>
          <w:p w14:paraId="38659547" w14:textId="77777777" w:rsidR="00C71E37" w:rsidRPr="00446BC3" w:rsidRDefault="00C71E37" w:rsidP="00626954">
            <w:pPr>
              <w:spacing w:before="40" w:after="120"/>
              <w:ind w:right="113"/>
            </w:pPr>
            <w:r w:rsidRPr="00446BC3">
              <w:t>Rule 40: Between sessions, WP.11 may be assisted in its tasks by informal ad hoc groups. To be established and hold meetings, such groups must be hosted and invited by a participant in WP.11 as defined in Rule 1.</w:t>
            </w:r>
          </w:p>
        </w:tc>
        <w:tc>
          <w:tcPr>
            <w:tcW w:w="1548" w:type="dxa"/>
            <w:shd w:val="clear" w:color="auto" w:fill="auto"/>
          </w:tcPr>
          <w:p w14:paraId="2C1CA4B4" w14:textId="77777777" w:rsidR="00C71E37" w:rsidRPr="00446BC3" w:rsidRDefault="00C71E37" w:rsidP="00626954">
            <w:pPr>
              <w:spacing w:before="40" w:after="120"/>
              <w:ind w:right="113"/>
            </w:pPr>
            <w:r w:rsidRPr="00446BC3">
              <w:t>Hosting and Invitation by WP participant needed</w:t>
            </w:r>
          </w:p>
        </w:tc>
      </w:tr>
      <w:tr w:rsidR="00C71E37" w:rsidRPr="00446BC3" w14:paraId="14D10B7C" w14:textId="77777777" w:rsidTr="00626954">
        <w:tc>
          <w:tcPr>
            <w:tcW w:w="1383" w:type="dxa"/>
            <w:shd w:val="clear" w:color="auto" w:fill="auto"/>
          </w:tcPr>
          <w:p w14:paraId="02903538" w14:textId="77777777" w:rsidR="00C71E37" w:rsidRPr="00446BC3" w:rsidRDefault="00C71E37" w:rsidP="00626954">
            <w:pPr>
              <w:spacing w:before="40" w:after="120"/>
              <w:ind w:right="113"/>
            </w:pPr>
            <w:r w:rsidRPr="00446BC3">
              <w:t>WP.15</w:t>
            </w:r>
          </w:p>
        </w:tc>
        <w:tc>
          <w:tcPr>
            <w:tcW w:w="4439" w:type="dxa"/>
            <w:shd w:val="clear" w:color="auto" w:fill="auto"/>
          </w:tcPr>
          <w:p w14:paraId="71564530" w14:textId="77777777" w:rsidR="00C71E37" w:rsidRPr="00446BC3" w:rsidRDefault="00C71E37" w:rsidP="00626954">
            <w:pPr>
              <w:spacing w:before="40" w:after="120"/>
              <w:ind w:right="113"/>
            </w:pPr>
            <w:r w:rsidRPr="00446BC3">
              <w:t>Rule 43: Between sessions, WP.15 may be assisted in its tasks by ad hoc groups. To be established and hold meetings, such groups must be hosted and invited by a participant in WP.15 as defined in Rule 1.</w:t>
            </w:r>
          </w:p>
        </w:tc>
        <w:tc>
          <w:tcPr>
            <w:tcW w:w="1548" w:type="dxa"/>
            <w:shd w:val="clear" w:color="auto" w:fill="auto"/>
          </w:tcPr>
          <w:p w14:paraId="15A923D9" w14:textId="77777777" w:rsidR="00C71E37" w:rsidRPr="00446BC3" w:rsidRDefault="00C71E37" w:rsidP="00626954">
            <w:pPr>
              <w:spacing w:before="40" w:after="120"/>
              <w:ind w:right="113"/>
            </w:pPr>
            <w:r w:rsidRPr="00446BC3">
              <w:t>Hosting and Invitation by WP participant needed</w:t>
            </w:r>
          </w:p>
        </w:tc>
      </w:tr>
      <w:tr w:rsidR="00C71E37" w:rsidRPr="00446BC3" w14:paraId="1F6BC9F7" w14:textId="77777777" w:rsidTr="00626954">
        <w:tc>
          <w:tcPr>
            <w:tcW w:w="1383" w:type="dxa"/>
            <w:shd w:val="clear" w:color="auto" w:fill="auto"/>
          </w:tcPr>
          <w:p w14:paraId="7CEA4BCA" w14:textId="105A7488" w:rsidR="00C71E37" w:rsidRPr="00446BC3" w:rsidRDefault="00C71E37" w:rsidP="00C55C28">
            <w:pPr>
              <w:spacing w:before="40" w:after="120"/>
              <w:ind w:right="113"/>
            </w:pPr>
            <w:r w:rsidRPr="00446BC3">
              <w:t>WP.15/</w:t>
            </w:r>
            <w:r w:rsidR="00C55C28">
              <w:br/>
            </w:r>
            <w:r w:rsidRPr="00446BC3">
              <w:t>AC.1</w:t>
            </w:r>
          </w:p>
        </w:tc>
        <w:tc>
          <w:tcPr>
            <w:tcW w:w="4439" w:type="dxa"/>
            <w:shd w:val="clear" w:color="auto" w:fill="auto"/>
          </w:tcPr>
          <w:p w14:paraId="436A6C62" w14:textId="77777777" w:rsidR="00C71E37" w:rsidRPr="00446BC3" w:rsidRDefault="00C71E37" w:rsidP="00626954">
            <w:pPr>
              <w:spacing w:before="40" w:after="120"/>
              <w:ind w:right="113"/>
            </w:pPr>
            <w:r w:rsidRPr="00446BC3">
              <w:t>Rule 43: Between sessions, the Joint Meeting may be assisted in its tasks by ad hoc groups. To be established and hold meetings, such groups must be hosted and invited by a participant in the Joint Meeting as defined in Rule 1.</w:t>
            </w:r>
          </w:p>
        </w:tc>
        <w:tc>
          <w:tcPr>
            <w:tcW w:w="1548" w:type="dxa"/>
            <w:shd w:val="clear" w:color="auto" w:fill="auto"/>
          </w:tcPr>
          <w:p w14:paraId="64CCC9EF" w14:textId="77777777" w:rsidR="00C71E37" w:rsidRPr="00446BC3" w:rsidRDefault="00C71E37" w:rsidP="00626954">
            <w:pPr>
              <w:spacing w:before="40" w:after="120"/>
              <w:ind w:right="113"/>
            </w:pPr>
            <w:r w:rsidRPr="00446BC3">
              <w:t>Hosting and Invitation by WP participant needed</w:t>
            </w:r>
          </w:p>
        </w:tc>
      </w:tr>
      <w:tr w:rsidR="00C71E37" w:rsidRPr="00446BC3" w14:paraId="38D6C623" w14:textId="77777777" w:rsidTr="00626954">
        <w:tc>
          <w:tcPr>
            <w:tcW w:w="1383" w:type="dxa"/>
            <w:shd w:val="clear" w:color="auto" w:fill="auto"/>
          </w:tcPr>
          <w:p w14:paraId="16732AFA" w14:textId="719229F7" w:rsidR="00C71E37" w:rsidRPr="00446BC3" w:rsidRDefault="00C71E37" w:rsidP="00C55C28">
            <w:pPr>
              <w:spacing w:before="40" w:after="120"/>
              <w:ind w:right="113"/>
            </w:pPr>
            <w:r w:rsidRPr="00446BC3">
              <w:t>WP.15/</w:t>
            </w:r>
            <w:r w:rsidR="00C55C28">
              <w:br/>
            </w:r>
            <w:r w:rsidRPr="00446BC3">
              <w:t>AC.2</w:t>
            </w:r>
          </w:p>
        </w:tc>
        <w:tc>
          <w:tcPr>
            <w:tcW w:w="4439" w:type="dxa"/>
            <w:shd w:val="clear" w:color="auto" w:fill="auto"/>
          </w:tcPr>
          <w:p w14:paraId="6BB36901" w14:textId="2A4076E6" w:rsidR="00C71E37" w:rsidRPr="00446BC3" w:rsidRDefault="00C71E37" w:rsidP="00BD7426">
            <w:pPr>
              <w:spacing w:before="40" w:after="120"/>
              <w:ind w:right="113"/>
            </w:pPr>
            <w:r w:rsidRPr="00446BC3">
              <w:rPr>
                <w:rFonts w:eastAsiaTheme="minorEastAsia"/>
                <w:szCs w:val="22"/>
                <w:lang w:eastAsia="zh-CN"/>
              </w:rPr>
              <w:t xml:space="preserve">Rule 41: Between sessions, the ADN Safety Committee may be assisted in its tasks by Informal Working groups. To be established and hold meetings, the Safety Committee shall give a clear mandate to such Informal Working Groups and they must be invited and hosted by a participant in the ADN Safety Committee as defined in Rule 1. The Secretariat of CCNR may, within its capacities, give support in hosting an Informal Working Group. Translation is not obligatory. </w:t>
            </w:r>
          </w:p>
        </w:tc>
        <w:tc>
          <w:tcPr>
            <w:tcW w:w="1548" w:type="dxa"/>
            <w:shd w:val="clear" w:color="auto" w:fill="auto"/>
          </w:tcPr>
          <w:p w14:paraId="5CD0298C" w14:textId="77777777" w:rsidR="00C71E37" w:rsidRPr="00446BC3" w:rsidRDefault="00C71E37" w:rsidP="00626954">
            <w:pPr>
              <w:spacing w:before="40" w:after="120"/>
              <w:ind w:right="113"/>
            </w:pPr>
            <w:r w:rsidRPr="00446BC3">
              <w:t>Clear mandate by the Safety Committee; Hosting and invitation by participant in the ADN Safety Committee</w:t>
            </w:r>
          </w:p>
        </w:tc>
      </w:tr>
      <w:tr w:rsidR="00C71E37" w:rsidRPr="00446BC3" w14:paraId="10849617" w14:textId="77777777" w:rsidTr="00626954">
        <w:tc>
          <w:tcPr>
            <w:tcW w:w="1383" w:type="dxa"/>
            <w:shd w:val="clear" w:color="auto" w:fill="auto"/>
          </w:tcPr>
          <w:p w14:paraId="227C043C" w14:textId="77777777" w:rsidR="00C71E37" w:rsidRPr="00446BC3" w:rsidRDefault="00C71E37" w:rsidP="00626954">
            <w:pPr>
              <w:spacing w:before="40" w:after="120"/>
              <w:ind w:right="113"/>
            </w:pPr>
            <w:r>
              <w:t>WP.24</w:t>
            </w:r>
          </w:p>
        </w:tc>
        <w:tc>
          <w:tcPr>
            <w:tcW w:w="4439" w:type="dxa"/>
            <w:shd w:val="clear" w:color="auto" w:fill="auto"/>
          </w:tcPr>
          <w:p w14:paraId="0ABB2B45" w14:textId="77777777" w:rsidR="00C71E37" w:rsidRPr="00446BC3" w:rsidRDefault="00C71E37" w:rsidP="00626954">
            <w:pPr>
              <w:spacing w:before="40" w:after="120"/>
              <w:ind w:right="113"/>
              <w:rPr>
                <w:rFonts w:eastAsiaTheme="minorEastAsia"/>
                <w:szCs w:val="22"/>
                <w:lang w:eastAsia="zh-CN"/>
              </w:rPr>
            </w:pPr>
            <w:r>
              <w:rPr>
                <w:rFonts w:eastAsiaTheme="minorEastAsia"/>
                <w:szCs w:val="22"/>
                <w:lang w:eastAsia="zh-CN"/>
              </w:rPr>
              <w:t>Rule 17: With the endorsement of ITC and the approval of EXCOM, WP.24 may establish subsidiary bodies, such as teams of specialists, as it deems necessary for the performance of its functions and shall define the powers and composition of each of them. Such autonomy as may be necessary for the effective discharge of the technical responsibilities laid upon them may be delegated to them.</w:t>
            </w:r>
          </w:p>
        </w:tc>
        <w:tc>
          <w:tcPr>
            <w:tcW w:w="1548" w:type="dxa"/>
            <w:shd w:val="clear" w:color="auto" w:fill="auto"/>
          </w:tcPr>
          <w:p w14:paraId="4977B5C1" w14:textId="77777777" w:rsidR="00C71E37" w:rsidRPr="00446BC3" w:rsidRDefault="00C71E37" w:rsidP="00626954">
            <w:pPr>
              <w:spacing w:before="40" w:after="120"/>
              <w:ind w:right="113"/>
            </w:pPr>
            <w:r w:rsidRPr="00446BC3">
              <w:t>No Rule on ad hoc groups included, but possibility to establish subsidiary bodies</w:t>
            </w:r>
            <w:r>
              <w:t xml:space="preserve"> with ITC endorsement and EXCOM approval</w:t>
            </w:r>
          </w:p>
        </w:tc>
      </w:tr>
      <w:tr w:rsidR="00C71E37" w:rsidRPr="00446BC3" w14:paraId="49B0E012" w14:textId="77777777" w:rsidTr="00626954">
        <w:tc>
          <w:tcPr>
            <w:tcW w:w="1383" w:type="dxa"/>
            <w:shd w:val="clear" w:color="auto" w:fill="auto"/>
          </w:tcPr>
          <w:p w14:paraId="1D20345E" w14:textId="7DA81ABF" w:rsidR="00C71E37" w:rsidRPr="00446BC3" w:rsidRDefault="00C71E37" w:rsidP="00C55C28">
            <w:pPr>
              <w:spacing w:before="40" w:after="120"/>
              <w:ind w:right="113"/>
            </w:pPr>
            <w:r w:rsidRPr="00446BC3">
              <w:t>WP.29 /</w:t>
            </w:r>
            <w:r w:rsidR="00C55C28">
              <w:br/>
            </w:r>
            <w:r w:rsidRPr="00446BC3">
              <w:t>GRE / GRVA GRBP/ GRPE GRSG / GRSP</w:t>
            </w:r>
          </w:p>
        </w:tc>
        <w:tc>
          <w:tcPr>
            <w:tcW w:w="4439" w:type="dxa"/>
            <w:shd w:val="clear" w:color="auto" w:fill="auto"/>
          </w:tcPr>
          <w:p w14:paraId="7785C752" w14:textId="77777777" w:rsidR="00C71E37" w:rsidRPr="00446BC3" w:rsidRDefault="00C71E37" w:rsidP="00626954">
            <w:pPr>
              <w:spacing w:before="40" w:after="120"/>
              <w:ind w:right="113"/>
            </w:pPr>
            <w:r w:rsidRPr="00446BC3">
              <w:t>Rule 34: WP.29 may propose to the ITC to establish a new subsidiary body or to dissolve an existing one, and shall provide justification for such action.</w:t>
            </w:r>
          </w:p>
        </w:tc>
        <w:tc>
          <w:tcPr>
            <w:tcW w:w="1548" w:type="dxa"/>
            <w:shd w:val="clear" w:color="auto" w:fill="auto"/>
          </w:tcPr>
          <w:p w14:paraId="623C9870" w14:textId="77777777" w:rsidR="00C71E37" w:rsidRPr="00446BC3" w:rsidRDefault="00C71E37" w:rsidP="00626954">
            <w:pPr>
              <w:spacing w:before="40" w:after="120"/>
              <w:ind w:right="113"/>
            </w:pPr>
            <w:r w:rsidRPr="00446BC3">
              <w:t>No Rule on ad hoc groups included, but possibility to establish subsidiary bodies</w:t>
            </w:r>
          </w:p>
        </w:tc>
      </w:tr>
      <w:tr w:rsidR="00C71E37" w:rsidRPr="00446BC3" w14:paraId="18814939" w14:textId="77777777" w:rsidTr="00626954">
        <w:tc>
          <w:tcPr>
            <w:tcW w:w="1383" w:type="dxa"/>
            <w:shd w:val="clear" w:color="auto" w:fill="auto"/>
          </w:tcPr>
          <w:p w14:paraId="2190F526" w14:textId="77777777" w:rsidR="00C71E37" w:rsidRPr="00446BC3" w:rsidRDefault="00C71E37" w:rsidP="00626954">
            <w:pPr>
              <w:spacing w:before="40" w:after="120"/>
              <w:ind w:right="113"/>
            </w:pPr>
            <w:r w:rsidRPr="00446BC3">
              <w:t>WP.30</w:t>
            </w:r>
          </w:p>
        </w:tc>
        <w:tc>
          <w:tcPr>
            <w:tcW w:w="4439" w:type="dxa"/>
            <w:shd w:val="clear" w:color="auto" w:fill="auto"/>
          </w:tcPr>
          <w:p w14:paraId="511967C7" w14:textId="77777777" w:rsidR="00C71E37" w:rsidRPr="00446BC3" w:rsidRDefault="00C71E37" w:rsidP="00626954">
            <w:pPr>
              <w:spacing w:before="40" w:after="120"/>
              <w:ind w:right="113"/>
            </w:pPr>
            <w:r w:rsidRPr="00446BC3">
              <w:t>Rule 40: Between sessions, WP.30 may be assisted in carrying out its tasks by ad hoc groups. The creation and mandate of these groups shall be approved by the Inland Transport Committee and the Executive Committee of ECE.</w:t>
            </w:r>
          </w:p>
        </w:tc>
        <w:tc>
          <w:tcPr>
            <w:tcW w:w="1548" w:type="dxa"/>
            <w:shd w:val="clear" w:color="auto" w:fill="auto"/>
          </w:tcPr>
          <w:p w14:paraId="56AF273E" w14:textId="77777777" w:rsidR="00C71E37" w:rsidRPr="00446BC3" w:rsidRDefault="00C71E37" w:rsidP="00626954">
            <w:pPr>
              <w:spacing w:before="40" w:after="120"/>
              <w:ind w:right="113"/>
            </w:pPr>
            <w:r w:rsidRPr="00446BC3">
              <w:t>ITC and EXCOM approval required</w:t>
            </w:r>
          </w:p>
        </w:tc>
      </w:tr>
      <w:tr w:rsidR="00C71E37" w:rsidRPr="00446BC3" w14:paraId="5B6F885D" w14:textId="77777777" w:rsidTr="00626954">
        <w:tc>
          <w:tcPr>
            <w:tcW w:w="1383" w:type="dxa"/>
            <w:shd w:val="clear" w:color="auto" w:fill="auto"/>
          </w:tcPr>
          <w:p w14:paraId="32E2BF10" w14:textId="77777777" w:rsidR="00C71E37" w:rsidRPr="00446BC3" w:rsidRDefault="00C71E37" w:rsidP="00626954">
            <w:pPr>
              <w:spacing w:before="40" w:after="120"/>
              <w:ind w:right="113"/>
            </w:pPr>
            <w:r w:rsidRPr="00446BC3">
              <w:t>SC.1</w:t>
            </w:r>
          </w:p>
        </w:tc>
        <w:tc>
          <w:tcPr>
            <w:tcW w:w="4439" w:type="dxa"/>
            <w:shd w:val="clear" w:color="auto" w:fill="auto"/>
          </w:tcPr>
          <w:p w14:paraId="3FC89ADC" w14:textId="77777777" w:rsidR="00C71E37" w:rsidRPr="00446BC3" w:rsidRDefault="00C71E37" w:rsidP="00626954">
            <w:pPr>
              <w:spacing w:before="40" w:after="120"/>
              <w:ind w:right="113"/>
            </w:pPr>
            <w:r w:rsidRPr="00446BC3">
              <w:t>Rule 31, para. 36: Between sessions, SC.1 may be assisted in carrying out its tasks by ad hoc groups. The creation and the holding of meetings of these groups require prior approval by the Inland Transport Committee.</w:t>
            </w:r>
          </w:p>
        </w:tc>
        <w:tc>
          <w:tcPr>
            <w:tcW w:w="1548" w:type="dxa"/>
            <w:shd w:val="clear" w:color="auto" w:fill="auto"/>
          </w:tcPr>
          <w:p w14:paraId="0DE9BFCB" w14:textId="77777777" w:rsidR="00C71E37" w:rsidRPr="00446BC3" w:rsidRDefault="00C71E37" w:rsidP="00626954">
            <w:pPr>
              <w:spacing w:before="40" w:after="120"/>
              <w:ind w:right="113"/>
            </w:pPr>
            <w:r w:rsidRPr="00446BC3">
              <w:t>ITC Approval required</w:t>
            </w:r>
          </w:p>
        </w:tc>
      </w:tr>
      <w:tr w:rsidR="00C71E37" w:rsidRPr="00446BC3" w14:paraId="13B8CE1B" w14:textId="77777777" w:rsidTr="00626954">
        <w:tc>
          <w:tcPr>
            <w:tcW w:w="1383" w:type="dxa"/>
            <w:shd w:val="clear" w:color="auto" w:fill="auto"/>
          </w:tcPr>
          <w:p w14:paraId="60CF4BC6" w14:textId="77777777" w:rsidR="00C71E37" w:rsidRPr="00446BC3" w:rsidRDefault="00C71E37" w:rsidP="00626954">
            <w:pPr>
              <w:spacing w:before="40" w:after="120"/>
              <w:ind w:right="113"/>
            </w:pPr>
            <w:r w:rsidRPr="00446BC3">
              <w:t>SC.2</w:t>
            </w:r>
          </w:p>
        </w:tc>
        <w:tc>
          <w:tcPr>
            <w:tcW w:w="4439" w:type="dxa"/>
            <w:shd w:val="clear" w:color="auto" w:fill="auto"/>
          </w:tcPr>
          <w:p w14:paraId="0B9ACBAA" w14:textId="77777777" w:rsidR="00C71E37" w:rsidRPr="00446BC3" w:rsidRDefault="00C71E37" w:rsidP="00626954">
            <w:pPr>
              <w:spacing w:before="40" w:after="120"/>
              <w:ind w:right="113"/>
            </w:pPr>
            <w:r w:rsidRPr="00446BC3">
              <w:t>Rule 17(a): With the endorsement of the Inland Transport Committee and the approval of EXCOM, the Working Party may establish subsidiary bodies, such as continually acting or other teams of specialists, as it deems necessary for the performance of its functions and shall define the powers and composition of each of them. Such autonomy as may be necessary for the discharge of the technical responsibilities laid upon them may be delegated to them.</w:t>
            </w:r>
          </w:p>
          <w:p w14:paraId="4C83FF57" w14:textId="77777777" w:rsidR="00C71E37" w:rsidRPr="00446BC3" w:rsidRDefault="00C71E37" w:rsidP="00626954">
            <w:pPr>
              <w:spacing w:before="40" w:after="120"/>
              <w:ind w:right="113"/>
            </w:pPr>
            <w:r w:rsidRPr="00446BC3">
              <w:t xml:space="preserve">Rule 17(b): Subject to the endorsement of ITC and the approval of EXCOM, the Working Party may extend or </w:t>
            </w:r>
            <w:r w:rsidRPr="00446BC3">
              <w:lastRenderedPageBreak/>
              <w:t>discontinue such subsidiary bodies as it deems necessary to assist it in carrying out its tasks.</w:t>
            </w:r>
          </w:p>
        </w:tc>
        <w:tc>
          <w:tcPr>
            <w:tcW w:w="1548" w:type="dxa"/>
            <w:shd w:val="clear" w:color="auto" w:fill="auto"/>
          </w:tcPr>
          <w:p w14:paraId="7EE78A7D" w14:textId="77777777" w:rsidR="00C71E37" w:rsidRPr="00446BC3" w:rsidRDefault="00C71E37" w:rsidP="00626954">
            <w:pPr>
              <w:spacing w:before="40" w:after="120"/>
              <w:ind w:right="113"/>
            </w:pPr>
            <w:r w:rsidRPr="00446BC3">
              <w:lastRenderedPageBreak/>
              <w:t>No Rule on ad hoc groups included, but possibility to establish subsidiary bodies</w:t>
            </w:r>
            <w:r>
              <w:t xml:space="preserve"> with endorsement of ITC and approval of EXCOM</w:t>
            </w:r>
          </w:p>
        </w:tc>
      </w:tr>
      <w:tr w:rsidR="00C71E37" w:rsidRPr="00446BC3" w14:paraId="554651B8" w14:textId="77777777" w:rsidTr="00626954">
        <w:tc>
          <w:tcPr>
            <w:tcW w:w="1383" w:type="dxa"/>
            <w:tcBorders>
              <w:bottom w:val="single" w:sz="12" w:space="0" w:color="auto"/>
            </w:tcBorders>
            <w:shd w:val="clear" w:color="auto" w:fill="auto"/>
          </w:tcPr>
          <w:p w14:paraId="33C79C7B" w14:textId="77777777" w:rsidR="00C71E37" w:rsidRPr="00446BC3" w:rsidRDefault="00C71E37" w:rsidP="00626954">
            <w:pPr>
              <w:spacing w:before="40" w:after="120"/>
              <w:ind w:right="113"/>
            </w:pPr>
            <w:r>
              <w:t>SC.3</w:t>
            </w:r>
          </w:p>
        </w:tc>
        <w:tc>
          <w:tcPr>
            <w:tcW w:w="4439" w:type="dxa"/>
            <w:tcBorders>
              <w:bottom w:val="single" w:sz="12" w:space="0" w:color="auto"/>
            </w:tcBorders>
            <w:shd w:val="clear" w:color="auto" w:fill="auto"/>
          </w:tcPr>
          <w:p w14:paraId="0BCAD6C8" w14:textId="77777777" w:rsidR="00C71E37" w:rsidRPr="00446BC3" w:rsidRDefault="00C71E37" w:rsidP="00626954">
            <w:pPr>
              <w:spacing w:before="40" w:after="120"/>
              <w:ind w:right="113"/>
            </w:pPr>
            <w:r w:rsidRPr="00446BC3">
              <w:t xml:space="preserve">Rule 17(a): With the endorsement of </w:t>
            </w:r>
            <w:r>
              <w:t>ITC</w:t>
            </w:r>
            <w:r w:rsidRPr="00446BC3">
              <w:t xml:space="preserve"> and the approval of EXCOM, the Working Party may establish subsidiary bodies, such as continually acting</w:t>
            </w:r>
            <w:r>
              <w:t xml:space="preserve"> Working Parties</w:t>
            </w:r>
            <w:r w:rsidRPr="00446BC3">
              <w:t xml:space="preserve"> or other teams of specialists, as it deems necessary for the performance of its functions and shall define the powers and composition of each of them. Such autonomy as may be necessary for the discharge of the technical responsibilities laid upon them may be delegated to them.</w:t>
            </w:r>
          </w:p>
          <w:p w14:paraId="7F9E5DB1" w14:textId="77777777" w:rsidR="00C71E37" w:rsidRPr="00446BC3" w:rsidRDefault="00C71E37" w:rsidP="00626954">
            <w:pPr>
              <w:spacing w:before="40" w:after="120"/>
              <w:ind w:right="113"/>
            </w:pPr>
            <w:r w:rsidRPr="00446BC3">
              <w:t>Rule 17(b): Subject to the endorsement of ITC and the approval of EXCOM, the Working Party may extend or discontinue such subsidiary bodies as it deems necessary to assist it in carrying out its tasks.</w:t>
            </w:r>
          </w:p>
        </w:tc>
        <w:tc>
          <w:tcPr>
            <w:tcW w:w="1548" w:type="dxa"/>
            <w:tcBorders>
              <w:bottom w:val="single" w:sz="12" w:space="0" w:color="auto"/>
            </w:tcBorders>
            <w:shd w:val="clear" w:color="auto" w:fill="auto"/>
          </w:tcPr>
          <w:p w14:paraId="797D417D" w14:textId="77777777" w:rsidR="00C71E37" w:rsidRPr="00446BC3" w:rsidRDefault="00C71E37" w:rsidP="00626954">
            <w:pPr>
              <w:spacing w:before="40" w:after="120"/>
              <w:ind w:right="113"/>
            </w:pPr>
            <w:r w:rsidRPr="00446BC3">
              <w:t>No Rule on ad hoc groups included, but possibility to establish subsidiary bodies</w:t>
            </w:r>
            <w:r>
              <w:t xml:space="preserve"> with endorsement of ITC and approval of EXCOM</w:t>
            </w:r>
          </w:p>
        </w:tc>
      </w:tr>
    </w:tbl>
    <w:p w14:paraId="1A0835E8" w14:textId="77777777" w:rsidR="00C71E37" w:rsidRDefault="00C71E37" w:rsidP="00A76495">
      <w:pPr>
        <w:pStyle w:val="HChG"/>
      </w:pPr>
      <w:r>
        <w:tab/>
      </w:r>
      <w:r w:rsidRPr="000112CF">
        <w:t>VII.</w:t>
      </w:r>
      <w:r w:rsidRPr="000112CF">
        <w:tab/>
        <w:t>Amending the ROP</w:t>
      </w:r>
    </w:p>
    <w:p w14:paraId="611FE3D6" w14:textId="3F418772" w:rsidR="00A76495" w:rsidRPr="00A76495" w:rsidRDefault="00A76495" w:rsidP="00A76495">
      <w:pPr>
        <w:pStyle w:val="Heading1"/>
        <w:rPr>
          <w:b/>
          <w:bCs/>
        </w:rPr>
      </w:pPr>
      <w:r w:rsidRPr="00A76495">
        <w:rPr>
          <w:b/>
          <w:bCs/>
        </w:rPr>
        <w:t>Table III.13</w:t>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8"/>
        <w:gridCol w:w="4542"/>
        <w:gridCol w:w="2334"/>
      </w:tblGrid>
      <w:tr w:rsidR="00C71E37" w:rsidRPr="00BE7591" w14:paraId="03008085" w14:textId="77777777" w:rsidTr="00626954">
        <w:trPr>
          <w:tblHeader/>
        </w:trPr>
        <w:tc>
          <w:tcPr>
            <w:tcW w:w="1411" w:type="dxa"/>
            <w:tcBorders>
              <w:top w:val="single" w:sz="4" w:space="0" w:color="auto"/>
              <w:bottom w:val="single" w:sz="12" w:space="0" w:color="auto"/>
            </w:tcBorders>
            <w:shd w:val="clear" w:color="auto" w:fill="auto"/>
            <w:vAlign w:val="bottom"/>
          </w:tcPr>
          <w:p w14:paraId="4808BC21" w14:textId="77777777" w:rsidR="00C71E37" w:rsidRPr="00BE7591" w:rsidRDefault="00C71E37" w:rsidP="00626954">
            <w:pPr>
              <w:spacing w:before="80" w:after="80" w:line="200" w:lineRule="exact"/>
              <w:ind w:right="113"/>
              <w:rPr>
                <w:i/>
                <w:sz w:val="16"/>
              </w:rPr>
            </w:pPr>
            <w:r w:rsidRPr="00BE7591">
              <w:rPr>
                <w:i/>
                <w:sz w:val="16"/>
              </w:rPr>
              <w:t>WP / SC</w:t>
            </w:r>
          </w:p>
        </w:tc>
        <w:tc>
          <w:tcPr>
            <w:tcW w:w="3936" w:type="dxa"/>
            <w:tcBorders>
              <w:top w:val="single" w:sz="4" w:space="0" w:color="auto"/>
              <w:bottom w:val="single" w:sz="12" w:space="0" w:color="auto"/>
            </w:tcBorders>
            <w:shd w:val="clear" w:color="auto" w:fill="auto"/>
            <w:vAlign w:val="bottom"/>
          </w:tcPr>
          <w:p w14:paraId="12261655" w14:textId="77777777" w:rsidR="00C71E37" w:rsidRPr="00BE7591" w:rsidRDefault="00C71E37" w:rsidP="00626954">
            <w:pPr>
              <w:spacing w:before="80" w:after="80" w:line="200" w:lineRule="exact"/>
              <w:ind w:right="113"/>
              <w:rPr>
                <w:i/>
                <w:sz w:val="16"/>
              </w:rPr>
            </w:pPr>
            <w:r w:rsidRPr="00BE7591">
              <w:rPr>
                <w:i/>
                <w:sz w:val="16"/>
              </w:rPr>
              <w:t>Rule of Procedure</w:t>
            </w:r>
          </w:p>
        </w:tc>
        <w:tc>
          <w:tcPr>
            <w:tcW w:w="2023" w:type="dxa"/>
            <w:tcBorders>
              <w:top w:val="single" w:sz="4" w:space="0" w:color="auto"/>
              <w:bottom w:val="single" w:sz="12" w:space="0" w:color="auto"/>
            </w:tcBorders>
            <w:shd w:val="clear" w:color="auto" w:fill="auto"/>
            <w:vAlign w:val="bottom"/>
          </w:tcPr>
          <w:p w14:paraId="5A337446" w14:textId="77777777" w:rsidR="00C71E37" w:rsidRPr="00BE7591" w:rsidRDefault="00C71E37" w:rsidP="00626954">
            <w:pPr>
              <w:spacing w:before="80" w:after="80" w:line="200" w:lineRule="exact"/>
              <w:ind w:right="113"/>
              <w:rPr>
                <w:i/>
                <w:sz w:val="16"/>
              </w:rPr>
            </w:pPr>
            <w:r w:rsidRPr="00BE7591">
              <w:rPr>
                <w:i/>
                <w:sz w:val="16"/>
              </w:rPr>
              <w:t>Result</w:t>
            </w:r>
          </w:p>
        </w:tc>
      </w:tr>
      <w:tr w:rsidR="00C71E37" w:rsidRPr="00BE7591" w14:paraId="1BDF1129" w14:textId="77777777" w:rsidTr="00626954">
        <w:trPr>
          <w:trHeight w:hRule="exact" w:val="113"/>
        </w:trPr>
        <w:tc>
          <w:tcPr>
            <w:tcW w:w="1411" w:type="dxa"/>
            <w:tcBorders>
              <w:top w:val="single" w:sz="12" w:space="0" w:color="auto"/>
            </w:tcBorders>
            <w:shd w:val="clear" w:color="auto" w:fill="auto"/>
          </w:tcPr>
          <w:p w14:paraId="454F0EAF" w14:textId="77777777" w:rsidR="00C71E37" w:rsidRPr="00BE7591" w:rsidRDefault="00C71E37" w:rsidP="00626954">
            <w:pPr>
              <w:spacing w:before="40" w:after="120"/>
              <w:ind w:right="113"/>
            </w:pPr>
          </w:p>
        </w:tc>
        <w:tc>
          <w:tcPr>
            <w:tcW w:w="3936" w:type="dxa"/>
            <w:tcBorders>
              <w:top w:val="single" w:sz="12" w:space="0" w:color="auto"/>
            </w:tcBorders>
            <w:shd w:val="clear" w:color="auto" w:fill="auto"/>
          </w:tcPr>
          <w:p w14:paraId="04F33B67" w14:textId="77777777" w:rsidR="00C71E37" w:rsidRPr="00BE7591" w:rsidRDefault="00C71E37" w:rsidP="00626954">
            <w:pPr>
              <w:spacing w:before="40" w:after="120"/>
              <w:ind w:right="113"/>
            </w:pPr>
          </w:p>
        </w:tc>
        <w:tc>
          <w:tcPr>
            <w:tcW w:w="2023" w:type="dxa"/>
            <w:tcBorders>
              <w:top w:val="single" w:sz="12" w:space="0" w:color="auto"/>
            </w:tcBorders>
            <w:shd w:val="clear" w:color="auto" w:fill="auto"/>
          </w:tcPr>
          <w:p w14:paraId="023A9126" w14:textId="77777777" w:rsidR="00C71E37" w:rsidRPr="00BE7591" w:rsidRDefault="00C71E37" w:rsidP="00626954">
            <w:pPr>
              <w:spacing w:before="40" w:after="120"/>
              <w:ind w:right="113"/>
            </w:pPr>
          </w:p>
        </w:tc>
      </w:tr>
      <w:tr w:rsidR="00C71E37" w:rsidRPr="00BE7591" w14:paraId="29D19161" w14:textId="77777777" w:rsidTr="00626954">
        <w:tc>
          <w:tcPr>
            <w:tcW w:w="1411" w:type="dxa"/>
            <w:shd w:val="clear" w:color="auto" w:fill="auto"/>
          </w:tcPr>
          <w:p w14:paraId="57A207C5" w14:textId="77777777" w:rsidR="00C71E37" w:rsidRPr="00BE7591" w:rsidRDefault="00C71E37" w:rsidP="00626954">
            <w:pPr>
              <w:spacing w:before="40" w:after="120"/>
              <w:ind w:right="113"/>
            </w:pPr>
            <w:r w:rsidRPr="00BE7591">
              <w:t>WP.1</w:t>
            </w:r>
          </w:p>
        </w:tc>
        <w:tc>
          <w:tcPr>
            <w:tcW w:w="3936" w:type="dxa"/>
            <w:shd w:val="clear" w:color="auto" w:fill="auto"/>
          </w:tcPr>
          <w:p w14:paraId="7E10F20B" w14:textId="77777777" w:rsidR="00C71E37" w:rsidRPr="00BE7591" w:rsidRDefault="00C71E37" w:rsidP="00626954">
            <w:pPr>
              <w:spacing w:before="40" w:after="120"/>
              <w:ind w:right="113"/>
            </w:pPr>
            <w:r w:rsidRPr="00BE7591">
              <w:t>Rule 32: Any of these Rules of Procedure may be amended, in accordance with Rule 28. However, any amendment proposal affecting Rules 1 and 27 which goes beyond the provisions in the ECE mandate, in particular those in paragraph 11</w:t>
            </w:r>
            <w:r w:rsidRPr="00BE7591">
              <w:rPr>
                <w:rStyle w:val="FootnoteReference"/>
                <w:sz w:val="20"/>
              </w:rPr>
              <w:footnoteReference w:id="55"/>
            </w:r>
            <w:r w:rsidRPr="00BE7591">
              <w:t>, shall require the prior approval of the Commission.</w:t>
            </w:r>
          </w:p>
        </w:tc>
        <w:tc>
          <w:tcPr>
            <w:tcW w:w="2023" w:type="dxa"/>
            <w:shd w:val="clear" w:color="auto" w:fill="auto"/>
          </w:tcPr>
          <w:p w14:paraId="6B229C42" w14:textId="77777777" w:rsidR="00C71E37" w:rsidRPr="00BE7591" w:rsidRDefault="00C71E37" w:rsidP="00626954">
            <w:pPr>
              <w:spacing w:before="40" w:after="120"/>
              <w:ind w:right="113"/>
            </w:pPr>
            <w:r w:rsidRPr="00BE7591">
              <w:t>Prior approval of ECE</w:t>
            </w:r>
          </w:p>
        </w:tc>
      </w:tr>
      <w:tr w:rsidR="00C71E37" w:rsidRPr="00BE7591" w14:paraId="6F874C5B" w14:textId="77777777" w:rsidTr="00626954">
        <w:tc>
          <w:tcPr>
            <w:tcW w:w="1411" w:type="dxa"/>
            <w:shd w:val="clear" w:color="auto" w:fill="auto"/>
          </w:tcPr>
          <w:p w14:paraId="67C30463" w14:textId="77777777" w:rsidR="00C71E37" w:rsidRPr="00BE7591" w:rsidRDefault="00C71E37" w:rsidP="00626954">
            <w:pPr>
              <w:spacing w:before="40" w:after="120"/>
              <w:ind w:right="113"/>
            </w:pPr>
            <w:r w:rsidRPr="00BE7591">
              <w:t>WP.5</w:t>
            </w:r>
          </w:p>
        </w:tc>
        <w:tc>
          <w:tcPr>
            <w:tcW w:w="3936" w:type="dxa"/>
            <w:shd w:val="clear" w:color="auto" w:fill="auto"/>
          </w:tcPr>
          <w:p w14:paraId="3F8C351D" w14:textId="77777777" w:rsidR="00C71E37" w:rsidRPr="00BE7591" w:rsidRDefault="00C71E37" w:rsidP="00626954">
            <w:pPr>
              <w:spacing w:before="40" w:after="120"/>
              <w:ind w:right="113"/>
            </w:pPr>
            <w:r w:rsidRPr="00BE7591">
              <w:t>Rule 32: Any of these Rules of Procedure may be amended, in accordance with Rule 28. However, any amendment proposal affecting Rules 1 and 27 which goes beyond the provisions in the ECE mandate, in particular those in paragraph 11, shall require the prior approval of the Commission.</w:t>
            </w:r>
          </w:p>
        </w:tc>
        <w:tc>
          <w:tcPr>
            <w:tcW w:w="2023" w:type="dxa"/>
            <w:shd w:val="clear" w:color="auto" w:fill="auto"/>
          </w:tcPr>
          <w:p w14:paraId="00DE69A3" w14:textId="77777777" w:rsidR="00C71E37" w:rsidRPr="00BE7591" w:rsidRDefault="00C71E37" w:rsidP="00626954">
            <w:pPr>
              <w:spacing w:before="40" w:after="120"/>
              <w:ind w:right="113"/>
            </w:pPr>
            <w:r w:rsidRPr="00BE7591">
              <w:t>Prior approval of ECE</w:t>
            </w:r>
          </w:p>
        </w:tc>
      </w:tr>
      <w:tr w:rsidR="00C71E37" w:rsidRPr="00BE7591" w14:paraId="53FB6818" w14:textId="77777777" w:rsidTr="00626954">
        <w:tc>
          <w:tcPr>
            <w:tcW w:w="1411" w:type="dxa"/>
            <w:shd w:val="clear" w:color="auto" w:fill="auto"/>
          </w:tcPr>
          <w:p w14:paraId="34893D77" w14:textId="77777777" w:rsidR="00C71E37" w:rsidRPr="00BE7591" w:rsidRDefault="00C71E37" w:rsidP="00626954">
            <w:pPr>
              <w:spacing w:before="40" w:after="120"/>
              <w:ind w:right="113"/>
            </w:pPr>
            <w:r w:rsidRPr="00BE7591">
              <w:t>WP.11</w:t>
            </w:r>
          </w:p>
        </w:tc>
        <w:tc>
          <w:tcPr>
            <w:tcW w:w="3936" w:type="dxa"/>
            <w:shd w:val="clear" w:color="auto" w:fill="auto"/>
          </w:tcPr>
          <w:p w14:paraId="1007CDBC" w14:textId="77777777" w:rsidR="00C71E37" w:rsidRPr="00BE7591" w:rsidRDefault="00C71E37" w:rsidP="00626954">
            <w:pPr>
              <w:spacing w:before="40" w:after="120"/>
              <w:ind w:right="113"/>
            </w:pPr>
            <w:r w:rsidRPr="00BE7591">
              <w:t>Rule 41: Any of these rules of procedure may be amended in accordance with Rule 35. However, any proposed amendment shall require the approval of the Inland Transport Committee and the endorsement of the Executive Committee of ECE.</w:t>
            </w:r>
          </w:p>
        </w:tc>
        <w:tc>
          <w:tcPr>
            <w:tcW w:w="2023" w:type="dxa"/>
            <w:shd w:val="clear" w:color="auto" w:fill="auto"/>
          </w:tcPr>
          <w:p w14:paraId="166C4E10" w14:textId="77777777" w:rsidR="00C71E37" w:rsidRPr="00BE7591" w:rsidRDefault="00C71E37" w:rsidP="00626954">
            <w:pPr>
              <w:spacing w:before="40" w:after="120"/>
              <w:ind w:right="113"/>
            </w:pPr>
            <w:r w:rsidRPr="00BE7591">
              <w:t>Approval of ITC and endorsement of EXCOM</w:t>
            </w:r>
          </w:p>
        </w:tc>
      </w:tr>
      <w:tr w:rsidR="00C71E37" w:rsidRPr="00BE7591" w14:paraId="5C530C8F" w14:textId="77777777" w:rsidTr="00626954">
        <w:tc>
          <w:tcPr>
            <w:tcW w:w="1411" w:type="dxa"/>
            <w:shd w:val="clear" w:color="auto" w:fill="auto"/>
          </w:tcPr>
          <w:p w14:paraId="6ED547F8" w14:textId="77777777" w:rsidR="00C71E37" w:rsidRPr="00BE7591" w:rsidRDefault="00C71E37" w:rsidP="00626954">
            <w:pPr>
              <w:spacing w:before="40" w:after="120"/>
              <w:ind w:right="113"/>
            </w:pPr>
            <w:r w:rsidRPr="00BE7591">
              <w:t>WP.15</w:t>
            </w:r>
          </w:p>
        </w:tc>
        <w:tc>
          <w:tcPr>
            <w:tcW w:w="3936" w:type="dxa"/>
            <w:shd w:val="clear" w:color="auto" w:fill="auto"/>
          </w:tcPr>
          <w:p w14:paraId="0736DA7A" w14:textId="77777777" w:rsidR="00C71E37" w:rsidRPr="00BE7591" w:rsidRDefault="00C71E37" w:rsidP="00626954">
            <w:pPr>
              <w:spacing w:before="40" w:after="120"/>
              <w:ind w:right="113"/>
            </w:pPr>
            <w:r w:rsidRPr="00BE7591">
              <w:t>Rule 44: Any of these Rules of Procedure may be amended in accordance with Rule 35. However, any proposed amendment shall require the approval of the Inland Transport Committee and the endorsement of the Executive Committee of ECE.</w:t>
            </w:r>
          </w:p>
        </w:tc>
        <w:tc>
          <w:tcPr>
            <w:tcW w:w="2023" w:type="dxa"/>
            <w:shd w:val="clear" w:color="auto" w:fill="auto"/>
          </w:tcPr>
          <w:p w14:paraId="5E6824A7" w14:textId="77777777" w:rsidR="00C71E37" w:rsidRPr="00BE7591" w:rsidRDefault="00C71E37" w:rsidP="00626954">
            <w:pPr>
              <w:spacing w:before="40" w:after="120"/>
              <w:ind w:right="113"/>
            </w:pPr>
            <w:r w:rsidRPr="00BE7591">
              <w:t>Approval of ITC and endorsement of EXCOM</w:t>
            </w:r>
          </w:p>
        </w:tc>
      </w:tr>
      <w:tr w:rsidR="00C71E37" w:rsidRPr="00BE7591" w14:paraId="18DA821C" w14:textId="77777777" w:rsidTr="00626954">
        <w:tc>
          <w:tcPr>
            <w:tcW w:w="1411" w:type="dxa"/>
            <w:shd w:val="clear" w:color="auto" w:fill="auto"/>
          </w:tcPr>
          <w:p w14:paraId="4EC347D9" w14:textId="75B27402" w:rsidR="00C71E37" w:rsidRPr="00BE7591" w:rsidRDefault="00C71E37" w:rsidP="00C55C28">
            <w:pPr>
              <w:spacing w:before="40" w:after="120"/>
              <w:ind w:right="113"/>
            </w:pPr>
            <w:r w:rsidRPr="00BE7591">
              <w:t>WP.15/</w:t>
            </w:r>
            <w:r w:rsidR="00C55C28">
              <w:br/>
            </w:r>
            <w:r w:rsidRPr="00BE7591">
              <w:t>AC.1</w:t>
            </w:r>
          </w:p>
        </w:tc>
        <w:tc>
          <w:tcPr>
            <w:tcW w:w="3936" w:type="dxa"/>
            <w:shd w:val="clear" w:color="auto" w:fill="auto"/>
          </w:tcPr>
          <w:p w14:paraId="34A82361" w14:textId="77777777" w:rsidR="00C71E37" w:rsidRPr="00BE7591" w:rsidRDefault="00C71E37" w:rsidP="00626954">
            <w:pPr>
              <w:spacing w:before="40" w:after="120"/>
              <w:ind w:right="113"/>
            </w:pPr>
            <w:r w:rsidRPr="00BE7591">
              <w:t>Rule 44: Any of these Rules of Procedure may be amended in accordance with Rule 35. However, any proposed amendment shall require the approval of the Inland Transport Committee and the endorsement of the Executive Committee of ECE on the one hand, and OTIF on the other.</w:t>
            </w:r>
          </w:p>
        </w:tc>
        <w:tc>
          <w:tcPr>
            <w:tcW w:w="2023" w:type="dxa"/>
            <w:shd w:val="clear" w:color="auto" w:fill="auto"/>
          </w:tcPr>
          <w:p w14:paraId="31620805" w14:textId="77777777" w:rsidR="00C71E37" w:rsidRPr="00BE7591" w:rsidRDefault="00C71E37" w:rsidP="00626954">
            <w:pPr>
              <w:spacing w:before="40" w:after="120"/>
              <w:ind w:right="113"/>
            </w:pPr>
            <w:r w:rsidRPr="00BE7591">
              <w:t>Approval of ITC and endorsement of EXCOM</w:t>
            </w:r>
          </w:p>
        </w:tc>
      </w:tr>
      <w:tr w:rsidR="00C71E37" w:rsidRPr="00BE7591" w14:paraId="5172EEF9" w14:textId="77777777" w:rsidTr="00626954">
        <w:tc>
          <w:tcPr>
            <w:tcW w:w="1411" w:type="dxa"/>
            <w:shd w:val="clear" w:color="auto" w:fill="auto"/>
          </w:tcPr>
          <w:p w14:paraId="451BDD20" w14:textId="20D17FCA" w:rsidR="00C71E37" w:rsidRPr="00BE7591" w:rsidRDefault="00C71E37" w:rsidP="00C55C28">
            <w:pPr>
              <w:spacing w:before="40" w:after="120"/>
              <w:ind w:right="113"/>
            </w:pPr>
            <w:r w:rsidRPr="00BE7591">
              <w:lastRenderedPageBreak/>
              <w:t>WP.15/</w:t>
            </w:r>
            <w:r w:rsidR="00C55C28">
              <w:br/>
            </w:r>
            <w:r w:rsidRPr="00BE7591">
              <w:t>AC.2</w:t>
            </w:r>
          </w:p>
        </w:tc>
        <w:tc>
          <w:tcPr>
            <w:tcW w:w="3936" w:type="dxa"/>
            <w:shd w:val="clear" w:color="auto" w:fill="auto"/>
          </w:tcPr>
          <w:p w14:paraId="58FEE519" w14:textId="77777777" w:rsidR="00C71E37" w:rsidRPr="00BE7591" w:rsidRDefault="00C71E37" w:rsidP="00626954">
            <w:pPr>
              <w:spacing w:before="40" w:after="120"/>
              <w:ind w:right="113"/>
            </w:pPr>
            <w:r w:rsidRPr="00BE7591">
              <w:t>Rule 42: Any of these Rules of Procedure may be amended in accordance with Chapter VIII. However, any proposed amendments shall require the approval of the Inland Transport Committee and the endorsement of the Executive Committee of ECE.</w:t>
            </w:r>
            <w:r>
              <w:rPr>
                <w:rStyle w:val="FootnoteReference"/>
              </w:rPr>
              <w:footnoteReference w:id="56"/>
            </w:r>
          </w:p>
        </w:tc>
        <w:tc>
          <w:tcPr>
            <w:tcW w:w="2023" w:type="dxa"/>
            <w:shd w:val="clear" w:color="auto" w:fill="auto"/>
          </w:tcPr>
          <w:p w14:paraId="45A7CD11" w14:textId="77777777" w:rsidR="00C71E37" w:rsidRPr="00BE7591" w:rsidRDefault="00C71E37" w:rsidP="00626954">
            <w:pPr>
              <w:spacing w:before="40" w:after="120"/>
              <w:ind w:right="113"/>
            </w:pPr>
            <w:r w:rsidRPr="00BE7591">
              <w:t>Approval of ITC and endorsement of EXCOM</w:t>
            </w:r>
          </w:p>
        </w:tc>
      </w:tr>
      <w:tr w:rsidR="00C71E37" w:rsidRPr="00BE7591" w14:paraId="1D2A2E90" w14:textId="77777777" w:rsidTr="00626954">
        <w:tc>
          <w:tcPr>
            <w:tcW w:w="1411" w:type="dxa"/>
            <w:shd w:val="clear" w:color="auto" w:fill="auto"/>
          </w:tcPr>
          <w:p w14:paraId="4146B294" w14:textId="77777777" w:rsidR="00C71E37" w:rsidRPr="00BE7591" w:rsidRDefault="00C71E37" w:rsidP="00626954">
            <w:pPr>
              <w:spacing w:before="40" w:after="120"/>
              <w:ind w:right="113"/>
            </w:pPr>
            <w:r>
              <w:t>WP.24</w:t>
            </w:r>
          </w:p>
        </w:tc>
        <w:tc>
          <w:tcPr>
            <w:tcW w:w="3936" w:type="dxa"/>
            <w:shd w:val="clear" w:color="auto" w:fill="auto"/>
          </w:tcPr>
          <w:p w14:paraId="503DB5BA" w14:textId="77777777" w:rsidR="00C71E37" w:rsidRPr="00BE7591" w:rsidRDefault="00C71E37" w:rsidP="00626954">
            <w:pPr>
              <w:spacing w:before="40" w:after="120"/>
              <w:ind w:right="113"/>
            </w:pPr>
            <w:r>
              <w:t>Rule 44: Any of these rules of procedure may be amended or suspended by WP.24 provided that the proposed amendments or suspensions are adopted by ITC and approved by EXCOM and do not attempt to set aside the WP.24’s terms of reference.</w:t>
            </w:r>
          </w:p>
        </w:tc>
        <w:tc>
          <w:tcPr>
            <w:tcW w:w="2023" w:type="dxa"/>
            <w:shd w:val="clear" w:color="auto" w:fill="auto"/>
          </w:tcPr>
          <w:p w14:paraId="6A7171DE" w14:textId="77777777" w:rsidR="00C71E37" w:rsidRPr="00BE7591" w:rsidRDefault="00C71E37" w:rsidP="00626954">
            <w:pPr>
              <w:spacing w:before="40" w:after="120"/>
              <w:ind w:right="113"/>
            </w:pPr>
            <w:r>
              <w:t>Adoption by ITC and approval by EXCOM</w:t>
            </w:r>
          </w:p>
        </w:tc>
      </w:tr>
      <w:tr w:rsidR="00C71E37" w:rsidRPr="00BE7591" w14:paraId="16398EAD" w14:textId="77777777" w:rsidTr="00626954">
        <w:tc>
          <w:tcPr>
            <w:tcW w:w="1411" w:type="dxa"/>
            <w:shd w:val="clear" w:color="auto" w:fill="auto"/>
          </w:tcPr>
          <w:p w14:paraId="6A95F089" w14:textId="193D724F" w:rsidR="00C71E37" w:rsidRPr="00BE7591" w:rsidRDefault="00C71E37" w:rsidP="00C55C28">
            <w:pPr>
              <w:spacing w:before="40" w:after="120"/>
              <w:ind w:right="113"/>
            </w:pPr>
            <w:r w:rsidRPr="00BE7591">
              <w:t>WP.29 /</w:t>
            </w:r>
            <w:r w:rsidR="00C55C28">
              <w:br/>
            </w:r>
            <w:r w:rsidRPr="00BE7591">
              <w:t>GRE / GRVA GRBP/ GRPE GRSG / GRSP</w:t>
            </w:r>
          </w:p>
        </w:tc>
        <w:tc>
          <w:tcPr>
            <w:tcW w:w="3936" w:type="dxa"/>
            <w:shd w:val="clear" w:color="auto" w:fill="auto"/>
          </w:tcPr>
          <w:p w14:paraId="15399582" w14:textId="77777777" w:rsidR="00C71E37" w:rsidRPr="00BE7591" w:rsidRDefault="00C71E37" w:rsidP="00626954">
            <w:pPr>
              <w:spacing w:before="40" w:after="120"/>
              <w:ind w:right="113"/>
            </w:pPr>
            <w:r w:rsidRPr="00BE7591">
              <w:t>Rule 39: Any of these Rules of Procedure may be amended, in accordance with Rule 25.</w:t>
            </w:r>
          </w:p>
        </w:tc>
        <w:tc>
          <w:tcPr>
            <w:tcW w:w="2023" w:type="dxa"/>
            <w:shd w:val="clear" w:color="auto" w:fill="auto"/>
          </w:tcPr>
          <w:p w14:paraId="5D29589E" w14:textId="77777777" w:rsidR="00C71E37" w:rsidRPr="00BE7591" w:rsidRDefault="00C71E37" w:rsidP="00626954">
            <w:pPr>
              <w:spacing w:before="40" w:after="120"/>
              <w:ind w:right="113"/>
            </w:pPr>
            <w:r w:rsidRPr="00BE7591">
              <w:t>No approval needed</w:t>
            </w:r>
          </w:p>
        </w:tc>
      </w:tr>
      <w:tr w:rsidR="00C71E37" w:rsidRPr="00BE7591" w14:paraId="7B040882" w14:textId="77777777" w:rsidTr="00626954">
        <w:tc>
          <w:tcPr>
            <w:tcW w:w="1411" w:type="dxa"/>
            <w:shd w:val="clear" w:color="auto" w:fill="auto"/>
          </w:tcPr>
          <w:p w14:paraId="39233E31" w14:textId="77777777" w:rsidR="00C71E37" w:rsidRPr="00BE7591" w:rsidRDefault="00C71E37" w:rsidP="00626954">
            <w:pPr>
              <w:spacing w:before="40" w:after="120"/>
              <w:ind w:right="113"/>
            </w:pPr>
            <w:r w:rsidRPr="00BE7591">
              <w:t>WP.30</w:t>
            </w:r>
          </w:p>
        </w:tc>
        <w:tc>
          <w:tcPr>
            <w:tcW w:w="3936" w:type="dxa"/>
            <w:shd w:val="clear" w:color="auto" w:fill="auto"/>
          </w:tcPr>
          <w:p w14:paraId="1815B23F" w14:textId="77777777" w:rsidR="00C71E37" w:rsidRPr="00BE7591" w:rsidRDefault="00C71E37" w:rsidP="00626954">
            <w:pPr>
              <w:spacing w:before="40" w:after="120"/>
              <w:ind w:right="113"/>
            </w:pPr>
            <w:r w:rsidRPr="00BE7591">
              <w:t>Rule 41: Any of these Rules of Procedure may be amended in accordance with Rule 25. However, any proposed amendment shall require the approval of the Inland Transport Committee and the endorsement of the Executive Committee of ECE.</w:t>
            </w:r>
          </w:p>
        </w:tc>
        <w:tc>
          <w:tcPr>
            <w:tcW w:w="2023" w:type="dxa"/>
            <w:shd w:val="clear" w:color="auto" w:fill="auto"/>
          </w:tcPr>
          <w:p w14:paraId="1363E991" w14:textId="77777777" w:rsidR="00C71E37" w:rsidRPr="00BE7591" w:rsidRDefault="00C71E37" w:rsidP="00626954">
            <w:pPr>
              <w:spacing w:before="40" w:after="120"/>
              <w:ind w:right="113"/>
            </w:pPr>
            <w:r w:rsidRPr="00BE7591">
              <w:t>Approval of ITC and endorsement of EXCOM</w:t>
            </w:r>
          </w:p>
        </w:tc>
      </w:tr>
      <w:tr w:rsidR="00C71E37" w:rsidRPr="00BE7591" w14:paraId="25852C24" w14:textId="77777777" w:rsidTr="00626954">
        <w:tc>
          <w:tcPr>
            <w:tcW w:w="1411" w:type="dxa"/>
            <w:shd w:val="clear" w:color="auto" w:fill="auto"/>
          </w:tcPr>
          <w:p w14:paraId="64C76334" w14:textId="77777777" w:rsidR="00C71E37" w:rsidRPr="00BE7591" w:rsidRDefault="00C71E37" w:rsidP="00626954">
            <w:pPr>
              <w:spacing w:before="40" w:after="120"/>
              <w:ind w:right="113"/>
            </w:pPr>
            <w:r w:rsidRPr="00BE7591">
              <w:t>SC.1</w:t>
            </w:r>
          </w:p>
        </w:tc>
        <w:tc>
          <w:tcPr>
            <w:tcW w:w="3936" w:type="dxa"/>
            <w:shd w:val="clear" w:color="auto" w:fill="auto"/>
          </w:tcPr>
          <w:p w14:paraId="5035A505" w14:textId="77777777" w:rsidR="00C71E37" w:rsidRPr="00BE7591" w:rsidRDefault="00C71E37" w:rsidP="00626954">
            <w:pPr>
              <w:spacing w:before="40" w:after="120"/>
              <w:ind w:right="113"/>
            </w:pPr>
            <w:r w:rsidRPr="00BE7591">
              <w:t>Rule 32, para. 38: Any of these Rules of Procedure may be amended, in accordance with Rule 28. However, any amendment proposal affecting Rules 1 and 27 which goes beyond the provisions in the ECE mandate, in particular those in paragraph 11, shall require the prior approval of the Commission.</w:t>
            </w:r>
          </w:p>
        </w:tc>
        <w:tc>
          <w:tcPr>
            <w:tcW w:w="2023" w:type="dxa"/>
            <w:shd w:val="clear" w:color="auto" w:fill="auto"/>
          </w:tcPr>
          <w:p w14:paraId="35089692" w14:textId="77777777" w:rsidR="00C71E37" w:rsidRPr="00BE7591" w:rsidRDefault="00C71E37" w:rsidP="00626954">
            <w:pPr>
              <w:spacing w:before="40" w:after="120"/>
              <w:ind w:right="113"/>
            </w:pPr>
            <w:r w:rsidRPr="00BE7591">
              <w:t>No approval needed, unless amendment affects Rule 1 (participation rights) or Rule 27 (one vote per member), then prior approval of ECE</w:t>
            </w:r>
          </w:p>
        </w:tc>
      </w:tr>
      <w:tr w:rsidR="00C71E37" w:rsidRPr="00BE7591" w14:paraId="19CB4C20" w14:textId="77777777" w:rsidTr="00626954">
        <w:tc>
          <w:tcPr>
            <w:tcW w:w="1411" w:type="dxa"/>
            <w:shd w:val="clear" w:color="auto" w:fill="auto"/>
          </w:tcPr>
          <w:p w14:paraId="00FB3766" w14:textId="77777777" w:rsidR="00C71E37" w:rsidRPr="00BE7591" w:rsidRDefault="00C71E37" w:rsidP="00626954">
            <w:pPr>
              <w:spacing w:before="40" w:after="120"/>
              <w:ind w:right="113"/>
            </w:pPr>
            <w:r w:rsidRPr="00BE7591">
              <w:t>SC.2</w:t>
            </w:r>
          </w:p>
        </w:tc>
        <w:tc>
          <w:tcPr>
            <w:tcW w:w="3936" w:type="dxa"/>
            <w:shd w:val="clear" w:color="auto" w:fill="auto"/>
          </w:tcPr>
          <w:p w14:paraId="4089011F" w14:textId="77777777" w:rsidR="00C71E37" w:rsidRPr="00BE7591" w:rsidRDefault="00C71E37" w:rsidP="00626954">
            <w:pPr>
              <w:spacing w:before="40" w:after="120"/>
              <w:ind w:right="113"/>
            </w:pPr>
            <w:r w:rsidRPr="00BE7591">
              <w:t>Rule 44: Any of these rules of procedure may be amended or suspended by the Working Party provided that the proposed amendments or suspensions are adopted by ITC and approved by EXCOM and do not attempt to set aside the Working Party’s terms of reference.</w:t>
            </w:r>
          </w:p>
        </w:tc>
        <w:tc>
          <w:tcPr>
            <w:tcW w:w="2023" w:type="dxa"/>
            <w:shd w:val="clear" w:color="auto" w:fill="auto"/>
          </w:tcPr>
          <w:p w14:paraId="62FCDD86" w14:textId="77777777" w:rsidR="00C71E37" w:rsidRPr="00BE7591" w:rsidRDefault="00C71E37" w:rsidP="00626954">
            <w:pPr>
              <w:spacing w:before="40" w:after="120"/>
              <w:ind w:right="113"/>
            </w:pPr>
            <w:r w:rsidRPr="00BE7591">
              <w:t xml:space="preserve">Adoption of ITC </w:t>
            </w:r>
            <w:r>
              <w:t>and approval by EXCOM</w:t>
            </w:r>
          </w:p>
        </w:tc>
      </w:tr>
      <w:tr w:rsidR="00C71E37" w:rsidRPr="00BE7591" w14:paraId="3C7A7FC1" w14:textId="77777777" w:rsidTr="00626954">
        <w:tc>
          <w:tcPr>
            <w:tcW w:w="1411" w:type="dxa"/>
            <w:tcBorders>
              <w:bottom w:val="single" w:sz="12" w:space="0" w:color="auto"/>
            </w:tcBorders>
            <w:shd w:val="clear" w:color="auto" w:fill="auto"/>
          </w:tcPr>
          <w:p w14:paraId="2734376D" w14:textId="77777777" w:rsidR="00C71E37" w:rsidRPr="00BE7591" w:rsidRDefault="00C71E37" w:rsidP="00626954">
            <w:pPr>
              <w:spacing w:before="40" w:after="120"/>
              <w:ind w:right="113"/>
            </w:pPr>
            <w:r>
              <w:t>SC.3</w:t>
            </w:r>
          </w:p>
        </w:tc>
        <w:tc>
          <w:tcPr>
            <w:tcW w:w="3936" w:type="dxa"/>
            <w:tcBorders>
              <w:bottom w:val="single" w:sz="12" w:space="0" w:color="auto"/>
            </w:tcBorders>
            <w:shd w:val="clear" w:color="auto" w:fill="auto"/>
          </w:tcPr>
          <w:p w14:paraId="193F153C" w14:textId="77777777" w:rsidR="00C71E37" w:rsidRPr="00BE7591" w:rsidRDefault="00C71E37" w:rsidP="00626954">
            <w:pPr>
              <w:spacing w:before="40" w:after="120"/>
              <w:ind w:right="113"/>
            </w:pPr>
            <w:r>
              <w:t>Rule 44: Any of these rules of procedure may be amended or suspended by the Working Party provided that the proposed amendments or suspensions are adopted by ITC and approved by EXCOM and do not attempt to set aside the Working Party’s terms of reference.</w:t>
            </w:r>
          </w:p>
        </w:tc>
        <w:tc>
          <w:tcPr>
            <w:tcW w:w="2023" w:type="dxa"/>
            <w:tcBorders>
              <w:bottom w:val="single" w:sz="12" w:space="0" w:color="auto"/>
            </w:tcBorders>
            <w:shd w:val="clear" w:color="auto" w:fill="auto"/>
          </w:tcPr>
          <w:p w14:paraId="241E60F6" w14:textId="77777777" w:rsidR="00C71E37" w:rsidRPr="00BE7591" w:rsidRDefault="00C71E37" w:rsidP="00626954">
            <w:pPr>
              <w:spacing w:before="40" w:after="120"/>
              <w:ind w:right="113"/>
            </w:pPr>
            <w:r>
              <w:t>Adoption of ITC and approval by EXCOM</w:t>
            </w:r>
          </w:p>
        </w:tc>
      </w:tr>
    </w:tbl>
    <w:p w14:paraId="592AEEB5" w14:textId="77777777" w:rsidR="00C71E37" w:rsidRPr="000112CF" w:rsidRDefault="00C71E37" w:rsidP="00A76495">
      <w:pPr>
        <w:pStyle w:val="HChG"/>
      </w:pPr>
      <w:r>
        <w:tab/>
      </w:r>
      <w:r w:rsidRPr="000112CF">
        <w:t>VIII.</w:t>
      </w:r>
      <w:r w:rsidRPr="000112CF">
        <w:tab/>
        <w:t>Differences in Terminology</w:t>
      </w:r>
    </w:p>
    <w:p w14:paraId="5F14882B" w14:textId="22E27031" w:rsidR="00C71E37" w:rsidRPr="000112CF" w:rsidRDefault="00C71E37" w:rsidP="00A76495">
      <w:pPr>
        <w:pStyle w:val="SingleTxtG"/>
      </w:pPr>
      <w:r>
        <w:t>1</w:t>
      </w:r>
      <w:r w:rsidR="00A76495">
        <w:t>3</w:t>
      </w:r>
      <w:r w:rsidRPr="000112CF">
        <w:t>.</w:t>
      </w:r>
      <w:r w:rsidRPr="000112CF">
        <w:tab/>
        <w:t xml:space="preserve">In addition to the examples laid out in </w:t>
      </w:r>
      <w:r w:rsidR="00D62309">
        <w:t>paragraph</w:t>
      </w:r>
      <w:r w:rsidRPr="0026400A">
        <w:t xml:space="preserve"> </w:t>
      </w:r>
      <w:r w:rsidR="003D2047">
        <w:t xml:space="preserve">Section IV. </w:t>
      </w:r>
      <w:r w:rsidR="0026400A" w:rsidRPr="0026400A">
        <w:t>G</w:t>
      </w:r>
      <w:r w:rsidRPr="000112CF">
        <w:t xml:space="preserve"> of this document, further examples of varying terminology across </w:t>
      </w:r>
      <w:r w:rsidRPr="00A76495">
        <w:t>ROP</w:t>
      </w:r>
      <w:r w:rsidRPr="000112CF">
        <w:t xml:space="preserve"> include:</w:t>
      </w:r>
    </w:p>
    <w:p w14:paraId="31B8C179" w14:textId="77777777" w:rsidR="00C71E37" w:rsidRPr="000112CF" w:rsidRDefault="00C71E37" w:rsidP="00C71E37">
      <w:pPr>
        <w:pStyle w:val="SingleTxtG"/>
        <w:ind w:firstLine="567"/>
      </w:pPr>
      <w:r w:rsidRPr="00ED5351">
        <w:t>(a)</w:t>
      </w:r>
      <w:r w:rsidRPr="00ED5351">
        <w:tab/>
      </w:r>
      <w:r w:rsidRPr="000112CF">
        <w:t xml:space="preserve">Some </w:t>
      </w:r>
      <w:proofErr w:type="gramStart"/>
      <w:r w:rsidRPr="000112CF">
        <w:t>ROP</w:t>
      </w:r>
      <w:proofErr w:type="gramEnd"/>
      <w:r w:rsidRPr="000112CF">
        <w:t xml:space="preserve"> use the term “Chair” and “Vice-Chair” while others use “Chairperson” and “Vice-Chairpersons”.</w:t>
      </w:r>
    </w:p>
    <w:p w14:paraId="17E30F5C" w14:textId="0C501AE6" w:rsidR="00C71E37" w:rsidRPr="000112CF" w:rsidRDefault="00C71E37" w:rsidP="00C71E37">
      <w:pPr>
        <w:pStyle w:val="SingleTxtG"/>
        <w:ind w:firstLine="567"/>
      </w:pPr>
      <w:r w:rsidRPr="00ED5351">
        <w:t>(b)</w:t>
      </w:r>
      <w:r w:rsidRPr="00ED5351">
        <w:tab/>
      </w:r>
      <w:r w:rsidRPr="000112CF">
        <w:t xml:space="preserve">Some </w:t>
      </w:r>
      <w:proofErr w:type="gramStart"/>
      <w:r w:rsidRPr="000112CF">
        <w:t>ROP</w:t>
      </w:r>
      <w:proofErr w:type="gramEnd"/>
      <w:r w:rsidRPr="000112CF">
        <w:t xml:space="preserve"> allow for representatives to be accompanied by “alternate representatives, advisers or experts” (e.g., Rule 10 of WP.11’s ROP), whereas others only mention “alternate representatives and/or advisers” (e.g., Rule 10 of WP.1’s ROP), which </w:t>
      </w:r>
      <w:r w:rsidRPr="000112CF">
        <w:lastRenderedPageBreak/>
        <w:t xml:space="preserve">may lead to uncertainty about who may accompany a representative. The WP should follow </w:t>
      </w:r>
      <w:r w:rsidR="00B31B30">
        <w:t xml:space="preserve">the </w:t>
      </w:r>
      <w:r w:rsidRPr="000112CF">
        <w:t>ITC rule, which allows representatives to be accompanied to the ITC sessions by alternate representatives, advisers and experts and, when absent, he or she may be replaced by an alternate representative (Rule 10).</w:t>
      </w:r>
    </w:p>
    <w:p w14:paraId="35037C79" w14:textId="78249E87" w:rsidR="00C71E37" w:rsidRPr="000112CF" w:rsidRDefault="00C71E37" w:rsidP="00A76495">
      <w:pPr>
        <w:pStyle w:val="HChG"/>
      </w:pPr>
      <w:r>
        <w:tab/>
      </w:r>
      <w:r w:rsidR="00C80EAF">
        <w:t>I</w:t>
      </w:r>
      <w:r w:rsidRPr="000112CF">
        <w:t>X.</w:t>
      </w:r>
      <w:r w:rsidRPr="000112CF">
        <w:tab/>
        <w:t xml:space="preserve">Updating </w:t>
      </w:r>
      <w:r w:rsidRPr="00A76495">
        <w:t>of</w:t>
      </w:r>
      <w:r w:rsidRPr="000112CF">
        <w:t xml:space="preserve"> References to </w:t>
      </w:r>
      <w:r w:rsidR="00B31B30">
        <w:t xml:space="preserve">the </w:t>
      </w:r>
      <w:r w:rsidRPr="000112CF">
        <w:t>ECE ROP</w:t>
      </w:r>
    </w:p>
    <w:p w14:paraId="61CAEF71" w14:textId="2FE28AFE" w:rsidR="00C71E37" w:rsidRPr="000112CF" w:rsidRDefault="00C71E37" w:rsidP="00C71E37">
      <w:pPr>
        <w:pStyle w:val="SingleTxtG"/>
      </w:pPr>
      <w:r w:rsidRPr="000112CF">
        <w:t>1</w:t>
      </w:r>
      <w:r w:rsidR="00CF33F6">
        <w:t>4</w:t>
      </w:r>
      <w:r w:rsidRPr="000112CF">
        <w:t>.</w:t>
      </w:r>
      <w:r w:rsidRPr="000112CF">
        <w:tab/>
        <w:t xml:space="preserve">Some </w:t>
      </w:r>
      <w:proofErr w:type="gramStart"/>
      <w:r w:rsidRPr="000112CF">
        <w:t>ROP</w:t>
      </w:r>
      <w:proofErr w:type="gramEnd"/>
      <w:r w:rsidRPr="000112CF">
        <w:t xml:space="preserve"> include references to</w:t>
      </w:r>
      <w:r w:rsidR="00B31B30">
        <w:t xml:space="preserve"> the old</w:t>
      </w:r>
      <w:r w:rsidRPr="000112CF">
        <w:t xml:space="preserve"> ECE ROP and </w:t>
      </w:r>
      <w:r>
        <w:t>should</w:t>
      </w:r>
      <w:r w:rsidRPr="000112CF">
        <w:t xml:space="preserve"> be updated:</w:t>
      </w:r>
    </w:p>
    <w:p w14:paraId="4150B8D0" w14:textId="5926908D" w:rsidR="00C71E37" w:rsidRPr="000112CF" w:rsidRDefault="00C71E37" w:rsidP="00C71E37">
      <w:pPr>
        <w:pStyle w:val="SingleTxtG"/>
        <w:ind w:firstLine="567"/>
      </w:pPr>
      <w:r w:rsidRPr="00ED5351">
        <w:t>(a)</w:t>
      </w:r>
      <w:r w:rsidRPr="00ED5351">
        <w:tab/>
      </w:r>
      <w:r w:rsidRPr="000112CF">
        <w:t xml:space="preserve">The ROP of WP.1 and SC.1 still refer to the old version of </w:t>
      </w:r>
      <w:r w:rsidR="00B31B30">
        <w:t xml:space="preserve">the </w:t>
      </w:r>
      <w:r w:rsidRPr="000112CF">
        <w:t>ECE ROP: In Rule 29, they both refer to Rules 37 to 39 of</w:t>
      </w:r>
      <w:r w:rsidR="00B31B30">
        <w:t xml:space="preserve"> the</w:t>
      </w:r>
      <w:r w:rsidRPr="000112CF">
        <w:t xml:space="preserve"> ECE ROP, which are currently Rules 41 to 43. The ROP should be updated accordingly to avoid confusion and mistakes in procedure.</w:t>
      </w:r>
    </w:p>
    <w:p w14:paraId="50CED994" w14:textId="37846164" w:rsidR="00C71E37" w:rsidRPr="000112CF" w:rsidRDefault="00C71E37" w:rsidP="00C71E37">
      <w:pPr>
        <w:pStyle w:val="SingleTxtG"/>
        <w:ind w:firstLine="567"/>
      </w:pPr>
      <w:r w:rsidRPr="00ED5351">
        <w:t>(b)</w:t>
      </w:r>
      <w:r w:rsidRPr="00ED5351">
        <w:tab/>
      </w:r>
      <w:r w:rsidRPr="000112CF">
        <w:t xml:space="preserve">In Rule 32, WP.5’s ROP state: “Any of these Rules of Procedure may be amended, in accordance with Rule 28.” If the aim of Rule 32 was to refer to the decision-making process based on consensus, the reference to Rule 28 is incorrect. WP.1’s ROP include the same terminology in Rule 32, but Rule 28 of WP.1’s ROP covers the decision-making process based on consensus. Rule 28 of WP.5’s ROP, on the other hand, includes the reference to Rule 41 to 43 of </w:t>
      </w:r>
      <w:r w:rsidR="00B31B30">
        <w:t xml:space="preserve">the </w:t>
      </w:r>
      <w:r w:rsidRPr="000112CF">
        <w:t>ECE ROP, which cover the procedure for voting and elections. Because WP.5’s ROP differ from other ROP in the numbering of rules,</w:t>
      </w:r>
      <w:r w:rsidRPr="000112CF">
        <w:rPr>
          <w:vertAlign w:val="superscript"/>
        </w:rPr>
        <w:footnoteReference w:id="57"/>
      </w:r>
      <w:r w:rsidRPr="000112CF">
        <w:t xml:space="preserve"> the correct reference would be Rule 27 (if the goal is to enable amendments of the ROP based on consensus). This should be updated to avoid any confusion and ensure that amendments to WP.5’s ROP cannot amend the rule about decision-making based on consensus.</w:t>
      </w:r>
    </w:p>
    <w:p w14:paraId="0222759D" w14:textId="7F06B2AA" w:rsidR="00BF5682" w:rsidRPr="00BF5682" w:rsidRDefault="00BF5682" w:rsidP="00BF5682">
      <w:pPr>
        <w:spacing w:before="240"/>
        <w:jc w:val="center"/>
        <w:rPr>
          <w:u w:val="single"/>
        </w:rPr>
      </w:pPr>
      <w:r>
        <w:rPr>
          <w:u w:val="single"/>
        </w:rPr>
        <w:tab/>
      </w:r>
      <w:r>
        <w:rPr>
          <w:u w:val="single"/>
        </w:rPr>
        <w:tab/>
      </w:r>
      <w:r>
        <w:rPr>
          <w:u w:val="single"/>
        </w:rPr>
        <w:tab/>
      </w:r>
    </w:p>
    <w:sectPr w:rsidR="00BF5682" w:rsidRPr="00BF5682" w:rsidSect="00C02976">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37DF" w14:textId="77777777" w:rsidR="005A4CA2" w:rsidRDefault="005A4CA2"/>
  </w:endnote>
  <w:endnote w:type="continuationSeparator" w:id="0">
    <w:p w14:paraId="0B6B4848" w14:textId="77777777" w:rsidR="005A4CA2" w:rsidRDefault="005A4CA2"/>
  </w:endnote>
  <w:endnote w:type="continuationNotice" w:id="1">
    <w:p w14:paraId="52ECA608" w14:textId="77777777" w:rsidR="005A4CA2" w:rsidRDefault="005A4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444F" w14:textId="35A6A2DD" w:rsidR="00C02976" w:rsidRPr="00C02976" w:rsidRDefault="00C02976" w:rsidP="00C02976">
    <w:pPr>
      <w:pStyle w:val="Footer"/>
      <w:tabs>
        <w:tab w:val="right" w:pos="9638"/>
      </w:tabs>
      <w:rPr>
        <w:sz w:val="18"/>
      </w:rPr>
    </w:pP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2</w:t>
    </w:r>
    <w:r w:rsidRPr="00C0297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5DE1" w14:textId="41934157" w:rsidR="00C02976" w:rsidRPr="00C02976" w:rsidRDefault="00C02976" w:rsidP="00C02976">
    <w:pPr>
      <w:pStyle w:val="Footer"/>
      <w:tabs>
        <w:tab w:val="right" w:pos="9638"/>
      </w:tabs>
      <w:rPr>
        <w:b/>
        <w:sz w:val="18"/>
      </w:rPr>
    </w:pPr>
    <w:r>
      <w:tab/>
    </w: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3</w:t>
    </w:r>
    <w:r w:rsidRPr="00C0297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6087" w14:textId="7D1E356D" w:rsidR="00993F98" w:rsidRDefault="00993F98" w:rsidP="00993F98">
    <w:pPr>
      <w:pStyle w:val="Footer"/>
    </w:pPr>
    <w:r w:rsidRPr="0027112F">
      <w:rPr>
        <w:noProof/>
        <w:lang w:val="en-US"/>
      </w:rPr>
      <w:drawing>
        <wp:anchor distT="0" distB="0" distL="114300" distR="114300" simplePos="0" relativeHeight="251659264" behindDoc="0" locked="1" layoutInCell="1" allowOverlap="1" wp14:anchorId="4DE714B0" wp14:editId="35118B6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AF48139" w14:textId="7102107D" w:rsidR="00993F98" w:rsidRPr="00993F98" w:rsidRDefault="00993F98" w:rsidP="00993F98">
    <w:pPr>
      <w:pStyle w:val="Footer"/>
      <w:ind w:right="1134"/>
      <w:rPr>
        <w:sz w:val="20"/>
      </w:rPr>
    </w:pPr>
    <w:r>
      <w:rPr>
        <w:sz w:val="20"/>
      </w:rPr>
      <w:t>GE.23-03089(E)</w:t>
    </w:r>
    <w:r>
      <w:rPr>
        <w:noProof/>
        <w:sz w:val="20"/>
      </w:rPr>
      <w:drawing>
        <wp:anchor distT="0" distB="0" distL="114300" distR="114300" simplePos="0" relativeHeight="251660288" behindDoc="0" locked="0" layoutInCell="1" allowOverlap="1" wp14:anchorId="6C11D294" wp14:editId="1C8031B5">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B60C" w14:textId="77777777" w:rsidR="005A4CA2" w:rsidRPr="000B175B" w:rsidRDefault="005A4CA2" w:rsidP="000B175B">
      <w:pPr>
        <w:tabs>
          <w:tab w:val="right" w:pos="2155"/>
        </w:tabs>
        <w:spacing w:after="80"/>
        <w:ind w:left="680"/>
        <w:rPr>
          <w:u w:val="single"/>
        </w:rPr>
      </w:pPr>
      <w:r>
        <w:rPr>
          <w:u w:val="single"/>
        </w:rPr>
        <w:tab/>
      </w:r>
    </w:p>
  </w:footnote>
  <w:footnote w:type="continuationSeparator" w:id="0">
    <w:p w14:paraId="3A348B1B" w14:textId="77777777" w:rsidR="005A4CA2" w:rsidRPr="00FC68B7" w:rsidRDefault="005A4CA2" w:rsidP="00FC68B7">
      <w:pPr>
        <w:tabs>
          <w:tab w:val="left" w:pos="2155"/>
        </w:tabs>
        <w:spacing w:after="80"/>
        <w:ind w:left="680"/>
        <w:rPr>
          <w:u w:val="single"/>
        </w:rPr>
      </w:pPr>
      <w:r>
        <w:rPr>
          <w:u w:val="single"/>
        </w:rPr>
        <w:tab/>
      </w:r>
    </w:p>
  </w:footnote>
  <w:footnote w:type="continuationNotice" w:id="1">
    <w:p w14:paraId="23A8B72E" w14:textId="77777777" w:rsidR="005A4CA2" w:rsidRDefault="005A4CA2"/>
  </w:footnote>
  <w:footnote w:id="2">
    <w:p w14:paraId="0F9BACC8" w14:textId="2D331EE9" w:rsidR="00C71E37" w:rsidRPr="00BB02D0" w:rsidRDefault="00E85E03" w:rsidP="00ED5596">
      <w:pPr>
        <w:pStyle w:val="FootnoteText"/>
        <w:rPr>
          <w:lang w:val="en-US"/>
        </w:rPr>
      </w:pPr>
      <w:r>
        <w:tab/>
      </w:r>
      <w:r w:rsidR="00C71E37">
        <w:rPr>
          <w:rStyle w:val="FootnoteReference"/>
        </w:rPr>
        <w:footnoteRef/>
      </w:r>
      <w:r w:rsidR="00C71E37">
        <w:t xml:space="preserve"> </w:t>
      </w:r>
      <w:r>
        <w:tab/>
      </w:r>
      <w:r w:rsidR="00C71E37" w:rsidRPr="009B329D">
        <w:t xml:space="preserve">From a legal perspective, according to Rule 20 of ITC’s ROP, ITC shall adopt the TOR and ROP of its subsidiary bodies. Each Working Party </w:t>
      </w:r>
      <w:r w:rsidR="00C71E37" w:rsidRPr="00E85E03">
        <w:t>has</w:t>
      </w:r>
      <w:r w:rsidR="00C71E37" w:rsidRPr="009B329D">
        <w:t xml:space="preserve"> their own TOR</w:t>
      </w:r>
      <w:r w:rsidR="00C71E37" w:rsidRPr="009B329D">
        <w:rPr>
          <w:vertAlign w:val="superscript"/>
        </w:rPr>
        <w:t xml:space="preserve"> </w:t>
      </w:r>
      <w:r w:rsidR="00C71E37" w:rsidRPr="009B329D">
        <w:t xml:space="preserve">and can also develop their own ROP, which must be referred to ITC for adoption. Unless ITC decides otherwise, the present ROP shall apply to the procedure of any subsidiary body until the ITC adopts the relevant ROP. Therefore, Working Parties that do not have their own ROP </w:t>
      </w:r>
      <w:r w:rsidR="00C71E37" w:rsidRPr="00ED5596">
        <w:t>should</w:t>
      </w:r>
      <w:r w:rsidR="00C71E37" w:rsidRPr="009B329D">
        <w:t xml:space="preserve"> apply ITC’s ROP.</w:t>
      </w:r>
    </w:p>
  </w:footnote>
  <w:footnote w:id="3">
    <w:p w14:paraId="7AFBA7C7" w14:textId="445FEC50" w:rsidR="00C71E37" w:rsidRPr="00426D01" w:rsidRDefault="00426D01" w:rsidP="00426D01">
      <w:pPr>
        <w:pStyle w:val="FootnoteText"/>
      </w:pPr>
      <w:r>
        <w:tab/>
      </w:r>
      <w:r w:rsidR="00C71E37" w:rsidRPr="004E1DEF">
        <w:rPr>
          <w:rStyle w:val="FootnoteReference"/>
          <w:rFonts w:asciiTheme="majorBidi" w:hAnsiTheme="majorBidi" w:cstheme="majorBidi"/>
        </w:rPr>
        <w:footnoteRef/>
      </w:r>
      <w:r w:rsidR="00C71E37" w:rsidRPr="004E1DEF">
        <w:t xml:space="preserve"> </w:t>
      </w:r>
      <w:r>
        <w:tab/>
      </w:r>
      <w:r w:rsidR="00C71E37" w:rsidRPr="004E1DEF">
        <w:t>The analysis in the paper reflects TOR/ROP in force at the time of preparation of this report</w:t>
      </w:r>
      <w:r w:rsidR="00C71E37">
        <w:t xml:space="preserve"> </w:t>
      </w:r>
      <w:r w:rsidR="00C71E37" w:rsidRPr="002338C7">
        <w:t>with the exception of SC.2’s ROP.</w:t>
      </w:r>
    </w:p>
  </w:footnote>
  <w:footnote w:id="4">
    <w:p w14:paraId="3BD1CAB1" w14:textId="77777777" w:rsidR="00C71E37" w:rsidRPr="005707B5" w:rsidRDefault="00C71E37" w:rsidP="00C71E37">
      <w:pPr>
        <w:pStyle w:val="FootnoteText"/>
      </w:pPr>
      <w:r>
        <w:tab/>
      </w:r>
      <w:r w:rsidRPr="00800C06">
        <w:rPr>
          <w:rStyle w:val="FootnoteReference"/>
        </w:rPr>
        <w:footnoteRef/>
      </w:r>
      <w:r w:rsidRPr="00800C06">
        <w:t xml:space="preserve"> </w:t>
      </w:r>
      <w:r>
        <w:tab/>
      </w:r>
      <w:r w:rsidRPr="00800C06">
        <w:t>See ECE/TRANS/294 para. 18 for reference.</w:t>
      </w:r>
    </w:p>
  </w:footnote>
  <w:footnote w:id="5">
    <w:p w14:paraId="5EB6650D" w14:textId="4893D101" w:rsidR="00C71E37" w:rsidRPr="007C4C3D" w:rsidRDefault="00C71E37" w:rsidP="00C71E37">
      <w:pPr>
        <w:pStyle w:val="FootnoteText"/>
        <w:jc w:val="both"/>
      </w:pPr>
      <w:r>
        <w:tab/>
      </w:r>
      <w:r>
        <w:rPr>
          <w:rStyle w:val="FootnoteReference"/>
        </w:rPr>
        <w:footnoteRef/>
      </w:r>
      <w:r>
        <w:t xml:space="preserve"> </w:t>
      </w:r>
      <w:r>
        <w:tab/>
        <w:t>The review includes the proposed new ROP of SC.2 (Annex II to ECE/TRANS/2023/9), the proposed new ROP of SC.3 (Annex III to ECE/TRANS/2023/9) and the proposed new ROP of WP.24 (Annex VI to ECE/TRANS/2023/9).</w:t>
      </w:r>
    </w:p>
  </w:footnote>
  <w:footnote w:id="6">
    <w:p w14:paraId="164F9E62" w14:textId="77777777" w:rsidR="00C71E37" w:rsidRPr="00800C06" w:rsidRDefault="00C71E37" w:rsidP="00C71E37">
      <w:pPr>
        <w:pStyle w:val="FootnoteText"/>
        <w:jc w:val="both"/>
        <w:rPr>
          <w:rFonts w:asciiTheme="majorBidi" w:hAnsiTheme="majorBidi" w:cstheme="majorBidi"/>
        </w:rPr>
      </w:pPr>
      <w:r>
        <w:rPr>
          <w:rFonts w:asciiTheme="majorBidi" w:hAnsiTheme="majorBidi" w:cstheme="majorBidi"/>
        </w:rPr>
        <w:tab/>
      </w:r>
      <w:r w:rsidRPr="00800C06">
        <w:rPr>
          <w:rStyle w:val="FootnoteReference"/>
          <w:rFonts w:asciiTheme="majorBidi" w:hAnsiTheme="majorBidi" w:cstheme="majorBidi"/>
        </w:rPr>
        <w:footnoteRef/>
      </w:r>
      <w:r w:rsidRPr="00800C06">
        <w:rPr>
          <w:rFonts w:asciiTheme="majorBidi" w:hAnsiTheme="majorBidi" w:cstheme="majorBidi"/>
        </w:rPr>
        <w:t xml:space="preserve"> </w:t>
      </w:r>
      <w:r>
        <w:rPr>
          <w:rFonts w:asciiTheme="majorBidi" w:hAnsiTheme="majorBidi" w:cstheme="majorBidi"/>
        </w:rPr>
        <w:tab/>
      </w:r>
      <w:r w:rsidRPr="00800C06">
        <w:rPr>
          <w:rFonts w:asciiTheme="majorBidi" w:hAnsiTheme="majorBidi" w:cstheme="majorBidi"/>
        </w:rPr>
        <w:t>E/ECE/778/Rev.5, Paragraph 11: “The Commission shall invite any Member of the United Nations not a member of the Commission to participate in a consultative capacity in its consideration of any matter of particular concern to that non-member.”</w:t>
      </w:r>
    </w:p>
  </w:footnote>
  <w:footnote w:id="7">
    <w:p w14:paraId="077BD658" w14:textId="77777777" w:rsidR="00C71E37" w:rsidRPr="00800C06" w:rsidRDefault="00C71E37" w:rsidP="00C71E37">
      <w:pPr>
        <w:pStyle w:val="FootnoteText"/>
        <w:jc w:val="both"/>
        <w:rPr>
          <w:rFonts w:asciiTheme="majorBidi" w:hAnsiTheme="majorBidi" w:cstheme="majorBidi"/>
        </w:rPr>
      </w:pPr>
      <w:r>
        <w:rPr>
          <w:rFonts w:asciiTheme="majorBidi" w:hAnsiTheme="majorBidi" w:cstheme="majorBidi"/>
        </w:rPr>
        <w:tab/>
      </w:r>
      <w:r w:rsidRPr="00800C06">
        <w:rPr>
          <w:rStyle w:val="FootnoteReference"/>
          <w:rFonts w:asciiTheme="majorBidi" w:hAnsiTheme="majorBidi" w:cstheme="majorBidi"/>
        </w:rPr>
        <w:footnoteRef/>
      </w:r>
      <w:r w:rsidRPr="00800C06">
        <w:rPr>
          <w:rFonts w:asciiTheme="majorBidi" w:hAnsiTheme="majorBidi" w:cstheme="majorBidi"/>
        </w:rPr>
        <w:t xml:space="preserve"> </w:t>
      </w:r>
      <w:r>
        <w:rPr>
          <w:rFonts w:asciiTheme="majorBidi" w:hAnsiTheme="majorBidi" w:cstheme="majorBidi"/>
        </w:rPr>
        <w:tab/>
      </w:r>
      <w:r w:rsidRPr="00800C06">
        <w:rPr>
          <w:rFonts w:asciiTheme="majorBidi" w:hAnsiTheme="majorBidi" w:cstheme="majorBidi"/>
        </w:rPr>
        <w:t>E/ECE/778/Rev.5, Rule 4: “The Commission shall invite any Member of the United Nations not a member of the Commission to participate in a consultative capacity in its consideration of any matter of particular concern to that Member.”</w:t>
      </w:r>
    </w:p>
  </w:footnote>
  <w:footnote w:id="8">
    <w:p w14:paraId="34DA9F0C" w14:textId="77777777" w:rsidR="00C71E37" w:rsidRPr="00800C06" w:rsidRDefault="00C71E37" w:rsidP="00C71E37">
      <w:pPr>
        <w:pStyle w:val="FootnoteText"/>
        <w:rPr>
          <w:rFonts w:asciiTheme="majorBidi" w:hAnsiTheme="majorBidi" w:cstheme="majorBidi"/>
        </w:rPr>
      </w:pPr>
      <w:r>
        <w:rPr>
          <w:rFonts w:asciiTheme="majorBidi" w:hAnsiTheme="majorBidi" w:cstheme="majorBidi"/>
        </w:rPr>
        <w:tab/>
      </w:r>
      <w:r w:rsidRPr="00800C06">
        <w:rPr>
          <w:rStyle w:val="FootnoteReference"/>
          <w:rFonts w:asciiTheme="majorBidi" w:hAnsiTheme="majorBidi" w:cstheme="majorBidi"/>
        </w:rPr>
        <w:footnoteRef/>
      </w:r>
      <w:r w:rsidRPr="00800C06">
        <w:rPr>
          <w:rFonts w:asciiTheme="majorBidi" w:hAnsiTheme="majorBidi" w:cstheme="majorBidi"/>
        </w:rPr>
        <w:t xml:space="preserve"> </w:t>
      </w:r>
      <w:r>
        <w:rPr>
          <w:rFonts w:asciiTheme="majorBidi" w:hAnsiTheme="majorBidi" w:cstheme="majorBidi"/>
        </w:rPr>
        <w:tab/>
      </w:r>
      <w:hyperlink r:id="rId1" w:tgtFrame="_blank" w:history="1">
        <w:r w:rsidRPr="00800C06">
          <w:rPr>
            <w:rFonts w:asciiTheme="majorBidi" w:hAnsiTheme="majorBidi" w:cstheme="majorBidi"/>
          </w:rPr>
          <w:t>E/RES/2022/2</w:t>
        </w:r>
      </w:hyperlink>
      <w:r w:rsidRPr="00800C06">
        <w:rPr>
          <w:rFonts w:asciiTheme="majorBidi" w:hAnsiTheme="majorBidi" w:cstheme="majorBidi"/>
        </w:rPr>
        <w:t>.</w:t>
      </w:r>
    </w:p>
  </w:footnote>
  <w:footnote w:id="9">
    <w:p w14:paraId="42146839" w14:textId="77777777" w:rsidR="00C71E37" w:rsidRPr="00800C06" w:rsidRDefault="00C71E37" w:rsidP="00744D5A">
      <w:pPr>
        <w:pStyle w:val="FootnoteText"/>
      </w:pPr>
      <w:r>
        <w:tab/>
      </w:r>
      <w:r w:rsidRPr="00800C06">
        <w:rPr>
          <w:rStyle w:val="FootnoteReference"/>
          <w:rFonts w:asciiTheme="majorBidi" w:hAnsiTheme="majorBidi" w:cstheme="majorBidi"/>
        </w:rPr>
        <w:footnoteRef/>
      </w:r>
      <w:r w:rsidRPr="00800C06">
        <w:t xml:space="preserve"> </w:t>
      </w:r>
      <w:r>
        <w:tab/>
      </w:r>
      <w:r w:rsidRPr="00744D5A">
        <w:t>ECE</w:t>
      </w:r>
      <w:r w:rsidRPr="00800C06">
        <w:t>/TRANS/294, annex III.</w:t>
      </w:r>
    </w:p>
  </w:footnote>
  <w:footnote w:id="10">
    <w:p w14:paraId="08854F8C" w14:textId="53A3738F" w:rsidR="00C71E37" w:rsidRPr="009209A7" w:rsidRDefault="00C71E37" w:rsidP="00C71E37">
      <w:pPr>
        <w:pStyle w:val="FootnoteText"/>
      </w:pPr>
      <w:r>
        <w:tab/>
      </w:r>
      <w:r>
        <w:rPr>
          <w:rStyle w:val="FootnoteReference"/>
        </w:rPr>
        <w:footnoteRef/>
      </w:r>
      <w:r>
        <w:t xml:space="preserve"> </w:t>
      </w:r>
      <w:r>
        <w:tab/>
        <w:t>See table III.2 in Annex I</w:t>
      </w:r>
      <w:r w:rsidR="00B53DB0">
        <w:t>I</w:t>
      </w:r>
      <w:r>
        <w:t>I for further details on the individual ROP.</w:t>
      </w:r>
    </w:p>
  </w:footnote>
  <w:footnote w:id="11">
    <w:p w14:paraId="7D49672D" w14:textId="40952425" w:rsidR="00C71E37" w:rsidRPr="002F799B" w:rsidRDefault="00C71E37" w:rsidP="00C71E37">
      <w:pPr>
        <w:pStyle w:val="FootnoteText"/>
      </w:pPr>
      <w:r>
        <w:tab/>
      </w:r>
      <w:r>
        <w:rPr>
          <w:rStyle w:val="FootnoteReference"/>
        </w:rPr>
        <w:footnoteRef/>
      </w:r>
      <w:r>
        <w:t xml:space="preserve"> </w:t>
      </w:r>
      <w:r>
        <w:tab/>
      </w:r>
      <w:r w:rsidRPr="002F799B">
        <w:t>See table I</w:t>
      </w:r>
      <w:r>
        <w:t>I</w:t>
      </w:r>
      <w:r w:rsidRPr="002F799B">
        <w:t>I.</w:t>
      </w:r>
      <w:r>
        <w:t>3</w:t>
      </w:r>
      <w:r w:rsidRPr="002F799B">
        <w:t xml:space="preserve"> i</w:t>
      </w:r>
      <w:r>
        <w:t>n Annex II</w:t>
      </w:r>
      <w:r w:rsidR="00B53DB0">
        <w:t>I</w:t>
      </w:r>
      <w:r>
        <w:t xml:space="preserve"> for further details on the individual ROP.</w:t>
      </w:r>
    </w:p>
  </w:footnote>
  <w:footnote w:id="12">
    <w:p w14:paraId="040827D5" w14:textId="77777777" w:rsidR="00C71E37" w:rsidRPr="00023D43" w:rsidRDefault="00C71E37" w:rsidP="00C71E37">
      <w:pPr>
        <w:pStyle w:val="FootnoteText"/>
      </w:pPr>
      <w:r>
        <w:tab/>
      </w:r>
      <w:r w:rsidRPr="00023D43">
        <w:rPr>
          <w:rStyle w:val="FootnoteReference"/>
        </w:rPr>
        <w:footnoteRef/>
      </w:r>
      <w:r w:rsidRPr="00023D43">
        <w:t xml:space="preserve"> </w:t>
      </w:r>
      <w:r>
        <w:tab/>
      </w:r>
      <w:r w:rsidRPr="00023D43">
        <w:t>Rule 38</w:t>
      </w:r>
      <w:r>
        <w:t>.</w:t>
      </w:r>
    </w:p>
  </w:footnote>
  <w:footnote w:id="13">
    <w:p w14:paraId="47ECBADE" w14:textId="77777777" w:rsidR="00C71E37" w:rsidRPr="008411E8" w:rsidRDefault="00C71E37" w:rsidP="00C71E37">
      <w:pPr>
        <w:pStyle w:val="FootnoteText"/>
      </w:pPr>
      <w:r>
        <w:tab/>
      </w:r>
      <w:r w:rsidRPr="00023D43">
        <w:rPr>
          <w:rStyle w:val="FootnoteReference"/>
        </w:rPr>
        <w:footnoteRef/>
      </w:r>
      <w:r w:rsidRPr="00023D43">
        <w:t xml:space="preserve"> </w:t>
      </w:r>
      <w:r>
        <w:tab/>
      </w:r>
      <w:r w:rsidRPr="00023D43">
        <w:t>Rule 35</w:t>
      </w:r>
      <w:r>
        <w:t>.</w:t>
      </w:r>
    </w:p>
  </w:footnote>
  <w:footnote w:id="14">
    <w:p w14:paraId="5FC9C218" w14:textId="55315F7E" w:rsidR="00C71E37" w:rsidRPr="00A2170D" w:rsidRDefault="00C71E37" w:rsidP="00C71E37">
      <w:pPr>
        <w:pStyle w:val="FootnoteText"/>
      </w:pPr>
      <w:r>
        <w:tab/>
      </w:r>
      <w:r>
        <w:rPr>
          <w:rStyle w:val="FootnoteReference"/>
        </w:rPr>
        <w:footnoteRef/>
      </w:r>
      <w:r>
        <w:t xml:space="preserve"> </w:t>
      </w:r>
      <w:r>
        <w:tab/>
        <w:t>See table III.4 in Annex II</w:t>
      </w:r>
      <w:r w:rsidR="00B53DB0">
        <w:t>I</w:t>
      </w:r>
      <w:r>
        <w:t xml:space="preserve"> </w:t>
      </w:r>
      <w:r w:rsidR="00307271">
        <w:t>to</w:t>
      </w:r>
      <w:r>
        <w:t xml:space="preserve"> this document for more details on the individual ROP.</w:t>
      </w:r>
    </w:p>
  </w:footnote>
  <w:footnote w:id="15">
    <w:p w14:paraId="2A86DF1F" w14:textId="5F5A3B67" w:rsidR="00151C55" w:rsidRPr="00151C55" w:rsidRDefault="00307271" w:rsidP="00307271">
      <w:pPr>
        <w:pStyle w:val="FootnoteText"/>
        <w:ind w:hanging="283"/>
      </w:pPr>
      <w:r>
        <w:t xml:space="preserve"> </w:t>
      </w:r>
      <w:r w:rsidR="00151C55">
        <w:rPr>
          <w:rStyle w:val="FootnoteReference"/>
        </w:rPr>
        <w:footnoteRef/>
      </w:r>
      <w:r w:rsidR="00151C55">
        <w:t xml:space="preserve"> </w:t>
      </w:r>
      <w:r>
        <w:tab/>
      </w:r>
      <w:r w:rsidR="00151C55" w:rsidRPr="00307271">
        <w:t>See table III.5 in A</w:t>
      </w:r>
      <w:r w:rsidR="00151C55">
        <w:t xml:space="preserve">nnex III </w:t>
      </w:r>
      <w:r>
        <w:t>to this document for more details on the individual ROP.</w:t>
      </w:r>
    </w:p>
  </w:footnote>
  <w:footnote w:id="16">
    <w:p w14:paraId="5A27FEB0" w14:textId="77777777" w:rsidR="00C71E37" w:rsidRPr="00023D43" w:rsidRDefault="00C71E37" w:rsidP="00C71E37">
      <w:pPr>
        <w:pStyle w:val="FootnoteText"/>
        <w:jc w:val="both"/>
      </w:pPr>
      <w:r>
        <w:tab/>
      </w:r>
      <w:r w:rsidRPr="00023D43">
        <w:rPr>
          <w:rStyle w:val="FootnoteReference"/>
        </w:rPr>
        <w:footnoteRef/>
      </w:r>
      <w:r w:rsidRPr="00023D43">
        <w:t xml:space="preserve"> </w:t>
      </w:r>
      <w:r>
        <w:tab/>
      </w:r>
      <w:r w:rsidRPr="00023D43">
        <w:t xml:space="preserve">Rule 12: “The Commission shall, at each </w:t>
      </w:r>
      <w:r w:rsidRPr="00023D43">
        <w:rPr>
          <w:b/>
          <w:bCs/>
        </w:rPr>
        <w:t>biennial session</w:t>
      </w:r>
      <w:r w:rsidRPr="00023D43">
        <w:t xml:space="preserve">, elect a country from among its members to hold the chair for the period of the biennium. The representative of the elected country will be the Chairperson. The Commission will also, at the same meeting, </w:t>
      </w:r>
      <w:r w:rsidRPr="00023D43">
        <w:rPr>
          <w:b/>
          <w:bCs/>
        </w:rPr>
        <w:t>elect two</w:t>
      </w:r>
      <w:r w:rsidRPr="00023D43">
        <w:t xml:space="preserve"> countries whose representatives will become the Vice-Chairpersons for the period of the biennium. The Chairperson and Vice-Chairpersons of the Commission will also serve as the Chairperson and Vice-Chairpersons of the Executive Committee for the period of the biennium.”</w:t>
      </w:r>
    </w:p>
  </w:footnote>
  <w:footnote w:id="17">
    <w:p w14:paraId="4B629C53" w14:textId="77777777" w:rsidR="00C71E37" w:rsidRPr="008D5889" w:rsidRDefault="00C71E37" w:rsidP="00C71E37">
      <w:pPr>
        <w:pStyle w:val="FootnoteText"/>
      </w:pPr>
      <w:r>
        <w:tab/>
      </w:r>
      <w:r w:rsidRPr="00023D43">
        <w:rPr>
          <w:rStyle w:val="FootnoteReference"/>
          <w:sz w:val="20"/>
        </w:rPr>
        <w:footnoteRef/>
      </w:r>
      <w:r w:rsidRPr="00023D43">
        <w:t xml:space="preserve"> </w:t>
      </w:r>
      <w:r>
        <w:tab/>
      </w:r>
      <w:r w:rsidRPr="00023D43">
        <w:t xml:space="preserve">Rule 12(a): “The Committee shall, </w:t>
      </w:r>
      <w:r w:rsidRPr="00023D43">
        <w:rPr>
          <w:b/>
          <w:bCs/>
        </w:rPr>
        <w:t>every two years</w:t>
      </w:r>
      <w:r w:rsidRPr="00023D43">
        <w:t xml:space="preserve">, elect a State from among the ECE member States, as the Chair who shall hold office for a maximum of two consecutive terms and until the term of office of its successor commences. The representative of the elected State will be the Chair. The Committee will also, at the same meeting, </w:t>
      </w:r>
      <w:r w:rsidRPr="00023D43">
        <w:rPr>
          <w:b/>
          <w:bCs/>
        </w:rPr>
        <w:t>elect up to four</w:t>
      </w:r>
      <w:r w:rsidRPr="00023D43">
        <w:t xml:space="preserve"> ECE member States whose representatives will become Vice-Chairs for the same period. The Chair and Vice-Chairs of the Committee will also serve as the Chair and Vice-Chairs of the Bureau.”</w:t>
      </w:r>
    </w:p>
  </w:footnote>
  <w:footnote w:id="18">
    <w:p w14:paraId="2113F5B2" w14:textId="62294069" w:rsidR="00C71E37" w:rsidRPr="00797AC3" w:rsidRDefault="00C71E37" w:rsidP="00C71E37">
      <w:pPr>
        <w:pStyle w:val="FootnoteText"/>
      </w:pPr>
      <w:r>
        <w:tab/>
      </w:r>
      <w:r>
        <w:rPr>
          <w:rStyle w:val="FootnoteReference"/>
        </w:rPr>
        <w:footnoteRef/>
      </w:r>
      <w:r>
        <w:t xml:space="preserve"> </w:t>
      </w:r>
      <w:r>
        <w:tab/>
      </w:r>
      <w:r w:rsidRPr="00797AC3">
        <w:t>S</w:t>
      </w:r>
      <w:r>
        <w:t>ee table III.</w:t>
      </w:r>
      <w:r w:rsidR="00923EBC">
        <w:t>6</w:t>
      </w:r>
      <w:r>
        <w:t xml:space="preserve"> in Annex I</w:t>
      </w:r>
      <w:r w:rsidR="00B53DB0">
        <w:t>I</w:t>
      </w:r>
      <w:r>
        <w:t>I to this document for further detail on the individual ROP.</w:t>
      </w:r>
    </w:p>
  </w:footnote>
  <w:footnote w:id="19">
    <w:p w14:paraId="15C56377" w14:textId="77777777" w:rsidR="00C71E37" w:rsidRPr="00023D43" w:rsidRDefault="00C71E37" w:rsidP="00C71E37">
      <w:pPr>
        <w:pStyle w:val="FootnoteText"/>
      </w:pPr>
      <w:r>
        <w:tab/>
      </w:r>
      <w:r w:rsidRPr="00023D43">
        <w:rPr>
          <w:rStyle w:val="FootnoteReference"/>
        </w:rPr>
        <w:footnoteRef/>
      </w:r>
      <w:r w:rsidRPr="00023D43">
        <w:t xml:space="preserve"> </w:t>
      </w:r>
      <w:r>
        <w:tab/>
      </w:r>
      <w:r w:rsidRPr="00023D43">
        <w:t>Rule 13 of ITC’s ROP.</w:t>
      </w:r>
    </w:p>
  </w:footnote>
  <w:footnote w:id="20">
    <w:p w14:paraId="50858FBD" w14:textId="0C19C4E6" w:rsidR="00C71E37" w:rsidRPr="0095460E" w:rsidRDefault="00C71E37" w:rsidP="00C71E37">
      <w:pPr>
        <w:pStyle w:val="FootnoteText"/>
      </w:pPr>
      <w:r>
        <w:tab/>
      </w:r>
      <w:r>
        <w:rPr>
          <w:rStyle w:val="FootnoteReference"/>
        </w:rPr>
        <w:footnoteRef/>
      </w:r>
      <w:r>
        <w:t xml:space="preserve"> </w:t>
      </w:r>
      <w:r>
        <w:tab/>
        <w:t>See table III.7 in Annex II</w:t>
      </w:r>
      <w:r w:rsidR="00B53DB0">
        <w:t>I</w:t>
      </w:r>
      <w:r>
        <w:t xml:space="preserve"> to this document for further details.</w:t>
      </w:r>
    </w:p>
  </w:footnote>
  <w:footnote w:id="21">
    <w:p w14:paraId="2EE838C0" w14:textId="77777777" w:rsidR="00C71E37" w:rsidRPr="00023D43" w:rsidRDefault="00C71E37" w:rsidP="00744D5A">
      <w:pPr>
        <w:pStyle w:val="FootnoteText"/>
      </w:pPr>
      <w:r>
        <w:tab/>
      </w:r>
      <w:r w:rsidRPr="00023D43">
        <w:rPr>
          <w:rStyle w:val="FootnoteReference"/>
        </w:rPr>
        <w:footnoteRef/>
      </w:r>
      <w:r w:rsidRPr="00023D43">
        <w:t xml:space="preserve"> </w:t>
      </w:r>
      <w:r>
        <w:tab/>
      </w:r>
      <w:r w:rsidRPr="00023D43">
        <w:t>E/ECE/778/Rev.5, Rule 16: The Chairperson or the Vice-Chairperson acting as Chairperson shall participate in the meetings of the Commission as such and not as the representative of the member by whom he/she was accredited. The Commission shall admit an alternate representative to represent that member in the meetings of the Commission and to exercise its right to vote.</w:t>
      </w:r>
    </w:p>
  </w:footnote>
  <w:footnote w:id="22">
    <w:p w14:paraId="1DD5F797" w14:textId="77777777" w:rsidR="00C71E37" w:rsidRPr="00D8503B" w:rsidRDefault="00C71E37" w:rsidP="00744D5A">
      <w:pPr>
        <w:pStyle w:val="FootnoteText"/>
      </w:pPr>
      <w:r>
        <w:tab/>
      </w:r>
      <w:r w:rsidRPr="00023D43">
        <w:rPr>
          <w:rStyle w:val="FootnoteReference"/>
        </w:rPr>
        <w:footnoteRef/>
      </w:r>
      <w:r w:rsidRPr="00023D43">
        <w:t xml:space="preserve"> </w:t>
      </w:r>
      <w:r>
        <w:tab/>
      </w:r>
      <w:r w:rsidRPr="00023D43">
        <w:t xml:space="preserve">ECE/TRANS/294, annex III, Rule 16: The Chair or the Vice-Chair acting as Chair shall participate in the meetings of the Committee in this capacity and </w:t>
      </w:r>
      <w:r w:rsidRPr="00744D5A">
        <w:t>not</w:t>
      </w:r>
      <w:r w:rsidRPr="00023D43">
        <w:t xml:space="preserve"> as the representative of their State. The Committee shall admit an alternate representative to represent that member in the meetings of the Committee and to exercise its right to vote.</w:t>
      </w:r>
    </w:p>
  </w:footnote>
  <w:footnote w:id="23">
    <w:p w14:paraId="34882D87" w14:textId="68115870" w:rsidR="00C71E37" w:rsidRPr="00840862" w:rsidRDefault="00C71E37" w:rsidP="00744D5A">
      <w:pPr>
        <w:pStyle w:val="FootnoteText"/>
      </w:pPr>
      <w:r>
        <w:tab/>
      </w:r>
      <w:r>
        <w:rPr>
          <w:rStyle w:val="FootnoteReference"/>
        </w:rPr>
        <w:footnoteRef/>
      </w:r>
      <w:r>
        <w:t xml:space="preserve"> </w:t>
      </w:r>
      <w:r>
        <w:tab/>
        <w:t>See table III.8 in Annex I</w:t>
      </w:r>
      <w:r w:rsidR="00923EBC">
        <w:t>I</w:t>
      </w:r>
      <w:r>
        <w:t>I to this document for further details.</w:t>
      </w:r>
    </w:p>
  </w:footnote>
  <w:footnote w:id="24">
    <w:p w14:paraId="67476D6E" w14:textId="77777777" w:rsidR="00C71E37" w:rsidRPr="00023D43" w:rsidRDefault="00C71E37" w:rsidP="00744D5A">
      <w:pPr>
        <w:pStyle w:val="FootnoteText"/>
      </w:pPr>
      <w:r>
        <w:tab/>
      </w:r>
      <w:r w:rsidRPr="00023D43">
        <w:rPr>
          <w:rStyle w:val="FootnoteReference"/>
          <w:sz w:val="20"/>
        </w:rPr>
        <w:footnoteRef/>
      </w:r>
      <w:r w:rsidRPr="00023D43">
        <w:t xml:space="preserve"> </w:t>
      </w:r>
      <w:r>
        <w:tab/>
      </w:r>
      <w:r w:rsidRPr="00023D43">
        <w:t>A team of specialists is an expert body which is established through a procedure set by a UNECE Sectoral Committee and supervised either directly by the Sectoral Committee or by one of its Working Parties (Guidelines for the establishment and functioning of teams of specialists within UNECE (ECE/EX/2/Rev.1)).</w:t>
      </w:r>
    </w:p>
  </w:footnote>
  <w:footnote w:id="25">
    <w:p w14:paraId="3A3E098D" w14:textId="7C7AB56C" w:rsidR="00C71E37" w:rsidRPr="000A7DA8" w:rsidRDefault="00C71E37" w:rsidP="00744D5A">
      <w:pPr>
        <w:pStyle w:val="FootnoteText"/>
      </w:pPr>
      <w:r>
        <w:tab/>
      </w:r>
      <w:r>
        <w:rPr>
          <w:rStyle w:val="FootnoteReference"/>
        </w:rPr>
        <w:footnoteRef/>
      </w:r>
      <w:r>
        <w:t xml:space="preserve"> </w:t>
      </w:r>
      <w:r>
        <w:tab/>
        <w:t>See table III.12 in Annex I</w:t>
      </w:r>
      <w:r w:rsidR="00923EBC">
        <w:t>I</w:t>
      </w:r>
      <w:r>
        <w:t xml:space="preserve">I to this document for more details on </w:t>
      </w:r>
      <w:r w:rsidRPr="00744D5A">
        <w:t>the</w:t>
      </w:r>
      <w:r>
        <w:t xml:space="preserve"> individual ROP.</w:t>
      </w:r>
    </w:p>
  </w:footnote>
  <w:footnote w:id="26">
    <w:p w14:paraId="790131F9" w14:textId="77777777" w:rsidR="00C71E37" w:rsidRPr="00023D43" w:rsidRDefault="00C71E37" w:rsidP="00C71E37">
      <w:pPr>
        <w:pStyle w:val="FootnoteText"/>
      </w:pPr>
      <w:r>
        <w:tab/>
      </w:r>
      <w:r w:rsidRPr="00023D43">
        <w:rPr>
          <w:rStyle w:val="FootnoteReference"/>
        </w:rPr>
        <w:footnoteRef/>
      </w:r>
      <w:r w:rsidRPr="00023D43">
        <w:t xml:space="preserve"> </w:t>
      </w:r>
      <w:r>
        <w:tab/>
      </w:r>
      <w:r w:rsidRPr="00023D43">
        <w:t>ECE/TRANS/294, annex III, Rule 46</w:t>
      </w:r>
    </w:p>
  </w:footnote>
  <w:footnote w:id="27">
    <w:p w14:paraId="3DE70FCC" w14:textId="211DBF3D" w:rsidR="00C71E37" w:rsidRPr="001F1C24" w:rsidRDefault="00C71E37" w:rsidP="00C71E37">
      <w:pPr>
        <w:pStyle w:val="FootnoteText"/>
      </w:pPr>
      <w:r>
        <w:tab/>
      </w:r>
      <w:r>
        <w:rPr>
          <w:rStyle w:val="FootnoteReference"/>
        </w:rPr>
        <w:footnoteRef/>
      </w:r>
      <w:r>
        <w:t xml:space="preserve"> </w:t>
      </w:r>
      <w:r>
        <w:tab/>
        <w:t>See table III.13 in Annex I</w:t>
      </w:r>
      <w:r w:rsidR="00A35E29">
        <w:t>I</w:t>
      </w:r>
      <w:r>
        <w:t>I to this document for more details on the individual ROP.</w:t>
      </w:r>
    </w:p>
  </w:footnote>
  <w:footnote w:id="28">
    <w:p w14:paraId="6455E624" w14:textId="77777777" w:rsidR="00C71E37" w:rsidRPr="004E2640" w:rsidRDefault="00C71E37" w:rsidP="00C71E37">
      <w:pPr>
        <w:pStyle w:val="FootnoteText"/>
      </w:pPr>
      <w:r>
        <w:tab/>
      </w:r>
      <w:r>
        <w:rPr>
          <w:rStyle w:val="FootnoteReference"/>
        </w:rPr>
        <w:footnoteRef/>
      </w:r>
      <w:r>
        <w:t xml:space="preserve"> </w:t>
      </w:r>
      <w:r>
        <w:tab/>
        <w:t>For further details and examples see Annex II, Para. VIII. to this document.</w:t>
      </w:r>
    </w:p>
  </w:footnote>
  <w:footnote w:id="29">
    <w:p w14:paraId="4E6AD589" w14:textId="77777777" w:rsidR="00C71E37" w:rsidRPr="00023D43" w:rsidRDefault="00C71E37" w:rsidP="00C71E37">
      <w:pPr>
        <w:pStyle w:val="FootnoteText"/>
        <w:jc w:val="both"/>
      </w:pPr>
      <w:r>
        <w:tab/>
      </w:r>
      <w:r w:rsidRPr="000A7DA8">
        <w:rPr>
          <w:rStyle w:val="FootnoteReference"/>
          <w:szCs w:val="18"/>
        </w:rPr>
        <w:footnoteRef/>
      </w:r>
      <w:r w:rsidRPr="000A7DA8">
        <w:rPr>
          <w:szCs w:val="18"/>
          <w:vertAlign w:val="superscript"/>
        </w:rPr>
        <w:t xml:space="preserve"> </w:t>
      </w:r>
      <w:r>
        <w:tab/>
      </w:r>
      <w:r w:rsidRPr="00023D43">
        <w:t>Rule 1(a): “ECE member States participate at the ITC sessions as full members with voting rights.” Rule 1(b): “Non-ECE Member States have the right to participate as full members to the segments of the ITC session that deal with legal instruments to which they are contracting parties and remain in a consultative capacity in other parts.”</w:t>
      </w:r>
    </w:p>
  </w:footnote>
  <w:footnote w:id="30">
    <w:p w14:paraId="738EB62B" w14:textId="77777777" w:rsidR="00C71E37" w:rsidRPr="00800C06" w:rsidRDefault="00C71E37" w:rsidP="00C71E37">
      <w:pPr>
        <w:pStyle w:val="FootnoteText"/>
        <w:rPr>
          <w:rFonts w:asciiTheme="majorBidi" w:hAnsiTheme="majorBidi" w:cstheme="majorBidi"/>
        </w:rPr>
      </w:pPr>
      <w:r>
        <w:rPr>
          <w:rFonts w:asciiTheme="majorBidi" w:hAnsiTheme="majorBidi" w:cstheme="majorBidi"/>
        </w:rPr>
        <w:tab/>
      </w:r>
      <w:r w:rsidRPr="00800C06">
        <w:rPr>
          <w:rStyle w:val="FootnoteReference"/>
          <w:rFonts w:asciiTheme="majorBidi" w:hAnsiTheme="majorBidi" w:cstheme="majorBidi"/>
        </w:rPr>
        <w:footnoteRef/>
      </w:r>
      <w:r w:rsidRPr="00800C06">
        <w:rPr>
          <w:rFonts w:asciiTheme="majorBidi" w:hAnsiTheme="majorBidi" w:cstheme="majorBidi"/>
        </w:rPr>
        <w:t xml:space="preserve"> </w:t>
      </w:r>
      <w:r>
        <w:rPr>
          <w:rFonts w:asciiTheme="majorBidi" w:hAnsiTheme="majorBidi" w:cstheme="majorBidi"/>
        </w:rPr>
        <w:tab/>
      </w:r>
      <w:r w:rsidRPr="00800C06">
        <w:rPr>
          <w:rFonts w:asciiTheme="majorBidi" w:hAnsiTheme="majorBidi" w:cstheme="majorBidi"/>
        </w:rPr>
        <w:t>ECE/TRANS/WP.1/100/Add.1.</w:t>
      </w:r>
    </w:p>
  </w:footnote>
  <w:footnote w:id="31">
    <w:p w14:paraId="44EF81D0" w14:textId="77777777" w:rsidR="00C71E37" w:rsidRPr="00800C06" w:rsidRDefault="00C71E37" w:rsidP="00C71E37">
      <w:pPr>
        <w:pStyle w:val="FootnoteText"/>
        <w:rPr>
          <w:rFonts w:asciiTheme="majorBidi" w:hAnsiTheme="majorBidi" w:cstheme="majorBidi"/>
        </w:rPr>
      </w:pPr>
      <w:r>
        <w:rPr>
          <w:rFonts w:asciiTheme="majorBidi" w:hAnsiTheme="majorBidi" w:cstheme="majorBidi"/>
        </w:rPr>
        <w:tab/>
      </w:r>
      <w:r w:rsidRPr="00800C06">
        <w:rPr>
          <w:rStyle w:val="FootnoteReference"/>
          <w:rFonts w:asciiTheme="majorBidi" w:hAnsiTheme="majorBidi" w:cstheme="majorBidi"/>
        </w:rPr>
        <w:footnoteRef/>
      </w:r>
      <w:r w:rsidRPr="00800C06">
        <w:rPr>
          <w:rFonts w:asciiTheme="majorBidi" w:hAnsiTheme="majorBidi" w:cstheme="majorBidi"/>
        </w:rPr>
        <w:t xml:space="preserve"> </w:t>
      </w:r>
      <w:r>
        <w:rPr>
          <w:rFonts w:asciiTheme="majorBidi" w:hAnsiTheme="majorBidi" w:cstheme="majorBidi"/>
        </w:rPr>
        <w:tab/>
      </w:r>
      <w:r w:rsidRPr="00800C06">
        <w:rPr>
          <w:rFonts w:asciiTheme="majorBidi" w:hAnsiTheme="majorBidi" w:cstheme="majorBidi"/>
        </w:rPr>
        <w:t>ECE/TRANS/WP.5/2011/2.</w:t>
      </w:r>
    </w:p>
  </w:footnote>
  <w:footnote w:id="32">
    <w:p w14:paraId="3353DB82" w14:textId="77777777" w:rsidR="00C71E37" w:rsidRPr="003B7D24" w:rsidRDefault="00C71E37" w:rsidP="00C71E37">
      <w:pPr>
        <w:pStyle w:val="FootnoteText"/>
        <w:jc w:val="both"/>
      </w:pPr>
      <w:r>
        <w:rPr>
          <w:rFonts w:asciiTheme="majorBidi" w:hAnsiTheme="majorBidi" w:cstheme="majorBidi"/>
        </w:rPr>
        <w:tab/>
      </w:r>
      <w:r w:rsidRPr="00800C06">
        <w:rPr>
          <w:rStyle w:val="FootnoteReference"/>
          <w:rFonts w:asciiTheme="majorBidi" w:hAnsiTheme="majorBidi" w:cstheme="majorBidi"/>
        </w:rPr>
        <w:footnoteRef/>
      </w:r>
      <w:r w:rsidRPr="00800C06">
        <w:rPr>
          <w:rFonts w:asciiTheme="majorBidi" w:hAnsiTheme="majorBidi" w:cstheme="majorBidi"/>
        </w:rPr>
        <w:t xml:space="preserve"> </w:t>
      </w:r>
      <w:r>
        <w:rPr>
          <w:rFonts w:asciiTheme="majorBidi" w:hAnsiTheme="majorBidi" w:cstheme="majorBidi"/>
        </w:rPr>
        <w:tab/>
      </w:r>
      <w:r w:rsidRPr="00800C06">
        <w:rPr>
          <w:rFonts w:asciiTheme="majorBidi" w:hAnsiTheme="majorBidi" w:cstheme="majorBidi"/>
        </w:rPr>
        <w:t>Paragraph 11: “The Commission shall invite any Member of the United Nations not a member of the Commission to participate in a consultative capacity in its consideration of any matter of particular concern to that non-member.”</w:t>
      </w:r>
    </w:p>
  </w:footnote>
  <w:footnote w:id="33">
    <w:p w14:paraId="3318E6FD" w14:textId="77777777" w:rsidR="00C71E37" w:rsidRPr="00800C06" w:rsidRDefault="00C71E37" w:rsidP="00C71E37">
      <w:pPr>
        <w:pStyle w:val="FootnoteText"/>
      </w:pPr>
      <w:r>
        <w:tab/>
      </w:r>
      <w:r w:rsidRPr="00800C06">
        <w:rPr>
          <w:rStyle w:val="FootnoteReference"/>
        </w:rPr>
        <w:footnoteRef/>
      </w:r>
      <w:r w:rsidRPr="00800C06">
        <w:t xml:space="preserve"> </w:t>
      </w:r>
      <w:r>
        <w:tab/>
      </w:r>
      <w:r w:rsidRPr="00800C06">
        <w:t>ECE/TRANS/WP.11/229.</w:t>
      </w:r>
    </w:p>
  </w:footnote>
  <w:footnote w:id="34">
    <w:p w14:paraId="5D624CCD" w14:textId="77777777" w:rsidR="00C71E37" w:rsidRPr="00800C06" w:rsidRDefault="00C71E37" w:rsidP="00C71E37">
      <w:pPr>
        <w:pStyle w:val="FootnoteText"/>
      </w:pPr>
      <w:r>
        <w:tab/>
      </w:r>
      <w:r w:rsidRPr="00800C06">
        <w:rPr>
          <w:rStyle w:val="FootnoteReference"/>
        </w:rPr>
        <w:footnoteRef/>
      </w:r>
      <w:r w:rsidRPr="00800C06">
        <w:t xml:space="preserve"> </w:t>
      </w:r>
      <w:r>
        <w:tab/>
      </w:r>
      <w:r>
        <w:tab/>
      </w:r>
      <w:r w:rsidRPr="00800C06">
        <w:t>ECE/TRANS/WP.15/190/Add.1.</w:t>
      </w:r>
    </w:p>
  </w:footnote>
  <w:footnote w:id="35">
    <w:p w14:paraId="1F294CF6" w14:textId="77777777" w:rsidR="00C71E37" w:rsidRPr="00800C06" w:rsidRDefault="00C71E37" w:rsidP="00C71E37">
      <w:pPr>
        <w:pStyle w:val="FootnoteText"/>
        <w:ind w:left="0" w:firstLine="0"/>
      </w:pPr>
      <w:r>
        <w:tab/>
      </w:r>
      <w:r w:rsidRPr="00800C06">
        <w:rPr>
          <w:rStyle w:val="FootnoteReference"/>
        </w:rPr>
        <w:footnoteRef/>
      </w:r>
      <w:r w:rsidRPr="00800C06">
        <w:t xml:space="preserve"> </w:t>
      </w:r>
      <w:r>
        <w:tab/>
      </w:r>
      <w:r w:rsidRPr="00800C06">
        <w:t>ECE/TRANS/WP.15/AC.1/112/Add.2.</w:t>
      </w:r>
    </w:p>
  </w:footnote>
  <w:footnote w:id="36">
    <w:p w14:paraId="0E7A2FD8" w14:textId="77777777" w:rsidR="00C71E37" w:rsidRPr="00800C06" w:rsidRDefault="00C71E37" w:rsidP="00435820">
      <w:pPr>
        <w:pStyle w:val="FootnoteText"/>
      </w:pPr>
      <w:r>
        <w:tab/>
      </w:r>
      <w:r w:rsidRPr="00712B82">
        <w:rPr>
          <w:rStyle w:val="FootnoteReference"/>
          <w:szCs w:val="18"/>
        </w:rPr>
        <w:footnoteRef/>
      </w:r>
      <w:r w:rsidRPr="00712B82">
        <w:rPr>
          <w:sz w:val="16"/>
          <w:szCs w:val="18"/>
        </w:rPr>
        <w:t xml:space="preserve"> </w:t>
      </w:r>
      <w:r>
        <w:tab/>
      </w:r>
      <w:r w:rsidRPr="00800C06">
        <w:t>ECE/TRANS/WP.15/AC.2/80/Add.1/Rev.1.</w:t>
      </w:r>
    </w:p>
  </w:footnote>
  <w:footnote w:id="37">
    <w:p w14:paraId="008A26F9" w14:textId="1B227AE5" w:rsidR="00C71E37" w:rsidRPr="0049272F" w:rsidRDefault="00435820" w:rsidP="00435820">
      <w:pPr>
        <w:pStyle w:val="FootnoteText"/>
      </w:pPr>
      <w:r>
        <w:tab/>
      </w:r>
      <w:r w:rsidR="00C71E37">
        <w:rPr>
          <w:rStyle w:val="FootnoteReference"/>
        </w:rPr>
        <w:footnoteRef/>
      </w:r>
      <w:r w:rsidR="00C71E37">
        <w:t xml:space="preserve"> </w:t>
      </w:r>
      <w:r w:rsidR="00C71E37">
        <w:tab/>
      </w:r>
      <w:r w:rsidR="00C71E37" w:rsidRPr="0030665D">
        <w:t>The proposed new ROP</w:t>
      </w:r>
      <w:r w:rsidR="00C71E37">
        <w:t>, pending the adoption by ITC and subject to the decisions of ITC at its 85</w:t>
      </w:r>
      <w:r w:rsidR="00C71E37" w:rsidRPr="0030665D">
        <w:rPr>
          <w:vertAlign w:val="superscript"/>
        </w:rPr>
        <w:t>th</w:t>
      </w:r>
      <w:r w:rsidR="00C71E37">
        <w:t xml:space="preserve"> session </w:t>
      </w:r>
      <w:r w:rsidR="00C71E37" w:rsidRPr="00BA6566">
        <w:t>(s</w:t>
      </w:r>
      <w:r w:rsidR="00C71E37">
        <w:t>ee Annex V to ECE/TRANS/2023/9 for reference), include the same rule. All ADN Contracting States are ECE member States.</w:t>
      </w:r>
    </w:p>
  </w:footnote>
  <w:footnote w:id="38">
    <w:p w14:paraId="4F05C618" w14:textId="41EC4434" w:rsidR="00C71E37" w:rsidRPr="00172CAB" w:rsidRDefault="00C71E37" w:rsidP="00435820">
      <w:pPr>
        <w:pStyle w:val="FootnoteText"/>
      </w:pPr>
      <w:r>
        <w:tab/>
      </w:r>
      <w:r>
        <w:rPr>
          <w:rStyle w:val="FootnoteReference"/>
        </w:rPr>
        <w:footnoteRef/>
      </w:r>
      <w:r w:rsidR="00435820">
        <w:tab/>
      </w:r>
      <w:r w:rsidRPr="00435820">
        <w:t>Pending</w:t>
      </w:r>
      <w:r w:rsidRPr="002338C7">
        <w:t xml:space="preserve"> the adoption</w:t>
      </w:r>
      <w:r>
        <w:t xml:space="preserve"> by ITC</w:t>
      </w:r>
      <w:r w:rsidRPr="002338C7">
        <w:t xml:space="preserve"> and subject to the decisions of ITC at its 85</w:t>
      </w:r>
      <w:r w:rsidRPr="002338C7">
        <w:rPr>
          <w:vertAlign w:val="superscript"/>
        </w:rPr>
        <w:t>th</w:t>
      </w:r>
      <w:r w:rsidRPr="002338C7">
        <w:t xml:space="preserve"> session</w:t>
      </w:r>
      <w:r>
        <w:t xml:space="preserve"> (see Annex VI to </w:t>
      </w:r>
      <w:r w:rsidRPr="006C32E2">
        <w:t>ECE/TRANS/2023/9</w:t>
      </w:r>
      <w:r>
        <w:t>)</w:t>
      </w:r>
      <w:r w:rsidRPr="002338C7">
        <w:t>.</w:t>
      </w:r>
    </w:p>
  </w:footnote>
  <w:footnote w:id="39">
    <w:p w14:paraId="2B8D63EF" w14:textId="77777777" w:rsidR="00C71E37" w:rsidRPr="00800C06" w:rsidRDefault="00C71E37" w:rsidP="00C71E37">
      <w:pPr>
        <w:pStyle w:val="FootnoteText"/>
        <w:ind w:left="0" w:firstLine="0"/>
      </w:pPr>
      <w:r>
        <w:tab/>
      </w:r>
      <w:r w:rsidRPr="00800C06">
        <w:rPr>
          <w:rStyle w:val="FootnoteReference"/>
        </w:rPr>
        <w:footnoteRef/>
      </w:r>
      <w:r w:rsidRPr="00800C06">
        <w:t xml:space="preserve"> </w:t>
      </w:r>
      <w:r>
        <w:tab/>
      </w:r>
      <w:r w:rsidRPr="00800C06">
        <w:t>ECE/TRANS/WP.29/690/Rev.2.</w:t>
      </w:r>
    </w:p>
  </w:footnote>
  <w:footnote w:id="40">
    <w:p w14:paraId="6A3F8543" w14:textId="77777777" w:rsidR="00C71E37" w:rsidRPr="00800C06" w:rsidRDefault="00C71E37" w:rsidP="00435820">
      <w:pPr>
        <w:pStyle w:val="FootnoteText"/>
      </w:pPr>
      <w:r>
        <w:tab/>
      </w:r>
      <w:r w:rsidRPr="00800C06">
        <w:rPr>
          <w:rStyle w:val="FootnoteReference"/>
        </w:rPr>
        <w:footnoteRef/>
      </w:r>
      <w:r w:rsidRPr="00800C06">
        <w:t xml:space="preserve"> </w:t>
      </w:r>
      <w:r>
        <w:tab/>
      </w:r>
      <w:r w:rsidRPr="00800C06">
        <w:t>ECE/TRANS/WP.30/2015/7.</w:t>
      </w:r>
    </w:p>
  </w:footnote>
  <w:footnote w:id="41">
    <w:p w14:paraId="21E85972" w14:textId="2001586F" w:rsidR="00C71E37" w:rsidRPr="00800C06" w:rsidRDefault="00C71E37" w:rsidP="00435820">
      <w:pPr>
        <w:pStyle w:val="FootnoteText"/>
      </w:pPr>
      <w:r w:rsidRPr="00800C06">
        <w:tab/>
      </w:r>
      <w:r w:rsidRPr="00800C06">
        <w:rPr>
          <w:rStyle w:val="FootnoteReference"/>
        </w:rPr>
        <w:footnoteRef/>
      </w:r>
      <w:r w:rsidRPr="00800C06">
        <w:t xml:space="preserve"> </w:t>
      </w:r>
      <w:r>
        <w:tab/>
      </w:r>
      <w:r w:rsidRPr="00800C06">
        <w:t>Paragraph 11: “</w:t>
      </w:r>
      <w:r w:rsidRPr="00800C06">
        <w:rPr>
          <w:lang w:val="en-US"/>
        </w:rPr>
        <w:t xml:space="preserve">The Commission shall invite any Member of the United Nations not a member of the Commission to participate </w:t>
      </w:r>
      <w:r w:rsidRPr="00435820">
        <w:t>in</w:t>
      </w:r>
      <w:r w:rsidRPr="00800C06">
        <w:rPr>
          <w:lang w:val="en-US"/>
        </w:rPr>
        <w:t xml:space="preserve"> a consultative capacity in its consideration of any matter of particular concern to that non</w:t>
      </w:r>
      <w:r w:rsidRPr="00800C06">
        <w:rPr>
          <w:lang w:val="en-US"/>
        </w:rPr>
        <w:noBreakHyphen/>
        <w:t>member.”</w:t>
      </w:r>
    </w:p>
  </w:footnote>
  <w:footnote w:id="42">
    <w:p w14:paraId="69BC38C9" w14:textId="77777777" w:rsidR="00C71E37" w:rsidRPr="00C42108" w:rsidRDefault="00C71E37" w:rsidP="00C71E37">
      <w:pPr>
        <w:pStyle w:val="FootnoteText"/>
        <w:jc w:val="both"/>
      </w:pPr>
      <w:r>
        <w:tab/>
      </w:r>
      <w:r w:rsidRPr="00800C06">
        <w:rPr>
          <w:rStyle w:val="FootnoteReference"/>
        </w:rPr>
        <w:footnoteRef/>
      </w:r>
      <w:r w:rsidRPr="00800C06">
        <w:t xml:space="preserve"> </w:t>
      </w:r>
      <w:r>
        <w:tab/>
      </w:r>
      <w:r w:rsidRPr="00800C06">
        <w:t>ECE/TRANS/SC.1/396/Add.1.</w:t>
      </w:r>
    </w:p>
  </w:footnote>
  <w:footnote w:id="43">
    <w:p w14:paraId="74DB7712" w14:textId="3DB83C96" w:rsidR="00C71E37" w:rsidRPr="00800C06" w:rsidRDefault="00C71E37" w:rsidP="00435820">
      <w:pPr>
        <w:pStyle w:val="FootnoteText"/>
      </w:pPr>
      <w:r>
        <w:tab/>
      </w:r>
      <w:r w:rsidRPr="00800C06">
        <w:rPr>
          <w:rStyle w:val="FootnoteReference"/>
        </w:rPr>
        <w:footnoteRef/>
      </w:r>
      <w:r w:rsidRPr="00800C06">
        <w:t xml:space="preserve"> </w:t>
      </w:r>
      <w:r>
        <w:tab/>
      </w:r>
      <w:r w:rsidRPr="003B638E">
        <w:t xml:space="preserve"> </w:t>
      </w:r>
      <w:r w:rsidRPr="002338C7">
        <w:t>Pending the adoption</w:t>
      </w:r>
      <w:r>
        <w:t xml:space="preserve"> by ITC</w:t>
      </w:r>
      <w:r w:rsidRPr="002338C7">
        <w:t xml:space="preserve"> </w:t>
      </w:r>
      <w:r w:rsidRPr="00435820">
        <w:t>and</w:t>
      </w:r>
      <w:r w:rsidRPr="002338C7">
        <w:t xml:space="preserve"> subject to the decisions of ITC at its 85</w:t>
      </w:r>
      <w:r w:rsidRPr="002338C7">
        <w:rPr>
          <w:vertAlign w:val="superscript"/>
        </w:rPr>
        <w:t>th</w:t>
      </w:r>
      <w:r w:rsidRPr="002338C7">
        <w:t xml:space="preserve"> session</w:t>
      </w:r>
      <w:r>
        <w:t xml:space="preserve"> (see Annex II to </w:t>
      </w:r>
      <w:r w:rsidRPr="006C32E2">
        <w:t>ECE/TRANS/2023/9</w:t>
      </w:r>
      <w:r>
        <w:t>)</w:t>
      </w:r>
      <w:r w:rsidRPr="002338C7">
        <w:t>.</w:t>
      </w:r>
    </w:p>
  </w:footnote>
  <w:footnote w:id="44">
    <w:p w14:paraId="2273D7A4" w14:textId="7B97DD60" w:rsidR="00C71E37" w:rsidRPr="0043540A" w:rsidRDefault="00215FC8" w:rsidP="00215FC8">
      <w:pPr>
        <w:pStyle w:val="FootnoteText"/>
      </w:pPr>
      <w:r>
        <w:tab/>
      </w:r>
      <w:r w:rsidR="00C71E37">
        <w:rPr>
          <w:rStyle w:val="FootnoteReference"/>
        </w:rPr>
        <w:footnoteRef/>
      </w:r>
      <w:r w:rsidR="00C71E37">
        <w:t xml:space="preserve"> </w:t>
      </w:r>
      <w:r>
        <w:tab/>
      </w:r>
      <w:r w:rsidR="00C71E37" w:rsidRPr="002338C7">
        <w:t>Pending the adoption</w:t>
      </w:r>
      <w:r w:rsidR="00C71E37">
        <w:t xml:space="preserve"> by </w:t>
      </w:r>
      <w:r w:rsidR="00C71E37" w:rsidRPr="00215FC8">
        <w:t>ITC</w:t>
      </w:r>
      <w:r w:rsidR="00C71E37" w:rsidRPr="002338C7">
        <w:t xml:space="preserve"> and subject to the decisions of ITC at its 85</w:t>
      </w:r>
      <w:r w:rsidR="00C71E37" w:rsidRPr="002338C7">
        <w:rPr>
          <w:vertAlign w:val="superscript"/>
        </w:rPr>
        <w:t>th</w:t>
      </w:r>
      <w:r w:rsidR="00C71E37" w:rsidRPr="002338C7">
        <w:t xml:space="preserve"> session</w:t>
      </w:r>
      <w:r w:rsidR="00C71E37">
        <w:t xml:space="preserve"> (see Annex IV to </w:t>
      </w:r>
      <w:r w:rsidR="00C71E37" w:rsidRPr="006C32E2">
        <w:t>ECE/TRANS/2023/9</w:t>
      </w:r>
      <w:r w:rsidR="00C71E37">
        <w:t>)</w:t>
      </w:r>
      <w:r w:rsidR="00C71E37" w:rsidRPr="002338C7">
        <w:t>.</w:t>
      </w:r>
    </w:p>
  </w:footnote>
  <w:footnote w:id="45">
    <w:p w14:paraId="512469D8" w14:textId="0F373728" w:rsidR="00C71E37" w:rsidRPr="00777989" w:rsidRDefault="00215FC8" w:rsidP="00215FC8">
      <w:pPr>
        <w:pStyle w:val="FootnoteText"/>
      </w:pPr>
      <w:r>
        <w:tab/>
      </w:r>
      <w:r w:rsidR="00C71E37">
        <w:rPr>
          <w:rStyle w:val="FootnoteReference"/>
        </w:rPr>
        <w:footnoteRef/>
      </w:r>
      <w:r w:rsidR="00C71E37">
        <w:t xml:space="preserve"> </w:t>
      </w:r>
      <w:r w:rsidR="00C71E37">
        <w:tab/>
        <w:t xml:space="preserve">WP.15/AC.2’s new ROP that have been submitted for consideration and adoption by ITC (see Annex V to ECE/TRANS/2023/9) do not include a rule on quorum, </w:t>
      </w:r>
      <w:r w:rsidR="00C71E37" w:rsidRPr="00215FC8">
        <w:t>either</w:t>
      </w:r>
      <w:r w:rsidR="00C71E37">
        <w:t>.</w:t>
      </w:r>
    </w:p>
  </w:footnote>
  <w:footnote w:id="46">
    <w:p w14:paraId="7CFD774E" w14:textId="77777777" w:rsidR="00C71E37" w:rsidRPr="00023D43" w:rsidRDefault="00C71E37" w:rsidP="00215FC8">
      <w:pPr>
        <w:pStyle w:val="FootnoteText"/>
      </w:pPr>
      <w:r>
        <w:tab/>
      </w:r>
      <w:r w:rsidRPr="00023D43">
        <w:rPr>
          <w:rStyle w:val="FootnoteReference"/>
          <w:rFonts w:asciiTheme="majorBidi" w:hAnsiTheme="majorBidi" w:cstheme="majorBidi"/>
        </w:rPr>
        <w:footnoteRef/>
      </w:r>
      <w:r w:rsidRPr="00023D43">
        <w:t xml:space="preserve"> </w:t>
      </w:r>
      <w:r>
        <w:tab/>
      </w:r>
      <w:r w:rsidRPr="00023D43">
        <w:t xml:space="preserve">Rule 25 para. 30 of SC.1’s ROP refers to Rules 25 to 28 and 30 to 33 of ECE’s ROP, which shall apply mutatis mutandis. </w:t>
      </w:r>
      <w:r w:rsidRPr="00215FC8">
        <w:t>This</w:t>
      </w:r>
      <w:r w:rsidRPr="00023D43">
        <w:t xml:space="preserve"> reference needs to be updated; Rules 25 to 28 are now Rules 29 to 31, and Rules 30 to 33 are now Rules 34 to 37 of ECE’s ROP. </w:t>
      </w:r>
      <w:r>
        <w:t>Nevertheless</w:t>
      </w:r>
      <w:r w:rsidRPr="00023D43">
        <w:t>, SC.1’s ROP do not refer to ECE’s clause on quorum (Rule 27 of ECE’s ROP).</w:t>
      </w:r>
    </w:p>
  </w:footnote>
  <w:footnote w:id="47">
    <w:p w14:paraId="22D6E47F" w14:textId="3697EFCE" w:rsidR="00C71E37" w:rsidRPr="00EC6925" w:rsidRDefault="00C71E37" w:rsidP="00215FC8">
      <w:pPr>
        <w:pStyle w:val="FootnoteText"/>
      </w:pPr>
      <w:r>
        <w:tab/>
      </w:r>
      <w:r w:rsidRPr="00023D43">
        <w:rPr>
          <w:rStyle w:val="FootnoteReference"/>
          <w:rFonts w:asciiTheme="majorBidi" w:hAnsiTheme="majorBidi" w:cstheme="majorBidi"/>
        </w:rPr>
        <w:footnoteRef/>
      </w:r>
      <w:r w:rsidRPr="00023D43">
        <w:t xml:space="preserve"> </w:t>
      </w:r>
      <w:r>
        <w:tab/>
      </w:r>
      <w:r w:rsidRPr="002338C7">
        <w:t>Pending the adoption</w:t>
      </w:r>
      <w:r>
        <w:t xml:space="preserve"> by ITC</w:t>
      </w:r>
      <w:r w:rsidRPr="002338C7">
        <w:t xml:space="preserve"> and subject to the </w:t>
      </w:r>
      <w:r w:rsidRPr="00215FC8">
        <w:t>decisions</w:t>
      </w:r>
      <w:r w:rsidRPr="002338C7">
        <w:t xml:space="preserve"> of ITC at its 85</w:t>
      </w:r>
      <w:r w:rsidRPr="002338C7">
        <w:rPr>
          <w:vertAlign w:val="superscript"/>
        </w:rPr>
        <w:t>th</w:t>
      </w:r>
      <w:r w:rsidRPr="002338C7">
        <w:t xml:space="preserve"> session</w:t>
      </w:r>
      <w:r>
        <w:t xml:space="preserve"> (see Annex II to </w:t>
      </w:r>
      <w:r w:rsidRPr="006C32E2">
        <w:t>ECE/TRANS/2023/9</w:t>
      </w:r>
      <w:r>
        <w:t>)</w:t>
      </w:r>
      <w:r w:rsidRPr="002338C7">
        <w:t>.</w:t>
      </w:r>
    </w:p>
  </w:footnote>
  <w:footnote w:id="48">
    <w:p w14:paraId="2908AB0A" w14:textId="77777777" w:rsidR="00C71E37" w:rsidRPr="00023D43" w:rsidRDefault="00C71E37" w:rsidP="00215FC8">
      <w:pPr>
        <w:pStyle w:val="FootnoteText"/>
      </w:pPr>
      <w:r>
        <w:tab/>
      </w:r>
      <w:r w:rsidRPr="00023D43">
        <w:rPr>
          <w:rStyle w:val="FootnoteReference"/>
          <w:rFonts w:asciiTheme="majorBidi" w:hAnsiTheme="majorBidi" w:cstheme="majorBidi"/>
        </w:rPr>
        <w:footnoteRef/>
      </w:r>
      <w:r w:rsidRPr="00023D43">
        <w:t xml:space="preserve"> </w:t>
      </w:r>
      <w:r>
        <w:tab/>
      </w:r>
      <w:r w:rsidRPr="00023D43">
        <w:t xml:space="preserve">Wording </w:t>
      </w:r>
      <w:r w:rsidRPr="00215FC8">
        <w:t>amended</w:t>
      </w:r>
      <w:r w:rsidRPr="00023D43">
        <w:t>; see ECE/TRANS/WP.15/AC.1/122, annex IV for reference.</w:t>
      </w:r>
    </w:p>
  </w:footnote>
  <w:footnote w:id="49">
    <w:p w14:paraId="4C965C60" w14:textId="77777777" w:rsidR="00C71E37" w:rsidRPr="00023D43" w:rsidRDefault="00C71E37" w:rsidP="00215FC8">
      <w:pPr>
        <w:pStyle w:val="FootnoteText"/>
      </w:pPr>
      <w:r>
        <w:tab/>
      </w:r>
      <w:r w:rsidRPr="00023D43">
        <w:rPr>
          <w:rStyle w:val="FootnoteReference"/>
        </w:rPr>
        <w:footnoteRef/>
      </w:r>
      <w:r w:rsidRPr="00023D43">
        <w:t xml:space="preserve"> </w:t>
      </w:r>
      <w:r>
        <w:tab/>
      </w:r>
      <w:r w:rsidRPr="00023D43">
        <w:t xml:space="preserve">Rule 38: (a) The Committee may vote by show of hands. If any representative requests a roll call, a roll call shall be taken in the English alphabetical order of the names of the full members. (b) When the Committee votes by mechanical means, a non-recorded vote shall replace a vote by show of hands and a recorded </w:t>
      </w:r>
      <w:r w:rsidRPr="00215FC8">
        <w:t>vote</w:t>
      </w:r>
      <w:r w:rsidRPr="00023D43">
        <w:t xml:space="preserve"> shall replace a roll-call. A representative may request a recorded vote. In the case of a recorded vote, the Committee shall, unless a representative requests otherwise, dispense with the procedure of calling out the names of the full members. (c) The vote of each full member in a roll-call or a recorded vote shall be inserted in the record.</w:t>
      </w:r>
    </w:p>
  </w:footnote>
  <w:footnote w:id="50">
    <w:p w14:paraId="3F629C20" w14:textId="77777777" w:rsidR="00C71E37" w:rsidRPr="00023D43" w:rsidRDefault="00C71E37" w:rsidP="00C71E37">
      <w:pPr>
        <w:pStyle w:val="FootnoteText"/>
        <w:jc w:val="both"/>
      </w:pPr>
      <w:r>
        <w:tab/>
      </w:r>
      <w:r w:rsidRPr="00023D43">
        <w:rPr>
          <w:rStyle w:val="FootnoteReference"/>
        </w:rPr>
        <w:footnoteRef/>
      </w:r>
      <w:r w:rsidRPr="00023D43">
        <w:t xml:space="preserve"> </w:t>
      </w:r>
      <w:r>
        <w:tab/>
      </w:r>
      <w:r w:rsidRPr="00023D43">
        <w:t>Rule 41: The Commission shall normally vote by show of hands. If any representative requests a roll call, a roll call shall be taken in the English alphabetical order of the names of the members.</w:t>
      </w:r>
    </w:p>
    <w:p w14:paraId="450C5BE1" w14:textId="77777777" w:rsidR="00C71E37" w:rsidRPr="00023D43" w:rsidRDefault="00C71E37" w:rsidP="00215FC8">
      <w:pPr>
        <w:pStyle w:val="FootnoteText"/>
      </w:pPr>
      <w:r>
        <w:tab/>
      </w:r>
      <w:r>
        <w:tab/>
      </w:r>
      <w:r w:rsidRPr="00023D43">
        <w:t xml:space="preserve">Rule 42: All elections shall be decided by secret ballot, unless, in the absence of </w:t>
      </w:r>
      <w:r w:rsidRPr="00215FC8">
        <w:t>any</w:t>
      </w:r>
      <w:r w:rsidRPr="00023D43">
        <w:t xml:space="preserve"> objection, the Commission decides to proceed without taking a ballot on an agreed candidate or slate.</w:t>
      </w:r>
    </w:p>
    <w:p w14:paraId="062DA1EE" w14:textId="77777777" w:rsidR="00C71E37" w:rsidRPr="00B7758B" w:rsidRDefault="00C71E37" w:rsidP="00215FC8">
      <w:pPr>
        <w:pStyle w:val="FootnoteText"/>
      </w:pPr>
      <w:r>
        <w:tab/>
      </w:r>
      <w:r>
        <w:tab/>
      </w:r>
      <w:r w:rsidRPr="00023D43">
        <w:t xml:space="preserve">Rule 43: If a vote is equally divided upon matters other than elections, a second vote shall be taken. If this vote also results in equality, the proposal shall be regarded as </w:t>
      </w:r>
      <w:r w:rsidRPr="00215FC8">
        <w:t>rejected</w:t>
      </w:r>
      <w:r w:rsidRPr="00023D43">
        <w:t>.</w:t>
      </w:r>
    </w:p>
  </w:footnote>
  <w:footnote w:id="51">
    <w:p w14:paraId="1FA9DD1D" w14:textId="77777777" w:rsidR="00C71E37" w:rsidRPr="00023D43" w:rsidRDefault="00C71E37" w:rsidP="00435820">
      <w:pPr>
        <w:pStyle w:val="FootnoteText"/>
      </w:pPr>
      <w:r>
        <w:tab/>
      </w:r>
      <w:r w:rsidRPr="00023D43">
        <w:rPr>
          <w:rStyle w:val="FootnoteReference"/>
        </w:rPr>
        <w:footnoteRef/>
      </w:r>
      <w:r w:rsidRPr="00023D43">
        <w:t xml:space="preserve"> </w:t>
      </w:r>
      <w:r>
        <w:tab/>
      </w:r>
      <w:r w:rsidRPr="00023D43">
        <w:t xml:space="preserve">E/ECE/778/Rev.5, </w:t>
      </w:r>
      <w:r w:rsidRPr="00215FC8">
        <w:t>Rule</w:t>
      </w:r>
      <w:r w:rsidRPr="00023D43">
        <w:t xml:space="preserve"> 3 and ECE/TRANS/294, annex III, Rule 4.</w:t>
      </w:r>
    </w:p>
  </w:footnote>
  <w:footnote w:id="52">
    <w:p w14:paraId="5294571C" w14:textId="77777777" w:rsidR="00C71E37" w:rsidRPr="00023D43" w:rsidRDefault="00C71E37" w:rsidP="00435820">
      <w:pPr>
        <w:pStyle w:val="FootnoteText"/>
      </w:pPr>
      <w:r>
        <w:tab/>
      </w:r>
      <w:r w:rsidRPr="00023D43">
        <w:rPr>
          <w:rStyle w:val="FootnoteReference"/>
        </w:rPr>
        <w:footnoteRef/>
      </w:r>
      <w:r w:rsidRPr="00023D43">
        <w:t xml:space="preserve"> </w:t>
      </w:r>
      <w:r>
        <w:tab/>
      </w:r>
      <w:r w:rsidRPr="00023D43">
        <w:t>E/</w:t>
      </w:r>
      <w:r w:rsidRPr="00435820">
        <w:t>ECE</w:t>
      </w:r>
      <w:r w:rsidRPr="00023D43">
        <w:t>/778/Rev.5, Rule 50</w:t>
      </w:r>
      <w:r>
        <w:t>.</w:t>
      </w:r>
    </w:p>
  </w:footnote>
  <w:footnote w:id="53">
    <w:p w14:paraId="1FDEA225" w14:textId="77777777" w:rsidR="00C71E37" w:rsidRPr="00777557" w:rsidRDefault="00C71E37" w:rsidP="00435820">
      <w:pPr>
        <w:pStyle w:val="FootnoteText"/>
      </w:pPr>
      <w:r>
        <w:tab/>
      </w:r>
      <w:r w:rsidRPr="00023D43">
        <w:rPr>
          <w:rStyle w:val="FootnoteReference"/>
        </w:rPr>
        <w:footnoteRef/>
      </w:r>
      <w:r w:rsidRPr="00023D43">
        <w:t xml:space="preserve"> </w:t>
      </w:r>
      <w:r>
        <w:tab/>
      </w:r>
      <w:r w:rsidRPr="00023D43">
        <w:t xml:space="preserve">ECE/TRANS/294, annex III, </w:t>
      </w:r>
      <w:r w:rsidRPr="00435820">
        <w:t>Rule</w:t>
      </w:r>
      <w:r w:rsidRPr="00023D43">
        <w:t xml:space="preserve"> 44</w:t>
      </w:r>
      <w:r>
        <w:t>.</w:t>
      </w:r>
    </w:p>
  </w:footnote>
  <w:footnote w:id="54">
    <w:p w14:paraId="3AFF182B" w14:textId="77777777" w:rsidR="00C71E37" w:rsidRPr="00023D43" w:rsidRDefault="00C71E37" w:rsidP="00A93309">
      <w:pPr>
        <w:pStyle w:val="FootnoteText"/>
      </w:pPr>
      <w:r>
        <w:tab/>
      </w:r>
      <w:r w:rsidRPr="00023D43">
        <w:rPr>
          <w:rStyle w:val="FootnoteReference"/>
        </w:rPr>
        <w:footnoteRef/>
      </w:r>
      <w:r w:rsidRPr="00023D43">
        <w:t xml:space="preserve"> </w:t>
      </w:r>
      <w:r>
        <w:tab/>
      </w:r>
      <w:r w:rsidRPr="00023D43">
        <w:t xml:space="preserve">A team of specialists is an expert body which is established through a procedure set by a UNECE Sectoral </w:t>
      </w:r>
      <w:r w:rsidRPr="00A93309">
        <w:t>Committee</w:t>
      </w:r>
      <w:r w:rsidRPr="00023D43">
        <w:t xml:space="preserve"> and supervised either directly by the Sectoral Committee or by one of its Working Parties (Guidelines for the establishment and functioning of teams of specialists within UNECE (ECE/EX/2/Rev.1)).</w:t>
      </w:r>
    </w:p>
  </w:footnote>
  <w:footnote w:id="55">
    <w:p w14:paraId="674F0256" w14:textId="1F5C7571" w:rsidR="00C71E37" w:rsidRPr="00521CAE" w:rsidRDefault="00A76495" w:rsidP="00A76495">
      <w:pPr>
        <w:pStyle w:val="FootnoteText"/>
      </w:pPr>
      <w:r>
        <w:tab/>
      </w:r>
      <w:r w:rsidR="00C71E37" w:rsidRPr="00023D43">
        <w:rPr>
          <w:rStyle w:val="FootnoteReference"/>
        </w:rPr>
        <w:footnoteRef/>
      </w:r>
      <w:r w:rsidR="00C71E37" w:rsidRPr="00023D43">
        <w:t xml:space="preserve"> </w:t>
      </w:r>
      <w:r>
        <w:tab/>
      </w:r>
      <w:r w:rsidR="00C71E37" w:rsidRPr="00023D43">
        <w:t xml:space="preserve">UNECE TOR paragraph 11: “The Commission shall invite any Member of the United Nations not a member of the </w:t>
      </w:r>
      <w:r w:rsidR="00C71E37" w:rsidRPr="00A76495">
        <w:t>Commission</w:t>
      </w:r>
      <w:r w:rsidR="00C71E37" w:rsidRPr="00023D43">
        <w:t xml:space="preserve"> to participate in a consultative capacity in its consideration of any matter of particular concern to that non-member.”</w:t>
      </w:r>
    </w:p>
  </w:footnote>
  <w:footnote w:id="56">
    <w:p w14:paraId="5D19797A" w14:textId="74EC754E" w:rsidR="00C71E37" w:rsidRPr="00D56050" w:rsidRDefault="00A76495" w:rsidP="00A76495">
      <w:pPr>
        <w:pStyle w:val="FootnoteText"/>
      </w:pPr>
      <w:r>
        <w:tab/>
      </w:r>
      <w:r w:rsidR="00C71E37">
        <w:rPr>
          <w:rStyle w:val="FootnoteReference"/>
        </w:rPr>
        <w:footnoteRef/>
      </w:r>
      <w:r>
        <w:tab/>
      </w:r>
      <w:r w:rsidR="00C71E37">
        <w:t>Rule 42 of t</w:t>
      </w:r>
      <w:r w:rsidR="00C71E37" w:rsidRPr="00C31B06">
        <w:t>he new proposed ROP (s</w:t>
      </w:r>
      <w:r w:rsidR="00C71E37">
        <w:t xml:space="preserve">ee Annex V to ECE/TRANS/2023/9) of WP.15/AC.2 will, pending </w:t>
      </w:r>
      <w:r w:rsidR="00C71E37" w:rsidRPr="002338C7">
        <w:t>adoption</w:t>
      </w:r>
      <w:r w:rsidR="00C71E37">
        <w:t xml:space="preserve"> by ITC</w:t>
      </w:r>
      <w:r w:rsidR="00C71E37" w:rsidRPr="002338C7">
        <w:t xml:space="preserve"> and subject to the decisions of ITC at its 85</w:t>
      </w:r>
      <w:r w:rsidR="00C71E37" w:rsidRPr="002338C7">
        <w:rPr>
          <w:vertAlign w:val="superscript"/>
        </w:rPr>
        <w:t>th</w:t>
      </w:r>
      <w:r w:rsidR="00C71E37" w:rsidRPr="002338C7">
        <w:t xml:space="preserve"> session</w:t>
      </w:r>
      <w:r w:rsidR="00C71E37">
        <w:t>, require “the adoption of the Inland Transport Committee and the approval of the Executive Committee of ECE.”</w:t>
      </w:r>
    </w:p>
  </w:footnote>
  <w:footnote w:id="57">
    <w:p w14:paraId="4635C9DD" w14:textId="77777777" w:rsidR="00C71E37" w:rsidRPr="00023D43" w:rsidRDefault="00C71E37" w:rsidP="00C71E37">
      <w:pPr>
        <w:pStyle w:val="FootnoteText"/>
        <w:jc w:val="both"/>
      </w:pPr>
      <w:r>
        <w:tab/>
      </w:r>
      <w:r w:rsidRPr="00023D43">
        <w:rPr>
          <w:rStyle w:val="FootnoteReference"/>
        </w:rPr>
        <w:footnoteRef/>
      </w:r>
      <w:r w:rsidRPr="00023D43">
        <w:t xml:space="preserve"> </w:t>
      </w:r>
      <w:r>
        <w:tab/>
      </w:r>
      <w:r w:rsidRPr="00ED5351">
        <w:rPr>
          <w:i/>
          <w:iCs/>
        </w:rPr>
        <w:t>Note</w:t>
      </w:r>
      <w:r w:rsidRPr="00023D43">
        <w:t>: This is due to WP.5 combining the rule about Chairperson and Vice-Chairperson with the rule about the absence of the Chairperson from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73F9" w14:textId="24B7F7BA" w:rsidR="00C02976" w:rsidRPr="00C02976" w:rsidRDefault="00C02976">
    <w:pPr>
      <w:pStyle w:val="Header"/>
    </w:pPr>
    <w:r>
      <w:t>ECE/TRANS/2023/</w:t>
    </w:r>
    <w:r w:rsidR="00205E5C">
      <w:t>4</w:t>
    </w:r>
    <w:r w:rsidR="000B6FFC">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162B" w14:textId="4C938065" w:rsidR="00C02976" w:rsidRPr="00C02976" w:rsidRDefault="00C02976" w:rsidP="00C02976">
    <w:pPr>
      <w:pStyle w:val="Header"/>
      <w:jc w:val="right"/>
    </w:pPr>
    <w:r>
      <w:t>ECE/TRANS/2023/</w:t>
    </w:r>
    <w:r w:rsidR="00205E5C">
      <w:t>4</w:t>
    </w:r>
    <w:r w:rsidR="000B6FFC">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76271741">
    <w:abstractNumId w:val="1"/>
  </w:num>
  <w:num w:numId="2" w16cid:durableId="729156787">
    <w:abstractNumId w:val="2"/>
  </w:num>
  <w:num w:numId="3" w16cid:durableId="71185346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76"/>
    <w:rsid w:val="00001BEA"/>
    <w:rsid w:val="00002A7D"/>
    <w:rsid w:val="000038A8"/>
    <w:rsid w:val="00006790"/>
    <w:rsid w:val="00027624"/>
    <w:rsid w:val="00045C55"/>
    <w:rsid w:val="00050F6B"/>
    <w:rsid w:val="000678CD"/>
    <w:rsid w:val="0007162E"/>
    <w:rsid w:val="00072C8C"/>
    <w:rsid w:val="00081CE0"/>
    <w:rsid w:val="00084D30"/>
    <w:rsid w:val="00090320"/>
    <w:rsid w:val="000931C0"/>
    <w:rsid w:val="00094CEF"/>
    <w:rsid w:val="000A2E09"/>
    <w:rsid w:val="000B175B"/>
    <w:rsid w:val="000B3A0F"/>
    <w:rsid w:val="000B6FFC"/>
    <w:rsid w:val="000D4C58"/>
    <w:rsid w:val="000E0415"/>
    <w:rsid w:val="000E26B3"/>
    <w:rsid w:val="000F7715"/>
    <w:rsid w:val="00151C55"/>
    <w:rsid w:val="00156B99"/>
    <w:rsid w:val="00166124"/>
    <w:rsid w:val="001666CF"/>
    <w:rsid w:val="001836B4"/>
    <w:rsid w:val="00184DDA"/>
    <w:rsid w:val="001900CD"/>
    <w:rsid w:val="001A0452"/>
    <w:rsid w:val="001B4B04"/>
    <w:rsid w:val="001B5875"/>
    <w:rsid w:val="001C4B9C"/>
    <w:rsid w:val="001C6663"/>
    <w:rsid w:val="001C7895"/>
    <w:rsid w:val="001D26DF"/>
    <w:rsid w:val="001D346F"/>
    <w:rsid w:val="001E359C"/>
    <w:rsid w:val="001E67CE"/>
    <w:rsid w:val="001F1599"/>
    <w:rsid w:val="001F19C4"/>
    <w:rsid w:val="001F312F"/>
    <w:rsid w:val="002043F0"/>
    <w:rsid w:val="00205E5C"/>
    <w:rsid w:val="002061A8"/>
    <w:rsid w:val="00211E0B"/>
    <w:rsid w:val="00215FC8"/>
    <w:rsid w:val="00231EBA"/>
    <w:rsid w:val="00232575"/>
    <w:rsid w:val="00247258"/>
    <w:rsid w:val="00254983"/>
    <w:rsid w:val="00257CAC"/>
    <w:rsid w:val="0026400A"/>
    <w:rsid w:val="0027237A"/>
    <w:rsid w:val="002974E9"/>
    <w:rsid w:val="002978EC"/>
    <w:rsid w:val="002A7F94"/>
    <w:rsid w:val="002B109A"/>
    <w:rsid w:val="002C1BB2"/>
    <w:rsid w:val="002C6D45"/>
    <w:rsid w:val="002D2CE0"/>
    <w:rsid w:val="002D6E53"/>
    <w:rsid w:val="002F046D"/>
    <w:rsid w:val="002F3023"/>
    <w:rsid w:val="003008E1"/>
    <w:rsid w:val="00301764"/>
    <w:rsid w:val="00307271"/>
    <w:rsid w:val="00315837"/>
    <w:rsid w:val="003212F9"/>
    <w:rsid w:val="003229D8"/>
    <w:rsid w:val="00334191"/>
    <w:rsid w:val="00336C97"/>
    <w:rsid w:val="003371C8"/>
    <w:rsid w:val="00337F88"/>
    <w:rsid w:val="00342432"/>
    <w:rsid w:val="00345EBF"/>
    <w:rsid w:val="0035223F"/>
    <w:rsid w:val="00352D4B"/>
    <w:rsid w:val="0035638C"/>
    <w:rsid w:val="003A46BB"/>
    <w:rsid w:val="003A4EC7"/>
    <w:rsid w:val="003A7295"/>
    <w:rsid w:val="003B1F60"/>
    <w:rsid w:val="003C2CC4"/>
    <w:rsid w:val="003C359D"/>
    <w:rsid w:val="003D2047"/>
    <w:rsid w:val="003D4B23"/>
    <w:rsid w:val="003E278A"/>
    <w:rsid w:val="00413520"/>
    <w:rsid w:val="00426D01"/>
    <w:rsid w:val="004325CB"/>
    <w:rsid w:val="00435820"/>
    <w:rsid w:val="00440A07"/>
    <w:rsid w:val="00462880"/>
    <w:rsid w:val="0047216F"/>
    <w:rsid w:val="00476F24"/>
    <w:rsid w:val="004923A8"/>
    <w:rsid w:val="004C55B0"/>
    <w:rsid w:val="004D0F95"/>
    <w:rsid w:val="004D7D88"/>
    <w:rsid w:val="004E1D6C"/>
    <w:rsid w:val="004F5EA2"/>
    <w:rsid w:val="004F6BA0"/>
    <w:rsid w:val="00502021"/>
    <w:rsid w:val="00503BEA"/>
    <w:rsid w:val="00514D5F"/>
    <w:rsid w:val="00523F1F"/>
    <w:rsid w:val="005321D1"/>
    <w:rsid w:val="00533616"/>
    <w:rsid w:val="00534AAD"/>
    <w:rsid w:val="0053535D"/>
    <w:rsid w:val="00535ABA"/>
    <w:rsid w:val="0053768B"/>
    <w:rsid w:val="005420F2"/>
    <w:rsid w:val="0054285C"/>
    <w:rsid w:val="00547CB7"/>
    <w:rsid w:val="005524B0"/>
    <w:rsid w:val="0055416F"/>
    <w:rsid w:val="00571D7F"/>
    <w:rsid w:val="00584173"/>
    <w:rsid w:val="00585291"/>
    <w:rsid w:val="00594C96"/>
    <w:rsid w:val="005950E4"/>
    <w:rsid w:val="00595520"/>
    <w:rsid w:val="005A44B9"/>
    <w:rsid w:val="005A4CA2"/>
    <w:rsid w:val="005B1BA0"/>
    <w:rsid w:val="005B3DB3"/>
    <w:rsid w:val="005D15CA"/>
    <w:rsid w:val="005D5F71"/>
    <w:rsid w:val="005D690E"/>
    <w:rsid w:val="005F08DF"/>
    <w:rsid w:val="005F3066"/>
    <w:rsid w:val="005F3E61"/>
    <w:rsid w:val="00604DDD"/>
    <w:rsid w:val="006115CC"/>
    <w:rsid w:val="00611FC4"/>
    <w:rsid w:val="00614FE4"/>
    <w:rsid w:val="006176FB"/>
    <w:rsid w:val="00620584"/>
    <w:rsid w:val="00620F69"/>
    <w:rsid w:val="00622B11"/>
    <w:rsid w:val="00630FCB"/>
    <w:rsid w:val="00640B26"/>
    <w:rsid w:val="0065766B"/>
    <w:rsid w:val="00662043"/>
    <w:rsid w:val="006770B2"/>
    <w:rsid w:val="00686A48"/>
    <w:rsid w:val="006940E1"/>
    <w:rsid w:val="006A3C72"/>
    <w:rsid w:val="006A58C2"/>
    <w:rsid w:val="006A7392"/>
    <w:rsid w:val="006B03A1"/>
    <w:rsid w:val="006B67D9"/>
    <w:rsid w:val="006C3D29"/>
    <w:rsid w:val="006C5535"/>
    <w:rsid w:val="006D0589"/>
    <w:rsid w:val="006E33F1"/>
    <w:rsid w:val="006E564B"/>
    <w:rsid w:val="006E7154"/>
    <w:rsid w:val="007003CD"/>
    <w:rsid w:val="00703E4E"/>
    <w:rsid w:val="0070701E"/>
    <w:rsid w:val="0072632A"/>
    <w:rsid w:val="007358E8"/>
    <w:rsid w:val="00736ECE"/>
    <w:rsid w:val="00744D5A"/>
    <w:rsid w:val="0074533B"/>
    <w:rsid w:val="007643BC"/>
    <w:rsid w:val="00780C68"/>
    <w:rsid w:val="0078150A"/>
    <w:rsid w:val="007959FE"/>
    <w:rsid w:val="007A0CF1"/>
    <w:rsid w:val="007B6BA5"/>
    <w:rsid w:val="007C2558"/>
    <w:rsid w:val="007C3390"/>
    <w:rsid w:val="007C42D8"/>
    <w:rsid w:val="007C4F4B"/>
    <w:rsid w:val="007C659F"/>
    <w:rsid w:val="007D5A7A"/>
    <w:rsid w:val="007D7362"/>
    <w:rsid w:val="007F3E6A"/>
    <w:rsid w:val="007F5CE2"/>
    <w:rsid w:val="007F6611"/>
    <w:rsid w:val="008026AC"/>
    <w:rsid w:val="00810BAC"/>
    <w:rsid w:val="00815316"/>
    <w:rsid w:val="008175E9"/>
    <w:rsid w:val="008242D7"/>
    <w:rsid w:val="0082577B"/>
    <w:rsid w:val="00830461"/>
    <w:rsid w:val="008304E1"/>
    <w:rsid w:val="008312DD"/>
    <w:rsid w:val="00831410"/>
    <w:rsid w:val="00866893"/>
    <w:rsid w:val="00866F02"/>
    <w:rsid w:val="00867D18"/>
    <w:rsid w:val="00871F9A"/>
    <w:rsid w:val="00871FD5"/>
    <w:rsid w:val="0087495C"/>
    <w:rsid w:val="0088172E"/>
    <w:rsid w:val="00881EFA"/>
    <w:rsid w:val="008879CB"/>
    <w:rsid w:val="008965AA"/>
    <w:rsid w:val="008979B1"/>
    <w:rsid w:val="008A6B25"/>
    <w:rsid w:val="008A6C4F"/>
    <w:rsid w:val="008B389E"/>
    <w:rsid w:val="008C6230"/>
    <w:rsid w:val="008D045E"/>
    <w:rsid w:val="008D3F25"/>
    <w:rsid w:val="008D4D82"/>
    <w:rsid w:val="008E0E46"/>
    <w:rsid w:val="008E7116"/>
    <w:rsid w:val="008F143B"/>
    <w:rsid w:val="008F3882"/>
    <w:rsid w:val="008F4B7C"/>
    <w:rsid w:val="008F577A"/>
    <w:rsid w:val="00923EBC"/>
    <w:rsid w:val="00926E47"/>
    <w:rsid w:val="00943748"/>
    <w:rsid w:val="00947162"/>
    <w:rsid w:val="009610D0"/>
    <w:rsid w:val="0096375C"/>
    <w:rsid w:val="009662E6"/>
    <w:rsid w:val="0097095E"/>
    <w:rsid w:val="0098187F"/>
    <w:rsid w:val="009850E1"/>
    <w:rsid w:val="0098592B"/>
    <w:rsid w:val="00985FC4"/>
    <w:rsid w:val="00990766"/>
    <w:rsid w:val="00991261"/>
    <w:rsid w:val="00993F98"/>
    <w:rsid w:val="009964C4"/>
    <w:rsid w:val="009A7B81"/>
    <w:rsid w:val="009C7993"/>
    <w:rsid w:val="009D01C0"/>
    <w:rsid w:val="009D2CB6"/>
    <w:rsid w:val="009D3E4A"/>
    <w:rsid w:val="009D40C2"/>
    <w:rsid w:val="009D4AB4"/>
    <w:rsid w:val="009D6A08"/>
    <w:rsid w:val="009D729B"/>
    <w:rsid w:val="009E0A16"/>
    <w:rsid w:val="009E5402"/>
    <w:rsid w:val="009E6CB7"/>
    <w:rsid w:val="009E7970"/>
    <w:rsid w:val="009F2EAC"/>
    <w:rsid w:val="009F57E3"/>
    <w:rsid w:val="00A10F4F"/>
    <w:rsid w:val="00A11067"/>
    <w:rsid w:val="00A1221D"/>
    <w:rsid w:val="00A1704A"/>
    <w:rsid w:val="00A238B8"/>
    <w:rsid w:val="00A35E29"/>
    <w:rsid w:val="00A425EB"/>
    <w:rsid w:val="00A4781B"/>
    <w:rsid w:val="00A6233E"/>
    <w:rsid w:val="00A632B5"/>
    <w:rsid w:val="00A72F22"/>
    <w:rsid w:val="00A733BC"/>
    <w:rsid w:val="00A748A6"/>
    <w:rsid w:val="00A76495"/>
    <w:rsid w:val="00A76A69"/>
    <w:rsid w:val="00A8106E"/>
    <w:rsid w:val="00A879A4"/>
    <w:rsid w:val="00A900F1"/>
    <w:rsid w:val="00A93309"/>
    <w:rsid w:val="00AA0FF8"/>
    <w:rsid w:val="00AB4289"/>
    <w:rsid w:val="00AC0F2C"/>
    <w:rsid w:val="00AC1CD0"/>
    <w:rsid w:val="00AC502A"/>
    <w:rsid w:val="00AF58C1"/>
    <w:rsid w:val="00B04A3F"/>
    <w:rsid w:val="00B06643"/>
    <w:rsid w:val="00B15055"/>
    <w:rsid w:val="00B20551"/>
    <w:rsid w:val="00B21663"/>
    <w:rsid w:val="00B25B6D"/>
    <w:rsid w:val="00B30179"/>
    <w:rsid w:val="00B31B30"/>
    <w:rsid w:val="00B33FC7"/>
    <w:rsid w:val="00B34A40"/>
    <w:rsid w:val="00B37B15"/>
    <w:rsid w:val="00B45C02"/>
    <w:rsid w:val="00B53DB0"/>
    <w:rsid w:val="00B70B63"/>
    <w:rsid w:val="00B72A1E"/>
    <w:rsid w:val="00B81E12"/>
    <w:rsid w:val="00B84A39"/>
    <w:rsid w:val="00BA339B"/>
    <w:rsid w:val="00BB23CC"/>
    <w:rsid w:val="00BC1E7E"/>
    <w:rsid w:val="00BC74E9"/>
    <w:rsid w:val="00BD7426"/>
    <w:rsid w:val="00BD78E3"/>
    <w:rsid w:val="00BE36A9"/>
    <w:rsid w:val="00BE618E"/>
    <w:rsid w:val="00BE7BEC"/>
    <w:rsid w:val="00BF0A5A"/>
    <w:rsid w:val="00BF0E63"/>
    <w:rsid w:val="00BF12A3"/>
    <w:rsid w:val="00BF16D7"/>
    <w:rsid w:val="00BF2373"/>
    <w:rsid w:val="00BF5682"/>
    <w:rsid w:val="00C02976"/>
    <w:rsid w:val="00C044E2"/>
    <w:rsid w:val="00C048CB"/>
    <w:rsid w:val="00C066F3"/>
    <w:rsid w:val="00C251EE"/>
    <w:rsid w:val="00C32832"/>
    <w:rsid w:val="00C463DD"/>
    <w:rsid w:val="00C475C0"/>
    <w:rsid w:val="00C55C28"/>
    <w:rsid w:val="00C71E37"/>
    <w:rsid w:val="00C745C3"/>
    <w:rsid w:val="00C80EAF"/>
    <w:rsid w:val="00C978F5"/>
    <w:rsid w:val="00C97EF1"/>
    <w:rsid w:val="00CA24A4"/>
    <w:rsid w:val="00CA32F3"/>
    <w:rsid w:val="00CB348D"/>
    <w:rsid w:val="00CC799B"/>
    <w:rsid w:val="00CD46F5"/>
    <w:rsid w:val="00CE3D3D"/>
    <w:rsid w:val="00CE4A8F"/>
    <w:rsid w:val="00CE75C5"/>
    <w:rsid w:val="00CF071D"/>
    <w:rsid w:val="00CF331B"/>
    <w:rsid w:val="00CF33F6"/>
    <w:rsid w:val="00D0123D"/>
    <w:rsid w:val="00D15B04"/>
    <w:rsid w:val="00D2031B"/>
    <w:rsid w:val="00D25FE2"/>
    <w:rsid w:val="00D37DA9"/>
    <w:rsid w:val="00D406A7"/>
    <w:rsid w:val="00D43252"/>
    <w:rsid w:val="00D44D86"/>
    <w:rsid w:val="00D5083B"/>
    <w:rsid w:val="00D50B7D"/>
    <w:rsid w:val="00D52012"/>
    <w:rsid w:val="00D62309"/>
    <w:rsid w:val="00D704E5"/>
    <w:rsid w:val="00D72727"/>
    <w:rsid w:val="00D978C6"/>
    <w:rsid w:val="00DA0956"/>
    <w:rsid w:val="00DA357F"/>
    <w:rsid w:val="00DA3E12"/>
    <w:rsid w:val="00DB5A9F"/>
    <w:rsid w:val="00DC18AD"/>
    <w:rsid w:val="00DC2495"/>
    <w:rsid w:val="00DC5FB3"/>
    <w:rsid w:val="00DF7CAE"/>
    <w:rsid w:val="00E32E86"/>
    <w:rsid w:val="00E423C0"/>
    <w:rsid w:val="00E47368"/>
    <w:rsid w:val="00E5461F"/>
    <w:rsid w:val="00E62CE7"/>
    <w:rsid w:val="00E6414C"/>
    <w:rsid w:val="00E7260F"/>
    <w:rsid w:val="00E85E03"/>
    <w:rsid w:val="00E8702D"/>
    <w:rsid w:val="00E905F4"/>
    <w:rsid w:val="00E916A9"/>
    <w:rsid w:val="00E916DE"/>
    <w:rsid w:val="00E925AD"/>
    <w:rsid w:val="00E95FC7"/>
    <w:rsid w:val="00E96630"/>
    <w:rsid w:val="00EA657C"/>
    <w:rsid w:val="00ED18DC"/>
    <w:rsid w:val="00ED3A57"/>
    <w:rsid w:val="00ED3F6D"/>
    <w:rsid w:val="00ED4FDC"/>
    <w:rsid w:val="00ED5596"/>
    <w:rsid w:val="00ED6201"/>
    <w:rsid w:val="00ED7A2A"/>
    <w:rsid w:val="00EF1D7F"/>
    <w:rsid w:val="00F0137E"/>
    <w:rsid w:val="00F21786"/>
    <w:rsid w:val="00F3407E"/>
    <w:rsid w:val="00F361D6"/>
    <w:rsid w:val="00F3742B"/>
    <w:rsid w:val="00F37468"/>
    <w:rsid w:val="00F41FDB"/>
    <w:rsid w:val="00F56D63"/>
    <w:rsid w:val="00F609A9"/>
    <w:rsid w:val="00F80C99"/>
    <w:rsid w:val="00F842FF"/>
    <w:rsid w:val="00F867EC"/>
    <w:rsid w:val="00F876B9"/>
    <w:rsid w:val="00F91B2B"/>
    <w:rsid w:val="00FA5E0F"/>
    <w:rsid w:val="00FC03CD"/>
    <w:rsid w:val="00FC0646"/>
    <w:rsid w:val="00FC35DD"/>
    <w:rsid w:val="00FC68B7"/>
    <w:rsid w:val="00FE6985"/>
    <w:rsid w:val="00FE6C6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9101"/>
  <w15:docId w15:val="{3CE7CEBF-12ED-49D5-B4A5-6D323285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E925AD"/>
    <w:pPr>
      <w:spacing w:after="0" w:line="240" w:lineRule="auto"/>
      <w:ind w:right="0"/>
      <w:jc w:val="left"/>
      <w:outlineLvl w:val="0"/>
    </w:pPr>
  </w:style>
  <w:style w:type="paragraph" w:styleId="Heading2">
    <w:name w:val="heading 2"/>
    <w:basedOn w:val="Normal"/>
    <w:next w:val="Normal"/>
    <w:link w:val="Heading2Char"/>
    <w:uiPriority w:val="9"/>
    <w:qFormat/>
    <w:rsid w:val="00E925AD"/>
    <w:pPr>
      <w:spacing w:line="240" w:lineRule="auto"/>
      <w:outlineLvl w:val="1"/>
    </w:pPr>
  </w:style>
  <w:style w:type="paragraph" w:styleId="Heading3">
    <w:name w:val="heading 3"/>
    <w:basedOn w:val="Normal"/>
    <w:next w:val="Normal"/>
    <w:link w:val="Heading3Char"/>
    <w:uiPriority w:val="9"/>
    <w:qFormat/>
    <w:rsid w:val="00E925AD"/>
    <w:pPr>
      <w:spacing w:line="240" w:lineRule="auto"/>
      <w:outlineLvl w:val="2"/>
    </w:pPr>
  </w:style>
  <w:style w:type="paragraph" w:styleId="Heading4">
    <w:name w:val="heading 4"/>
    <w:basedOn w:val="Normal"/>
    <w:next w:val="Normal"/>
    <w:link w:val="Heading4Char"/>
    <w:uiPriority w:val="9"/>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3"/>
      </w:numPr>
      <w:suppressAutoHyphens w:val="0"/>
    </w:pPr>
  </w:style>
  <w:style w:type="character" w:customStyle="1" w:styleId="HChGChar">
    <w:name w:val="_ H _Ch_G Char"/>
    <w:link w:val="HChG"/>
    <w:rsid w:val="00502021"/>
    <w:rPr>
      <w:b/>
      <w:sz w:val="28"/>
      <w:lang w:val="en-GB"/>
    </w:rPr>
  </w:style>
  <w:style w:type="character" w:customStyle="1" w:styleId="SingleTxtGChar">
    <w:name w:val="_ Single Txt_G Char"/>
    <w:link w:val="SingleTxtG"/>
    <w:qFormat/>
    <w:rsid w:val="00C71E37"/>
    <w:rPr>
      <w:lang w:val="en-GB"/>
    </w:rPr>
  </w:style>
  <w:style w:type="character" w:customStyle="1" w:styleId="H1GChar">
    <w:name w:val="_ H_1_G Char"/>
    <w:link w:val="H1G"/>
    <w:rsid w:val="00C71E37"/>
    <w:rPr>
      <w:b/>
      <w:sz w:val="24"/>
      <w:lang w:val="en-GB"/>
    </w:rPr>
  </w:style>
  <w:style w:type="paragraph" w:styleId="ListNumber4">
    <w:name w:val="List Number 4"/>
    <w:basedOn w:val="Normal"/>
    <w:semiHidden/>
    <w:rsid w:val="00C71E37"/>
    <w:pPr>
      <w:tabs>
        <w:tab w:val="num" w:pos="1209"/>
      </w:tabs>
      <w:ind w:left="1209" w:hanging="360"/>
    </w:pPr>
    <w:rPr>
      <w:rFonts w:eastAsia="SimSun"/>
      <w:lang w:val="fr-CH" w:eastAsia="en-US"/>
    </w:rPr>
  </w:style>
  <w:style w:type="character" w:styleId="UnresolvedMention">
    <w:name w:val="Unresolved Mention"/>
    <w:basedOn w:val="DefaultParagraphFont"/>
    <w:uiPriority w:val="99"/>
    <w:semiHidden/>
    <w:unhideWhenUsed/>
    <w:rsid w:val="00C71E37"/>
    <w:rPr>
      <w:color w:val="605E5C"/>
      <w:shd w:val="clear" w:color="auto" w:fill="E1DFDD"/>
    </w:rPr>
  </w:style>
  <w:style w:type="character" w:styleId="CommentReference">
    <w:name w:val="annotation reference"/>
    <w:basedOn w:val="DefaultParagraphFont"/>
    <w:uiPriority w:val="99"/>
    <w:semiHidden/>
    <w:unhideWhenUsed/>
    <w:rsid w:val="00C71E37"/>
    <w:rPr>
      <w:sz w:val="16"/>
      <w:szCs w:val="16"/>
    </w:rPr>
  </w:style>
  <w:style w:type="paragraph" w:styleId="CommentText">
    <w:name w:val="annotation text"/>
    <w:basedOn w:val="Normal"/>
    <w:link w:val="CommentTextChar"/>
    <w:uiPriority w:val="99"/>
    <w:unhideWhenUsed/>
    <w:rsid w:val="00C71E37"/>
    <w:pPr>
      <w:spacing w:line="240" w:lineRule="auto"/>
    </w:pPr>
    <w:rPr>
      <w:rFonts w:eastAsia="SimSun"/>
    </w:rPr>
  </w:style>
  <w:style w:type="character" w:customStyle="1" w:styleId="CommentTextChar">
    <w:name w:val="Comment Text Char"/>
    <w:basedOn w:val="DefaultParagraphFont"/>
    <w:link w:val="CommentText"/>
    <w:uiPriority w:val="99"/>
    <w:rsid w:val="00C71E37"/>
    <w:rPr>
      <w:rFonts w:eastAsia="SimSun"/>
      <w:lang w:val="en-GB"/>
    </w:rPr>
  </w:style>
  <w:style w:type="paragraph" w:styleId="CommentSubject">
    <w:name w:val="annotation subject"/>
    <w:basedOn w:val="CommentText"/>
    <w:next w:val="CommentText"/>
    <w:link w:val="CommentSubjectChar"/>
    <w:uiPriority w:val="99"/>
    <w:semiHidden/>
    <w:unhideWhenUsed/>
    <w:rsid w:val="00C71E37"/>
    <w:rPr>
      <w:b/>
      <w:bCs/>
    </w:rPr>
  </w:style>
  <w:style w:type="character" w:customStyle="1" w:styleId="CommentSubjectChar">
    <w:name w:val="Comment Subject Char"/>
    <w:basedOn w:val="CommentTextChar"/>
    <w:link w:val="CommentSubject"/>
    <w:uiPriority w:val="99"/>
    <w:semiHidden/>
    <w:rsid w:val="00C71E37"/>
    <w:rPr>
      <w:rFonts w:eastAsia="SimSun"/>
      <w:b/>
      <w:bCs/>
      <w:lang w:val="en-GB"/>
    </w:rPr>
  </w:style>
  <w:style w:type="paragraph" w:styleId="Revision">
    <w:name w:val="Revision"/>
    <w:hidden/>
    <w:uiPriority w:val="99"/>
    <w:semiHidden/>
    <w:rsid w:val="00C71E37"/>
    <w:rPr>
      <w:rFonts w:eastAsia="SimSun"/>
      <w:lang w:val="en-GB"/>
    </w:rPr>
  </w:style>
  <w:style w:type="paragraph" w:styleId="ListParagraph">
    <w:name w:val="List Paragraph"/>
    <w:basedOn w:val="Normal"/>
    <w:uiPriority w:val="34"/>
    <w:qFormat/>
    <w:rsid w:val="00C71E37"/>
    <w:pPr>
      <w:suppressAutoHyphens w:val="0"/>
      <w:spacing w:after="160" w:line="360" w:lineRule="auto"/>
      <w:ind w:left="720"/>
      <w:contextualSpacing/>
    </w:pPr>
    <w:rPr>
      <w:rFonts w:eastAsiaTheme="minorEastAsia" w:cstheme="minorBidi"/>
      <w:sz w:val="22"/>
      <w:szCs w:val="22"/>
      <w:lang w:eastAsia="zh-CN"/>
    </w:rPr>
  </w:style>
  <w:style w:type="character" w:customStyle="1" w:styleId="Heading1Char">
    <w:name w:val="Heading 1 Char"/>
    <w:aliases w:val="Table_G Char"/>
    <w:basedOn w:val="DefaultParagraphFont"/>
    <w:link w:val="Heading1"/>
    <w:uiPriority w:val="9"/>
    <w:rsid w:val="00C71E37"/>
    <w:rPr>
      <w:lang w:val="en-GB"/>
    </w:rPr>
  </w:style>
  <w:style w:type="character" w:customStyle="1" w:styleId="Heading2Char">
    <w:name w:val="Heading 2 Char"/>
    <w:basedOn w:val="DefaultParagraphFont"/>
    <w:link w:val="Heading2"/>
    <w:uiPriority w:val="9"/>
    <w:rsid w:val="00C71E37"/>
    <w:rPr>
      <w:lang w:val="en-GB"/>
    </w:rPr>
  </w:style>
  <w:style w:type="character" w:customStyle="1" w:styleId="Heading3Char">
    <w:name w:val="Heading 3 Char"/>
    <w:basedOn w:val="DefaultParagraphFont"/>
    <w:link w:val="Heading3"/>
    <w:uiPriority w:val="9"/>
    <w:rsid w:val="00C71E37"/>
    <w:rPr>
      <w:lang w:val="en-GB"/>
    </w:rPr>
  </w:style>
  <w:style w:type="character" w:customStyle="1" w:styleId="Heading4Char">
    <w:name w:val="Heading 4 Char"/>
    <w:basedOn w:val="DefaultParagraphFont"/>
    <w:link w:val="Heading4"/>
    <w:uiPriority w:val="9"/>
    <w:rsid w:val="00C71E37"/>
    <w:rPr>
      <w:lang w:val="en-GB"/>
    </w:rPr>
  </w:style>
  <w:style w:type="character" w:customStyle="1" w:styleId="HeaderChar">
    <w:name w:val="Header Char"/>
    <w:aliases w:val="6_G Char"/>
    <w:basedOn w:val="DefaultParagraphFont"/>
    <w:link w:val="Header"/>
    <w:uiPriority w:val="99"/>
    <w:rsid w:val="00C71E37"/>
    <w:rPr>
      <w:b/>
      <w:sz w:val="18"/>
      <w:lang w:val="en-GB"/>
    </w:rPr>
  </w:style>
  <w:style w:type="character" w:customStyle="1" w:styleId="FooterChar">
    <w:name w:val="Footer Char"/>
    <w:aliases w:val="3_G Char"/>
    <w:basedOn w:val="DefaultParagraphFont"/>
    <w:link w:val="Footer"/>
    <w:uiPriority w:val="99"/>
    <w:rsid w:val="00C71E37"/>
    <w:rPr>
      <w:sz w:val="16"/>
      <w:lang w:val="en-GB"/>
    </w:rPr>
  </w:style>
  <w:style w:type="paragraph" w:styleId="Title">
    <w:name w:val="Title"/>
    <w:basedOn w:val="Normal"/>
    <w:next w:val="Normal"/>
    <w:link w:val="TitleChar"/>
    <w:uiPriority w:val="10"/>
    <w:qFormat/>
    <w:rsid w:val="00C71E37"/>
    <w:pPr>
      <w:suppressAutoHyphens w:val="0"/>
      <w:spacing w:after="240" w:line="240" w:lineRule="auto"/>
      <w:contextualSpacing/>
    </w:pPr>
    <w:rPr>
      <w:rFonts w:asciiTheme="majorHAnsi" w:eastAsiaTheme="majorEastAsia" w:hAnsiTheme="majorHAnsi" w:cstheme="majorBidi"/>
      <w:b/>
      <w:spacing w:val="-10"/>
      <w:kern w:val="28"/>
      <w:sz w:val="28"/>
      <w:szCs w:val="56"/>
      <w:lang w:eastAsia="zh-CN"/>
    </w:rPr>
  </w:style>
  <w:style w:type="character" w:customStyle="1" w:styleId="TitleChar">
    <w:name w:val="Title Char"/>
    <w:basedOn w:val="DefaultParagraphFont"/>
    <w:link w:val="Title"/>
    <w:uiPriority w:val="10"/>
    <w:rsid w:val="00C71E37"/>
    <w:rPr>
      <w:rFonts w:asciiTheme="majorHAnsi" w:eastAsiaTheme="majorEastAsia" w:hAnsiTheme="majorHAnsi" w:cstheme="majorBidi"/>
      <w:b/>
      <w:spacing w:val="-10"/>
      <w:kern w:val="28"/>
      <w:sz w:val="28"/>
      <w:szCs w:val="56"/>
      <w:lang w:val="en-GB" w:eastAsia="zh-CN"/>
    </w:rPr>
  </w:style>
  <w:style w:type="character" w:customStyle="1" w:styleId="FootnoteTextChar">
    <w:name w:val="Footnote Text Char"/>
    <w:aliases w:val="5_G Char"/>
    <w:basedOn w:val="DefaultParagraphFont"/>
    <w:link w:val="FootnoteText"/>
    <w:uiPriority w:val="99"/>
    <w:rsid w:val="00C71E37"/>
    <w:rPr>
      <w:sz w:val="18"/>
      <w:lang w:val="en-GB"/>
    </w:rPr>
  </w:style>
  <w:style w:type="paragraph" w:customStyle="1" w:styleId="xmsonormal">
    <w:name w:val="x_msonormal"/>
    <w:basedOn w:val="Normal"/>
    <w:rsid w:val="00C71E37"/>
    <w:pPr>
      <w:suppressAutoHyphens w:val="0"/>
      <w:spacing w:line="240" w:lineRule="auto"/>
    </w:pPr>
    <w:rPr>
      <w:rFonts w:ascii="Calibri" w:eastAsiaTheme="minorEastAsia" w:hAnsi="Calibri" w:cs="Calibri"/>
      <w:sz w:val="22"/>
      <w:szCs w:val="22"/>
      <w:lang w:eastAsia="zh-CN"/>
    </w:rPr>
  </w:style>
  <w:style w:type="paragraph" w:customStyle="1" w:styleId="Default">
    <w:name w:val="Default"/>
    <w:rsid w:val="00C71E37"/>
    <w:pPr>
      <w:autoSpaceDE w:val="0"/>
      <w:autoSpaceDN w:val="0"/>
      <w:adjustRightInd w:val="0"/>
    </w:pPr>
    <w:rPr>
      <w:rFonts w:eastAsiaTheme="minorEastAsia"/>
      <w:color w:val="000000"/>
      <w:sz w:val="24"/>
      <w:szCs w:val="24"/>
      <w:lang w:val="en-GB" w:eastAsia="zh-CN"/>
    </w:rPr>
  </w:style>
  <w:style w:type="character" w:styleId="Strong">
    <w:name w:val="Strong"/>
    <w:basedOn w:val="DefaultParagraphFont"/>
    <w:uiPriority w:val="22"/>
    <w:qFormat/>
    <w:rsid w:val="00C71E37"/>
    <w:rPr>
      <w:b/>
      <w:bCs/>
    </w:rPr>
  </w:style>
  <w:style w:type="paragraph" w:styleId="TOCHeading">
    <w:name w:val="TOC Heading"/>
    <w:basedOn w:val="Heading1"/>
    <w:next w:val="Normal"/>
    <w:uiPriority w:val="39"/>
    <w:unhideWhenUsed/>
    <w:qFormat/>
    <w:rsid w:val="00C71E37"/>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C71E37"/>
    <w:pPr>
      <w:suppressAutoHyphens w:val="0"/>
      <w:spacing w:after="100" w:line="360" w:lineRule="auto"/>
    </w:pPr>
    <w:rPr>
      <w:rFonts w:eastAsiaTheme="minorEastAsia" w:cstheme="minorBidi"/>
      <w:sz w:val="22"/>
      <w:szCs w:val="22"/>
      <w:lang w:eastAsia="zh-CN"/>
    </w:rPr>
  </w:style>
  <w:style w:type="paragraph" w:styleId="TOC2">
    <w:name w:val="toc 2"/>
    <w:basedOn w:val="Normal"/>
    <w:next w:val="Normal"/>
    <w:autoRedefine/>
    <w:uiPriority w:val="39"/>
    <w:unhideWhenUsed/>
    <w:rsid w:val="00C71E37"/>
    <w:pPr>
      <w:suppressAutoHyphens w:val="0"/>
      <w:spacing w:after="100" w:line="360" w:lineRule="auto"/>
      <w:ind w:left="220"/>
    </w:pPr>
    <w:rPr>
      <w:rFonts w:eastAsiaTheme="minorEastAsia" w:cstheme="minorBidi"/>
      <w:sz w:val="22"/>
      <w:szCs w:val="22"/>
      <w:lang w:eastAsia="zh-CN"/>
    </w:rPr>
  </w:style>
  <w:style w:type="paragraph" w:styleId="TOC3">
    <w:name w:val="toc 3"/>
    <w:basedOn w:val="Normal"/>
    <w:next w:val="Normal"/>
    <w:autoRedefine/>
    <w:uiPriority w:val="39"/>
    <w:unhideWhenUsed/>
    <w:rsid w:val="00C71E37"/>
    <w:pPr>
      <w:suppressAutoHyphens w:val="0"/>
      <w:spacing w:after="100" w:line="360" w:lineRule="auto"/>
      <w:ind w:left="440"/>
    </w:pPr>
    <w:rPr>
      <w:rFonts w:eastAsiaTheme="minorEastAsia"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G22/329/97/pdf/G2232997.pdf?OpenEl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ece.org/sites/default/files/2022-03/ECE_TRANS_304-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documents-dds-ny.un.org/doc/UNDOC/GEN/G22/329/97/pdf/G2232997.pdf?OpenEleme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dds-ny.un.org/doc/UNDOC/GEN/G22/329/97/pdf/G2232997.pdf?OpenEleme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daccess-ods.un.org/access.nsf/Get?Open&amp;DS=E/RES/2022/2&amp;Lan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126A-53EF-482F-BFB0-6820EFA76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508D9-496A-423F-952A-6502E87B641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A6F7CE43-C8DB-4BC6-9674-5C300DDE163F}">
  <ds:schemaRefs>
    <ds:schemaRef ds:uri="http://schemas.microsoft.com/sharepoint/v3/contenttype/forms"/>
  </ds:schemaRefs>
</ds:datastoreItem>
</file>

<file path=customXml/itemProps4.xml><?xml version="1.0" encoding="utf-8"?>
<ds:datastoreItem xmlns:ds="http://schemas.openxmlformats.org/officeDocument/2006/customXml" ds:itemID="{06868FFD-715B-4F62-BD9D-FB1F4C79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18709</Words>
  <Characters>98416</Characters>
  <Application>Microsoft Office Word</Application>
  <DocSecurity>0</DocSecurity>
  <Lines>2864</Lines>
  <Paragraphs>1127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ECE/TRANS/2023/1</vt:lpstr>
      <vt:lpstr/>
    </vt:vector>
  </TitlesOfParts>
  <Company>CSD</Company>
  <LinksUpToDate>false</LinksUpToDate>
  <CharactersWithSpaces>116093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ECE/TRANS/2023/4/Rev.1</dc:title>
  <dc:subject>2303089</dc:subject>
  <dc:creator>ECE/TRANS/315/Add.1</dc:creator>
  <cp:keywords/>
  <dc:description/>
  <cp:lastModifiedBy>Maria Rosario Corazon Gatmaytan</cp:lastModifiedBy>
  <cp:revision>2</cp:revision>
  <cp:lastPrinted>2009-02-18T09:36:00Z</cp:lastPrinted>
  <dcterms:created xsi:type="dcterms:W3CDTF">2023-02-21T06:58:00Z</dcterms:created>
  <dcterms:modified xsi:type="dcterms:W3CDTF">2023-02-21T06:58:00Z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