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864D0F" w14:paraId="7F2797E4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126BB" w14:textId="77777777" w:rsidR="00864D0F" w:rsidRPr="00864D0F" w:rsidRDefault="00864D0F" w:rsidP="00864D0F">
            <w:pPr>
              <w:jc w:val="right"/>
              <w:rPr>
                <w:lang w:val="en-US"/>
              </w:rPr>
            </w:pPr>
            <w:r w:rsidRPr="00864D0F">
              <w:rPr>
                <w:sz w:val="40"/>
                <w:lang w:val="en-US"/>
              </w:rPr>
              <w:t>E</w:t>
            </w:r>
            <w:r w:rsidRPr="00864D0F">
              <w:rPr>
                <w:lang w:val="en-US"/>
              </w:rPr>
              <w:t>/ECE/324/Rev.2/Add.124/Rev.3/Amend.1−</w:t>
            </w:r>
            <w:r w:rsidRPr="00864D0F">
              <w:rPr>
                <w:sz w:val="40"/>
                <w:lang w:val="en-US"/>
              </w:rPr>
              <w:t>E</w:t>
            </w:r>
            <w:r w:rsidRPr="00864D0F">
              <w:rPr>
                <w:lang w:val="en-US"/>
              </w:rPr>
              <w:t>/ECE/TRANS/505/Rev.2/Add.124/Rev.3/Amend.1</w:t>
            </w:r>
          </w:p>
        </w:tc>
      </w:tr>
      <w:tr w:rsidR="00421A10" w:rsidRPr="00DB58B5" w14:paraId="10E29501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FAFC5E" w14:textId="77777777" w:rsidR="00421A10" w:rsidRPr="00864D0F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B06369" w14:textId="7D96D248" w:rsidR="00421A10" w:rsidRPr="00DB58B5" w:rsidRDefault="00864D0F" w:rsidP="00A27C92">
            <w:pPr>
              <w:spacing w:before="480" w:line="240" w:lineRule="exact"/>
            </w:pPr>
            <w:r>
              <w:t>15 novembre 2022</w:t>
            </w:r>
          </w:p>
        </w:tc>
      </w:tr>
    </w:tbl>
    <w:p w14:paraId="5F7B0361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49E6E014" w14:textId="68ADB488" w:rsidR="00864D0F" w:rsidRPr="00864D0F" w:rsidRDefault="0029791D" w:rsidP="00864D0F">
      <w:pPr>
        <w:pStyle w:val="H1G"/>
      </w:pPr>
      <w:r>
        <w:tab/>
      </w:r>
      <w:r>
        <w:tab/>
      </w:r>
      <w:r w:rsidR="00421A10" w:rsidRPr="00583D68">
        <w:t xml:space="preserve">Concernant l’adoption </w:t>
      </w:r>
      <w:r w:rsidR="00864D0F" w:rsidRPr="00864D0F">
        <w:t xml:space="preserve">de Règlements techniques harmonisés de l’ONU </w:t>
      </w:r>
      <w:r w:rsidR="00864D0F" w:rsidRPr="00864D0F">
        <w:rPr>
          <w:spacing w:val="-4"/>
        </w:rPr>
        <w:t>applicables aux véhicules à roues et aux équipements et pièces susceptibles</w:t>
      </w:r>
      <w:r w:rsidR="00864D0F" w:rsidRPr="00864D0F">
        <w:t xml:space="preserve"> d’être montés ou utilisés sur les véhicules à roues et les conditions de reconnaissance réciproque des homologations délivrées conformément à ces Règlements</w:t>
      </w:r>
      <w:r w:rsidR="00864D0F" w:rsidRPr="00864D0F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D586239" w14:textId="37140911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(Révision</w:t>
      </w:r>
      <w:r w:rsidR="00864D0F">
        <w:t> </w:t>
      </w:r>
      <w:r w:rsidR="00864D0F" w:rsidRPr="005A51C9">
        <w:t>3, comprenant les amendements entrés en vigueur le 14</w:t>
      </w:r>
      <w:r w:rsidR="00864D0F">
        <w:t> </w:t>
      </w:r>
      <w:r w:rsidR="00864D0F" w:rsidRPr="005A51C9">
        <w:t>septembre 2017</w:t>
      </w:r>
      <w:r w:rsidRPr="006549FF">
        <w:t>)</w:t>
      </w:r>
    </w:p>
    <w:p w14:paraId="12BCD0EB" w14:textId="77777777" w:rsidR="00421A10" w:rsidRPr="006549FF" w:rsidRDefault="0029791D" w:rsidP="0029791D">
      <w:pPr>
        <w:jc w:val="center"/>
      </w:pPr>
      <w:r>
        <w:t>_______________</w:t>
      </w:r>
    </w:p>
    <w:p w14:paraId="70A7814A" w14:textId="04DE074E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864D0F">
        <w:t>124 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864D0F">
        <w:t>125</w:t>
      </w:r>
    </w:p>
    <w:p w14:paraId="6517DD61" w14:textId="7BD20D17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>Révision</w:t>
      </w:r>
      <w:r w:rsidR="00864D0F">
        <w:t> 3 − Amendement 1</w:t>
      </w:r>
    </w:p>
    <w:p w14:paraId="5F94C8D9" w14:textId="5F708553" w:rsidR="00421A10" w:rsidRPr="004A7E44" w:rsidRDefault="00421A10" w:rsidP="0029791D">
      <w:pPr>
        <w:pStyle w:val="SingleTxtG"/>
        <w:spacing w:after="0"/>
      </w:pPr>
      <w:r w:rsidRPr="004A7E44">
        <w:t>Comprenant:</w:t>
      </w:r>
      <w:r w:rsidR="00864D0F">
        <w:t xml:space="preserve"> </w:t>
      </w:r>
      <w:r w:rsidR="00864D0F">
        <w:rPr>
          <w:spacing w:val="-2"/>
        </w:rPr>
        <w:t>Complément</w:t>
      </w:r>
      <w:r w:rsidR="00864D0F">
        <w:rPr>
          <w:spacing w:val="-2"/>
        </w:rPr>
        <w:t> </w:t>
      </w:r>
      <w:r w:rsidR="00864D0F" w:rsidRPr="00780049">
        <w:rPr>
          <w:spacing w:val="-2"/>
        </w:rPr>
        <w:t xml:space="preserve">1 </w:t>
      </w:r>
      <w:r w:rsidR="00864D0F">
        <w:rPr>
          <w:spacing w:val="-2"/>
        </w:rPr>
        <w:t>à la série</w:t>
      </w:r>
      <w:r w:rsidR="00864D0F">
        <w:rPr>
          <w:spacing w:val="-2"/>
        </w:rPr>
        <w:t> </w:t>
      </w:r>
      <w:r w:rsidR="00864D0F" w:rsidRPr="00780049">
        <w:rPr>
          <w:spacing w:val="-2"/>
        </w:rPr>
        <w:t xml:space="preserve">02 </w:t>
      </w:r>
      <w:r w:rsidR="00864D0F">
        <w:rPr>
          <w:spacing w:val="-2"/>
        </w:rPr>
        <w:t>d’</w:t>
      </w:r>
      <w:r w:rsidR="00864D0F" w:rsidRPr="00780049">
        <w:rPr>
          <w:spacing w:val="-2"/>
        </w:rPr>
        <w:t>amend</w:t>
      </w:r>
      <w:r w:rsidR="00864D0F">
        <w:rPr>
          <w:spacing w:val="-2"/>
        </w:rPr>
        <w:t>e</w:t>
      </w:r>
      <w:r w:rsidR="00864D0F" w:rsidRPr="00780049">
        <w:rPr>
          <w:spacing w:val="-2"/>
        </w:rPr>
        <w:t xml:space="preserve">ments </w:t>
      </w:r>
      <w:r w:rsidR="00864D0F">
        <w:rPr>
          <w:spacing w:val="-2"/>
        </w:rPr>
        <w:t>−</w:t>
      </w:r>
      <w:r w:rsidR="00864D0F" w:rsidRPr="00780049">
        <w:rPr>
          <w:spacing w:val="-2"/>
        </w:rPr>
        <w:t xml:space="preserve"> </w:t>
      </w:r>
      <w:r w:rsidR="00864D0F" w:rsidRPr="00AF4CB4">
        <w:rPr>
          <w:spacing w:val="-2"/>
        </w:rPr>
        <w:t xml:space="preserve">Date </w:t>
      </w:r>
      <w:r w:rsidR="00864D0F">
        <w:rPr>
          <w:spacing w:val="-2"/>
        </w:rPr>
        <w:t>d’entrée en vigueur</w:t>
      </w:r>
      <w:r w:rsidR="00864D0F">
        <w:rPr>
          <w:spacing w:val="-2"/>
        </w:rPr>
        <w:t> </w:t>
      </w:r>
      <w:r w:rsidR="00864D0F" w:rsidRPr="00AF4CB4">
        <w:rPr>
          <w:spacing w:val="-2"/>
        </w:rPr>
        <w:t xml:space="preserve">: </w:t>
      </w:r>
      <w:r w:rsidR="00864D0F" w:rsidRPr="00780049">
        <w:t>8</w:t>
      </w:r>
      <w:r w:rsidR="00864D0F">
        <w:t> </w:t>
      </w:r>
      <w:r w:rsidR="00864D0F">
        <w:t>octobre</w:t>
      </w:r>
      <w:r w:rsidR="00864D0F" w:rsidRPr="00780049">
        <w:t xml:space="preserve"> 2022</w:t>
      </w:r>
    </w:p>
    <w:p w14:paraId="55254297" w14:textId="35894477"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uniformes </w:t>
      </w:r>
      <w:r w:rsidR="00864D0F" w:rsidRPr="005437C7">
        <w:rPr>
          <w:bCs/>
        </w:rPr>
        <w:t>concernant l</w:t>
      </w:r>
      <w:r w:rsidR="00864D0F">
        <w:rPr>
          <w:bCs/>
        </w:rPr>
        <w:t>’</w:t>
      </w:r>
      <w:r w:rsidR="00864D0F" w:rsidRPr="005437C7">
        <w:rPr>
          <w:bCs/>
        </w:rPr>
        <w:t>homologation des véhicules à</w:t>
      </w:r>
      <w:r w:rsidR="00864D0F">
        <w:rPr>
          <w:bCs/>
        </w:rPr>
        <w:t> </w:t>
      </w:r>
      <w:r w:rsidR="00864D0F" w:rsidRPr="005437C7">
        <w:rPr>
          <w:bCs/>
        </w:rPr>
        <w:t>moteur en ce qui concerne le champ de vision du conducteur des</w:t>
      </w:r>
      <w:r w:rsidR="00864D0F">
        <w:rPr>
          <w:bCs/>
        </w:rPr>
        <w:t> </w:t>
      </w:r>
      <w:r w:rsidR="00864D0F" w:rsidRPr="005437C7">
        <w:rPr>
          <w:bCs/>
        </w:rPr>
        <w:t>véhicules à moteur vers l</w:t>
      </w:r>
      <w:r w:rsidR="00864D0F">
        <w:rPr>
          <w:bCs/>
        </w:rPr>
        <w:t>’</w:t>
      </w:r>
      <w:r w:rsidR="00864D0F" w:rsidRPr="005437C7">
        <w:rPr>
          <w:bCs/>
        </w:rPr>
        <w:t>avant</w:t>
      </w:r>
    </w:p>
    <w:p w14:paraId="6014E1AE" w14:textId="5822111E" w:rsidR="00864D0F" w:rsidRDefault="00864D0F" w:rsidP="00864D0F">
      <w:pPr>
        <w:pStyle w:val="SingleTxtG"/>
        <w:rPr>
          <w:spacing w:val="-6"/>
          <w:lang w:eastAsia="en-GB"/>
        </w:rPr>
      </w:pPr>
      <w:r w:rsidRPr="00613E87">
        <w:rPr>
          <w:lang w:val="fr-FR" w:eastAsia="en-GB"/>
        </w:rPr>
        <w:t>Le présent document est communiqué uniquement à titre d</w:t>
      </w:r>
      <w:r>
        <w:rPr>
          <w:lang w:val="fr-FR" w:eastAsia="en-GB"/>
        </w:rPr>
        <w:t>’</w:t>
      </w:r>
      <w:r w:rsidRPr="00613E87">
        <w:rPr>
          <w:lang w:val="fr-FR" w:eastAsia="en-GB"/>
        </w:rPr>
        <w:t>information. Le texte authentique, juridiquement contraignant, est celui du document</w:t>
      </w:r>
      <w:r w:rsidRPr="00613E87">
        <w:rPr>
          <w:lang w:eastAsia="en-GB"/>
        </w:rPr>
        <w:t xml:space="preserve"> </w:t>
      </w:r>
      <w:r w:rsidRPr="00780049">
        <w:rPr>
          <w:spacing w:val="-6"/>
          <w:lang w:eastAsia="en-GB"/>
        </w:rPr>
        <w:t>ECE/TRANS/WP.29/2022/24</w:t>
      </w:r>
      <w:r>
        <w:rPr>
          <w:spacing w:val="-6"/>
          <w:lang w:eastAsia="en-GB"/>
        </w:rPr>
        <w:t>.</w:t>
      </w:r>
    </w:p>
    <w:p w14:paraId="117885DB" w14:textId="2DF791E1" w:rsidR="00864D0F" w:rsidRDefault="00864D0F" w:rsidP="00864D0F">
      <w:pPr>
        <w:pStyle w:val="SingleTxtG"/>
        <w:rPr>
          <w:spacing w:val="-6"/>
          <w:lang w:eastAsia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A4F98" wp14:editId="6B78CB18">
                <wp:simplePos x="0" y="0"/>
                <wp:positionH relativeFrom="margin">
                  <wp:posOffset>0</wp:posOffset>
                </wp:positionH>
                <wp:positionV relativeFrom="margin">
                  <wp:posOffset>6424930</wp:posOffset>
                </wp:positionV>
                <wp:extent cx="6119495" cy="11518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71A81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6E908520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3AE729A4" wp14:editId="51355E7B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01AA8" w14:textId="5E8B6B5F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</w:t>
                            </w:r>
                            <w:r w:rsidR="00864D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4F9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505.9pt;width:481.85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" stroked="f">
                <v:textbox inset="0,0,0,0">
                  <w:txbxContent>
                    <w:p w14:paraId="1F071A81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6E908520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3AE729A4" wp14:editId="51355E7B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01AA8" w14:textId="5E8B6B5F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</w:t>
                      </w:r>
                      <w:r w:rsidR="00864D0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pacing w:val="-6"/>
          <w:lang w:eastAsia="en-GB"/>
        </w:rPr>
        <w:t xml:space="preserve"> </w:t>
      </w:r>
      <w:r>
        <w:rPr>
          <w:spacing w:val="-6"/>
          <w:lang w:eastAsia="en-GB"/>
        </w:rPr>
        <w:br w:type="page"/>
      </w:r>
    </w:p>
    <w:p w14:paraId="30E54998" w14:textId="57AA511E" w:rsidR="00864D0F" w:rsidRPr="00900866" w:rsidRDefault="00864D0F" w:rsidP="00864D0F">
      <w:pPr>
        <w:pStyle w:val="SingleTxtG"/>
      </w:pPr>
      <w:r w:rsidRPr="00712816">
        <w:rPr>
          <w:i/>
          <w:iCs/>
          <w:lang w:val="fr-FR"/>
        </w:rPr>
        <w:lastRenderedPageBreak/>
        <w:t>Paragraphe</w:t>
      </w:r>
      <w:r>
        <w:rPr>
          <w:i/>
          <w:iCs/>
          <w:lang w:val="fr-FR"/>
        </w:rPr>
        <w:t> </w:t>
      </w:r>
      <w:r w:rsidRPr="00712816">
        <w:rPr>
          <w:i/>
          <w:iCs/>
          <w:lang w:val="fr-FR"/>
        </w:rPr>
        <w:t>5.1.3.4</w:t>
      </w:r>
      <w:r w:rsidRPr="00900866">
        <w:rPr>
          <w:lang w:val="fr-FR"/>
        </w:rPr>
        <w:t>, lire</w:t>
      </w:r>
      <w:r>
        <w:rPr>
          <w:lang w:val="fr-FR"/>
        </w:rPr>
        <w:t> </w:t>
      </w:r>
      <w:r w:rsidRPr="00900866">
        <w:rPr>
          <w:lang w:val="fr-FR"/>
        </w:rPr>
        <w:t>:</w:t>
      </w:r>
    </w:p>
    <w:p w14:paraId="67451CB1" w14:textId="77777777" w:rsidR="00864D0F" w:rsidRPr="00712816" w:rsidRDefault="00864D0F" w:rsidP="00864D0F">
      <w:pPr>
        <w:pStyle w:val="SingleTxtG"/>
        <w:ind w:left="2268" w:hanging="1134"/>
        <w:rPr>
          <w:iCs/>
          <w:strike/>
        </w:rPr>
      </w:pPr>
      <w:r w:rsidRPr="00900866">
        <w:rPr>
          <w:lang w:val="fr-FR"/>
        </w:rPr>
        <w:t>« 5.1.3.4</w:t>
      </w:r>
      <w:r w:rsidRPr="00900866">
        <w:rPr>
          <w:lang w:val="fr-FR"/>
        </w:rPr>
        <w:tab/>
        <w:t>Une obstruction entre un plan passant par V2, et incliné d</w:t>
      </w:r>
      <w:r>
        <w:rPr>
          <w:lang w:val="fr-FR"/>
        </w:rPr>
        <w:t>’</w:t>
      </w:r>
      <w:r w:rsidRPr="00900866">
        <w:rPr>
          <w:lang w:val="fr-FR"/>
        </w:rPr>
        <w:t>au moins 1° sous l</w:t>
      </w:r>
      <w:r>
        <w:rPr>
          <w:lang w:val="fr-FR"/>
        </w:rPr>
        <w:t>’</w:t>
      </w:r>
      <w:r w:rsidRPr="00900866">
        <w:rPr>
          <w:lang w:val="fr-FR"/>
        </w:rPr>
        <w:t>horizontale et un plan passant par V2 et incliné de 4° sous l</w:t>
      </w:r>
      <w:r>
        <w:rPr>
          <w:lang w:val="fr-FR"/>
        </w:rPr>
        <w:t>’</w:t>
      </w:r>
      <w:r w:rsidRPr="00900866">
        <w:rPr>
          <w:lang w:val="fr-FR"/>
        </w:rPr>
        <w:t xml:space="preserve">horizontale sera tolérée si la projection conique de cette obstruction, à partir de V2, sur une surface </w:t>
      </w:r>
      <w:r w:rsidRPr="00712816">
        <w:t>“</w:t>
      </w:r>
      <w:r w:rsidRPr="00900866">
        <w:rPr>
          <w:lang w:val="fr-FR"/>
        </w:rPr>
        <w:t>S</w:t>
      </w:r>
      <w:r w:rsidRPr="00712816">
        <w:t>”</w:t>
      </w:r>
      <w:r w:rsidRPr="00900866">
        <w:rPr>
          <w:lang w:val="fr-FR"/>
        </w:rPr>
        <w:t xml:space="preserve"> telle que définie au paragraphe</w:t>
      </w:r>
      <w:r>
        <w:rPr>
          <w:lang w:val="fr-FR"/>
        </w:rPr>
        <w:t> </w:t>
      </w:r>
      <w:r w:rsidRPr="00900866">
        <w:rPr>
          <w:lang w:val="fr-FR"/>
        </w:rPr>
        <w:t>5.1.3.4.1 ci-dessous ne dépasse pas 20 % de ladite surface. </w:t>
      </w:r>
      <w:r w:rsidRPr="00712816">
        <w:rPr>
          <w:lang w:val="fr-FR"/>
        </w:rPr>
        <w:t xml:space="preserve">». </w:t>
      </w:r>
    </w:p>
    <w:p w14:paraId="616A8F49" w14:textId="77777777" w:rsidR="00864D0F" w:rsidRPr="00900866" w:rsidRDefault="00864D0F" w:rsidP="00864D0F">
      <w:pPr>
        <w:pStyle w:val="SingleTxtG"/>
      </w:pPr>
      <w:r w:rsidRPr="00900866">
        <w:rPr>
          <w:i/>
          <w:iCs/>
          <w:lang w:val="fr-FR"/>
        </w:rPr>
        <w:t>Paragraphe 5.1.3.5</w:t>
      </w:r>
      <w:r w:rsidRPr="00900866">
        <w:rPr>
          <w:lang w:val="fr-FR"/>
        </w:rPr>
        <w:t>, lire</w:t>
      </w:r>
      <w:r>
        <w:rPr>
          <w:lang w:val="fr-FR"/>
        </w:rPr>
        <w:t> </w:t>
      </w:r>
      <w:r w:rsidRPr="00900866">
        <w:rPr>
          <w:lang w:val="fr-FR"/>
        </w:rPr>
        <w:t>:</w:t>
      </w:r>
    </w:p>
    <w:p w14:paraId="5007CD51" w14:textId="76B590F2" w:rsidR="00864D0F" w:rsidRDefault="00864D0F" w:rsidP="00864D0F">
      <w:pPr>
        <w:pStyle w:val="SingleTxtG"/>
        <w:ind w:left="2268" w:hanging="1134"/>
      </w:pPr>
      <w:r w:rsidRPr="00900866">
        <w:rPr>
          <w:lang w:val="fr-FR"/>
        </w:rPr>
        <w:t>« 5.1.3.5</w:t>
      </w:r>
      <w:r w:rsidRPr="00900866">
        <w:rPr>
          <w:lang w:val="fr-FR"/>
        </w:rPr>
        <w:tab/>
        <w:t>Les informations fournies par le dispositif d</w:t>
      </w:r>
      <w:r>
        <w:rPr>
          <w:lang w:val="fr-FR"/>
        </w:rPr>
        <w:t>’</w:t>
      </w:r>
      <w:r w:rsidRPr="00900866">
        <w:rPr>
          <w:lang w:val="fr-FR"/>
        </w:rPr>
        <w:t>assistance par affichage dans le champ de vision peuvent se superposer sur la partie transparente telle que définie au paragraphe</w:t>
      </w:r>
      <w:r>
        <w:rPr>
          <w:lang w:val="fr-FR"/>
        </w:rPr>
        <w:t> </w:t>
      </w:r>
      <w:r w:rsidRPr="00900866">
        <w:rPr>
          <w:lang w:val="fr-FR"/>
        </w:rPr>
        <w:t>5.1.1. Les dispositions des paragraphes</w:t>
      </w:r>
      <w:r>
        <w:rPr>
          <w:lang w:val="fr-FR"/>
        </w:rPr>
        <w:t> </w:t>
      </w:r>
      <w:r w:rsidRPr="00900866">
        <w:rPr>
          <w:lang w:val="fr-FR"/>
        </w:rPr>
        <w:t>5.1.3.5.1 à</w:t>
      </w:r>
      <w:r>
        <w:rPr>
          <w:lang w:val="fr-FR"/>
        </w:rPr>
        <w:t> </w:t>
      </w:r>
      <w:r w:rsidRPr="00900866">
        <w:rPr>
          <w:lang w:val="fr-FR"/>
        </w:rPr>
        <w:t>5.1.3.5.5 et du paragraphe</w:t>
      </w:r>
      <w:r>
        <w:rPr>
          <w:lang w:val="fr-FR"/>
        </w:rPr>
        <w:t> </w:t>
      </w:r>
      <w:r w:rsidRPr="00900866">
        <w:rPr>
          <w:lang w:val="fr-FR"/>
        </w:rPr>
        <w:t>5.1.3.6 s</w:t>
      </w:r>
      <w:r>
        <w:rPr>
          <w:lang w:val="fr-FR"/>
        </w:rPr>
        <w:t>’</w:t>
      </w:r>
      <w:r w:rsidRPr="00900866">
        <w:rPr>
          <w:lang w:val="fr-FR"/>
        </w:rPr>
        <w:t>appliquent aux informations provenant d</w:t>
      </w:r>
      <w:r>
        <w:rPr>
          <w:lang w:val="fr-FR"/>
        </w:rPr>
        <w:t>’</w:t>
      </w:r>
      <w:r w:rsidRPr="00900866">
        <w:rPr>
          <w:lang w:val="fr-FR"/>
        </w:rPr>
        <w:t>un dispositif d</w:t>
      </w:r>
      <w:r>
        <w:rPr>
          <w:lang w:val="fr-FR"/>
        </w:rPr>
        <w:t>’</w:t>
      </w:r>
      <w:r w:rsidRPr="00900866">
        <w:rPr>
          <w:lang w:val="fr-FR"/>
        </w:rPr>
        <w:t>assistance par affichage dans le champ de vision si elles sont superposées dans le champ de vision transparent au-dessus et sur les côtés de la zone</w:t>
      </w:r>
      <w:r>
        <w:rPr>
          <w:lang w:val="fr-FR"/>
        </w:rPr>
        <w:t> </w:t>
      </w:r>
      <w:r w:rsidRPr="00900866">
        <w:rPr>
          <w:lang w:val="fr-FR"/>
        </w:rPr>
        <w:t>S dans la zone transparente.</w:t>
      </w:r>
    </w:p>
    <w:p w14:paraId="565C888C" w14:textId="2E867ED7" w:rsidR="00864D0F" w:rsidRDefault="00864D0F" w:rsidP="00864D0F">
      <w:pPr>
        <w:pStyle w:val="SingleTxtG"/>
        <w:ind w:left="2268"/>
      </w:pPr>
      <w:r w:rsidRPr="00900866">
        <w:rPr>
          <w:lang w:val="fr-FR"/>
        </w:rPr>
        <w:t>Les informations affichées par le dispositif peuvent être sans rapport avec la conduite, donc différentes de celles énumérées au paragraphe</w:t>
      </w:r>
      <w:r>
        <w:rPr>
          <w:lang w:val="fr-FR"/>
        </w:rPr>
        <w:t> </w:t>
      </w:r>
      <w:r w:rsidRPr="00900866">
        <w:rPr>
          <w:lang w:val="fr-FR"/>
        </w:rPr>
        <w:t>5.1.3.5.1 et non soumises aux dispositions des paragraphes</w:t>
      </w:r>
      <w:r>
        <w:rPr>
          <w:lang w:val="fr-FR"/>
        </w:rPr>
        <w:t> </w:t>
      </w:r>
      <w:r w:rsidRPr="00900866">
        <w:rPr>
          <w:lang w:val="fr-FR"/>
        </w:rPr>
        <w:t>5.1.3.5.1 à 5.1.3.5.5, tant que la vitesse de stationnement ou le frein n</w:t>
      </w:r>
      <w:r>
        <w:rPr>
          <w:lang w:val="fr-FR"/>
        </w:rPr>
        <w:t>’</w:t>
      </w:r>
      <w:r w:rsidRPr="00900866">
        <w:rPr>
          <w:lang w:val="fr-FR"/>
        </w:rPr>
        <w:t>ont pas été relâchés pour la première fois après l</w:t>
      </w:r>
      <w:r>
        <w:rPr>
          <w:lang w:val="fr-FR"/>
        </w:rPr>
        <w:t>’</w:t>
      </w:r>
      <w:r w:rsidRPr="00900866">
        <w:rPr>
          <w:lang w:val="fr-FR"/>
        </w:rPr>
        <w:t>activation de l</w:t>
      </w:r>
      <w:r>
        <w:rPr>
          <w:lang w:val="fr-FR"/>
        </w:rPr>
        <w:t>’</w:t>
      </w:r>
      <w:r w:rsidRPr="00900866">
        <w:rPr>
          <w:lang w:val="fr-FR"/>
        </w:rPr>
        <w:t>interrupteur de commande principal du véhicule. ».</w:t>
      </w:r>
    </w:p>
    <w:p w14:paraId="36EF40D2" w14:textId="77777777" w:rsidR="00864D0F" w:rsidRPr="00900866" w:rsidRDefault="00864D0F" w:rsidP="00864D0F">
      <w:pPr>
        <w:pStyle w:val="SingleTxtG"/>
      </w:pPr>
      <w:r w:rsidRPr="00900866">
        <w:rPr>
          <w:i/>
          <w:iCs/>
          <w:lang w:val="fr-FR"/>
        </w:rPr>
        <w:t>Annexe 5</w:t>
      </w:r>
      <w:r w:rsidRPr="00900866">
        <w:rPr>
          <w:lang w:val="fr-FR"/>
        </w:rPr>
        <w:t>, lire</w:t>
      </w:r>
      <w:r>
        <w:rPr>
          <w:lang w:val="fr-FR"/>
        </w:rPr>
        <w:t> </w:t>
      </w:r>
      <w:r w:rsidRPr="00900866">
        <w:rPr>
          <w:lang w:val="fr-FR"/>
        </w:rPr>
        <w:t>:</w:t>
      </w:r>
    </w:p>
    <w:p w14:paraId="13968997" w14:textId="77777777" w:rsidR="00864D0F" w:rsidRPr="00272EF1" w:rsidRDefault="00864D0F" w:rsidP="00864D0F">
      <w:pPr>
        <w:pStyle w:val="HChG"/>
      </w:pPr>
      <w:r w:rsidRPr="00900866">
        <w:rPr>
          <w:lang w:val="fr-FR"/>
        </w:rPr>
        <w:t>« </w:t>
      </w:r>
      <w:r w:rsidRPr="00272EF1">
        <w:rPr>
          <w:lang w:val="fr-FR"/>
        </w:rPr>
        <w:t>Annexe 5</w:t>
      </w:r>
    </w:p>
    <w:p w14:paraId="11291C68" w14:textId="77777777" w:rsidR="00864D0F" w:rsidRPr="00864D0F" w:rsidRDefault="00864D0F" w:rsidP="00864D0F">
      <w:pPr>
        <w:pStyle w:val="HChG"/>
        <w:rPr>
          <w:lang w:val="fr-FR"/>
        </w:rPr>
      </w:pPr>
      <w:r w:rsidRPr="00272EF1">
        <w:rPr>
          <w:lang w:val="fr-FR"/>
        </w:rPr>
        <w:tab/>
      </w:r>
      <w:r w:rsidRPr="00272EF1">
        <w:rPr>
          <w:lang w:val="fr-FR"/>
        </w:rPr>
        <w:tab/>
        <w:t>Dispositif</w:t>
      </w:r>
      <w:r>
        <w:rPr>
          <w:lang w:val="fr-FR"/>
        </w:rPr>
        <w:t>s</w:t>
      </w:r>
      <w:r w:rsidRPr="00272EF1">
        <w:rPr>
          <w:lang w:val="fr-FR"/>
        </w:rPr>
        <w:t xml:space="preserve"> d</w:t>
      </w:r>
      <w:r>
        <w:rPr>
          <w:lang w:val="fr-FR"/>
        </w:rPr>
        <w:t>’</w:t>
      </w:r>
      <w:r w:rsidRPr="00272EF1">
        <w:rPr>
          <w:lang w:val="fr-FR"/>
        </w:rPr>
        <w:t>assistance par affichage dans le champ de vision</w:t>
      </w:r>
    </w:p>
    <w:p w14:paraId="71337E3F" w14:textId="77777777" w:rsidR="00864D0F" w:rsidRPr="008A1E8E" w:rsidRDefault="00864D0F" w:rsidP="00864D0F">
      <w:pPr>
        <w:pStyle w:val="H1G"/>
      </w:pPr>
      <w:r>
        <w:rPr>
          <w:lang w:val="fr-FR"/>
        </w:rPr>
        <w:tab/>
      </w:r>
      <w:r>
        <w:rPr>
          <w:lang w:val="fr-FR"/>
        </w:rPr>
        <w:tab/>
      </w:r>
      <w:r w:rsidRPr="008A1E8E">
        <w:rPr>
          <w:lang w:val="fr-FR"/>
        </w:rPr>
        <w:t>Exemples d</w:t>
      </w:r>
      <w:r>
        <w:rPr>
          <w:lang w:val="fr-FR"/>
        </w:rPr>
        <w:t>’</w:t>
      </w:r>
      <w:r w:rsidRPr="008A1E8E">
        <w:rPr>
          <w:lang w:val="fr-FR"/>
        </w:rPr>
        <w:t>avertissements, de signalements ou d</w:t>
      </w:r>
      <w:r>
        <w:rPr>
          <w:lang w:val="fr-FR"/>
        </w:rPr>
        <w:t>’</w:t>
      </w:r>
      <w:r w:rsidRPr="008A1E8E">
        <w:rPr>
          <w:lang w:val="fr-FR"/>
        </w:rPr>
        <w:t xml:space="preserve">informations au sens </w:t>
      </w:r>
      <w:r w:rsidRPr="008A1E8E">
        <w:rPr>
          <w:lang w:val="fr-FR"/>
        </w:rPr>
        <w:br/>
        <w:t>du paragraphe 5.3.5.1</w:t>
      </w:r>
      <w:r w:rsidRPr="00864D0F">
        <w:rPr>
          <w:b w:val="0"/>
          <w:bCs/>
          <w:sz w:val="20"/>
          <w:lang w:val="fr-FR"/>
        </w:rPr>
        <w:t> :</w:t>
      </w:r>
    </w:p>
    <w:tbl>
      <w:tblPr>
        <w:tblW w:w="7371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3822"/>
      </w:tblGrid>
      <w:tr w:rsidR="00864D0F" w:rsidRPr="00900866" w14:paraId="08FB6DF7" w14:textId="77777777" w:rsidTr="00467F10">
        <w:tc>
          <w:tcPr>
            <w:tcW w:w="3686" w:type="dxa"/>
            <w:shd w:val="clear" w:color="auto" w:fill="auto"/>
          </w:tcPr>
          <w:p w14:paraId="5F7F2721" w14:textId="77777777" w:rsidR="00864D0F" w:rsidRPr="00E31375" w:rsidRDefault="00864D0F" w:rsidP="00864D0F">
            <w:pPr>
              <w:spacing w:before="60" w:after="60"/>
              <w:ind w:left="57" w:right="57"/>
            </w:pPr>
          </w:p>
        </w:tc>
        <w:tc>
          <w:tcPr>
            <w:tcW w:w="3969" w:type="dxa"/>
            <w:shd w:val="clear" w:color="auto" w:fill="auto"/>
          </w:tcPr>
          <w:p w14:paraId="2C0CFABA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Exemples</w:t>
            </w:r>
          </w:p>
        </w:tc>
      </w:tr>
      <w:tr w:rsidR="00864D0F" w:rsidRPr="00C90919" w14:paraId="145AF8E0" w14:textId="77777777" w:rsidTr="00467F10">
        <w:tc>
          <w:tcPr>
            <w:tcW w:w="3686" w:type="dxa"/>
            <w:shd w:val="clear" w:color="auto" w:fill="auto"/>
          </w:tcPr>
          <w:p w14:paraId="30B65FA5" w14:textId="2E7B3808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Avertissement ou signalement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une situation dangereuse en rapport avec la</w:t>
            </w:r>
            <w:r>
              <w:rPr>
                <w:lang w:val="fr-FR"/>
              </w:rPr>
              <w:t> </w:t>
            </w:r>
            <w:r w:rsidRPr="00E31375">
              <w:rPr>
                <w:lang w:val="fr-FR"/>
              </w:rPr>
              <w:t>circulation</w:t>
            </w:r>
          </w:p>
        </w:tc>
        <w:tc>
          <w:tcPr>
            <w:tcW w:w="3969" w:type="dxa"/>
            <w:shd w:val="clear" w:color="auto" w:fill="auto"/>
          </w:tcPr>
          <w:p w14:paraId="5F7FF848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Freinage brusque</w:t>
            </w:r>
          </w:p>
          <w:p w14:paraId="4B64DCF7" w14:textId="65D4B06E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Véhicules venant en sens inverse lors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un</w:t>
            </w:r>
            <w:r>
              <w:rPr>
                <w:lang w:val="fr-FR"/>
              </w:rPr>
              <w:t> </w:t>
            </w:r>
            <w:r w:rsidRPr="00E31375">
              <w:rPr>
                <w:lang w:val="fr-FR"/>
              </w:rPr>
              <w:t>virage</w:t>
            </w:r>
          </w:p>
          <w:p w14:paraId="777DBE67" w14:textId="1BDDBE70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Approche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un embouteillage ou véhicule en</w:t>
            </w:r>
            <w:r>
              <w:rPr>
                <w:lang w:val="fr-FR"/>
              </w:rPr>
              <w:t> </w:t>
            </w:r>
            <w:r w:rsidRPr="00E31375">
              <w:rPr>
                <w:lang w:val="fr-FR"/>
              </w:rPr>
              <w:t>panne</w:t>
            </w:r>
          </w:p>
          <w:p w14:paraId="2DFE6AFB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Véhicules quittant la voie de circulation ou y entrant</w:t>
            </w:r>
          </w:p>
        </w:tc>
      </w:tr>
      <w:tr w:rsidR="00864D0F" w:rsidRPr="00900866" w14:paraId="6C85671F" w14:textId="77777777" w:rsidTr="00467F10">
        <w:tc>
          <w:tcPr>
            <w:tcW w:w="3686" w:type="dxa"/>
            <w:shd w:val="clear" w:color="auto" w:fill="auto"/>
          </w:tcPr>
          <w:p w14:paraId="010A6D1D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Avertissement ou signalement de la présence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usagers de la route vulnérables ou autres qui seraient susceptibles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échapper à la vigilance du conducteur</w:t>
            </w:r>
          </w:p>
        </w:tc>
        <w:tc>
          <w:tcPr>
            <w:tcW w:w="3969" w:type="dxa"/>
            <w:shd w:val="clear" w:color="auto" w:fill="auto"/>
          </w:tcPr>
          <w:p w14:paraId="0808ACCF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Piétons</w:t>
            </w:r>
          </w:p>
          <w:p w14:paraId="4FDA2850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Cyclistes</w:t>
            </w:r>
          </w:p>
          <w:p w14:paraId="7F49635B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Usagers de la route traversant la chaussée</w:t>
            </w:r>
          </w:p>
          <w:p w14:paraId="3D759DEF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Usagers de la route se trouvant dans un angle mort ou masqués à la vue du conducteur</w:t>
            </w:r>
          </w:p>
          <w:p w14:paraId="6438A7AC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Animaux</w:t>
            </w:r>
          </w:p>
        </w:tc>
      </w:tr>
      <w:tr w:rsidR="00864D0F" w:rsidRPr="00C90919" w14:paraId="3FB3BA3F" w14:textId="77777777" w:rsidTr="00467F10">
        <w:tc>
          <w:tcPr>
            <w:tcW w:w="3686" w:type="dxa"/>
            <w:shd w:val="clear" w:color="auto" w:fill="auto"/>
          </w:tcPr>
          <w:p w14:paraId="54D1F0D8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Informations tendant au maintien des distances par rapport aux usagers de la route environnants et à l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infrastructure routière</w:t>
            </w:r>
          </w:p>
        </w:tc>
        <w:tc>
          <w:tcPr>
            <w:tcW w:w="3969" w:type="dxa"/>
            <w:shd w:val="clear" w:color="auto" w:fill="auto"/>
          </w:tcPr>
          <w:p w14:paraId="15116D8E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Distance par rapport au véhicule qui précède</w:t>
            </w:r>
          </w:p>
          <w:p w14:paraId="58A4A751" w14:textId="77777777" w:rsidR="00864D0F" w:rsidRPr="00E31375" w:rsidRDefault="00864D0F" w:rsidP="00864D0F">
            <w:pPr>
              <w:spacing w:before="60" w:after="60"/>
              <w:ind w:left="57" w:right="57"/>
            </w:pPr>
            <w:r w:rsidRPr="00E31375">
              <w:rPr>
                <w:lang w:val="fr-FR"/>
              </w:rPr>
              <w:t>Assistance au maintien dans la voie, assistance au changement de voie, modification des limites de vitesse</w:t>
            </w:r>
          </w:p>
        </w:tc>
      </w:tr>
      <w:tr w:rsidR="00864D0F" w:rsidRPr="00C90919" w14:paraId="369DCF65" w14:textId="77777777" w:rsidTr="00467F10">
        <w:tc>
          <w:tcPr>
            <w:tcW w:w="3686" w:type="dxa"/>
            <w:shd w:val="clear" w:color="auto" w:fill="auto"/>
          </w:tcPr>
          <w:p w14:paraId="6CFCEB56" w14:textId="2E604D9F" w:rsidR="00864D0F" w:rsidRPr="00E31375" w:rsidRDefault="00864D0F" w:rsidP="00864D0F">
            <w:pPr>
              <w:keepNext/>
              <w:keepLines/>
              <w:spacing w:before="60" w:after="60"/>
              <w:ind w:left="57" w:right="57"/>
            </w:pPr>
            <w:r w:rsidRPr="00E31375">
              <w:rPr>
                <w:lang w:val="fr-FR"/>
              </w:rPr>
              <w:lastRenderedPageBreak/>
              <w:t>Informations tendant à permettre de trouver la bonne voie de circulation et s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y</w:t>
            </w:r>
            <w:r>
              <w:rPr>
                <w:lang w:val="fr-FR"/>
              </w:rPr>
              <w:t> </w:t>
            </w:r>
            <w:r w:rsidRPr="00E31375">
              <w:rPr>
                <w:lang w:val="fr-FR"/>
              </w:rPr>
              <w:t>maintenir et de suivre les instructions de</w:t>
            </w:r>
            <w:r>
              <w:rPr>
                <w:lang w:val="fr-FR"/>
              </w:rPr>
              <w:t> </w:t>
            </w:r>
            <w:r w:rsidRPr="00E31375">
              <w:rPr>
                <w:lang w:val="fr-FR"/>
              </w:rPr>
              <w:t>route</w:t>
            </w:r>
          </w:p>
        </w:tc>
        <w:tc>
          <w:tcPr>
            <w:tcW w:w="3969" w:type="dxa"/>
            <w:shd w:val="clear" w:color="auto" w:fill="auto"/>
          </w:tcPr>
          <w:p w14:paraId="3DDD2406" w14:textId="77777777" w:rsidR="00864D0F" w:rsidRPr="00E31375" w:rsidRDefault="00864D0F" w:rsidP="00864D0F">
            <w:pPr>
              <w:keepNext/>
              <w:keepLines/>
              <w:spacing w:before="60" w:after="60"/>
              <w:ind w:left="57" w:right="57"/>
            </w:pPr>
            <w:r w:rsidRPr="00E31375">
              <w:rPr>
                <w:lang w:val="fr-FR"/>
              </w:rPr>
              <w:t>Informations relatives à la direction suivie, symboles et flèches lors des changements de voie automatiques</w:t>
            </w:r>
          </w:p>
          <w:p w14:paraId="67BBD5AA" w14:textId="77777777" w:rsidR="00864D0F" w:rsidRPr="00E31375" w:rsidRDefault="00864D0F" w:rsidP="00864D0F">
            <w:pPr>
              <w:keepNext/>
              <w:keepLines/>
              <w:spacing w:before="60" w:after="60"/>
              <w:ind w:left="57" w:right="57"/>
            </w:pPr>
            <w:r w:rsidRPr="00E31375">
              <w:rPr>
                <w:lang w:val="fr-FR"/>
              </w:rPr>
              <w:t>(Indications de direction, distance restante jusqu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à destination, passage de frontière)</w:t>
            </w:r>
          </w:p>
          <w:p w14:paraId="2C00D2A5" w14:textId="77777777" w:rsidR="00864D0F" w:rsidRPr="00E31375" w:rsidRDefault="00864D0F" w:rsidP="00864D0F">
            <w:pPr>
              <w:keepNext/>
              <w:keepLines/>
              <w:spacing w:before="60" w:after="60"/>
              <w:ind w:left="57" w:right="57"/>
            </w:pPr>
            <w:r w:rsidRPr="00E31375">
              <w:rPr>
                <w:lang w:val="fr-FR"/>
              </w:rPr>
              <w:t>Signalement des lignes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arrêt et des passages pour piétons</w:t>
            </w:r>
          </w:p>
        </w:tc>
      </w:tr>
      <w:tr w:rsidR="00864D0F" w:rsidRPr="00C90919" w14:paraId="6F22A993" w14:textId="77777777" w:rsidTr="00467F1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C28" w14:textId="77777777" w:rsidR="00864D0F" w:rsidRPr="00E31375" w:rsidRDefault="00864D0F" w:rsidP="00864D0F">
            <w:pPr>
              <w:spacing w:before="60" w:after="60"/>
              <w:ind w:left="57" w:right="57"/>
              <w:rPr>
                <w:color w:val="000000" w:themeColor="text1"/>
              </w:rPr>
            </w:pPr>
            <w:r w:rsidRPr="00E31375">
              <w:rPr>
                <w:lang w:val="fr-FR"/>
              </w:rPr>
              <w:t>Informations relatives au réglage propre au conducteur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BE5" w14:textId="77777777" w:rsidR="00864D0F" w:rsidRPr="00E31375" w:rsidRDefault="00864D0F" w:rsidP="00864D0F">
            <w:pPr>
              <w:spacing w:before="60" w:after="60"/>
              <w:ind w:left="57" w:right="57"/>
              <w:rPr>
                <w:color w:val="000000" w:themeColor="text1"/>
              </w:rPr>
            </w:pPr>
            <w:r w:rsidRPr="00E31375">
              <w:rPr>
                <w:lang w:val="fr-FR"/>
              </w:rPr>
              <w:t>Mise en évidence du pourtour de la zone du dispositif d</w:t>
            </w:r>
            <w:r>
              <w:rPr>
                <w:lang w:val="fr-FR"/>
              </w:rPr>
              <w:t>’</w:t>
            </w:r>
            <w:r w:rsidRPr="00E31375">
              <w:rPr>
                <w:lang w:val="fr-FR"/>
              </w:rPr>
              <w:t>assistance par affichage dans le champ de vision pendant le réglage</w:t>
            </w:r>
          </w:p>
        </w:tc>
      </w:tr>
    </w:tbl>
    <w:p w14:paraId="4692C811" w14:textId="1FD05022" w:rsidR="00864D0F" w:rsidRDefault="00864D0F" w:rsidP="00864D0F">
      <w:pPr>
        <w:pStyle w:val="SingleTxtG"/>
        <w:jc w:val="right"/>
      </w:pPr>
      <w:r w:rsidRPr="00900866">
        <w:t>».</w:t>
      </w:r>
    </w:p>
    <w:p w14:paraId="57B3E4B8" w14:textId="7CE2A5A0" w:rsidR="005F0207" w:rsidRPr="00864D0F" w:rsidRDefault="00864D0F" w:rsidP="00864D0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0207" w:rsidRPr="00864D0F" w:rsidSect="00864D0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B08D" w14:textId="77777777" w:rsidR="00B0365C" w:rsidRDefault="00B0365C"/>
  </w:endnote>
  <w:endnote w:type="continuationSeparator" w:id="0">
    <w:p w14:paraId="3A5F6F2C" w14:textId="77777777" w:rsidR="00B0365C" w:rsidRDefault="00B0365C">
      <w:pPr>
        <w:pStyle w:val="Pieddepage"/>
      </w:pPr>
    </w:p>
  </w:endnote>
  <w:endnote w:type="continuationNotice" w:id="1">
    <w:p w14:paraId="6B0C908D" w14:textId="77777777" w:rsidR="00B0365C" w:rsidRPr="00C451B9" w:rsidRDefault="00B0365C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4361" w14:textId="77777777" w:rsidR="00864D0F" w:rsidRPr="00864D0F" w:rsidRDefault="00864D0F" w:rsidP="00864D0F">
    <w:pPr>
      <w:pStyle w:val="Pieddepage"/>
      <w:tabs>
        <w:tab w:val="right" w:pos="9638"/>
      </w:tabs>
    </w:pPr>
    <w:r w:rsidRPr="00864D0F">
      <w:rPr>
        <w:b/>
        <w:sz w:val="18"/>
      </w:rPr>
      <w:fldChar w:fldCharType="begin"/>
    </w:r>
    <w:r w:rsidRPr="00864D0F">
      <w:rPr>
        <w:b/>
        <w:sz w:val="18"/>
      </w:rPr>
      <w:instrText xml:space="preserve"> PAGE  \* MERGEFORMAT </w:instrText>
    </w:r>
    <w:r w:rsidRPr="00864D0F">
      <w:rPr>
        <w:b/>
        <w:sz w:val="18"/>
      </w:rPr>
      <w:fldChar w:fldCharType="separate"/>
    </w:r>
    <w:r w:rsidRPr="00864D0F">
      <w:rPr>
        <w:b/>
        <w:noProof/>
        <w:sz w:val="18"/>
      </w:rPr>
      <w:t>2</w:t>
    </w:r>
    <w:r w:rsidRPr="00864D0F">
      <w:rPr>
        <w:b/>
        <w:sz w:val="18"/>
      </w:rPr>
      <w:fldChar w:fldCharType="end"/>
    </w:r>
    <w:r>
      <w:rPr>
        <w:b/>
        <w:sz w:val="18"/>
      </w:rPr>
      <w:tab/>
    </w:r>
    <w:r>
      <w:t>GE.22-25743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4D45" w14:textId="77777777" w:rsidR="00864D0F" w:rsidRPr="00864D0F" w:rsidRDefault="00864D0F" w:rsidP="00864D0F">
    <w:pPr>
      <w:pStyle w:val="Pieddepage"/>
      <w:tabs>
        <w:tab w:val="right" w:pos="9638"/>
      </w:tabs>
      <w:rPr>
        <w:b/>
        <w:sz w:val="18"/>
      </w:rPr>
    </w:pPr>
    <w:r>
      <w:t>GE.22-25743</w:t>
    </w:r>
    <w:r>
      <w:tab/>
    </w:r>
    <w:r w:rsidRPr="00864D0F">
      <w:rPr>
        <w:b/>
        <w:sz w:val="18"/>
      </w:rPr>
      <w:fldChar w:fldCharType="begin"/>
    </w:r>
    <w:r w:rsidRPr="00864D0F">
      <w:rPr>
        <w:b/>
        <w:sz w:val="18"/>
      </w:rPr>
      <w:instrText xml:space="preserve"> PAGE  \* MERGEFORMAT </w:instrText>
    </w:r>
    <w:r w:rsidRPr="00864D0F">
      <w:rPr>
        <w:b/>
        <w:sz w:val="18"/>
      </w:rPr>
      <w:fldChar w:fldCharType="separate"/>
    </w:r>
    <w:r w:rsidRPr="00864D0F">
      <w:rPr>
        <w:b/>
        <w:noProof/>
        <w:sz w:val="18"/>
      </w:rPr>
      <w:t>3</w:t>
    </w:r>
    <w:r w:rsidRPr="00864D0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8223" w14:textId="0BE6F9FC" w:rsidR="00467F2C" w:rsidRPr="00864D0F" w:rsidRDefault="00864D0F" w:rsidP="00864D0F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4007775F" wp14:editId="797B57C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22-25743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FE40878" wp14:editId="1A25CCB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230123    230123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7F33" w14:textId="77777777" w:rsidR="00B0365C" w:rsidRPr="00D27D5E" w:rsidRDefault="00B0365C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31583C" w14:textId="77777777" w:rsidR="00B0365C" w:rsidRPr="00D171D4" w:rsidRDefault="00B0365C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5102FBC3" w14:textId="77777777" w:rsidR="00B0365C" w:rsidRPr="00C451B9" w:rsidRDefault="00B0365C" w:rsidP="00C451B9">
      <w:pPr>
        <w:spacing w:line="240" w:lineRule="auto"/>
        <w:rPr>
          <w:sz w:val="2"/>
          <w:szCs w:val="2"/>
        </w:rPr>
      </w:pPr>
    </w:p>
  </w:footnote>
  <w:footnote w:id="2">
    <w:p w14:paraId="122C5FCC" w14:textId="77777777" w:rsidR="00864D0F" w:rsidRPr="00613E87" w:rsidRDefault="00864D0F" w:rsidP="00864D0F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864D0F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613E87">
        <w:rPr>
          <w:lang w:val="fr-FR"/>
        </w:rPr>
        <w:t>Anciens titres de l</w:t>
      </w:r>
      <w:r>
        <w:rPr>
          <w:lang w:val="fr-FR"/>
        </w:rPr>
        <w:t>’</w:t>
      </w:r>
      <w:r w:rsidRPr="00613E87">
        <w:rPr>
          <w:lang w:val="fr-FR"/>
        </w:rPr>
        <w:t>Accord</w:t>
      </w:r>
      <w:r>
        <w:rPr>
          <w:lang w:val="fr-FR"/>
        </w:rPr>
        <w:t> </w:t>
      </w:r>
      <w:r w:rsidRPr="00613E87">
        <w:rPr>
          <w:lang w:val="fr-FR"/>
        </w:rPr>
        <w:t>:</w:t>
      </w:r>
    </w:p>
    <w:p w14:paraId="4B63D5FF" w14:textId="6AABF3FF" w:rsidR="00864D0F" w:rsidRPr="00613E87" w:rsidRDefault="00864D0F" w:rsidP="00864D0F">
      <w:pPr>
        <w:pStyle w:val="Notedebasdepage"/>
        <w:rPr>
          <w:lang w:val="fr-FR"/>
        </w:rPr>
      </w:pPr>
      <w:r w:rsidRPr="00613E87">
        <w:rPr>
          <w:lang w:val="fr-FR"/>
        </w:rPr>
        <w:tab/>
      </w:r>
      <w:r w:rsidRPr="00613E87">
        <w:rPr>
          <w:lang w:val="fr-FR"/>
        </w:rPr>
        <w:tab/>
        <w:t>Accord concernant l</w:t>
      </w:r>
      <w:r>
        <w:rPr>
          <w:lang w:val="fr-FR"/>
        </w:rPr>
        <w:t>’</w:t>
      </w:r>
      <w:r w:rsidRPr="00613E87">
        <w:rPr>
          <w:lang w:val="fr-FR"/>
        </w:rPr>
        <w:t>adoption de conditions uniformes d</w:t>
      </w:r>
      <w:r>
        <w:rPr>
          <w:lang w:val="fr-FR"/>
        </w:rPr>
        <w:t>’</w:t>
      </w:r>
      <w:r w:rsidRPr="00613E87">
        <w:rPr>
          <w:lang w:val="fr-FR"/>
        </w:rPr>
        <w:t>homologation et la reconnaissance réciproque de l</w:t>
      </w:r>
      <w:r>
        <w:rPr>
          <w:lang w:val="fr-FR"/>
        </w:rPr>
        <w:t>’</w:t>
      </w:r>
      <w:r w:rsidRPr="00613E87">
        <w:rPr>
          <w:lang w:val="fr-FR"/>
        </w:rPr>
        <w:t>homologation des équipements et pièces de véhicules à moteur, en date, à Genève, du</w:t>
      </w:r>
      <w:r>
        <w:rPr>
          <w:lang w:val="fr-FR"/>
        </w:rPr>
        <w:t> </w:t>
      </w:r>
      <w:r w:rsidRPr="00613E87">
        <w:rPr>
          <w:lang w:val="fr-FR"/>
        </w:rPr>
        <w:t>20</w:t>
      </w:r>
      <w:r>
        <w:rPr>
          <w:lang w:val="fr-FR"/>
        </w:rPr>
        <w:t> </w:t>
      </w:r>
      <w:r w:rsidRPr="00613E87">
        <w:rPr>
          <w:lang w:val="fr-FR"/>
        </w:rPr>
        <w:t>mars 1958 (version originale)</w:t>
      </w:r>
      <w:r>
        <w:rPr>
          <w:lang w:val="fr-FR"/>
        </w:rPr>
        <w:t> </w:t>
      </w:r>
      <w:r w:rsidRPr="00613E87">
        <w:rPr>
          <w:lang w:val="fr-FR"/>
        </w:rPr>
        <w:t>;</w:t>
      </w:r>
    </w:p>
    <w:p w14:paraId="6AF3ADDB" w14:textId="6AC6F37E" w:rsidR="00864D0F" w:rsidRPr="00864D0F" w:rsidRDefault="00864D0F" w:rsidP="00864D0F">
      <w:pPr>
        <w:pStyle w:val="Notedebasdepage"/>
      </w:pPr>
      <w:r w:rsidRPr="00613E87">
        <w:rPr>
          <w:lang w:val="fr-FR"/>
        </w:rPr>
        <w:tab/>
      </w:r>
      <w:r w:rsidRPr="00613E87">
        <w:rPr>
          <w:lang w:val="fr-FR"/>
        </w:rPr>
        <w:tab/>
        <w:t>Accord concernant l</w:t>
      </w:r>
      <w:r>
        <w:rPr>
          <w:lang w:val="fr-FR"/>
        </w:rPr>
        <w:t>’</w:t>
      </w:r>
      <w:r w:rsidRPr="00613E87">
        <w:rPr>
          <w:lang w:val="fr-FR"/>
        </w:rPr>
        <w:t>adoption de prescriptions techniques uniformes applicables aux véhicules à roues, aux équipements et aux pièces susceptibles d</w:t>
      </w:r>
      <w:r>
        <w:rPr>
          <w:lang w:val="fr-FR"/>
        </w:rPr>
        <w:t>’</w:t>
      </w:r>
      <w:r w:rsidRPr="00613E87">
        <w:rPr>
          <w:lang w:val="fr-FR"/>
        </w:rPr>
        <w:t xml:space="preserve">être montés ou utilisés sur un véhicule à roues et les conditions de reconnaissance </w:t>
      </w:r>
      <w:r w:rsidRPr="00864D0F">
        <w:t>réciproque</w:t>
      </w:r>
      <w:r w:rsidRPr="00613E87">
        <w:rPr>
          <w:lang w:val="fr-FR"/>
        </w:rPr>
        <w:t xml:space="preserve"> des homologations délivrées conformément à ces prescriptions, en date, à Genève, du 5</w:t>
      </w:r>
      <w:r>
        <w:rPr>
          <w:lang w:val="fr-FR"/>
        </w:rPr>
        <w:t> </w:t>
      </w:r>
      <w:r w:rsidRPr="00613E87">
        <w:rPr>
          <w:lang w:val="fr-FR"/>
        </w:rPr>
        <w:t>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C673" w14:textId="77777777" w:rsidR="00864D0F" w:rsidRPr="00864D0F" w:rsidRDefault="00864D0F">
    <w:pPr>
      <w:pStyle w:val="En-tte"/>
      <w:rPr>
        <w:lang w:val="en-US"/>
      </w:rPr>
    </w:pPr>
    <w:r>
      <w:fldChar w:fldCharType="begin"/>
    </w:r>
    <w:r w:rsidRPr="00864D0F">
      <w:rPr>
        <w:lang w:val="en-US"/>
      </w:rPr>
      <w:instrText xml:space="preserve"> TITLE  \* MERGEFORMAT </w:instrText>
    </w:r>
    <w:r>
      <w:fldChar w:fldCharType="separate"/>
    </w:r>
    <w:r w:rsidRPr="00864D0F">
      <w:rPr>
        <w:lang w:val="en-US"/>
      </w:rPr>
      <w:t>E/ECE/324/Rev.2/Add.124/Rev.3/Amend.1</w:t>
    </w:r>
    <w:r>
      <w:fldChar w:fldCharType="end"/>
    </w:r>
    <w:r w:rsidRPr="00864D0F">
      <w:rPr>
        <w:lang w:val="en-US"/>
      </w:rPr>
      <w:br/>
    </w:r>
    <w:r>
      <w:fldChar w:fldCharType="begin"/>
    </w:r>
    <w:r w:rsidRPr="00864D0F">
      <w:rPr>
        <w:lang w:val="en-US"/>
      </w:rPr>
      <w:instrText xml:space="preserve"> KEYWORDS  \* MERGEFORMAT </w:instrText>
    </w:r>
    <w:r>
      <w:fldChar w:fldCharType="separate"/>
    </w:r>
    <w:r w:rsidRPr="00864D0F">
      <w:rPr>
        <w:lang w:val="en-US"/>
      </w:rPr>
      <w:t>E/ECE/TRANS/505/Rev.2/Add.124/Rev.3/Amend.1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283C" w14:textId="77777777" w:rsidR="00864D0F" w:rsidRPr="00864D0F" w:rsidRDefault="00864D0F" w:rsidP="00864D0F">
    <w:pPr>
      <w:pStyle w:val="En-tte"/>
      <w:jc w:val="right"/>
      <w:rPr>
        <w:lang w:val="en-US"/>
      </w:rPr>
    </w:pPr>
    <w:r>
      <w:fldChar w:fldCharType="begin"/>
    </w:r>
    <w:r w:rsidRPr="00864D0F">
      <w:rPr>
        <w:lang w:val="en-US"/>
      </w:rPr>
      <w:instrText xml:space="preserve"> TITLE  \* MERGEFORMAT </w:instrText>
    </w:r>
    <w:r>
      <w:fldChar w:fldCharType="separate"/>
    </w:r>
    <w:r w:rsidRPr="00864D0F">
      <w:rPr>
        <w:lang w:val="en-US"/>
      </w:rPr>
      <w:t>E/ECE/324/Rev.2/Add.124/Rev.3/Amend.1</w:t>
    </w:r>
    <w:r>
      <w:fldChar w:fldCharType="end"/>
    </w:r>
    <w:r w:rsidRPr="00864D0F">
      <w:rPr>
        <w:lang w:val="en-US"/>
      </w:rPr>
      <w:br/>
    </w:r>
    <w:r>
      <w:fldChar w:fldCharType="begin"/>
    </w:r>
    <w:r w:rsidRPr="00864D0F">
      <w:rPr>
        <w:lang w:val="en-US"/>
      </w:rPr>
      <w:instrText xml:space="preserve"> KEYWORDS  \* MERGEFORMAT </w:instrText>
    </w:r>
    <w:r>
      <w:fldChar w:fldCharType="separate"/>
    </w:r>
    <w:r w:rsidRPr="00864D0F">
      <w:rPr>
        <w:lang w:val="en-US"/>
      </w:rPr>
      <w:t>E/ECE/TRANS/505/Rev.2/Add.124/Rev.3/Amend.1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5C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0BA9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7762D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64D0F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0365C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63B9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E3F040"/>
  <w15:docId w15:val="{36E29C05-7CC5-4BF2-B80E-F6897205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3</Pages>
  <Words>576</Words>
  <Characters>3324</Characters>
  <Application>Microsoft Office Word</Application>
  <DocSecurity>0</DocSecurity>
  <Lines>93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E/ECE/324/Rev.2/Add.124/Rev.3/Amend.1</dc:title>
  <dc:creator>Marie DESCHAMPS</dc:creator>
  <cp:keywords>E/ECE/TRANS/505/Rev.2/Add.124/Rev.3/Amend.1</cp:keywords>
  <cp:lastModifiedBy>Marie Deschamps</cp:lastModifiedBy>
  <cp:revision>2</cp:revision>
  <cp:lastPrinted>2008-11-04T15:54:00Z</cp:lastPrinted>
  <dcterms:created xsi:type="dcterms:W3CDTF">2023-01-23T08:48:00Z</dcterms:created>
  <dcterms:modified xsi:type="dcterms:W3CDTF">2023-01-23T08:48:00Z</dcterms:modified>
</cp:coreProperties>
</file>