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CA" w:rsidRPr="00716DFD" w:rsidRDefault="00A8190D" w:rsidP="00A8190D">
      <w:pPr>
        <w:jc w:val="center"/>
        <w:rPr>
          <w:rFonts w:ascii="Arial" w:hAnsi="Arial" w:cs="Arial"/>
          <w:b/>
          <w:sz w:val="28"/>
          <w:szCs w:val="28"/>
        </w:rPr>
      </w:pPr>
      <w:r w:rsidRPr="00716DFD">
        <w:rPr>
          <w:rFonts w:ascii="Arial" w:hAnsi="Arial" w:cs="Arial"/>
          <w:b/>
          <w:sz w:val="28"/>
          <w:szCs w:val="28"/>
        </w:rPr>
        <w:t xml:space="preserve">Organisational barriers to international </w:t>
      </w:r>
      <w:r w:rsidR="00330A30">
        <w:rPr>
          <w:rFonts w:ascii="Arial" w:hAnsi="Arial" w:cs="Arial"/>
          <w:b/>
          <w:sz w:val="28"/>
          <w:szCs w:val="28"/>
        </w:rPr>
        <w:t>collaboration</w:t>
      </w:r>
    </w:p>
    <w:p w:rsidR="00B054A9" w:rsidRDefault="00B054A9" w:rsidP="00696D10">
      <w:pPr>
        <w:rPr>
          <w:rFonts w:ascii="Arial" w:hAnsi="Arial" w:cs="Arial"/>
          <w:b/>
        </w:rPr>
      </w:pPr>
    </w:p>
    <w:p w:rsidR="00696D10" w:rsidRPr="002D458A" w:rsidRDefault="00696D10" w:rsidP="00696D10">
      <w:pPr>
        <w:rPr>
          <w:rFonts w:ascii="Arial" w:hAnsi="Arial" w:cs="Arial"/>
          <w:b/>
        </w:rPr>
      </w:pPr>
      <w:r w:rsidRPr="002D458A">
        <w:rPr>
          <w:rFonts w:ascii="Arial" w:hAnsi="Arial" w:cs="Arial"/>
          <w:b/>
        </w:rPr>
        <w:t>Introduction</w:t>
      </w:r>
    </w:p>
    <w:p w:rsidR="00696D10" w:rsidRPr="002D458A" w:rsidRDefault="00696D10" w:rsidP="00696D10">
      <w:pPr>
        <w:rPr>
          <w:rFonts w:ascii="Arial" w:hAnsi="Arial" w:cs="Arial"/>
        </w:rPr>
      </w:pPr>
    </w:p>
    <w:p w:rsidR="00696D10" w:rsidRPr="002D458A" w:rsidRDefault="00B365E9" w:rsidP="00696D10">
      <w:pPr>
        <w:rPr>
          <w:rFonts w:ascii="Arial" w:hAnsi="Arial" w:cs="Arial"/>
        </w:rPr>
      </w:pPr>
      <w:r>
        <w:rPr>
          <w:rFonts w:ascii="Arial" w:hAnsi="Arial" w:cs="Arial"/>
        </w:rPr>
        <w:t xml:space="preserve">The </w:t>
      </w:r>
      <w:r w:rsidR="00696D10" w:rsidRPr="002D458A">
        <w:rPr>
          <w:rFonts w:ascii="Arial" w:hAnsi="Arial" w:cs="Arial"/>
        </w:rPr>
        <w:t>Modernisation Committee on Organisational Framewo</w:t>
      </w:r>
      <w:r w:rsidR="00D715E6">
        <w:rPr>
          <w:rFonts w:ascii="Arial" w:hAnsi="Arial" w:cs="Arial"/>
        </w:rPr>
        <w:t>rk and Evaluation</w:t>
      </w:r>
      <w:r>
        <w:rPr>
          <w:rFonts w:ascii="Arial" w:hAnsi="Arial" w:cs="Arial"/>
        </w:rPr>
        <w:t xml:space="preserve"> create</w:t>
      </w:r>
      <w:r w:rsidR="00F9236E">
        <w:rPr>
          <w:rFonts w:ascii="Arial" w:hAnsi="Arial" w:cs="Arial"/>
        </w:rPr>
        <w:t>d</w:t>
      </w:r>
      <w:r>
        <w:rPr>
          <w:rFonts w:ascii="Arial" w:hAnsi="Arial" w:cs="Arial"/>
        </w:rPr>
        <w:t xml:space="preserve"> a Task Team to work on the problem</w:t>
      </w:r>
      <w:r w:rsidR="006E3BA2">
        <w:rPr>
          <w:rFonts w:ascii="Arial" w:hAnsi="Arial" w:cs="Arial"/>
        </w:rPr>
        <w:t>s</w:t>
      </w:r>
      <w:r>
        <w:rPr>
          <w:rFonts w:ascii="Arial" w:hAnsi="Arial" w:cs="Arial"/>
        </w:rPr>
        <w:t xml:space="preserve"> of organisational barriers to international </w:t>
      </w:r>
      <w:r w:rsidR="00330A30">
        <w:rPr>
          <w:rFonts w:ascii="Arial" w:hAnsi="Arial" w:cs="Arial"/>
        </w:rPr>
        <w:t>collaboration</w:t>
      </w:r>
      <w:r w:rsidR="00D715E6">
        <w:rPr>
          <w:rFonts w:ascii="Arial" w:hAnsi="Arial" w:cs="Arial"/>
        </w:rPr>
        <w:t xml:space="preserve"> in April 2016.</w:t>
      </w:r>
    </w:p>
    <w:p w:rsidR="000439F9" w:rsidRDefault="005F0886" w:rsidP="00696D10">
      <w:pPr>
        <w:rPr>
          <w:rFonts w:ascii="Arial" w:hAnsi="Arial" w:cs="Arial"/>
        </w:rPr>
      </w:pPr>
      <w:r>
        <w:rPr>
          <w:rFonts w:ascii="Arial" w:hAnsi="Arial" w:cs="Arial"/>
        </w:rPr>
        <w:t>The goal of this Task Team</w:t>
      </w:r>
      <w:r w:rsidR="00696D10" w:rsidRPr="002D458A">
        <w:rPr>
          <w:rFonts w:ascii="Arial" w:hAnsi="Arial" w:cs="Arial"/>
        </w:rPr>
        <w:t xml:space="preserve"> is to produce a list of</w:t>
      </w:r>
      <w:r w:rsidR="00F9236E">
        <w:rPr>
          <w:rFonts w:ascii="Arial" w:hAnsi="Arial" w:cs="Arial"/>
        </w:rPr>
        <w:t xml:space="preserve"> the</w:t>
      </w:r>
      <w:r w:rsidR="00696D10" w:rsidRPr="002D458A">
        <w:rPr>
          <w:rFonts w:ascii="Arial" w:hAnsi="Arial" w:cs="Arial"/>
        </w:rPr>
        <w:t xml:space="preserve"> most important barriers to international </w:t>
      </w:r>
      <w:r w:rsidR="00330A30">
        <w:rPr>
          <w:rFonts w:ascii="Arial" w:hAnsi="Arial" w:cs="Arial"/>
        </w:rPr>
        <w:t>collaboration</w:t>
      </w:r>
      <w:r w:rsidR="00696D10" w:rsidRPr="002D458A">
        <w:rPr>
          <w:rFonts w:ascii="Arial" w:hAnsi="Arial" w:cs="Arial"/>
        </w:rPr>
        <w:t xml:space="preserve"> and present some examples of the best practices from the countries to overcome the </w:t>
      </w:r>
      <w:r w:rsidR="00696D10" w:rsidRPr="00B054A9">
        <w:rPr>
          <w:rFonts w:ascii="Arial" w:hAnsi="Arial" w:cs="Arial"/>
        </w:rPr>
        <w:t>barriers.</w:t>
      </w:r>
      <w:r w:rsidR="000439F9" w:rsidRPr="00B054A9">
        <w:rPr>
          <w:rFonts w:ascii="Arial" w:hAnsi="Arial" w:cs="Arial"/>
        </w:rPr>
        <w:t xml:space="preserve"> In this context international </w:t>
      </w:r>
      <w:r w:rsidR="00330A30">
        <w:rPr>
          <w:rFonts w:ascii="Arial" w:hAnsi="Arial" w:cs="Arial"/>
        </w:rPr>
        <w:t>collaboration</w:t>
      </w:r>
      <w:r w:rsidR="000439F9" w:rsidRPr="00B054A9">
        <w:rPr>
          <w:rFonts w:ascii="Arial" w:hAnsi="Arial" w:cs="Arial"/>
        </w:rPr>
        <w:t xml:space="preserve"> </w:t>
      </w:r>
      <w:r w:rsidR="00B054A9">
        <w:rPr>
          <w:rFonts w:ascii="Arial" w:hAnsi="Arial" w:cs="Arial"/>
        </w:rPr>
        <w:t xml:space="preserve">is defined broadly. It may be </w:t>
      </w:r>
      <w:r w:rsidR="00B054A9" w:rsidRPr="00B054A9">
        <w:rPr>
          <w:rFonts w:ascii="Arial" w:hAnsi="Arial" w:cs="Arial"/>
        </w:rPr>
        <w:t>f</w:t>
      </w:r>
      <w:r w:rsidR="00B054A9">
        <w:rPr>
          <w:rFonts w:ascii="Arial" w:eastAsia="Times New Roman" w:hAnsi="Arial" w:cs="Arial"/>
          <w:lang w:val="hu-HU"/>
        </w:rPr>
        <w:t>ormalised or voluntary, bilateral or multilateral,</w:t>
      </w:r>
      <w:r w:rsidR="000439F9" w:rsidRPr="00B054A9">
        <w:rPr>
          <w:rFonts w:ascii="Arial" w:eastAsia="Times New Roman" w:hAnsi="Arial" w:cs="Arial"/>
          <w:lang w:val="hu-HU"/>
        </w:rPr>
        <w:t xml:space="preserve"> based on </w:t>
      </w:r>
      <w:r w:rsidR="00B054A9">
        <w:rPr>
          <w:rFonts w:ascii="Arial" w:eastAsia="Times New Roman" w:hAnsi="Arial" w:cs="Arial"/>
          <w:lang w:val="hu-HU"/>
        </w:rPr>
        <w:t xml:space="preserve">a formal or informal agreement, or </w:t>
      </w:r>
      <w:r w:rsidR="000439F9" w:rsidRPr="00B054A9">
        <w:rPr>
          <w:rFonts w:ascii="Arial" w:eastAsia="Times New Roman" w:hAnsi="Arial" w:cs="Arial"/>
          <w:lang w:val="hu-HU"/>
        </w:rPr>
        <w:t>development-t</w:t>
      </w:r>
      <w:r w:rsidR="00B054A9">
        <w:rPr>
          <w:rFonts w:ascii="Arial" w:eastAsia="Times New Roman" w:hAnsi="Arial" w:cs="Arial"/>
          <w:lang w:val="hu-HU"/>
        </w:rPr>
        <w:t xml:space="preserve">echnical assistance </w:t>
      </w:r>
      <w:r w:rsidR="00330A30">
        <w:rPr>
          <w:rFonts w:ascii="Arial" w:eastAsia="Times New Roman" w:hAnsi="Arial" w:cs="Arial"/>
          <w:lang w:val="hu-HU"/>
        </w:rPr>
        <w:t>collaboration</w:t>
      </w:r>
      <w:r w:rsidR="00B054A9">
        <w:rPr>
          <w:rFonts w:ascii="Arial" w:eastAsia="Times New Roman" w:hAnsi="Arial" w:cs="Arial"/>
          <w:lang w:val="hu-HU"/>
        </w:rPr>
        <w:t xml:space="preserve">.  </w:t>
      </w:r>
    </w:p>
    <w:p w:rsidR="00D715E6" w:rsidRPr="002D458A" w:rsidRDefault="00F9236E" w:rsidP="00696D10">
      <w:pPr>
        <w:rPr>
          <w:rFonts w:ascii="Arial" w:hAnsi="Arial" w:cs="Arial"/>
        </w:rPr>
      </w:pPr>
      <w:r>
        <w:rPr>
          <w:rFonts w:ascii="Arial" w:hAnsi="Arial" w:cs="Arial"/>
        </w:rPr>
        <w:t>This is the f</w:t>
      </w:r>
      <w:r w:rsidR="00D715E6">
        <w:rPr>
          <w:rFonts w:ascii="Arial" w:hAnsi="Arial" w:cs="Arial"/>
        </w:rPr>
        <w:t xml:space="preserve">irst output of this group </w:t>
      </w:r>
      <w:r>
        <w:rPr>
          <w:rFonts w:ascii="Arial" w:hAnsi="Arial" w:cs="Arial"/>
        </w:rPr>
        <w:t xml:space="preserve">which will be </w:t>
      </w:r>
      <w:r w:rsidR="00D715E6">
        <w:rPr>
          <w:rFonts w:ascii="Arial" w:hAnsi="Arial" w:cs="Arial"/>
        </w:rPr>
        <w:t xml:space="preserve">presented at the </w:t>
      </w:r>
      <w:r w:rsidR="00294427">
        <w:rPr>
          <w:rFonts w:ascii="Arial" w:hAnsi="Arial" w:cs="Arial"/>
        </w:rPr>
        <w:t xml:space="preserve">Workshop on the Modernisation of Official Statistics (Geneva, 22-23 </w:t>
      </w:r>
      <w:r w:rsidR="00D715E6">
        <w:rPr>
          <w:rFonts w:ascii="Arial" w:hAnsi="Arial" w:cs="Arial"/>
        </w:rPr>
        <w:t>November</w:t>
      </w:r>
      <w:r w:rsidR="00294427">
        <w:rPr>
          <w:rFonts w:ascii="Arial" w:hAnsi="Arial" w:cs="Arial"/>
        </w:rPr>
        <w:t>)</w:t>
      </w:r>
      <w:r w:rsidR="00D715E6">
        <w:rPr>
          <w:rFonts w:ascii="Arial" w:hAnsi="Arial" w:cs="Arial"/>
        </w:rPr>
        <w:t>.</w:t>
      </w:r>
      <w:r w:rsidR="00E07EE0">
        <w:rPr>
          <w:rFonts w:ascii="Arial" w:hAnsi="Arial" w:cs="Arial"/>
        </w:rPr>
        <w:t xml:space="preserve"> The initial draft was shared with members of all of the HLG-MOS modernisation committees for input and best practices.</w:t>
      </w:r>
    </w:p>
    <w:p w:rsidR="00696D10" w:rsidRPr="002D458A" w:rsidRDefault="00374C26" w:rsidP="00696D10">
      <w:pPr>
        <w:rPr>
          <w:rFonts w:ascii="Arial" w:hAnsi="Arial" w:cs="Arial"/>
          <w:b/>
        </w:rPr>
      </w:pPr>
      <w:r w:rsidRPr="002D458A">
        <w:rPr>
          <w:rFonts w:ascii="Arial" w:hAnsi="Arial" w:cs="Arial"/>
          <w:b/>
        </w:rPr>
        <w:t>The process</w:t>
      </w:r>
    </w:p>
    <w:p w:rsidR="00696D10" w:rsidRPr="002D458A" w:rsidRDefault="00D715E6" w:rsidP="00696D10">
      <w:pPr>
        <w:rPr>
          <w:rFonts w:ascii="Arial" w:hAnsi="Arial" w:cs="Arial"/>
        </w:rPr>
      </w:pPr>
      <w:r>
        <w:rPr>
          <w:rFonts w:ascii="Arial" w:hAnsi="Arial" w:cs="Arial"/>
        </w:rPr>
        <w:t>During the brainstorming session the Task Team identified the list of p</w:t>
      </w:r>
      <w:r w:rsidR="00294427">
        <w:rPr>
          <w:rFonts w:ascii="Arial" w:hAnsi="Arial" w:cs="Arial"/>
        </w:rPr>
        <w:t>o</w:t>
      </w:r>
      <w:r>
        <w:rPr>
          <w:rFonts w:ascii="Arial" w:hAnsi="Arial" w:cs="Arial"/>
        </w:rPr>
        <w:t xml:space="preserve">ssible barriers to international </w:t>
      </w:r>
      <w:r w:rsidR="00330A30">
        <w:rPr>
          <w:rFonts w:ascii="Arial" w:hAnsi="Arial" w:cs="Arial"/>
        </w:rPr>
        <w:t>collaboration</w:t>
      </w:r>
      <w:r>
        <w:rPr>
          <w:rFonts w:ascii="Arial" w:hAnsi="Arial" w:cs="Arial"/>
        </w:rPr>
        <w:t>:</w:t>
      </w:r>
    </w:p>
    <w:p w:rsidR="00696D10" w:rsidRPr="002D458A" w:rsidRDefault="00083248" w:rsidP="00083248">
      <w:pPr>
        <w:pStyle w:val="ListParagraph"/>
        <w:numPr>
          <w:ilvl w:val="0"/>
          <w:numId w:val="1"/>
        </w:numPr>
        <w:rPr>
          <w:rFonts w:ascii="Arial" w:hAnsi="Arial" w:cs="Arial"/>
        </w:rPr>
      </w:pPr>
      <w:r w:rsidRPr="002D458A">
        <w:rPr>
          <w:rFonts w:ascii="Arial" w:hAnsi="Arial" w:cs="Arial"/>
        </w:rPr>
        <w:t>Legal</w:t>
      </w:r>
    </w:p>
    <w:p w:rsidR="00083248" w:rsidRPr="002D458A" w:rsidRDefault="00083248" w:rsidP="00083248">
      <w:pPr>
        <w:pStyle w:val="ListParagraph"/>
        <w:numPr>
          <w:ilvl w:val="0"/>
          <w:numId w:val="1"/>
        </w:numPr>
        <w:rPr>
          <w:rFonts w:ascii="Arial" w:hAnsi="Arial" w:cs="Arial"/>
        </w:rPr>
      </w:pPr>
      <w:r w:rsidRPr="002D458A">
        <w:rPr>
          <w:rFonts w:ascii="Arial" w:hAnsi="Arial" w:cs="Arial"/>
        </w:rPr>
        <w:t>Stakeholder engagement</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Selection of people involved in the international collaboration</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Mandate (vision)</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Lack of coordination inside statistical offices</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Lack of coordination between organisations</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Internal versus external barriers</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Internal communication</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Human and financial resources</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Burden on lead organisation</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External communication</w:t>
      </w:r>
    </w:p>
    <w:p w:rsidR="00083248" w:rsidRPr="002D458A" w:rsidRDefault="00083248" w:rsidP="00083248">
      <w:pPr>
        <w:pStyle w:val="ListParagraph"/>
        <w:numPr>
          <w:ilvl w:val="0"/>
          <w:numId w:val="1"/>
        </w:numPr>
        <w:rPr>
          <w:rFonts w:ascii="Arial" w:hAnsi="Arial" w:cs="Arial"/>
        </w:rPr>
      </w:pPr>
      <w:r w:rsidRPr="002D458A">
        <w:rPr>
          <w:rFonts w:ascii="Arial" w:hAnsi="Arial" w:cs="Arial"/>
          <w:color w:val="333333"/>
        </w:rPr>
        <w:t>Work being done on the corner of the desk</w:t>
      </w:r>
    </w:p>
    <w:p w:rsidR="00B3684D" w:rsidRDefault="00083248" w:rsidP="00083248">
      <w:pPr>
        <w:rPr>
          <w:rStyle w:val="Hyperlink"/>
          <w:rFonts w:ascii="Arial" w:hAnsi="Arial" w:cs="Arial"/>
        </w:rPr>
      </w:pPr>
      <w:r w:rsidRPr="002D458A">
        <w:rPr>
          <w:rFonts w:ascii="Arial" w:hAnsi="Arial" w:cs="Arial"/>
        </w:rPr>
        <w:t>You can see more detailed description of each barrier here:</w:t>
      </w:r>
      <w:r w:rsidR="003C7E29" w:rsidRPr="002D458A">
        <w:rPr>
          <w:rFonts w:ascii="Arial" w:hAnsi="Arial" w:cs="Arial"/>
        </w:rPr>
        <w:t xml:space="preserve"> </w:t>
      </w:r>
    </w:p>
    <w:p w:rsidR="00B3684D" w:rsidRDefault="00F041A3" w:rsidP="00083248">
      <w:pPr>
        <w:rPr>
          <w:rFonts w:ascii="Arial" w:hAnsi="Arial" w:cs="Arial"/>
        </w:rPr>
      </w:pPr>
      <w:hyperlink r:id="rId7" w:history="1">
        <w:r w:rsidR="00B3684D" w:rsidRPr="0077454B">
          <w:rPr>
            <w:rStyle w:val="Hyperlink"/>
            <w:rFonts w:ascii="Arial" w:hAnsi="Arial" w:cs="Arial"/>
          </w:rPr>
          <w:t>http://www1.unece.org/stat/platform/display/MCOOFE/Old+table+-+List+of+all+bariers+to+international+cooperation+-+results+of+the+vote</w:t>
        </w:r>
      </w:hyperlink>
    </w:p>
    <w:p w:rsidR="00083248" w:rsidRPr="002D458A" w:rsidRDefault="0022341E" w:rsidP="00083248">
      <w:pPr>
        <w:rPr>
          <w:rFonts w:ascii="Arial" w:hAnsi="Arial" w:cs="Arial"/>
        </w:rPr>
      </w:pPr>
      <w:r w:rsidRPr="002D458A">
        <w:rPr>
          <w:rFonts w:ascii="Arial" w:hAnsi="Arial" w:cs="Arial"/>
        </w:rPr>
        <w:t xml:space="preserve">After initial review of the list of barriers, it was decided that it is too many barriers to deal with at the moment, </w:t>
      </w:r>
      <w:r w:rsidR="00D715E6">
        <w:rPr>
          <w:rFonts w:ascii="Arial" w:hAnsi="Arial" w:cs="Arial"/>
        </w:rPr>
        <w:t>and it was suggested</w:t>
      </w:r>
      <w:r w:rsidRPr="002D458A">
        <w:rPr>
          <w:rFonts w:ascii="Arial" w:hAnsi="Arial" w:cs="Arial"/>
        </w:rPr>
        <w:t xml:space="preserve"> to shorten the list to 4-5 barriers.</w:t>
      </w:r>
    </w:p>
    <w:p w:rsidR="0022341E" w:rsidRPr="002D458A" w:rsidRDefault="00D4432C" w:rsidP="0022341E">
      <w:pPr>
        <w:rPr>
          <w:rFonts w:ascii="Arial" w:hAnsi="Arial" w:cs="Arial"/>
        </w:rPr>
      </w:pPr>
      <w:r>
        <w:rPr>
          <w:rFonts w:ascii="Arial" w:hAnsi="Arial" w:cs="Arial"/>
        </w:rPr>
        <w:t xml:space="preserve">The revised list of barriers </w:t>
      </w:r>
      <w:r w:rsidR="0022341E" w:rsidRPr="002D458A">
        <w:rPr>
          <w:rFonts w:ascii="Arial" w:hAnsi="Arial" w:cs="Arial"/>
        </w:rPr>
        <w:t>combined all barriers listed above into 5 groups:</w:t>
      </w:r>
    </w:p>
    <w:p w:rsidR="0022341E" w:rsidRPr="002D458A" w:rsidRDefault="0022341E" w:rsidP="0022341E">
      <w:pPr>
        <w:pStyle w:val="ListParagraph"/>
        <w:numPr>
          <w:ilvl w:val="0"/>
          <w:numId w:val="3"/>
        </w:numPr>
        <w:rPr>
          <w:rFonts w:ascii="Arial" w:hAnsi="Arial" w:cs="Arial"/>
        </w:rPr>
      </w:pPr>
      <w:r w:rsidRPr="002D458A">
        <w:rPr>
          <w:rFonts w:ascii="Arial" w:hAnsi="Arial" w:cs="Arial"/>
          <w:color w:val="000000"/>
        </w:rPr>
        <w:t>Lack of coordination inside statistical offices (also includes: internal communication, burden on lead organisation, internal vs external barriers)</w:t>
      </w:r>
    </w:p>
    <w:p w:rsidR="0022341E" w:rsidRPr="002D458A" w:rsidRDefault="0022341E" w:rsidP="0022341E">
      <w:pPr>
        <w:pStyle w:val="ListParagraph"/>
        <w:numPr>
          <w:ilvl w:val="0"/>
          <w:numId w:val="3"/>
        </w:numPr>
        <w:rPr>
          <w:rFonts w:ascii="Arial" w:hAnsi="Arial" w:cs="Arial"/>
        </w:rPr>
      </w:pPr>
      <w:r w:rsidRPr="002D458A">
        <w:rPr>
          <w:rFonts w:ascii="Arial" w:hAnsi="Arial" w:cs="Arial"/>
          <w:color w:val="333333"/>
        </w:rPr>
        <w:t>Human and financial resources (also includes: Selection of people involved in the international collaboration, Work being done 'on the corner of the desk')</w:t>
      </w:r>
    </w:p>
    <w:p w:rsidR="0022341E" w:rsidRPr="002D458A" w:rsidRDefault="0022341E" w:rsidP="0022341E">
      <w:pPr>
        <w:pStyle w:val="ListParagraph"/>
        <w:numPr>
          <w:ilvl w:val="0"/>
          <w:numId w:val="3"/>
        </w:numPr>
        <w:rPr>
          <w:rFonts w:ascii="Arial" w:hAnsi="Arial" w:cs="Arial"/>
        </w:rPr>
      </w:pPr>
      <w:r w:rsidRPr="002D458A">
        <w:rPr>
          <w:rFonts w:ascii="Arial" w:hAnsi="Arial" w:cs="Arial"/>
          <w:color w:val="333333"/>
        </w:rPr>
        <w:t>Stakeholder engagement (also includes: Mandate (vision)</w:t>
      </w:r>
      <w:r w:rsidR="00294427">
        <w:rPr>
          <w:rFonts w:ascii="Arial" w:hAnsi="Arial" w:cs="Arial"/>
          <w:color w:val="333333"/>
        </w:rPr>
        <w:t>)</w:t>
      </w:r>
    </w:p>
    <w:p w:rsidR="0022341E" w:rsidRPr="002D458A" w:rsidRDefault="0022341E" w:rsidP="0022341E">
      <w:pPr>
        <w:pStyle w:val="ListParagraph"/>
        <w:numPr>
          <w:ilvl w:val="0"/>
          <w:numId w:val="3"/>
        </w:numPr>
        <w:rPr>
          <w:rFonts w:ascii="Arial" w:hAnsi="Arial" w:cs="Arial"/>
        </w:rPr>
      </w:pPr>
      <w:r w:rsidRPr="002D458A">
        <w:rPr>
          <w:rFonts w:ascii="Arial" w:hAnsi="Arial" w:cs="Arial"/>
          <w:color w:val="333333"/>
        </w:rPr>
        <w:t xml:space="preserve">Lack of coordination between organisations (also includes: </w:t>
      </w:r>
      <w:r w:rsidRPr="002D458A">
        <w:rPr>
          <w:rFonts w:ascii="Arial" w:hAnsi="Arial" w:cs="Arial"/>
          <w:color w:val="000000"/>
        </w:rPr>
        <w:t>External communication)</w:t>
      </w:r>
    </w:p>
    <w:p w:rsidR="0022341E" w:rsidRPr="002D458A" w:rsidRDefault="0022341E" w:rsidP="0022341E">
      <w:pPr>
        <w:pStyle w:val="ListParagraph"/>
        <w:numPr>
          <w:ilvl w:val="0"/>
          <w:numId w:val="3"/>
        </w:numPr>
        <w:rPr>
          <w:rFonts w:ascii="Arial" w:hAnsi="Arial" w:cs="Arial"/>
        </w:rPr>
      </w:pPr>
      <w:r w:rsidRPr="002D458A">
        <w:rPr>
          <w:rFonts w:ascii="Arial" w:hAnsi="Arial" w:cs="Arial"/>
          <w:color w:val="333333"/>
        </w:rPr>
        <w:t>Legal</w:t>
      </w:r>
    </w:p>
    <w:p w:rsidR="00FE56F5" w:rsidRDefault="00FE56F5" w:rsidP="0022341E">
      <w:pPr>
        <w:rPr>
          <w:rFonts w:ascii="Arial" w:hAnsi="Arial" w:cs="Arial"/>
        </w:rPr>
      </w:pPr>
      <w:r w:rsidRPr="002D458A">
        <w:rPr>
          <w:rFonts w:ascii="Arial" w:hAnsi="Arial" w:cs="Arial"/>
        </w:rPr>
        <w:lastRenderedPageBreak/>
        <w:t>It was decided that at the moment the group will not work on the legal barriers, but instead will focus on the other 4 barriers.</w:t>
      </w:r>
      <w:r w:rsidR="00E07EE0">
        <w:rPr>
          <w:rFonts w:ascii="Arial" w:hAnsi="Arial" w:cs="Arial"/>
        </w:rPr>
        <w:t xml:space="preserve">  </w:t>
      </w:r>
    </w:p>
    <w:p w:rsidR="00FE56F5" w:rsidRPr="002D458A" w:rsidRDefault="00374C26" w:rsidP="0022341E">
      <w:pPr>
        <w:rPr>
          <w:rFonts w:ascii="Arial" w:hAnsi="Arial" w:cs="Arial"/>
          <w:b/>
        </w:rPr>
      </w:pPr>
      <w:r w:rsidRPr="002D458A">
        <w:rPr>
          <w:rFonts w:ascii="Arial" w:hAnsi="Arial" w:cs="Arial"/>
          <w:b/>
        </w:rPr>
        <w:t>Barriers selected for work</w:t>
      </w:r>
    </w:p>
    <w:p w:rsidR="00FE56F5" w:rsidRPr="002D458A" w:rsidRDefault="00FE56F5" w:rsidP="0022341E">
      <w:pPr>
        <w:rPr>
          <w:rFonts w:ascii="Arial" w:hAnsi="Arial" w:cs="Arial"/>
        </w:rPr>
      </w:pPr>
      <w:r w:rsidRPr="002D458A">
        <w:rPr>
          <w:rFonts w:ascii="Arial" w:hAnsi="Arial" w:cs="Arial"/>
        </w:rPr>
        <w:t>For each barrier it was suggested to identify issues/problems that should be looked into and to propose possible solutions.</w:t>
      </w:r>
    </w:p>
    <w:p w:rsidR="00FE56F5" w:rsidRPr="002D458A" w:rsidRDefault="00FE56F5" w:rsidP="00FE56F5">
      <w:pPr>
        <w:pStyle w:val="ListParagraph"/>
        <w:numPr>
          <w:ilvl w:val="0"/>
          <w:numId w:val="4"/>
        </w:numPr>
        <w:rPr>
          <w:rFonts w:ascii="Arial" w:hAnsi="Arial" w:cs="Arial"/>
          <w:b/>
        </w:rPr>
      </w:pPr>
      <w:r w:rsidRPr="002D458A">
        <w:rPr>
          <w:rFonts w:ascii="Arial" w:hAnsi="Arial" w:cs="Arial"/>
          <w:b/>
        </w:rPr>
        <w:t>Lack of coordination inside statistical offices</w:t>
      </w:r>
    </w:p>
    <w:tbl>
      <w:tblPr>
        <w:tblStyle w:val="ScrollTableNormal"/>
        <w:tblW w:w="5000" w:type="pct"/>
        <w:tblLook w:val="0020" w:firstRow="1" w:lastRow="0" w:firstColumn="0" w:lastColumn="0" w:noHBand="0" w:noVBand="0"/>
      </w:tblPr>
      <w:tblGrid>
        <w:gridCol w:w="334"/>
        <w:gridCol w:w="1808"/>
        <w:gridCol w:w="3949"/>
        <w:gridCol w:w="3645"/>
      </w:tblGrid>
      <w:tr w:rsidR="00AB3B5E" w:rsidRPr="002D458A" w:rsidTr="00F041A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N</w:t>
            </w:r>
          </w:p>
        </w:tc>
        <w:tc>
          <w:tcPr>
            <w:tcW w:w="929"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Issues</w:t>
            </w:r>
          </w:p>
        </w:tc>
        <w:tc>
          <w:tcPr>
            <w:tcW w:w="2028"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Description</w:t>
            </w:r>
          </w:p>
        </w:tc>
        <w:tc>
          <w:tcPr>
            <w:tcW w:w="1872"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Solutions/Good practices</w:t>
            </w:r>
          </w:p>
        </w:tc>
      </w:tr>
      <w:tr w:rsidR="00AB3B5E" w:rsidRPr="002D458A" w:rsidTr="00F041A3">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1</w:t>
            </w:r>
          </w:p>
        </w:tc>
        <w:tc>
          <w:tcPr>
            <w:tcW w:w="929"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How to coordinate?</w:t>
            </w:r>
          </w:p>
        </w:tc>
        <w:tc>
          <w:tcPr>
            <w:tcW w:w="2028" w:type="pct"/>
            <w:tcMar>
              <w:top w:w="30" w:type="dxa"/>
              <w:left w:w="30" w:type="dxa"/>
              <w:bottom w:w="20" w:type="dxa"/>
              <w:right w:w="30" w:type="dxa"/>
            </w:tcMar>
          </w:tcPr>
          <w:p w:rsidR="00FE56F5" w:rsidRDefault="00FE56F5" w:rsidP="005F0886">
            <w:pPr>
              <w:rPr>
                <w:rFonts w:eastAsia="Calibri" w:cs="Arial"/>
                <w:color w:val="000000"/>
              </w:rPr>
            </w:pPr>
            <w:r w:rsidRPr="002D458A">
              <w:rPr>
                <w:rFonts w:eastAsia="Calibri" w:cs="Arial"/>
                <w:color w:val="000000"/>
              </w:rPr>
              <w:t>Need for an organisa</w:t>
            </w:r>
            <w:r w:rsidR="00C521F8">
              <w:rPr>
                <w:rFonts w:eastAsia="Calibri" w:cs="Arial"/>
                <w:color w:val="000000"/>
              </w:rPr>
              <w:t>t</w:t>
            </w:r>
            <w:r w:rsidRPr="002D458A">
              <w:rPr>
                <w:rFonts w:eastAsia="Calibri" w:cs="Arial"/>
                <w:color w:val="000000"/>
              </w:rPr>
              <w:t>ional model (formal or ad-hoc) to coordinate many different international activities.</w:t>
            </w:r>
          </w:p>
          <w:p w:rsidR="00D4432C" w:rsidRPr="002D458A" w:rsidRDefault="00D4432C" w:rsidP="005F0886">
            <w:pPr>
              <w:rPr>
                <w:rFonts w:eastAsia="Calibri" w:cs="Arial"/>
                <w:color w:val="000000"/>
              </w:rPr>
            </w:pPr>
          </w:p>
          <w:p w:rsidR="00FE56F5" w:rsidRPr="002D458A" w:rsidRDefault="00FE56F5" w:rsidP="00D4432C">
            <w:pPr>
              <w:rPr>
                <w:rFonts w:eastAsia="Calibri" w:cs="Arial"/>
                <w:color w:val="000000"/>
              </w:rPr>
            </w:pPr>
            <w:r w:rsidRPr="002D458A">
              <w:rPr>
                <w:rFonts w:eastAsia="Calibri" w:cs="Arial"/>
                <w:color w:val="000000"/>
              </w:rPr>
              <w:t xml:space="preserve">Mechanisms for sharing/collaborating are not horizontal within organizations. </w:t>
            </w:r>
          </w:p>
        </w:tc>
        <w:tc>
          <w:tcPr>
            <w:tcW w:w="1872" w:type="pct"/>
            <w:tcMar>
              <w:top w:w="30" w:type="dxa"/>
              <w:left w:w="30" w:type="dxa"/>
              <w:bottom w:w="20" w:type="dxa"/>
              <w:right w:w="30" w:type="dxa"/>
            </w:tcMar>
          </w:tcPr>
          <w:p w:rsidR="00FE56F5" w:rsidRDefault="00FE56F5" w:rsidP="005F0886">
            <w:pPr>
              <w:rPr>
                <w:rFonts w:eastAsia="Calibri" w:cs="Arial"/>
              </w:rPr>
            </w:pPr>
            <w:r w:rsidRPr="002D458A">
              <w:rPr>
                <w:rFonts w:eastAsia="Calibri" w:cs="Arial"/>
              </w:rPr>
              <w:t>Having an International collaboration division as a permanent organizational unit.</w:t>
            </w:r>
          </w:p>
          <w:p w:rsidR="00D4432C" w:rsidRPr="002D458A" w:rsidRDefault="00D4432C" w:rsidP="005F0886">
            <w:pPr>
              <w:rPr>
                <w:rFonts w:eastAsia="Calibri" w:cs="Arial"/>
              </w:rPr>
            </w:pPr>
          </w:p>
          <w:p w:rsidR="00FE56F5" w:rsidRPr="002D458A" w:rsidRDefault="00FE56F5" w:rsidP="005F0886">
            <w:pPr>
              <w:rPr>
                <w:rFonts w:eastAsia="Calibri" w:cs="Arial"/>
              </w:rPr>
            </w:pPr>
            <w:r w:rsidRPr="002D458A">
              <w:rPr>
                <w:rFonts w:eastAsia="Calibri" w:cs="Arial"/>
              </w:rPr>
              <w:t>Assigning the responsibility for international collaboration to a key senior official (ex. Assistant Chief Statistician).</w:t>
            </w:r>
          </w:p>
        </w:tc>
      </w:tr>
      <w:tr w:rsidR="00AB3B5E" w:rsidRPr="002D458A" w:rsidTr="00F041A3">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2</w:t>
            </w:r>
          </w:p>
        </w:tc>
        <w:tc>
          <w:tcPr>
            <w:tcW w:w="929"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Inefficient internal communication</w:t>
            </w:r>
          </w:p>
        </w:tc>
        <w:tc>
          <w:tcPr>
            <w:tcW w:w="2028" w:type="pct"/>
            <w:tcMar>
              <w:top w:w="30" w:type="dxa"/>
              <w:left w:w="30" w:type="dxa"/>
              <w:bottom w:w="20" w:type="dxa"/>
              <w:right w:w="30" w:type="dxa"/>
            </w:tcMar>
          </w:tcPr>
          <w:p w:rsidR="00FE56F5" w:rsidRPr="002D458A" w:rsidRDefault="00FE56F5" w:rsidP="005F0886">
            <w:pPr>
              <w:rPr>
                <w:rFonts w:eastAsia="Calibri" w:cs="Arial"/>
                <w:color w:val="000000"/>
              </w:rPr>
            </w:pPr>
            <w:r w:rsidRPr="002D458A">
              <w:rPr>
                <w:rFonts w:eastAsia="Calibri" w:cs="Arial"/>
                <w:color w:val="000000"/>
              </w:rPr>
              <w:t>Inside organisations many activities are not known.</w:t>
            </w:r>
          </w:p>
        </w:tc>
        <w:tc>
          <w:tcPr>
            <w:tcW w:w="1872" w:type="pct"/>
            <w:tcMar>
              <w:top w:w="30" w:type="dxa"/>
              <w:left w:w="30" w:type="dxa"/>
              <w:bottom w:w="20" w:type="dxa"/>
              <w:right w:w="30" w:type="dxa"/>
            </w:tcMar>
          </w:tcPr>
          <w:p w:rsidR="00FE56F5" w:rsidRDefault="00FE56F5" w:rsidP="005F0886">
            <w:pPr>
              <w:rPr>
                <w:rFonts w:eastAsia="Calibri" w:cs="Arial"/>
              </w:rPr>
            </w:pPr>
            <w:r w:rsidRPr="002D458A">
              <w:rPr>
                <w:rFonts w:eastAsia="Calibri" w:cs="Arial"/>
              </w:rPr>
              <w:t>Having a centralized structure and one person responsible to gather summary information on activities on a regular basis that is presented to senior management and posted on a website for a wider audience.</w:t>
            </w:r>
          </w:p>
          <w:p w:rsidR="00D4432C" w:rsidRPr="002D458A" w:rsidRDefault="00D4432C" w:rsidP="005F0886">
            <w:pPr>
              <w:rPr>
                <w:rFonts w:eastAsia="Calibri" w:cs="Arial"/>
              </w:rPr>
            </w:pPr>
          </w:p>
          <w:p w:rsidR="00FE56F5" w:rsidRDefault="00FE56F5" w:rsidP="005F0886">
            <w:pPr>
              <w:rPr>
                <w:rFonts w:eastAsia="Calibri" w:cs="Arial"/>
              </w:rPr>
            </w:pPr>
            <w:r w:rsidRPr="002D458A">
              <w:rPr>
                <w:rFonts w:eastAsia="Calibri" w:cs="Arial"/>
              </w:rPr>
              <w:t>Maintaining a list of contact persons. For efficient internal communication - especially in large offices - it is essential to know who does what (portfolio responsibilities, attending international expert groups</w:t>
            </w:r>
            <w:r w:rsidR="006A25FF">
              <w:rPr>
                <w:rFonts w:eastAsia="Calibri" w:cs="Arial"/>
              </w:rPr>
              <w:t>,</w:t>
            </w:r>
            <w:r w:rsidRPr="002D458A">
              <w:rPr>
                <w:rFonts w:eastAsia="Calibri" w:cs="Arial"/>
              </w:rPr>
              <w:t xml:space="preserve"> etc</w:t>
            </w:r>
            <w:r w:rsidR="006A25FF">
              <w:rPr>
                <w:rFonts w:eastAsia="Calibri" w:cs="Arial"/>
              </w:rPr>
              <w:t>.</w:t>
            </w:r>
            <w:r w:rsidRPr="002D458A">
              <w:rPr>
                <w:rFonts w:eastAsia="Calibri" w:cs="Arial"/>
              </w:rPr>
              <w:t>) and keep the list of contact persons up-to-date.</w:t>
            </w:r>
          </w:p>
          <w:p w:rsidR="00D4432C" w:rsidRPr="002D458A" w:rsidRDefault="00D4432C" w:rsidP="005F0886">
            <w:pPr>
              <w:rPr>
                <w:rFonts w:eastAsia="Calibri" w:cs="Arial"/>
              </w:rPr>
            </w:pPr>
          </w:p>
          <w:p w:rsidR="00D4432C" w:rsidRDefault="00FE56F5" w:rsidP="005F0886">
            <w:pPr>
              <w:rPr>
                <w:rFonts w:eastAsia="Calibri" w:cs="Arial"/>
              </w:rPr>
            </w:pPr>
            <w:r w:rsidRPr="002D458A">
              <w:rPr>
                <w:rFonts w:eastAsia="Calibri" w:cs="Arial"/>
              </w:rPr>
              <w:t xml:space="preserve">Propose to the senior management to </w:t>
            </w:r>
            <w:r w:rsidR="00D4432C">
              <w:rPr>
                <w:rFonts w:eastAsia="Calibri" w:cs="Arial"/>
              </w:rPr>
              <w:t>create a</w:t>
            </w:r>
            <w:r w:rsidRPr="002D458A">
              <w:rPr>
                <w:rFonts w:eastAsia="Calibri" w:cs="Arial"/>
              </w:rPr>
              <w:t>n office-wide structure by appointing international coordinators</w:t>
            </w:r>
            <w:r w:rsidR="00AB3B5E">
              <w:rPr>
                <w:rFonts w:eastAsia="Calibri" w:cs="Arial"/>
              </w:rPr>
              <w:t>/focal points</w:t>
            </w:r>
            <w:r w:rsidRPr="002D458A">
              <w:rPr>
                <w:rFonts w:eastAsia="Calibri" w:cs="Arial"/>
              </w:rPr>
              <w:t xml:space="preserve"> in each statistica</w:t>
            </w:r>
            <w:r w:rsidR="00D4432C">
              <w:rPr>
                <w:rFonts w:eastAsia="Calibri" w:cs="Arial"/>
              </w:rPr>
              <w:t xml:space="preserve">l division/department. They could be </w:t>
            </w:r>
            <w:r w:rsidRPr="002D458A">
              <w:rPr>
                <w:rFonts w:eastAsia="Calibri" w:cs="Arial"/>
              </w:rPr>
              <w:t>responsible for keeping an overview on who does what in their division/department.</w:t>
            </w:r>
            <w:r w:rsidR="00AB3B5E">
              <w:rPr>
                <w:rFonts w:eastAsia="Calibri" w:cs="Arial"/>
              </w:rPr>
              <w:t xml:space="preserve">  </w:t>
            </w:r>
          </w:p>
          <w:p w:rsidR="00D4432C" w:rsidRDefault="00D4432C" w:rsidP="005F0886">
            <w:pPr>
              <w:rPr>
                <w:rFonts w:eastAsia="Calibri" w:cs="Arial"/>
              </w:rPr>
            </w:pPr>
          </w:p>
          <w:p w:rsidR="00FE56F5" w:rsidRDefault="00FE56F5" w:rsidP="005F0886">
            <w:pPr>
              <w:rPr>
                <w:rFonts w:eastAsia="Calibri" w:cs="Arial"/>
              </w:rPr>
            </w:pPr>
            <w:r w:rsidRPr="002D458A">
              <w:rPr>
                <w:rFonts w:eastAsia="Calibri" w:cs="Arial"/>
              </w:rPr>
              <w:t>Having regular monthly meeting with all co-ordinators in order to share information and status, prepare briefing notes, etc.</w:t>
            </w:r>
            <w:r w:rsidR="00D4432C">
              <w:rPr>
                <w:rFonts w:eastAsia="Calibri" w:cs="Arial"/>
              </w:rPr>
              <w:t xml:space="preserve"> may increase communication (</w:t>
            </w:r>
            <w:r w:rsidR="00AB3B5E">
              <w:rPr>
                <w:rFonts w:eastAsia="Calibri" w:cs="Arial"/>
              </w:rPr>
              <w:t>or may not be necessary if focal points are very active.</w:t>
            </w:r>
            <w:r w:rsidR="00D4432C">
              <w:rPr>
                <w:rFonts w:eastAsia="Calibri" w:cs="Arial"/>
              </w:rPr>
              <w:t>)</w:t>
            </w:r>
          </w:p>
          <w:p w:rsidR="00AB3B5E" w:rsidRDefault="00AB3B5E" w:rsidP="00AB3B5E">
            <w:pPr>
              <w:rPr>
                <w:rFonts w:eastAsia="Calibri" w:cs="Arial"/>
              </w:rPr>
            </w:pPr>
          </w:p>
          <w:p w:rsidR="00F041A3" w:rsidRPr="002D458A" w:rsidRDefault="00F041A3" w:rsidP="00AB3B5E">
            <w:pPr>
              <w:rPr>
                <w:rFonts w:eastAsia="Calibri" w:cs="Arial"/>
              </w:rPr>
            </w:pPr>
          </w:p>
        </w:tc>
      </w:tr>
      <w:tr w:rsidR="000439F9" w:rsidRPr="002D458A" w:rsidTr="00F041A3">
        <w:tc>
          <w:tcPr>
            <w:tcW w:w="0" w:type="auto"/>
            <w:tcMar>
              <w:top w:w="30" w:type="dxa"/>
              <w:left w:w="30" w:type="dxa"/>
              <w:bottom w:w="20" w:type="dxa"/>
              <w:right w:w="30" w:type="dxa"/>
            </w:tcMar>
          </w:tcPr>
          <w:p w:rsidR="000439F9" w:rsidRPr="002D458A" w:rsidRDefault="000439F9" w:rsidP="005F0886">
            <w:pPr>
              <w:rPr>
                <w:rFonts w:eastAsia="Calibri" w:cs="Arial"/>
              </w:rPr>
            </w:pPr>
            <w:r>
              <w:rPr>
                <w:rFonts w:eastAsia="Calibri" w:cs="Arial"/>
              </w:rPr>
              <w:t>3</w:t>
            </w:r>
          </w:p>
        </w:tc>
        <w:tc>
          <w:tcPr>
            <w:tcW w:w="929" w:type="pct"/>
            <w:tcMar>
              <w:top w:w="30" w:type="dxa"/>
              <w:left w:w="30" w:type="dxa"/>
              <w:bottom w:w="20" w:type="dxa"/>
              <w:right w:w="30" w:type="dxa"/>
            </w:tcMar>
          </w:tcPr>
          <w:p w:rsidR="000439F9" w:rsidRPr="000439F9" w:rsidRDefault="00C521F8" w:rsidP="00C521F8">
            <w:pPr>
              <w:ind w:left="57"/>
              <w:rPr>
                <w:rFonts w:eastAsia="Calibri" w:cs="Arial"/>
                <w:lang w:val="hu-HU"/>
              </w:rPr>
            </w:pPr>
            <w:r>
              <w:rPr>
                <w:rFonts w:eastAsia="Calibri" w:cs="Arial"/>
              </w:rPr>
              <w:t>Burden on lead organis</w:t>
            </w:r>
            <w:r w:rsidR="000439F9">
              <w:rPr>
                <w:rFonts w:eastAsia="Calibri" w:cs="Arial"/>
              </w:rPr>
              <w:t>ation</w:t>
            </w:r>
          </w:p>
        </w:tc>
        <w:tc>
          <w:tcPr>
            <w:tcW w:w="2028" w:type="pct"/>
            <w:tcMar>
              <w:top w:w="30" w:type="dxa"/>
              <w:left w:w="30" w:type="dxa"/>
              <w:bottom w:w="20" w:type="dxa"/>
              <w:right w:w="30" w:type="dxa"/>
            </w:tcMar>
          </w:tcPr>
          <w:p w:rsidR="000439F9" w:rsidRDefault="00D45D31" w:rsidP="00C521F8">
            <w:pPr>
              <w:ind w:left="90"/>
              <w:rPr>
                <w:rFonts w:eastAsia="Times New Roman" w:cs="Arial"/>
                <w:lang w:val="hu-HU"/>
              </w:rPr>
            </w:pPr>
            <w:r>
              <w:rPr>
                <w:rFonts w:eastAsia="Times New Roman" w:cs="Arial"/>
                <w:lang w:val="hu-HU"/>
              </w:rPr>
              <w:t xml:space="preserve">Lead NSOs are often </w:t>
            </w:r>
            <w:r w:rsidR="00C521F8">
              <w:rPr>
                <w:rFonts w:eastAsia="Times New Roman" w:cs="Arial"/>
                <w:lang w:val="hu-HU"/>
              </w:rPr>
              <w:t xml:space="preserve">    </w:t>
            </w:r>
            <w:r>
              <w:rPr>
                <w:rFonts w:eastAsia="Times New Roman" w:cs="Arial"/>
                <w:lang w:val="hu-HU"/>
              </w:rPr>
              <w:t>restrained by the significant amount of a</w:t>
            </w:r>
            <w:r w:rsidR="000439F9" w:rsidRPr="000439F9">
              <w:rPr>
                <w:rFonts w:eastAsia="Times New Roman" w:cs="Arial"/>
                <w:lang w:val="hu-HU"/>
              </w:rPr>
              <w:t>dministrative</w:t>
            </w:r>
            <w:r>
              <w:rPr>
                <w:rFonts w:eastAsia="Times New Roman" w:cs="Arial"/>
                <w:lang w:val="hu-HU"/>
              </w:rPr>
              <w:t>, legal, HR and logistical issues associated with international collaboration efforts.</w:t>
            </w:r>
          </w:p>
          <w:p w:rsidR="00A607B6" w:rsidRDefault="00A607B6" w:rsidP="00D4432C">
            <w:pPr>
              <w:ind w:left="0"/>
              <w:rPr>
                <w:rFonts w:eastAsia="Times New Roman" w:cs="Arial"/>
                <w:lang w:val="hu-HU"/>
              </w:rPr>
            </w:pPr>
          </w:p>
          <w:p w:rsidR="00A607B6" w:rsidRDefault="00D45D31" w:rsidP="00D4432C">
            <w:pPr>
              <w:ind w:left="0"/>
              <w:rPr>
                <w:rFonts w:eastAsia="Times New Roman" w:cs="Arial"/>
                <w:lang w:val="hu-HU"/>
              </w:rPr>
            </w:pPr>
            <w:r>
              <w:rPr>
                <w:rFonts w:eastAsia="Times New Roman" w:cs="Arial"/>
                <w:lang w:val="hu-HU"/>
              </w:rPr>
              <w:t xml:space="preserve"> </w:t>
            </w:r>
          </w:p>
          <w:p w:rsidR="00D4432C" w:rsidRPr="000439F9" w:rsidRDefault="00D4432C" w:rsidP="000439F9">
            <w:pPr>
              <w:ind w:left="0"/>
              <w:jc w:val="both"/>
              <w:rPr>
                <w:rFonts w:eastAsia="Times New Roman" w:cs="Arial"/>
                <w:lang w:val="hu-HU"/>
              </w:rPr>
            </w:pPr>
          </w:p>
          <w:p w:rsidR="00A607B6" w:rsidRDefault="00D45D31" w:rsidP="00A607B6">
            <w:pPr>
              <w:rPr>
                <w:rFonts w:eastAsia="Calibri" w:cs="Arial"/>
              </w:rPr>
            </w:pPr>
            <w:r>
              <w:rPr>
                <w:rFonts w:eastAsia="Calibri" w:cs="Arial"/>
              </w:rPr>
              <w:t xml:space="preserve"> </w:t>
            </w:r>
          </w:p>
          <w:p w:rsidR="000439F9" w:rsidRPr="00A607B6" w:rsidRDefault="000439F9" w:rsidP="005F0886">
            <w:pPr>
              <w:rPr>
                <w:rFonts w:eastAsia="Calibri" w:cs="Arial"/>
                <w:color w:val="000000"/>
              </w:rPr>
            </w:pPr>
          </w:p>
        </w:tc>
        <w:tc>
          <w:tcPr>
            <w:tcW w:w="1872" w:type="pct"/>
            <w:tcMar>
              <w:top w:w="30" w:type="dxa"/>
              <w:left w:w="30" w:type="dxa"/>
              <w:bottom w:w="20" w:type="dxa"/>
              <w:right w:w="30" w:type="dxa"/>
            </w:tcMar>
          </w:tcPr>
          <w:p w:rsidR="009401D0" w:rsidRDefault="009401D0" w:rsidP="009401D0">
            <w:pPr>
              <w:rPr>
                <w:rFonts w:eastAsia="Calibri" w:cs="Arial"/>
              </w:rPr>
            </w:pPr>
            <w:r>
              <w:rPr>
                <w:rFonts w:eastAsia="Calibri" w:cs="Arial"/>
              </w:rPr>
              <w:t>Setting expectations and having a clear shared vision from the beginning, including an understanding of</w:t>
            </w:r>
            <w:r w:rsidR="00C521F8">
              <w:rPr>
                <w:rFonts w:eastAsia="Calibri" w:cs="Arial"/>
              </w:rPr>
              <w:t xml:space="preserve"> the constraints of each organis</w:t>
            </w:r>
            <w:r>
              <w:rPr>
                <w:rFonts w:eastAsia="Calibri" w:cs="Arial"/>
              </w:rPr>
              <w:t>ation (budget, people involved, etc.).</w:t>
            </w:r>
          </w:p>
          <w:p w:rsidR="009401D0" w:rsidRDefault="009401D0" w:rsidP="009401D0">
            <w:pPr>
              <w:rPr>
                <w:rFonts w:eastAsia="Calibri" w:cs="Arial"/>
              </w:rPr>
            </w:pPr>
          </w:p>
          <w:p w:rsidR="006A25FF" w:rsidRDefault="009401D0" w:rsidP="009401D0">
            <w:pPr>
              <w:rPr>
                <w:rFonts w:eastAsia="Calibri" w:cs="Arial"/>
              </w:rPr>
            </w:pPr>
            <w:r>
              <w:rPr>
                <w:rFonts w:eastAsia="Calibri" w:cs="Arial"/>
              </w:rPr>
              <w:t>Good co-ordinati</w:t>
            </w:r>
            <w:r w:rsidR="00C521F8">
              <w:rPr>
                <w:rFonts w:eastAsia="Calibri" w:cs="Arial"/>
              </w:rPr>
              <w:t>on between international organis</w:t>
            </w:r>
            <w:r>
              <w:rPr>
                <w:rFonts w:eastAsia="Calibri" w:cs="Arial"/>
              </w:rPr>
              <w:t xml:space="preserve">ations and NSOs. </w:t>
            </w:r>
          </w:p>
          <w:p w:rsidR="009401D0" w:rsidRDefault="009401D0" w:rsidP="009401D0">
            <w:pPr>
              <w:rPr>
                <w:rFonts w:eastAsia="Calibri" w:cs="Arial"/>
              </w:rPr>
            </w:pPr>
            <w:r>
              <w:rPr>
                <w:rFonts w:eastAsia="Calibri" w:cs="Arial"/>
              </w:rPr>
              <w:t xml:space="preserve">Having tools and a good space for sharing information so that all can collaborate efficiently. </w:t>
            </w:r>
          </w:p>
          <w:p w:rsidR="009401D0" w:rsidRDefault="009401D0" w:rsidP="009401D0">
            <w:pPr>
              <w:rPr>
                <w:rFonts w:eastAsia="Calibri" w:cs="Arial"/>
              </w:rPr>
            </w:pPr>
          </w:p>
          <w:p w:rsidR="00A607B6" w:rsidRPr="002D458A" w:rsidRDefault="009401D0" w:rsidP="006A25FF">
            <w:pPr>
              <w:rPr>
                <w:rFonts w:eastAsia="Calibri" w:cs="Arial"/>
              </w:rPr>
            </w:pPr>
            <w:r>
              <w:rPr>
                <w:rFonts w:eastAsia="Calibri" w:cs="Arial"/>
              </w:rPr>
              <w:t xml:space="preserve">For the </w:t>
            </w:r>
            <w:r w:rsidR="00A607B6">
              <w:rPr>
                <w:rFonts w:eastAsia="Calibri" w:cs="Arial"/>
              </w:rPr>
              <w:t xml:space="preserve">ESS Net </w:t>
            </w:r>
            <w:r>
              <w:rPr>
                <w:rFonts w:eastAsia="Calibri" w:cs="Arial"/>
              </w:rPr>
              <w:t>projects</w:t>
            </w:r>
            <w:r w:rsidR="00122628">
              <w:rPr>
                <w:rFonts w:eastAsia="Calibri" w:cs="Arial"/>
              </w:rPr>
              <w:t>,</w:t>
            </w:r>
            <w:r>
              <w:rPr>
                <w:rFonts w:eastAsia="Calibri" w:cs="Arial"/>
              </w:rPr>
              <w:t xml:space="preserve"> a </w:t>
            </w:r>
            <w:r w:rsidR="00C521F8">
              <w:rPr>
                <w:rFonts w:eastAsia="Calibri" w:cs="Arial"/>
              </w:rPr>
              <w:t>modernis</w:t>
            </w:r>
            <w:r w:rsidR="00A607B6">
              <w:rPr>
                <w:rFonts w:eastAsia="Calibri" w:cs="Arial"/>
              </w:rPr>
              <w:t>ation workshop</w:t>
            </w:r>
            <w:r>
              <w:rPr>
                <w:rFonts w:eastAsia="Calibri" w:cs="Arial"/>
              </w:rPr>
              <w:t xml:space="preserve"> was led by Eurostat with a</w:t>
            </w:r>
            <w:r w:rsidR="00A607B6">
              <w:rPr>
                <w:rFonts w:eastAsia="Calibri" w:cs="Arial"/>
              </w:rPr>
              <w:t xml:space="preserve">ll project leaders </w:t>
            </w:r>
            <w:r>
              <w:rPr>
                <w:rFonts w:eastAsia="Calibri" w:cs="Arial"/>
              </w:rPr>
              <w:t>in order to s</w:t>
            </w:r>
            <w:r w:rsidR="00A607B6">
              <w:rPr>
                <w:rFonts w:eastAsia="Calibri" w:cs="Arial"/>
              </w:rPr>
              <w:t>har</w:t>
            </w:r>
            <w:r>
              <w:rPr>
                <w:rFonts w:eastAsia="Calibri" w:cs="Arial"/>
              </w:rPr>
              <w:t>e</w:t>
            </w:r>
            <w:r w:rsidR="00A607B6">
              <w:rPr>
                <w:rFonts w:eastAsia="Calibri" w:cs="Arial"/>
              </w:rPr>
              <w:t xml:space="preserve"> </w:t>
            </w:r>
            <w:r>
              <w:rPr>
                <w:rFonts w:eastAsia="Calibri" w:cs="Arial"/>
              </w:rPr>
              <w:t>good practices,</w:t>
            </w:r>
            <w:r w:rsidR="00122628">
              <w:rPr>
                <w:rFonts w:eastAsia="Calibri" w:cs="Arial"/>
              </w:rPr>
              <w:t xml:space="preserve"> procedures, give</w:t>
            </w:r>
            <w:r w:rsidR="00A607B6">
              <w:rPr>
                <w:rFonts w:eastAsia="Calibri" w:cs="Arial"/>
              </w:rPr>
              <w:t xml:space="preserve"> advice on administrative work, </w:t>
            </w:r>
            <w:r w:rsidR="00122628">
              <w:rPr>
                <w:rFonts w:eastAsia="Calibri" w:cs="Arial"/>
              </w:rPr>
              <w:t xml:space="preserve">and </w:t>
            </w:r>
            <w:r w:rsidR="00A607B6">
              <w:rPr>
                <w:rFonts w:eastAsia="Calibri" w:cs="Arial"/>
              </w:rPr>
              <w:t>gu</w:t>
            </w:r>
            <w:r>
              <w:rPr>
                <w:rFonts w:eastAsia="Calibri" w:cs="Arial"/>
              </w:rPr>
              <w:t xml:space="preserve">ide on how to apply for grants. </w:t>
            </w:r>
          </w:p>
        </w:tc>
      </w:tr>
    </w:tbl>
    <w:p w:rsidR="00D4432C" w:rsidRDefault="00D4432C" w:rsidP="00D4432C">
      <w:pPr>
        <w:pStyle w:val="ListParagraph"/>
        <w:rPr>
          <w:rFonts w:ascii="Arial" w:hAnsi="Arial" w:cs="Arial"/>
          <w:b/>
        </w:rPr>
      </w:pPr>
    </w:p>
    <w:p w:rsidR="00D4432C" w:rsidRDefault="00D4432C" w:rsidP="00D4432C">
      <w:pPr>
        <w:pStyle w:val="ListParagraph"/>
        <w:rPr>
          <w:rFonts w:ascii="Arial" w:hAnsi="Arial" w:cs="Arial"/>
          <w:b/>
        </w:rPr>
      </w:pPr>
    </w:p>
    <w:p w:rsidR="00083248" w:rsidRPr="002D458A" w:rsidRDefault="00FE56F5" w:rsidP="00FE56F5">
      <w:pPr>
        <w:pStyle w:val="ListParagraph"/>
        <w:numPr>
          <w:ilvl w:val="0"/>
          <w:numId w:val="4"/>
        </w:numPr>
        <w:rPr>
          <w:rFonts w:ascii="Arial" w:hAnsi="Arial" w:cs="Arial"/>
          <w:b/>
        </w:rPr>
      </w:pPr>
      <w:r w:rsidRPr="002D458A">
        <w:rPr>
          <w:rFonts w:ascii="Arial" w:hAnsi="Arial" w:cs="Arial"/>
          <w:b/>
        </w:rPr>
        <w:t>Human and financial resources</w:t>
      </w:r>
    </w:p>
    <w:tbl>
      <w:tblPr>
        <w:tblStyle w:val="ScrollTableNormal"/>
        <w:tblW w:w="5000" w:type="pct"/>
        <w:tblLook w:val="0020" w:firstRow="1" w:lastRow="0" w:firstColumn="0" w:lastColumn="0" w:noHBand="0" w:noVBand="0"/>
      </w:tblPr>
      <w:tblGrid>
        <w:gridCol w:w="335"/>
        <w:gridCol w:w="1823"/>
        <w:gridCol w:w="3918"/>
        <w:gridCol w:w="3660"/>
      </w:tblGrid>
      <w:tr w:rsidR="000C6035" w:rsidRPr="002D458A" w:rsidTr="005F0886">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N</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Issues</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Description</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Solutions/Good practices</w:t>
            </w:r>
          </w:p>
        </w:tc>
      </w:tr>
      <w:tr w:rsidR="00AB3B5E"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1</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Clear guidelines within organisations on support for international collaboration</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In order to secure funding, allocate staff time and prioritize international collaboration activities against internal activities, it is important that guidelines are clear and supported by senior management.</w:t>
            </w:r>
          </w:p>
        </w:tc>
        <w:tc>
          <w:tcPr>
            <w:tcW w:w="0" w:type="auto"/>
            <w:tcMar>
              <w:top w:w="30" w:type="dxa"/>
              <w:left w:w="30" w:type="dxa"/>
              <w:bottom w:w="20" w:type="dxa"/>
              <w:right w:w="30" w:type="dxa"/>
            </w:tcMar>
          </w:tcPr>
          <w:p w:rsidR="00502695" w:rsidRDefault="00FE56F5" w:rsidP="005F0886">
            <w:pPr>
              <w:rPr>
                <w:rFonts w:eastAsia="Calibri" w:cs="Arial"/>
              </w:rPr>
            </w:pPr>
            <w:r w:rsidRPr="002D458A">
              <w:rPr>
                <w:rFonts w:eastAsia="Calibri" w:cs="Arial"/>
              </w:rPr>
              <w:t>Development of an international strategy with a description of tasks, roles and responsibilities to be adopted by the senior management.</w:t>
            </w:r>
          </w:p>
          <w:p w:rsidR="00502695" w:rsidRDefault="00502695" w:rsidP="005F0886">
            <w:pPr>
              <w:rPr>
                <w:rFonts w:eastAsia="Calibri" w:cs="Arial"/>
              </w:rPr>
            </w:pPr>
          </w:p>
          <w:p w:rsidR="00FE56F5" w:rsidRPr="002D458A" w:rsidRDefault="00FE56F5" w:rsidP="00502695">
            <w:pPr>
              <w:rPr>
                <w:rFonts w:eastAsia="Calibri" w:cs="Arial"/>
              </w:rPr>
            </w:pPr>
            <w:r w:rsidRPr="002D458A">
              <w:rPr>
                <w:rFonts w:eastAsia="Calibri" w:cs="Arial"/>
              </w:rPr>
              <w:t>Adequate internal communication of the international strategy.</w:t>
            </w:r>
            <w:r w:rsidR="00AB3B5E">
              <w:rPr>
                <w:rFonts w:eastAsia="Calibri" w:cs="Arial"/>
              </w:rPr>
              <w:t xml:space="preserve"> Senior management should communicate the guidelines of participation in international fora according to their priority subjects and budgets</w:t>
            </w:r>
            <w:r w:rsidR="00122628">
              <w:rPr>
                <w:rFonts w:eastAsia="Calibri" w:cs="Arial"/>
              </w:rPr>
              <w:t>.</w:t>
            </w:r>
          </w:p>
        </w:tc>
      </w:tr>
      <w:tr w:rsidR="00AB3B5E"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2</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Reconciling the international agenda with national activities</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 xml:space="preserve">Given the already high workload and budgetary pressures, the relative importance and priority of international activities compared to national activities </w:t>
            </w:r>
            <w:r w:rsidR="00C521F8">
              <w:rPr>
                <w:rFonts w:eastAsia="Calibri" w:cs="Arial"/>
              </w:rPr>
              <w:t>must be clear within the organis</w:t>
            </w:r>
            <w:r w:rsidRPr="002D458A">
              <w:rPr>
                <w:rFonts w:eastAsia="Calibri" w:cs="Arial"/>
              </w:rPr>
              <w:t>ation.</w:t>
            </w:r>
          </w:p>
        </w:tc>
        <w:tc>
          <w:tcPr>
            <w:tcW w:w="0" w:type="auto"/>
            <w:tcMar>
              <w:top w:w="30" w:type="dxa"/>
              <w:left w:w="30" w:type="dxa"/>
              <w:bottom w:w="20" w:type="dxa"/>
              <w:right w:w="30" w:type="dxa"/>
            </w:tcMar>
          </w:tcPr>
          <w:p w:rsidR="00FE56F5" w:rsidRDefault="00FE56F5" w:rsidP="005F0886">
            <w:pPr>
              <w:rPr>
                <w:rFonts w:eastAsia="Calibri" w:cs="Arial"/>
              </w:rPr>
            </w:pPr>
            <w:r w:rsidRPr="002D458A">
              <w:rPr>
                <w:rFonts w:eastAsia="Calibri" w:cs="Arial"/>
              </w:rPr>
              <w:t xml:space="preserve">Documentation of the vision and strategy for international collaboration and how </w:t>
            </w:r>
            <w:r w:rsidR="00C521F8">
              <w:rPr>
                <w:rFonts w:eastAsia="Calibri" w:cs="Arial"/>
              </w:rPr>
              <w:t>it fits into the broader organis</w:t>
            </w:r>
            <w:r w:rsidRPr="002D458A">
              <w:rPr>
                <w:rFonts w:eastAsia="Calibri" w:cs="Arial"/>
              </w:rPr>
              <w:t>ational vision and strategy.</w:t>
            </w:r>
            <w:r w:rsidR="00AB3B5E">
              <w:rPr>
                <w:rFonts w:eastAsia="Calibri" w:cs="Arial"/>
              </w:rPr>
              <w:t xml:space="preserve">  </w:t>
            </w:r>
          </w:p>
          <w:p w:rsidR="00502695" w:rsidRDefault="00502695" w:rsidP="005F0886">
            <w:pPr>
              <w:rPr>
                <w:rFonts w:eastAsia="Calibri" w:cs="Arial"/>
              </w:rPr>
            </w:pPr>
          </w:p>
          <w:p w:rsidR="00AB3B5E" w:rsidRDefault="00E07EE0" w:rsidP="00E07EE0">
            <w:pPr>
              <w:rPr>
                <w:rFonts w:eastAsia="Calibri" w:cs="Arial"/>
              </w:rPr>
            </w:pPr>
            <w:r>
              <w:rPr>
                <w:rFonts w:eastAsia="Calibri" w:cs="Arial"/>
              </w:rPr>
              <w:t xml:space="preserve">The international agenda can be </w:t>
            </w:r>
            <w:r w:rsidR="00AB3B5E" w:rsidRPr="00AB3B5E">
              <w:rPr>
                <w:rFonts w:eastAsia="Calibri" w:cs="Arial"/>
              </w:rPr>
              <w:t xml:space="preserve">very </w:t>
            </w:r>
            <w:r w:rsidRPr="00AB3B5E">
              <w:rPr>
                <w:rFonts w:eastAsia="Calibri" w:cs="Arial"/>
              </w:rPr>
              <w:t>extensive</w:t>
            </w:r>
            <w:r>
              <w:rPr>
                <w:rFonts w:eastAsia="Calibri" w:cs="Arial"/>
              </w:rPr>
              <w:t>.  E</w:t>
            </w:r>
            <w:r w:rsidR="00C521F8">
              <w:rPr>
                <w:rFonts w:eastAsia="Calibri" w:cs="Arial"/>
              </w:rPr>
              <w:t>ach organis</w:t>
            </w:r>
            <w:r w:rsidR="00AB3B5E">
              <w:rPr>
                <w:rFonts w:eastAsia="Calibri" w:cs="Arial"/>
              </w:rPr>
              <w:t xml:space="preserve">ation should </w:t>
            </w:r>
            <w:r w:rsidR="00AB3B5E" w:rsidRPr="00AB3B5E">
              <w:rPr>
                <w:rFonts w:eastAsia="Calibri" w:cs="Arial"/>
              </w:rPr>
              <w:t>analyze national p</w:t>
            </w:r>
            <w:r w:rsidR="00AB3B5E">
              <w:rPr>
                <w:rFonts w:eastAsia="Calibri" w:cs="Arial"/>
              </w:rPr>
              <w:t xml:space="preserve">riorities and seek to insert </w:t>
            </w:r>
            <w:r w:rsidR="00AB3B5E" w:rsidRPr="00AB3B5E">
              <w:rPr>
                <w:rFonts w:eastAsia="Calibri" w:cs="Arial"/>
              </w:rPr>
              <w:t xml:space="preserve">the international agenda </w:t>
            </w:r>
            <w:r w:rsidR="00D3530A">
              <w:rPr>
                <w:rFonts w:eastAsia="Calibri" w:cs="Arial"/>
              </w:rPr>
              <w:t xml:space="preserve">in alignment with </w:t>
            </w:r>
            <w:r w:rsidR="00AB3B5E" w:rsidRPr="00AB3B5E">
              <w:rPr>
                <w:rFonts w:eastAsia="Calibri" w:cs="Arial"/>
              </w:rPr>
              <w:t>priority issues for national institutions</w:t>
            </w:r>
            <w:r w:rsidR="00AB3B5E">
              <w:rPr>
                <w:rFonts w:eastAsia="Calibri" w:cs="Arial"/>
              </w:rPr>
              <w:t>.</w:t>
            </w:r>
          </w:p>
          <w:p w:rsidR="00F041A3" w:rsidRPr="002D458A" w:rsidRDefault="00F041A3" w:rsidP="00E07EE0">
            <w:pPr>
              <w:rPr>
                <w:rFonts w:eastAsia="Calibri" w:cs="Arial"/>
              </w:rPr>
            </w:pPr>
          </w:p>
        </w:tc>
      </w:tr>
      <w:tr w:rsidR="00AB3B5E"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3</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R</w:t>
            </w:r>
            <w:r w:rsidR="004D2B84">
              <w:rPr>
                <w:rFonts w:eastAsia="Calibri" w:cs="Arial"/>
              </w:rPr>
              <w:t>ole and financing of drivers</w:t>
            </w:r>
            <w:r w:rsidRPr="002D458A">
              <w:rPr>
                <w:rFonts w:eastAsia="Calibri" w:cs="Arial"/>
              </w:rPr>
              <w:t xml:space="preserve"> to stimulate the commitment of the group</w:t>
            </w:r>
          </w:p>
        </w:tc>
        <w:tc>
          <w:tcPr>
            <w:tcW w:w="0" w:type="auto"/>
            <w:tcMar>
              <w:top w:w="30" w:type="dxa"/>
              <w:left w:w="30" w:type="dxa"/>
              <w:bottom w:w="20" w:type="dxa"/>
              <w:right w:w="30" w:type="dxa"/>
            </w:tcMar>
          </w:tcPr>
          <w:p w:rsidR="00FE56F5" w:rsidRPr="002D458A" w:rsidRDefault="00FE56F5" w:rsidP="004D2B84">
            <w:pPr>
              <w:rPr>
                <w:rFonts w:eastAsia="Calibri" w:cs="Arial"/>
              </w:rPr>
            </w:pPr>
            <w:r w:rsidRPr="002D458A">
              <w:rPr>
                <w:rFonts w:eastAsia="Calibri" w:cs="Arial"/>
              </w:rPr>
              <w:t xml:space="preserve">People involved in international projects usually have other positions within their institution. To ensure the necessary continuity and to coordinate </w:t>
            </w:r>
            <w:r w:rsidR="004D2B84">
              <w:rPr>
                <w:rFonts w:eastAsia="Calibri" w:cs="Arial"/>
              </w:rPr>
              <w:t xml:space="preserve">and stimulate the activities, it is necessary to have </w:t>
            </w:r>
            <w:r w:rsidR="004D2B84" w:rsidRPr="002D458A">
              <w:rPr>
                <w:rFonts w:eastAsia="Calibri" w:cs="Arial"/>
              </w:rPr>
              <w:t>roles</w:t>
            </w:r>
            <w:r w:rsidR="004D2B84">
              <w:rPr>
                <w:rFonts w:eastAsia="Calibri" w:cs="Arial"/>
              </w:rPr>
              <w:t xml:space="preserve"> (drivers) </w:t>
            </w:r>
            <w:r w:rsidRPr="002D458A">
              <w:rPr>
                <w:rFonts w:eastAsia="Calibri" w:cs="Arial"/>
              </w:rPr>
              <w:t>that are financed by the project</w:t>
            </w:r>
            <w:r w:rsidR="004D2B84">
              <w:rPr>
                <w:rFonts w:eastAsia="Calibri" w:cs="Arial"/>
              </w:rPr>
              <w:t>.</w:t>
            </w:r>
          </w:p>
        </w:tc>
        <w:tc>
          <w:tcPr>
            <w:tcW w:w="0" w:type="auto"/>
            <w:tcMar>
              <w:top w:w="30" w:type="dxa"/>
              <w:left w:w="30" w:type="dxa"/>
              <w:bottom w:w="20" w:type="dxa"/>
              <w:right w:w="30" w:type="dxa"/>
            </w:tcMar>
          </w:tcPr>
          <w:p w:rsidR="00FE56F5" w:rsidRDefault="00E07EE0" w:rsidP="005F0886">
            <w:pPr>
              <w:rPr>
                <w:rFonts w:eastAsia="Calibri" w:cs="Arial"/>
              </w:rPr>
            </w:pPr>
            <w:r>
              <w:rPr>
                <w:rFonts w:eastAsia="Calibri" w:cs="Arial"/>
              </w:rPr>
              <w:t>D</w:t>
            </w:r>
            <w:r w:rsidR="004D2B84">
              <w:rPr>
                <w:rFonts w:eastAsia="Calibri" w:cs="Arial"/>
              </w:rPr>
              <w:t>rivers</w:t>
            </w:r>
            <w:r w:rsidR="00FE56F5" w:rsidRPr="002D458A">
              <w:rPr>
                <w:rFonts w:eastAsia="Calibri" w:cs="Arial"/>
              </w:rPr>
              <w:t xml:space="preserve"> </w:t>
            </w:r>
            <w:r>
              <w:rPr>
                <w:rFonts w:eastAsia="Calibri" w:cs="Arial"/>
              </w:rPr>
              <w:t>can</w:t>
            </w:r>
            <w:r w:rsidR="00FE56F5" w:rsidRPr="002D458A">
              <w:rPr>
                <w:rFonts w:eastAsia="Calibri" w:cs="Arial"/>
              </w:rPr>
              <w:t>: i) stimulate participation by group members, requesting contributions and by linking together the right people</w:t>
            </w:r>
            <w:r>
              <w:rPr>
                <w:rFonts w:eastAsia="Calibri" w:cs="Arial"/>
              </w:rPr>
              <w:t xml:space="preserve">,   </w:t>
            </w:r>
            <w:r w:rsidR="00FE56F5" w:rsidRPr="002D458A">
              <w:rPr>
                <w:rFonts w:eastAsia="Calibri" w:cs="Arial"/>
              </w:rPr>
              <w:t xml:space="preserve"> ii) organize the meetings (virtual and F2F), iii) monitor compliance with the deadlines, iv) coordinate the activities of the group with other groups</w:t>
            </w:r>
            <w:r w:rsidR="004D2B84">
              <w:rPr>
                <w:rFonts w:eastAsia="Calibri" w:cs="Arial"/>
              </w:rPr>
              <w:t xml:space="preserve">. </w:t>
            </w:r>
            <w:r>
              <w:rPr>
                <w:rFonts w:eastAsia="Calibri" w:cs="Arial"/>
              </w:rPr>
              <w:t xml:space="preserve"> </w:t>
            </w:r>
          </w:p>
          <w:p w:rsidR="00E07EE0" w:rsidRPr="002D458A" w:rsidRDefault="00E07EE0" w:rsidP="005F0886">
            <w:pPr>
              <w:rPr>
                <w:rFonts w:eastAsia="Calibri" w:cs="Arial"/>
              </w:rPr>
            </w:pPr>
          </w:p>
          <w:p w:rsidR="00FE56F5" w:rsidRPr="002D458A" w:rsidRDefault="00FE56F5" w:rsidP="004D2B84">
            <w:pPr>
              <w:rPr>
                <w:rFonts w:eastAsia="Calibri" w:cs="Arial"/>
              </w:rPr>
            </w:pPr>
            <w:r w:rsidRPr="002D458A">
              <w:rPr>
                <w:rFonts w:eastAsia="Calibri" w:cs="Arial"/>
              </w:rPr>
              <w:t xml:space="preserve">People who </w:t>
            </w:r>
            <w:r w:rsidR="004D2B84">
              <w:rPr>
                <w:rFonts w:eastAsia="Calibri" w:cs="Arial"/>
              </w:rPr>
              <w:t xml:space="preserve">play </w:t>
            </w:r>
            <w:r w:rsidRPr="002D458A">
              <w:rPr>
                <w:rFonts w:eastAsia="Calibri" w:cs="Arial"/>
              </w:rPr>
              <w:t xml:space="preserve">this role </w:t>
            </w:r>
            <w:r w:rsidR="004D2B84">
              <w:rPr>
                <w:rFonts w:eastAsia="Calibri" w:cs="Arial"/>
              </w:rPr>
              <w:t>should have time dedicated to this work in their job description</w:t>
            </w:r>
            <w:r w:rsidRPr="002D458A">
              <w:rPr>
                <w:rFonts w:eastAsia="Calibri" w:cs="Arial"/>
              </w:rPr>
              <w:t>.</w:t>
            </w:r>
          </w:p>
        </w:tc>
      </w:tr>
      <w:tr w:rsidR="00AB3B5E"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4</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Face to face meetings versus virtual calls</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Virtual calls and the use of WebEx have been found to be very effective means of conducting international business, and save costs.  It is however useful from time to time to have face-to-face meetings to further advance work plans, and the justification for face-to-face meetings are becoming increasingly challenged.</w:t>
            </w:r>
          </w:p>
        </w:tc>
        <w:tc>
          <w:tcPr>
            <w:tcW w:w="0" w:type="auto"/>
            <w:tcMar>
              <w:top w:w="30" w:type="dxa"/>
              <w:left w:w="30" w:type="dxa"/>
              <w:bottom w:w="20" w:type="dxa"/>
              <w:right w:w="30" w:type="dxa"/>
            </w:tcMar>
          </w:tcPr>
          <w:p w:rsidR="00FE56F5" w:rsidRDefault="004A775B" w:rsidP="00C521F8">
            <w:pPr>
              <w:ind w:left="126"/>
              <w:rPr>
                <w:rFonts w:eastAsia="Calibri" w:cs="Arial"/>
              </w:rPr>
            </w:pPr>
            <w:r>
              <w:rPr>
                <w:rFonts w:eastAsia="Calibri" w:cs="Arial"/>
              </w:rPr>
              <w:t>Having sprints (</w:t>
            </w:r>
            <w:r w:rsidR="00E07EE0">
              <w:rPr>
                <w:rFonts w:eastAsia="Calibri" w:cs="Arial"/>
              </w:rPr>
              <w:t>t</w:t>
            </w:r>
            <w:r w:rsidRPr="004A775B">
              <w:rPr>
                <w:rFonts w:eastAsia="Calibri" w:cs="Arial"/>
                <w:lang w:val="en-GB"/>
              </w:rPr>
              <w:t>ime boxed sessions with specific outputs</w:t>
            </w:r>
            <w:r>
              <w:rPr>
                <w:rFonts w:eastAsia="Calibri" w:cs="Arial"/>
              </w:rPr>
              <w:t>) are very effective mechanisms to make significant progress on specific issues in a short period of time, with contribution from the right experts.</w:t>
            </w:r>
          </w:p>
          <w:p w:rsidR="00E07EE0" w:rsidRDefault="00E07EE0" w:rsidP="004A775B">
            <w:pPr>
              <w:ind w:left="0"/>
              <w:rPr>
                <w:rFonts w:eastAsia="Calibri" w:cs="Arial"/>
              </w:rPr>
            </w:pPr>
          </w:p>
          <w:p w:rsidR="00E07EE0" w:rsidRPr="002D458A" w:rsidRDefault="00D3530A" w:rsidP="003C2A91">
            <w:pPr>
              <w:ind w:left="126"/>
              <w:rPr>
                <w:rFonts w:eastAsia="Calibri" w:cs="Arial"/>
              </w:rPr>
            </w:pPr>
            <w:r>
              <w:rPr>
                <w:rFonts w:eastAsia="Calibri" w:cs="Arial"/>
              </w:rPr>
              <w:t xml:space="preserve">Conduct the necessary virtual meetings and </w:t>
            </w:r>
            <w:r w:rsidR="003C2A91">
              <w:rPr>
                <w:rFonts w:eastAsia="Calibri" w:cs="Arial"/>
              </w:rPr>
              <w:t xml:space="preserve">limit the number of </w:t>
            </w:r>
            <w:r>
              <w:rPr>
                <w:rFonts w:eastAsia="Calibri" w:cs="Arial"/>
              </w:rPr>
              <w:t>face-to-face meeting</w:t>
            </w:r>
            <w:r w:rsidR="003C2A91">
              <w:rPr>
                <w:rFonts w:eastAsia="Calibri" w:cs="Arial"/>
              </w:rPr>
              <w:t>s, depending on their character and importance of the topic covered.</w:t>
            </w:r>
          </w:p>
        </w:tc>
      </w:tr>
      <w:tr w:rsidR="00AB3B5E"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5</w:t>
            </w:r>
          </w:p>
        </w:tc>
        <w:tc>
          <w:tcPr>
            <w:tcW w:w="0" w:type="auto"/>
            <w:tcMar>
              <w:top w:w="30" w:type="dxa"/>
              <w:left w:w="30" w:type="dxa"/>
              <w:bottom w:w="20" w:type="dxa"/>
              <w:right w:w="30" w:type="dxa"/>
            </w:tcMar>
          </w:tcPr>
          <w:p w:rsidR="00FE56F5" w:rsidRPr="002D458A" w:rsidRDefault="0029162F" w:rsidP="005F0886">
            <w:pPr>
              <w:rPr>
                <w:rFonts w:eastAsia="Calibri" w:cs="Arial"/>
              </w:rPr>
            </w:pPr>
            <w:r>
              <w:rPr>
                <w:rFonts w:eastAsia="Calibri" w:cs="Arial"/>
              </w:rPr>
              <w:t>Budget pressures within organis</w:t>
            </w:r>
            <w:r w:rsidR="00FE56F5" w:rsidRPr="002D458A">
              <w:rPr>
                <w:rFonts w:eastAsia="Calibri" w:cs="Arial"/>
              </w:rPr>
              <w:t>ations</w:t>
            </w:r>
          </w:p>
        </w:tc>
        <w:tc>
          <w:tcPr>
            <w:tcW w:w="0" w:type="auto"/>
            <w:tcMar>
              <w:top w:w="30" w:type="dxa"/>
              <w:left w:w="30" w:type="dxa"/>
              <w:bottom w:w="20" w:type="dxa"/>
              <w:right w:w="30" w:type="dxa"/>
            </w:tcMar>
          </w:tcPr>
          <w:p w:rsidR="00FE56F5" w:rsidRDefault="00FE56F5" w:rsidP="005F0886">
            <w:pPr>
              <w:rPr>
                <w:rFonts w:eastAsia="Calibri" w:cs="Arial"/>
              </w:rPr>
            </w:pPr>
            <w:r w:rsidRPr="002D458A">
              <w:rPr>
                <w:rFonts w:eastAsia="Calibri" w:cs="Arial"/>
              </w:rPr>
              <w:t>When budgets are being reduced for statistical programs or operations, it can be difficult to justify time or resources spent on international activities.</w:t>
            </w:r>
          </w:p>
          <w:p w:rsidR="00E07EE0" w:rsidRDefault="00E07EE0" w:rsidP="005F0886">
            <w:pPr>
              <w:rPr>
                <w:rFonts w:eastAsia="Calibri" w:cs="Arial"/>
              </w:rPr>
            </w:pPr>
          </w:p>
          <w:p w:rsidR="00EB0013" w:rsidRPr="002D458A" w:rsidRDefault="00EB0013" w:rsidP="00E07EE0">
            <w:pPr>
              <w:rPr>
                <w:rFonts w:eastAsia="Calibri" w:cs="Arial"/>
              </w:rPr>
            </w:pPr>
            <w:r w:rsidRPr="00EB0013">
              <w:rPr>
                <w:rFonts w:eastAsia="Times New Roman" w:cs="Arial"/>
                <w:color w:val="000000"/>
                <w:szCs w:val="21"/>
                <w:lang w:eastAsia="en-CA"/>
              </w:rPr>
              <w:t xml:space="preserve">This can affect middle-managers </w:t>
            </w:r>
            <w:r w:rsidR="00E07EE0">
              <w:rPr>
                <w:rFonts w:eastAsia="Times New Roman" w:cs="Arial"/>
                <w:color w:val="000000"/>
                <w:szCs w:val="21"/>
                <w:lang w:eastAsia="en-CA"/>
              </w:rPr>
              <w:t>in particular</w:t>
            </w:r>
            <w:r w:rsidRPr="00EB0013">
              <w:rPr>
                <w:rFonts w:eastAsia="Times New Roman" w:cs="Arial"/>
                <w:color w:val="000000"/>
                <w:szCs w:val="21"/>
                <w:lang w:eastAsia="en-CA"/>
              </w:rPr>
              <w:t xml:space="preserve">, and make them reluctant to participate in international </w:t>
            </w:r>
            <w:r w:rsidR="00330A30">
              <w:rPr>
                <w:rFonts w:eastAsia="Times New Roman" w:cs="Arial"/>
                <w:color w:val="000000"/>
                <w:szCs w:val="21"/>
                <w:lang w:eastAsia="en-CA"/>
              </w:rPr>
              <w:t>collaboration</w:t>
            </w:r>
            <w:r w:rsidRPr="00EB0013">
              <w:rPr>
                <w:rFonts w:eastAsia="Times New Roman" w:cs="Arial"/>
                <w:color w:val="000000"/>
                <w:szCs w:val="21"/>
                <w:lang w:eastAsia="en-CA"/>
              </w:rPr>
              <w:t xml:space="preserve"> efforts.</w:t>
            </w:r>
          </w:p>
        </w:tc>
        <w:tc>
          <w:tcPr>
            <w:tcW w:w="0" w:type="auto"/>
            <w:tcMar>
              <w:top w:w="30" w:type="dxa"/>
              <w:left w:w="30" w:type="dxa"/>
              <w:bottom w:w="20" w:type="dxa"/>
              <w:right w:w="30" w:type="dxa"/>
            </w:tcMar>
          </w:tcPr>
          <w:p w:rsidR="00FE56F5" w:rsidRDefault="00FE56F5" w:rsidP="005F0886">
            <w:pPr>
              <w:rPr>
                <w:rFonts w:eastAsia="Calibri" w:cs="Arial"/>
              </w:rPr>
            </w:pPr>
            <w:r w:rsidRPr="002D458A">
              <w:rPr>
                <w:rFonts w:eastAsia="Calibri" w:cs="Arial"/>
              </w:rPr>
              <w:t>Investigating with exter</w:t>
            </w:r>
            <w:r w:rsidR="009E56AB">
              <w:rPr>
                <w:rFonts w:eastAsia="Calibri" w:cs="Arial"/>
              </w:rPr>
              <w:t>nal stakeholders/funding organis</w:t>
            </w:r>
            <w:r w:rsidRPr="002D458A">
              <w:rPr>
                <w:rFonts w:eastAsia="Calibri" w:cs="Arial"/>
              </w:rPr>
              <w:t>ations options for funding to support international activities.</w:t>
            </w:r>
          </w:p>
          <w:p w:rsidR="00EB0013" w:rsidRDefault="00EB0013" w:rsidP="005F0886">
            <w:pPr>
              <w:rPr>
                <w:rFonts w:eastAsia="Calibri" w:cs="Arial"/>
              </w:rPr>
            </w:pPr>
          </w:p>
          <w:p w:rsidR="00EB0013" w:rsidRPr="002D458A" w:rsidRDefault="00EB0013" w:rsidP="00EB0013">
            <w:pPr>
              <w:rPr>
                <w:rFonts w:eastAsia="Calibri" w:cs="Arial"/>
              </w:rPr>
            </w:pPr>
            <w:r>
              <w:rPr>
                <w:rFonts w:eastAsia="Times New Roman" w:cs="Arial"/>
                <w:color w:val="000000"/>
                <w:sz w:val="21"/>
                <w:szCs w:val="21"/>
                <w:lang w:eastAsia="en-CA"/>
              </w:rPr>
              <w:t>In the</w:t>
            </w:r>
            <w:r w:rsidRPr="0099684F">
              <w:rPr>
                <w:rFonts w:eastAsia="Times New Roman" w:cs="Arial"/>
                <w:color w:val="000000"/>
                <w:sz w:val="21"/>
                <w:szCs w:val="21"/>
                <w:lang w:eastAsia="en-CA"/>
              </w:rPr>
              <w:t xml:space="preserve"> Netherlands the international policy was changed, and now middle managers are forced to devote </w:t>
            </w:r>
            <w:r>
              <w:rPr>
                <w:rFonts w:eastAsia="Times New Roman" w:cs="Arial"/>
                <w:color w:val="000000"/>
                <w:sz w:val="21"/>
                <w:szCs w:val="21"/>
                <w:lang w:eastAsia="en-CA"/>
              </w:rPr>
              <w:t xml:space="preserve">a </w:t>
            </w:r>
            <w:r w:rsidRPr="0099684F">
              <w:rPr>
                <w:rFonts w:eastAsia="Times New Roman" w:cs="Arial"/>
                <w:color w:val="000000"/>
                <w:sz w:val="21"/>
                <w:szCs w:val="21"/>
                <w:lang w:eastAsia="en-CA"/>
              </w:rPr>
              <w:t xml:space="preserve">certain percentage of their work to international </w:t>
            </w:r>
            <w:r w:rsidR="00330A30">
              <w:rPr>
                <w:rFonts w:eastAsia="Times New Roman" w:cs="Arial"/>
                <w:color w:val="000000"/>
                <w:sz w:val="21"/>
                <w:szCs w:val="21"/>
                <w:lang w:eastAsia="en-CA"/>
              </w:rPr>
              <w:t>collaboration</w:t>
            </w:r>
            <w:r w:rsidRPr="0099684F">
              <w:rPr>
                <w:rFonts w:eastAsia="Times New Roman" w:cs="Arial"/>
                <w:color w:val="000000"/>
                <w:sz w:val="21"/>
                <w:szCs w:val="21"/>
                <w:lang w:eastAsia="en-CA"/>
              </w:rPr>
              <w:t xml:space="preserve">. In Italy they have </w:t>
            </w:r>
            <w:r w:rsidR="00E07EE0">
              <w:rPr>
                <w:rFonts w:eastAsia="Times New Roman" w:cs="Arial"/>
                <w:color w:val="000000"/>
                <w:sz w:val="21"/>
                <w:szCs w:val="21"/>
                <w:lang w:eastAsia="en-CA"/>
              </w:rPr>
              <w:t xml:space="preserve">annual planning of </w:t>
            </w:r>
            <w:r w:rsidRPr="0099684F">
              <w:rPr>
                <w:rFonts w:eastAsia="Times New Roman" w:cs="Arial"/>
                <w:color w:val="000000"/>
                <w:sz w:val="21"/>
                <w:szCs w:val="21"/>
                <w:lang w:eastAsia="en-CA"/>
              </w:rPr>
              <w:t>international</w:t>
            </w:r>
            <w:r>
              <w:rPr>
                <w:rFonts w:eastAsia="Times New Roman" w:cs="Arial"/>
                <w:color w:val="000000"/>
                <w:sz w:val="21"/>
                <w:szCs w:val="21"/>
                <w:lang w:eastAsia="en-CA"/>
              </w:rPr>
              <w:t xml:space="preserve"> </w:t>
            </w:r>
            <w:r w:rsidR="00330A30">
              <w:rPr>
                <w:rFonts w:eastAsia="Times New Roman" w:cs="Arial"/>
                <w:color w:val="000000"/>
                <w:sz w:val="21"/>
                <w:szCs w:val="21"/>
                <w:lang w:eastAsia="en-CA"/>
              </w:rPr>
              <w:t>collaboration</w:t>
            </w:r>
            <w:r w:rsidRPr="0099684F">
              <w:rPr>
                <w:rFonts w:eastAsia="Times New Roman" w:cs="Arial"/>
                <w:color w:val="000000"/>
                <w:sz w:val="21"/>
                <w:szCs w:val="21"/>
                <w:lang w:eastAsia="en-CA"/>
              </w:rPr>
              <w:t xml:space="preserve">, where </w:t>
            </w:r>
            <w:r>
              <w:rPr>
                <w:rFonts w:eastAsia="Times New Roman" w:cs="Arial"/>
                <w:color w:val="000000"/>
                <w:sz w:val="21"/>
                <w:szCs w:val="21"/>
                <w:lang w:eastAsia="en-CA"/>
              </w:rPr>
              <w:t xml:space="preserve">a </w:t>
            </w:r>
            <w:r w:rsidRPr="0099684F">
              <w:rPr>
                <w:rFonts w:eastAsia="Times New Roman" w:cs="Arial"/>
                <w:color w:val="000000"/>
                <w:sz w:val="21"/>
                <w:szCs w:val="21"/>
                <w:lang w:eastAsia="en-CA"/>
              </w:rPr>
              <w:t>percentage of international activities i</w:t>
            </w:r>
            <w:r>
              <w:rPr>
                <w:rFonts w:eastAsia="Times New Roman" w:cs="Arial"/>
                <w:color w:val="000000"/>
                <w:sz w:val="21"/>
                <w:szCs w:val="21"/>
                <w:lang w:eastAsia="en-CA"/>
              </w:rPr>
              <w:t>s</w:t>
            </w:r>
            <w:r w:rsidRPr="0099684F">
              <w:rPr>
                <w:rFonts w:eastAsia="Times New Roman" w:cs="Arial"/>
                <w:color w:val="000000"/>
                <w:sz w:val="21"/>
                <w:szCs w:val="21"/>
                <w:lang w:eastAsia="en-CA"/>
              </w:rPr>
              <w:t xml:space="preserve"> indicated for every directorate.</w:t>
            </w:r>
          </w:p>
        </w:tc>
      </w:tr>
      <w:tr w:rsidR="00AB3B5E"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6</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The same people are involved in multiple activities</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 xml:space="preserve">This can create i ) workload issues with those participating, ii) perception of </w:t>
            </w:r>
            <w:r w:rsidR="00E07EE0" w:rsidRPr="002D458A">
              <w:rPr>
                <w:rFonts w:eastAsia="Calibri" w:cs="Arial"/>
              </w:rPr>
              <w:t>favoritism</w:t>
            </w:r>
            <w:r w:rsidRPr="002D458A">
              <w:rPr>
                <w:rFonts w:eastAsia="Calibri" w:cs="Arial"/>
              </w:rPr>
              <w:t xml:space="preserve"> to those not asked to participate, iii) vulnerabilities given that the knowledge/experience is growing in a small number of people</w:t>
            </w:r>
            <w:r w:rsidR="00122628">
              <w:rPr>
                <w:rFonts w:eastAsia="Calibri" w:cs="Arial"/>
              </w:rPr>
              <w:t>.</w:t>
            </w:r>
          </w:p>
        </w:tc>
        <w:tc>
          <w:tcPr>
            <w:tcW w:w="0" w:type="auto"/>
            <w:tcMar>
              <w:top w:w="30" w:type="dxa"/>
              <w:left w:w="30" w:type="dxa"/>
              <w:bottom w:w="20" w:type="dxa"/>
              <w:right w:w="30" w:type="dxa"/>
            </w:tcMar>
          </w:tcPr>
          <w:p w:rsidR="00FE56F5" w:rsidRDefault="00FE56F5" w:rsidP="005F0886">
            <w:pPr>
              <w:rPr>
                <w:rFonts w:eastAsia="Calibri" w:cs="Arial"/>
              </w:rPr>
            </w:pPr>
            <w:r w:rsidRPr="002D458A">
              <w:rPr>
                <w:rFonts w:eastAsia="Calibri" w:cs="Arial"/>
              </w:rPr>
              <w:t>Offering opportunities widely within an organi</w:t>
            </w:r>
            <w:r w:rsidR="009E56AB">
              <w:rPr>
                <w:rFonts w:eastAsia="Calibri" w:cs="Arial"/>
              </w:rPr>
              <w:t>s</w:t>
            </w:r>
            <w:r w:rsidRPr="002D458A">
              <w:rPr>
                <w:rFonts w:eastAsia="Calibri" w:cs="Arial"/>
              </w:rPr>
              <w:t>ation in order to broaden the knowledge base, and support learning and development opportunities for employees.</w:t>
            </w:r>
          </w:p>
          <w:p w:rsidR="00E07EE0" w:rsidRDefault="00E07EE0" w:rsidP="005F0886">
            <w:pPr>
              <w:rPr>
                <w:rFonts w:eastAsia="Calibri" w:cs="Arial"/>
              </w:rPr>
            </w:pPr>
          </w:p>
          <w:p w:rsidR="001F5F50" w:rsidRPr="002D458A" w:rsidRDefault="003C2A91" w:rsidP="003C2A91">
            <w:pPr>
              <w:rPr>
                <w:rFonts w:eastAsia="Calibri" w:cs="Arial"/>
              </w:rPr>
            </w:pPr>
            <w:r>
              <w:rPr>
                <w:rFonts w:eastAsia="Calibri" w:cs="Arial"/>
              </w:rPr>
              <w:t>It is suggested that t</w:t>
            </w:r>
            <w:r w:rsidR="001F5F50" w:rsidRPr="001F5F50">
              <w:rPr>
                <w:rFonts w:eastAsia="Calibri" w:cs="Arial"/>
              </w:rPr>
              <w:t>he same person should not represent an institution i</w:t>
            </w:r>
            <w:r>
              <w:rPr>
                <w:rFonts w:eastAsia="Calibri" w:cs="Arial"/>
              </w:rPr>
              <w:t>n more than two working groups.  It is up to each NSO to decide on the</w:t>
            </w:r>
            <w:r w:rsidRPr="003C2A91">
              <w:rPr>
                <w:rFonts w:eastAsia="Calibri" w:cs="Arial"/>
              </w:rPr>
              <w:t xml:space="preserve"> adequate participation in a meeting on a case by case approach focusing on choosing an expert who will best represent the statistical office. </w:t>
            </w:r>
          </w:p>
        </w:tc>
      </w:tr>
      <w:tr w:rsidR="00AB3B5E"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7</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Clear financial and senior management support for international work</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Without clear senior management support and financial commitments, the value and importance of international activities may be questioned.</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see #1</w:t>
            </w:r>
          </w:p>
        </w:tc>
      </w:tr>
      <w:tr w:rsidR="000C6035" w:rsidRPr="000C6035" w:rsidTr="005F0886">
        <w:tc>
          <w:tcPr>
            <w:tcW w:w="0" w:type="auto"/>
            <w:tcMar>
              <w:top w:w="30" w:type="dxa"/>
              <w:left w:w="30" w:type="dxa"/>
              <w:bottom w:w="20" w:type="dxa"/>
              <w:right w:w="30" w:type="dxa"/>
            </w:tcMar>
          </w:tcPr>
          <w:p w:rsidR="000C6035" w:rsidRPr="002D458A" w:rsidRDefault="000C6035" w:rsidP="005F0886">
            <w:pPr>
              <w:rPr>
                <w:rFonts w:eastAsia="Calibri" w:cs="Arial"/>
              </w:rPr>
            </w:pPr>
            <w:r>
              <w:rPr>
                <w:rFonts w:eastAsia="Calibri" w:cs="Arial"/>
              </w:rPr>
              <w:t>8</w:t>
            </w:r>
          </w:p>
        </w:tc>
        <w:tc>
          <w:tcPr>
            <w:tcW w:w="0" w:type="auto"/>
            <w:tcMar>
              <w:top w:w="30" w:type="dxa"/>
              <w:left w:w="30" w:type="dxa"/>
              <w:bottom w:w="20" w:type="dxa"/>
              <w:right w:w="30" w:type="dxa"/>
            </w:tcMar>
          </w:tcPr>
          <w:p w:rsidR="000C6035" w:rsidRPr="002D458A" w:rsidRDefault="000C6035" w:rsidP="005F0886">
            <w:pPr>
              <w:rPr>
                <w:rFonts w:eastAsia="Calibri" w:cs="Arial"/>
              </w:rPr>
            </w:pPr>
            <w:r>
              <w:rPr>
                <w:rFonts w:eastAsia="Calibri" w:cs="Arial"/>
              </w:rPr>
              <w:t>Language barrier</w:t>
            </w:r>
            <w:r w:rsidR="001C6ACA">
              <w:rPr>
                <w:rFonts w:eastAsia="Calibri" w:cs="Arial"/>
              </w:rPr>
              <w:t>/ Insufficient knowledge of English</w:t>
            </w:r>
          </w:p>
        </w:tc>
        <w:tc>
          <w:tcPr>
            <w:tcW w:w="0" w:type="auto"/>
            <w:tcMar>
              <w:top w:w="30" w:type="dxa"/>
              <w:left w:w="30" w:type="dxa"/>
              <w:bottom w:w="20" w:type="dxa"/>
              <w:right w:w="30" w:type="dxa"/>
            </w:tcMar>
          </w:tcPr>
          <w:p w:rsidR="000C6035" w:rsidRDefault="000C6035" w:rsidP="005F0886">
            <w:pPr>
              <w:rPr>
                <w:rFonts w:eastAsia="Calibri" w:cs="Arial"/>
              </w:rPr>
            </w:pPr>
            <w:r>
              <w:rPr>
                <w:rFonts w:eastAsia="Calibri" w:cs="Arial"/>
              </w:rPr>
              <w:t>Most of the discus</w:t>
            </w:r>
            <w:r w:rsidR="00191149">
              <w:rPr>
                <w:rFonts w:eastAsia="Calibri" w:cs="Arial"/>
              </w:rPr>
              <w:t>sions and documentation are</w:t>
            </w:r>
            <w:r>
              <w:rPr>
                <w:rFonts w:eastAsia="Calibri" w:cs="Arial"/>
              </w:rPr>
              <w:t xml:space="preserve"> in English, which is not the primary language in many contributing countries.</w:t>
            </w:r>
          </w:p>
          <w:p w:rsidR="00191149" w:rsidRDefault="00191149" w:rsidP="005F0886">
            <w:pPr>
              <w:rPr>
                <w:rFonts w:eastAsia="Calibri" w:cs="Arial"/>
              </w:rPr>
            </w:pPr>
          </w:p>
          <w:p w:rsidR="001C6ACA" w:rsidRPr="002D458A" w:rsidRDefault="001C6ACA" w:rsidP="009E56AB">
            <w:pPr>
              <w:rPr>
                <w:rFonts w:eastAsia="Calibri" w:cs="Arial"/>
              </w:rPr>
            </w:pPr>
            <w:r w:rsidRPr="001C6ACA">
              <w:t xml:space="preserve">International </w:t>
            </w:r>
            <w:r w:rsidR="00330A30">
              <w:t>collaboration</w:t>
            </w:r>
            <w:r w:rsidRPr="001C6ACA">
              <w:t xml:space="preserve"> requests received from national statistical institutions and/or international organi</w:t>
            </w:r>
            <w:r w:rsidR="009E56AB">
              <w:t>s</w:t>
            </w:r>
            <w:r w:rsidRPr="001C6ACA">
              <w:t xml:space="preserve">ations </w:t>
            </w:r>
            <w:r>
              <w:t xml:space="preserve">may be </w:t>
            </w:r>
            <w:r w:rsidRPr="001C6ACA">
              <w:t>rejected by the technical departments/staff due to insufficient knowledge of English</w:t>
            </w:r>
            <w:r>
              <w:t>.</w:t>
            </w:r>
          </w:p>
        </w:tc>
        <w:tc>
          <w:tcPr>
            <w:tcW w:w="0" w:type="auto"/>
            <w:tcMar>
              <w:top w:w="30" w:type="dxa"/>
              <w:left w:w="30" w:type="dxa"/>
              <w:bottom w:w="20" w:type="dxa"/>
              <w:right w:w="30" w:type="dxa"/>
            </w:tcMar>
          </w:tcPr>
          <w:p w:rsidR="001C6ACA" w:rsidRDefault="001C6ACA" w:rsidP="000C6035">
            <w:r w:rsidRPr="001C6ACA">
              <w:t>Increasing the number of English-speaking staff working not only in the international relations departments</w:t>
            </w:r>
            <w:r>
              <w:t>,</w:t>
            </w:r>
            <w:r w:rsidRPr="001C6ACA">
              <w:t xml:space="preserve"> but also in </w:t>
            </w:r>
            <w:r w:rsidR="000439F9">
              <w:t>the technical departments of NSO</w:t>
            </w:r>
            <w:r w:rsidRPr="001C6ACA">
              <w:t>s by in-service training</w:t>
            </w:r>
            <w:r>
              <w:t>.</w:t>
            </w:r>
          </w:p>
          <w:p w:rsidR="00191149" w:rsidRDefault="00191149" w:rsidP="000C6035">
            <w:pPr>
              <w:rPr>
                <w:rFonts w:eastAsia="Calibri" w:cs="Arial"/>
              </w:rPr>
            </w:pPr>
          </w:p>
          <w:p w:rsidR="000C6035" w:rsidRPr="002D458A" w:rsidRDefault="000C6035" w:rsidP="009E56AB">
            <w:pPr>
              <w:rPr>
                <w:rFonts w:eastAsia="Calibri" w:cs="Arial"/>
              </w:rPr>
            </w:pPr>
            <w:r>
              <w:rPr>
                <w:rFonts w:eastAsia="Calibri" w:cs="Arial"/>
              </w:rPr>
              <w:t>Encourage</w:t>
            </w:r>
            <w:r w:rsidRPr="000C6035">
              <w:rPr>
                <w:rFonts w:eastAsia="Calibri" w:cs="Arial"/>
              </w:rPr>
              <w:t xml:space="preserve"> English-s</w:t>
            </w:r>
            <w:r>
              <w:rPr>
                <w:rFonts w:eastAsia="Calibri" w:cs="Arial"/>
              </w:rPr>
              <w:t>peaking organi</w:t>
            </w:r>
            <w:r w:rsidR="009E56AB">
              <w:rPr>
                <w:rFonts w:eastAsia="Calibri" w:cs="Arial"/>
              </w:rPr>
              <w:t>s</w:t>
            </w:r>
            <w:r>
              <w:rPr>
                <w:rFonts w:eastAsia="Calibri" w:cs="Arial"/>
              </w:rPr>
              <w:t xml:space="preserve">ations should </w:t>
            </w:r>
            <w:r w:rsidRPr="000C6035">
              <w:rPr>
                <w:rFonts w:eastAsia="Calibri" w:cs="Arial"/>
              </w:rPr>
              <w:t xml:space="preserve">make efforts to raise awareness among their employees that when communicating with international partners they should speak </w:t>
            </w:r>
            <w:r>
              <w:rPr>
                <w:rFonts w:eastAsia="Calibri" w:cs="Arial"/>
              </w:rPr>
              <w:t>slowly and distinctly.</w:t>
            </w:r>
          </w:p>
        </w:tc>
      </w:tr>
    </w:tbl>
    <w:p w:rsidR="002D458A" w:rsidRDefault="002D458A" w:rsidP="00FE56F5">
      <w:pPr>
        <w:rPr>
          <w:rFonts w:ascii="Arial" w:hAnsi="Arial" w:cs="Arial"/>
        </w:rPr>
      </w:pPr>
    </w:p>
    <w:p w:rsidR="00FE56F5" w:rsidRPr="002D458A" w:rsidRDefault="00FE56F5" w:rsidP="00FE56F5">
      <w:pPr>
        <w:pStyle w:val="ListParagraph"/>
        <w:numPr>
          <w:ilvl w:val="0"/>
          <w:numId w:val="4"/>
        </w:numPr>
        <w:rPr>
          <w:rFonts w:ascii="Arial" w:hAnsi="Arial" w:cs="Arial"/>
          <w:b/>
        </w:rPr>
      </w:pPr>
      <w:r w:rsidRPr="002D458A">
        <w:rPr>
          <w:rFonts w:ascii="Arial" w:hAnsi="Arial" w:cs="Arial"/>
          <w:b/>
        </w:rPr>
        <w:t>Stakeholder engagement</w:t>
      </w:r>
    </w:p>
    <w:tbl>
      <w:tblPr>
        <w:tblStyle w:val="ScrollTableNormal"/>
        <w:tblW w:w="5000" w:type="pct"/>
        <w:tblLook w:val="0020" w:firstRow="1" w:lastRow="0" w:firstColumn="0" w:lastColumn="0" w:noHBand="0" w:noVBand="0"/>
      </w:tblPr>
      <w:tblGrid>
        <w:gridCol w:w="334"/>
        <w:gridCol w:w="2197"/>
        <w:gridCol w:w="3645"/>
        <w:gridCol w:w="3560"/>
      </w:tblGrid>
      <w:tr w:rsidR="00126839" w:rsidRPr="002D458A" w:rsidTr="005F0886">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N</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Issues</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Description</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Solutions/Good practices</w:t>
            </w:r>
          </w:p>
        </w:tc>
      </w:tr>
      <w:tr w:rsidR="00126839"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1</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Lack of strategic support and buy in</w:t>
            </w:r>
            <w:r w:rsidR="004A775B">
              <w:rPr>
                <w:rFonts w:eastAsia="Calibri" w:cs="Arial"/>
              </w:rPr>
              <w:t xml:space="preserve"> (including clear financial and senior management support)</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 xml:space="preserve">Many international projects quickly fail within organisations due to lack of strategic awareness and support that comes from poor communication, </w:t>
            </w:r>
            <w:r w:rsidR="00191149">
              <w:rPr>
                <w:rFonts w:eastAsia="Calibri" w:cs="Arial"/>
              </w:rPr>
              <w:t xml:space="preserve">and </w:t>
            </w:r>
            <w:r w:rsidRPr="002D458A">
              <w:rPr>
                <w:rFonts w:eastAsia="Calibri" w:cs="Arial"/>
              </w:rPr>
              <w:t>not involving senior managem</w:t>
            </w:r>
            <w:r w:rsidR="00A136D9">
              <w:rPr>
                <w:rFonts w:eastAsia="Calibri" w:cs="Arial"/>
              </w:rPr>
              <w:t>ent early enough in the project</w:t>
            </w:r>
            <w:r w:rsidRPr="002D458A">
              <w:rPr>
                <w:rFonts w:eastAsia="Calibri" w:cs="Arial"/>
              </w:rPr>
              <w:t>. For example over selling the benefits without given a clear picture of the long term vision and gains. See #2</w:t>
            </w:r>
            <w:r w:rsidR="00191149">
              <w:rPr>
                <w:rFonts w:eastAsia="Calibri" w:cs="Arial"/>
              </w:rPr>
              <w:t>.</w:t>
            </w:r>
          </w:p>
          <w:p w:rsidR="00FE56F5" w:rsidRPr="002D458A" w:rsidRDefault="00FE56F5" w:rsidP="005F0886">
            <w:pPr>
              <w:rPr>
                <w:rFonts w:eastAsia="Calibri" w:cs="Arial"/>
                <w:color w:val="000000"/>
              </w:rPr>
            </w:pPr>
            <w:r w:rsidRPr="002D458A">
              <w:rPr>
                <w:rFonts w:eastAsia="Calibri" w:cs="Arial"/>
                <w:color w:val="000000"/>
              </w:rPr>
              <w:t xml:space="preserve"> </w:t>
            </w:r>
          </w:p>
        </w:tc>
        <w:tc>
          <w:tcPr>
            <w:tcW w:w="0" w:type="auto"/>
            <w:tcMar>
              <w:top w:w="30" w:type="dxa"/>
              <w:left w:w="30" w:type="dxa"/>
              <w:bottom w:w="20" w:type="dxa"/>
              <w:right w:w="30" w:type="dxa"/>
            </w:tcMar>
          </w:tcPr>
          <w:p w:rsidR="00FE56F5" w:rsidRDefault="00FE56F5" w:rsidP="005F0886">
            <w:pPr>
              <w:rPr>
                <w:rFonts w:eastAsia="Calibri" w:cs="Arial"/>
              </w:rPr>
            </w:pPr>
            <w:r w:rsidRPr="002D458A">
              <w:rPr>
                <w:rFonts w:eastAsia="Calibri" w:cs="Arial"/>
              </w:rPr>
              <w:t xml:space="preserve">The international </w:t>
            </w:r>
            <w:r w:rsidR="00122628">
              <w:rPr>
                <w:rFonts w:eastAsia="Calibri" w:cs="Arial"/>
              </w:rPr>
              <w:t>c</w:t>
            </w:r>
            <w:r w:rsidRPr="002D458A">
              <w:rPr>
                <w:rFonts w:eastAsia="Calibri" w:cs="Arial"/>
              </w:rPr>
              <w:t xml:space="preserve">ollaboration </w:t>
            </w:r>
            <w:r w:rsidR="00122628">
              <w:rPr>
                <w:rFonts w:eastAsia="Calibri" w:cs="Arial"/>
              </w:rPr>
              <w:t>p</w:t>
            </w:r>
            <w:r w:rsidRPr="002D458A">
              <w:rPr>
                <w:rFonts w:eastAsia="Calibri" w:cs="Arial"/>
              </w:rPr>
              <w:t>rojects should put in place a governance str</w:t>
            </w:r>
            <w:r w:rsidR="00A136D9">
              <w:rPr>
                <w:rFonts w:eastAsia="Calibri" w:cs="Arial"/>
              </w:rPr>
              <w:t>ucture that ensure</w:t>
            </w:r>
            <w:r w:rsidR="004A775B">
              <w:rPr>
                <w:rFonts w:eastAsia="Calibri" w:cs="Arial"/>
              </w:rPr>
              <w:t>s senior m</w:t>
            </w:r>
            <w:r w:rsidRPr="002D458A">
              <w:rPr>
                <w:rFonts w:eastAsia="Calibri" w:cs="Arial"/>
              </w:rPr>
              <w:t>anagement involvement.</w:t>
            </w:r>
          </w:p>
          <w:p w:rsidR="00191149" w:rsidRPr="002D458A" w:rsidRDefault="00191149" w:rsidP="005F0886">
            <w:pPr>
              <w:rPr>
                <w:rFonts w:eastAsia="Calibri" w:cs="Arial"/>
              </w:rPr>
            </w:pPr>
          </w:p>
          <w:p w:rsidR="00FE56F5" w:rsidRDefault="00FE56F5" w:rsidP="005F0886">
            <w:pPr>
              <w:rPr>
                <w:rFonts w:eastAsia="Calibri" w:cs="Arial"/>
              </w:rPr>
            </w:pPr>
            <w:r w:rsidRPr="002D458A">
              <w:rPr>
                <w:rFonts w:eastAsia="Calibri" w:cs="Arial"/>
              </w:rPr>
              <w:t>Clear and strong messaging from senior management.</w:t>
            </w:r>
          </w:p>
          <w:p w:rsidR="00191149" w:rsidRPr="002D458A" w:rsidRDefault="00191149" w:rsidP="005F0886">
            <w:pPr>
              <w:rPr>
                <w:rFonts w:eastAsia="Calibri" w:cs="Arial"/>
              </w:rPr>
            </w:pPr>
          </w:p>
          <w:p w:rsidR="00FE56F5" w:rsidRPr="002D458A" w:rsidRDefault="00FE56F5" w:rsidP="005F0886">
            <w:pPr>
              <w:rPr>
                <w:rFonts w:eastAsia="Calibri" w:cs="Arial"/>
              </w:rPr>
            </w:pPr>
            <w:r w:rsidRPr="002D458A">
              <w:rPr>
                <w:rFonts w:eastAsia="Calibri" w:cs="Arial"/>
              </w:rPr>
              <w:t>Ensure there is regular dialogue between senior managers from each participating organisation.</w:t>
            </w:r>
          </w:p>
        </w:tc>
      </w:tr>
      <w:tr w:rsidR="00126839"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2</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Long term vision and benefits versus short term gains</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Many projects either fail or never reach full potential within an NSO due to over selling benefits that can only be seen in the medium to long term when international collaboration is involved.</w:t>
            </w:r>
          </w:p>
        </w:tc>
        <w:tc>
          <w:tcPr>
            <w:tcW w:w="0" w:type="auto"/>
            <w:tcMar>
              <w:top w:w="30" w:type="dxa"/>
              <w:left w:w="30" w:type="dxa"/>
              <w:bottom w:w="20" w:type="dxa"/>
              <w:right w:w="30" w:type="dxa"/>
            </w:tcMar>
          </w:tcPr>
          <w:p w:rsidR="00FE56F5" w:rsidRPr="002D458A" w:rsidRDefault="00FE56F5" w:rsidP="00191149">
            <w:pPr>
              <w:rPr>
                <w:rFonts w:eastAsia="Calibri" w:cs="Arial"/>
              </w:rPr>
            </w:pPr>
            <w:r w:rsidRPr="002D458A">
              <w:rPr>
                <w:rFonts w:eastAsia="Calibri" w:cs="Arial"/>
              </w:rPr>
              <w:t xml:space="preserve">Clearly present the facts from </w:t>
            </w:r>
            <w:r w:rsidR="00191149">
              <w:rPr>
                <w:rFonts w:eastAsia="Calibri" w:cs="Arial"/>
              </w:rPr>
              <w:t>the beginning</w:t>
            </w:r>
            <w:r w:rsidRPr="002D458A">
              <w:rPr>
                <w:rFonts w:eastAsia="Calibri" w:cs="Arial"/>
              </w:rPr>
              <w:t xml:space="preserve"> and demonstrate linkages with own organisation</w:t>
            </w:r>
            <w:r w:rsidR="00191149">
              <w:rPr>
                <w:rFonts w:eastAsia="Calibri" w:cs="Arial"/>
              </w:rPr>
              <w:t xml:space="preserve">’s </w:t>
            </w:r>
            <w:r w:rsidRPr="002D458A">
              <w:rPr>
                <w:rFonts w:eastAsia="Calibri" w:cs="Arial"/>
              </w:rPr>
              <w:t>strategy.</w:t>
            </w:r>
          </w:p>
        </w:tc>
      </w:tr>
      <w:tr w:rsidR="00126839" w:rsidRPr="001F5F50"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3</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Changing organisational culture</w:t>
            </w:r>
          </w:p>
        </w:tc>
        <w:tc>
          <w:tcPr>
            <w:tcW w:w="0" w:type="auto"/>
            <w:tcMar>
              <w:top w:w="30" w:type="dxa"/>
              <w:left w:w="30" w:type="dxa"/>
              <w:bottom w:w="20" w:type="dxa"/>
              <w:right w:w="30" w:type="dxa"/>
            </w:tcMar>
          </w:tcPr>
          <w:p w:rsidR="00FE56F5" w:rsidRPr="002D458A" w:rsidRDefault="00FE56F5" w:rsidP="005F0886">
            <w:pPr>
              <w:rPr>
                <w:rFonts w:eastAsia="Calibri" w:cs="Arial"/>
                <w:color w:val="000000"/>
              </w:rPr>
            </w:pPr>
            <w:r w:rsidRPr="002D458A">
              <w:rPr>
                <w:rFonts w:eastAsia="Calibri" w:cs="Arial"/>
              </w:rPr>
              <w:t>It is at times difficult to show the value of international collaboration to stakeholders at various levels within the organi</w:t>
            </w:r>
            <w:r w:rsidR="009E56AB">
              <w:rPr>
                <w:rFonts w:eastAsia="Calibri" w:cs="Arial"/>
              </w:rPr>
              <w:t>s</w:t>
            </w:r>
            <w:r w:rsidRPr="002D458A">
              <w:rPr>
                <w:rFonts w:eastAsia="Calibri" w:cs="Arial"/>
              </w:rPr>
              <w:t>ation.</w:t>
            </w:r>
            <w:r w:rsidR="00191149">
              <w:rPr>
                <w:rFonts w:eastAsia="Calibri" w:cs="Arial"/>
              </w:rPr>
              <w:t xml:space="preserve"> </w:t>
            </w:r>
            <w:r w:rsidRPr="002D458A">
              <w:rPr>
                <w:rFonts w:eastAsia="Calibri" w:cs="Arial"/>
                <w:color w:val="000000"/>
              </w:rPr>
              <w:t>Different perspectives on the benefits/</w:t>
            </w:r>
            <w:r w:rsidR="00191149">
              <w:rPr>
                <w:rFonts w:eastAsia="Calibri" w:cs="Arial"/>
                <w:color w:val="000000"/>
              </w:rPr>
              <w:t xml:space="preserve"> </w:t>
            </w:r>
            <w:r w:rsidRPr="002D458A">
              <w:rPr>
                <w:rFonts w:eastAsia="Calibri" w:cs="Arial"/>
                <w:color w:val="000000"/>
              </w:rPr>
              <w:t>advantages of international collaboration in the different parts of the organisation (</w:t>
            </w:r>
            <w:r w:rsidR="00122628" w:rsidRPr="002D458A">
              <w:rPr>
                <w:rFonts w:eastAsia="Calibri" w:cs="Arial"/>
                <w:color w:val="000000"/>
              </w:rPr>
              <w:t>i.e.</w:t>
            </w:r>
            <w:r w:rsidRPr="002D458A">
              <w:rPr>
                <w:rFonts w:eastAsia="Calibri" w:cs="Arial"/>
                <w:color w:val="000000"/>
              </w:rPr>
              <w:t xml:space="preserve"> between methodology, IT, subject matter, operational areas) and withi</w:t>
            </w:r>
            <w:r w:rsidR="004A775B">
              <w:rPr>
                <w:rFonts w:eastAsia="Calibri" w:cs="Arial"/>
                <w:color w:val="000000"/>
              </w:rPr>
              <w:t>n levels of management (</w:t>
            </w:r>
            <w:r w:rsidR="00122628">
              <w:rPr>
                <w:rFonts w:eastAsia="Calibri" w:cs="Arial"/>
                <w:color w:val="000000"/>
              </w:rPr>
              <w:t>i.e.</w:t>
            </w:r>
            <w:r w:rsidR="004A775B">
              <w:rPr>
                <w:rFonts w:eastAsia="Calibri" w:cs="Arial"/>
                <w:color w:val="000000"/>
              </w:rPr>
              <w:t xml:space="preserve"> </w:t>
            </w:r>
            <w:r w:rsidRPr="002D458A">
              <w:rPr>
                <w:rFonts w:eastAsia="Calibri" w:cs="Arial"/>
                <w:color w:val="000000"/>
              </w:rPr>
              <w:t>senior management vs. middle management vs working level).</w:t>
            </w:r>
          </w:p>
          <w:p w:rsidR="00FE56F5" w:rsidRPr="002D458A" w:rsidRDefault="00FE56F5" w:rsidP="005F0886">
            <w:pPr>
              <w:rPr>
                <w:rFonts w:eastAsia="Calibri" w:cs="Arial"/>
                <w:color w:val="000000"/>
              </w:rPr>
            </w:pPr>
            <w:r w:rsidRPr="002D458A">
              <w:rPr>
                <w:rFonts w:eastAsia="Calibri" w:cs="Arial"/>
                <w:color w:val="000000"/>
              </w:rPr>
              <w:t xml:space="preserve"> </w:t>
            </w:r>
            <w:r w:rsidRPr="002D458A">
              <w:rPr>
                <w:rFonts w:eastAsia="Calibri" w:cs="Arial"/>
              </w:rPr>
              <w:br/>
              <w:t>Employees and managers need to understand more fully 'what's in it for them'.</w:t>
            </w:r>
          </w:p>
        </w:tc>
        <w:tc>
          <w:tcPr>
            <w:tcW w:w="0" w:type="auto"/>
            <w:tcMar>
              <w:top w:w="30" w:type="dxa"/>
              <w:left w:w="30" w:type="dxa"/>
              <w:bottom w:w="20" w:type="dxa"/>
              <w:right w:w="30" w:type="dxa"/>
            </w:tcMar>
          </w:tcPr>
          <w:p w:rsidR="00FE56F5" w:rsidRDefault="00FE56F5" w:rsidP="005F0886">
            <w:pPr>
              <w:rPr>
                <w:rFonts w:eastAsia="Calibri" w:cs="Arial"/>
              </w:rPr>
            </w:pPr>
            <w:r w:rsidRPr="001F5F50">
              <w:rPr>
                <w:rFonts w:eastAsia="Calibri" w:cs="Arial"/>
              </w:rPr>
              <w:t>Clea</w:t>
            </w:r>
            <w:r w:rsidR="004A775B" w:rsidRPr="001F5F50">
              <w:rPr>
                <w:rFonts w:eastAsia="Calibri" w:cs="Arial"/>
              </w:rPr>
              <w:t xml:space="preserve">r and strong messaging from </w:t>
            </w:r>
            <w:r w:rsidRPr="001F5F50">
              <w:rPr>
                <w:rFonts w:eastAsia="Calibri" w:cs="Arial"/>
              </w:rPr>
              <w:t>senior management.</w:t>
            </w:r>
          </w:p>
          <w:p w:rsidR="001F5F50" w:rsidRPr="001F5F50" w:rsidRDefault="001F5F50" w:rsidP="005F0886">
            <w:pPr>
              <w:rPr>
                <w:rFonts w:eastAsia="Calibri" w:cs="Arial"/>
              </w:rPr>
            </w:pPr>
          </w:p>
          <w:p w:rsidR="001F5F50" w:rsidRDefault="001F5F50" w:rsidP="009E56AB">
            <w:pPr>
              <w:rPr>
                <w:rFonts w:cs="Arial"/>
                <w:color w:val="222222"/>
                <w:lang w:val="en"/>
              </w:rPr>
            </w:pPr>
            <w:r w:rsidRPr="001F5F50">
              <w:rPr>
                <w:rFonts w:cs="Arial"/>
                <w:color w:val="222222"/>
                <w:lang w:val="en"/>
              </w:rPr>
              <w:t xml:space="preserve">International </w:t>
            </w:r>
            <w:r w:rsidR="00330A30">
              <w:rPr>
                <w:rFonts w:cs="Arial"/>
                <w:color w:val="222222"/>
                <w:lang w:val="en"/>
              </w:rPr>
              <w:t>collaboration</w:t>
            </w:r>
            <w:r w:rsidRPr="001F5F50">
              <w:rPr>
                <w:rFonts w:cs="Arial"/>
                <w:color w:val="222222"/>
                <w:lang w:val="en"/>
              </w:rPr>
              <w:t xml:space="preserve"> is a very </w:t>
            </w:r>
            <w:r>
              <w:rPr>
                <w:rFonts w:cs="Arial"/>
                <w:color w:val="222222"/>
                <w:lang w:val="en"/>
              </w:rPr>
              <w:t>useful</w:t>
            </w:r>
            <w:r w:rsidRPr="001F5F50">
              <w:rPr>
                <w:rFonts w:cs="Arial"/>
                <w:color w:val="222222"/>
                <w:lang w:val="en"/>
              </w:rPr>
              <w:t xml:space="preserve"> investment for the organi</w:t>
            </w:r>
            <w:r w:rsidR="009E56AB">
              <w:rPr>
                <w:rFonts w:cs="Arial"/>
                <w:color w:val="222222"/>
                <w:lang w:val="en"/>
              </w:rPr>
              <w:t>s</w:t>
            </w:r>
            <w:r w:rsidRPr="001F5F50">
              <w:rPr>
                <w:rFonts w:cs="Arial"/>
                <w:color w:val="222222"/>
                <w:lang w:val="en"/>
              </w:rPr>
              <w:t>ations as the benefits allows to improve the processes in the adoption of best practices.</w:t>
            </w:r>
          </w:p>
          <w:p w:rsidR="006864CB" w:rsidRDefault="006864CB" w:rsidP="009E56AB">
            <w:pPr>
              <w:rPr>
                <w:rFonts w:cs="Arial"/>
                <w:color w:val="222222"/>
                <w:lang w:val="en"/>
              </w:rPr>
            </w:pPr>
          </w:p>
          <w:p w:rsidR="006864CB" w:rsidRPr="001F5F50" w:rsidRDefault="006864CB" w:rsidP="006864CB">
            <w:pPr>
              <w:rPr>
                <w:rFonts w:eastAsia="Calibri" w:cs="Arial"/>
              </w:rPr>
            </w:pPr>
            <w:r>
              <w:rPr>
                <w:lang w:val="en"/>
              </w:rPr>
              <w:t>A best practice from P</w:t>
            </w:r>
            <w:r>
              <w:t xml:space="preserve">oland is offering </w:t>
            </w:r>
            <w:r>
              <w:t xml:space="preserve">annual training to CSO employees on International cooperation activities of the office. Both theoretical and </w:t>
            </w:r>
            <w:r>
              <w:t xml:space="preserve">practical issues are discussed, including </w:t>
            </w:r>
            <w:r>
              <w:t>how to effectively participate in international meetings.</w:t>
            </w:r>
          </w:p>
        </w:tc>
      </w:tr>
      <w:tr w:rsidR="00126839"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4</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More clear rules for collaboration</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Rules for collaboration are not always clear or documented.</w:t>
            </w:r>
          </w:p>
        </w:tc>
        <w:tc>
          <w:tcPr>
            <w:tcW w:w="0" w:type="auto"/>
            <w:tcMar>
              <w:top w:w="30" w:type="dxa"/>
              <w:left w:w="30" w:type="dxa"/>
              <w:bottom w:w="20" w:type="dxa"/>
              <w:right w:w="30" w:type="dxa"/>
            </w:tcMar>
          </w:tcPr>
          <w:p w:rsidR="001C6ACA" w:rsidRDefault="00FE56F5" w:rsidP="005F0886">
            <w:pPr>
              <w:rPr>
                <w:rFonts w:eastAsia="Calibri" w:cs="Arial"/>
                <w:color w:val="000000"/>
              </w:rPr>
            </w:pPr>
            <w:r w:rsidRPr="002D458A">
              <w:rPr>
                <w:rFonts w:eastAsia="Calibri" w:cs="Arial"/>
              </w:rPr>
              <w:t xml:space="preserve">Having a </w:t>
            </w:r>
            <w:r w:rsidRPr="002D458A">
              <w:rPr>
                <w:rFonts w:eastAsia="Calibri" w:cs="Arial"/>
                <w:color w:val="000000"/>
              </w:rPr>
              <w:t>clear docu</w:t>
            </w:r>
            <w:r w:rsidR="001F5F50">
              <w:rPr>
                <w:rFonts w:eastAsia="Calibri" w:cs="Arial"/>
                <w:color w:val="000000"/>
              </w:rPr>
              <w:t>mented framework like in the EU and the</w:t>
            </w:r>
            <w:r w:rsidR="001C6ACA">
              <w:rPr>
                <w:rFonts w:eastAsia="Calibri" w:cs="Arial"/>
                <w:color w:val="000000"/>
              </w:rPr>
              <w:t xml:space="preserve"> </w:t>
            </w:r>
            <w:r w:rsidRPr="002D458A">
              <w:rPr>
                <w:rFonts w:eastAsia="Calibri" w:cs="Arial"/>
                <w:color w:val="000000"/>
              </w:rPr>
              <w:t>HLG Statement of Intent.</w:t>
            </w:r>
            <w:r w:rsidR="001F5F50">
              <w:rPr>
                <w:rFonts w:eastAsia="Calibri" w:cs="Arial"/>
                <w:color w:val="000000"/>
              </w:rPr>
              <w:t xml:space="preserve"> </w:t>
            </w:r>
          </w:p>
          <w:p w:rsidR="001C6ACA" w:rsidRDefault="001C6ACA" w:rsidP="005F0886">
            <w:pPr>
              <w:rPr>
                <w:rFonts w:eastAsia="Calibri" w:cs="Arial"/>
                <w:color w:val="000000"/>
              </w:rPr>
            </w:pPr>
          </w:p>
          <w:p w:rsidR="00FE56F5" w:rsidRDefault="001F5F50" w:rsidP="005F0886">
            <w:pPr>
              <w:rPr>
                <w:rFonts w:eastAsia="Calibri" w:cs="Arial"/>
                <w:color w:val="000000"/>
              </w:rPr>
            </w:pPr>
            <w:r>
              <w:rPr>
                <w:rFonts w:eastAsia="Calibri" w:cs="Arial"/>
                <w:color w:val="000000"/>
              </w:rPr>
              <w:t>Terms of reference, mandates, deliverables, deadlines, etc. are also key.</w:t>
            </w:r>
          </w:p>
          <w:p w:rsidR="001C6ACA" w:rsidRDefault="001C6ACA" w:rsidP="001C6ACA"/>
          <w:p w:rsidR="001C6ACA" w:rsidRPr="002D458A" w:rsidRDefault="001C6ACA" w:rsidP="00122628">
            <w:pPr>
              <w:rPr>
                <w:rFonts w:eastAsia="Calibri" w:cs="Arial"/>
                <w:color w:val="000000"/>
              </w:rPr>
            </w:pPr>
            <w:r>
              <w:t>Signing</w:t>
            </w:r>
            <w:r w:rsidRPr="001C6ACA">
              <w:t xml:space="preserve"> framework </w:t>
            </w:r>
            <w:r w:rsidR="00330A30">
              <w:t>collaboration</w:t>
            </w:r>
            <w:r w:rsidRPr="001C6ACA">
              <w:t xml:space="preserve"> agreements between countries at the level of heads of governments including the sub-headings as “</w:t>
            </w:r>
            <w:r w:rsidR="00330A30">
              <w:t>collaboration</w:t>
            </w:r>
            <w:r w:rsidRPr="001C6ACA">
              <w:t xml:space="preserve"> on statistical activities” besides the other </w:t>
            </w:r>
            <w:r w:rsidR="00330A30">
              <w:t>collaboration</w:t>
            </w:r>
            <w:r w:rsidRPr="001C6ACA">
              <w:t xml:space="preserve"> subjects relating trade etc.</w:t>
            </w:r>
          </w:p>
        </w:tc>
      </w:tr>
      <w:tr w:rsidR="00126839" w:rsidRPr="002D458A" w:rsidTr="005F0886">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5</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Lack of a clear international strategy document.</w:t>
            </w:r>
            <w:r w:rsidRPr="002D458A">
              <w:rPr>
                <w:rFonts w:eastAsia="Calibri" w:cs="Arial"/>
              </w:rPr>
              <w:br/>
              <w:t>Adoption and Communication of the international strategy</w:t>
            </w:r>
          </w:p>
        </w:tc>
        <w:tc>
          <w:tcPr>
            <w:tcW w:w="0" w:type="auto"/>
            <w:tcMar>
              <w:top w:w="30" w:type="dxa"/>
              <w:left w:w="30" w:type="dxa"/>
              <w:bottom w:w="20" w:type="dxa"/>
              <w:right w:w="30" w:type="dxa"/>
            </w:tcMar>
          </w:tcPr>
          <w:p w:rsidR="00FE56F5" w:rsidRPr="002D458A" w:rsidRDefault="00FE56F5" w:rsidP="000439F9">
            <w:pPr>
              <w:rPr>
                <w:rFonts w:eastAsia="Calibri" w:cs="Arial"/>
              </w:rPr>
            </w:pPr>
            <w:r w:rsidRPr="002D458A">
              <w:rPr>
                <w:rFonts w:eastAsia="Calibri" w:cs="Arial"/>
              </w:rPr>
              <w:t>All managers should be committed to implement the agreed and adopted international strategy of the NS</w:t>
            </w:r>
            <w:r w:rsidR="000439F9">
              <w:rPr>
                <w:rFonts w:eastAsia="Calibri" w:cs="Arial"/>
              </w:rPr>
              <w:t>O</w:t>
            </w:r>
            <w:r w:rsidRPr="002D458A">
              <w:rPr>
                <w:rFonts w:eastAsia="Calibri" w:cs="Arial"/>
              </w:rPr>
              <w:t>. After adoption clear communication will ensure awareness of the strategy.</w:t>
            </w:r>
          </w:p>
        </w:tc>
        <w:tc>
          <w:tcPr>
            <w:tcW w:w="0" w:type="auto"/>
            <w:tcMar>
              <w:top w:w="30" w:type="dxa"/>
              <w:left w:w="30" w:type="dxa"/>
              <w:bottom w:w="20" w:type="dxa"/>
              <w:right w:w="30" w:type="dxa"/>
            </w:tcMar>
          </w:tcPr>
          <w:p w:rsidR="00955A4A" w:rsidRDefault="00FE56F5" w:rsidP="00955A4A">
            <w:pPr>
              <w:rPr>
                <w:rFonts w:eastAsia="Calibri"/>
                <w:bCs/>
                <w:color w:val="000000"/>
              </w:rPr>
            </w:pPr>
            <w:r w:rsidRPr="002D458A">
              <w:rPr>
                <w:rFonts w:eastAsia="Calibri" w:cs="Arial"/>
              </w:rPr>
              <w:t>Having a</w:t>
            </w:r>
            <w:r w:rsidR="00955A4A">
              <w:rPr>
                <w:rFonts w:eastAsia="Calibri" w:cs="Arial"/>
              </w:rPr>
              <w:t>n</w:t>
            </w:r>
            <w:r w:rsidRPr="002D458A">
              <w:rPr>
                <w:rFonts w:eastAsia="Calibri" w:cs="Arial"/>
              </w:rPr>
              <w:t xml:space="preserve"> international strategy doc</w:t>
            </w:r>
            <w:r w:rsidR="001F5F50">
              <w:rPr>
                <w:rFonts w:eastAsia="Calibri" w:cs="Arial"/>
              </w:rPr>
              <w:t xml:space="preserve">ument and ensure </w:t>
            </w:r>
            <w:r w:rsidR="001F5F50" w:rsidRPr="001F5F50">
              <w:rPr>
                <w:rFonts w:eastAsia="Calibri" w:cs="Arial"/>
              </w:rPr>
              <w:t xml:space="preserve">implementation (such as the </w:t>
            </w:r>
            <w:r w:rsidR="001F5F50" w:rsidRPr="001F5F50">
              <w:rPr>
                <w:rFonts w:eastAsia="Calibri"/>
                <w:bCs/>
                <w:color w:val="000000"/>
              </w:rPr>
              <w:t>Global Strategy</w:t>
            </w:r>
            <w:r w:rsidR="001F5F50" w:rsidRPr="001F5F50">
              <w:rPr>
                <w:rFonts w:eastAsia="Calibri" w:cs="Arial"/>
                <w:color w:val="000000"/>
              </w:rPr>
              <w:t xml:space="preserve"> to </w:t>
            </w:r>
            <w:r w:rsidR="001F5F50" w:rsidRPr="001F5F50">
              <w:rPr>
                <w:rFonts w:eastAsia="Calibri"/>
                <w:bCs/>
                <w:color w:val="000000"/>
              </w:rPr>
              <w:t>Improve Agricultural and Rural Statistics of FAO).</w:t>
            </w:r>
            <w:r w:rsidR="00191149">
              <w:rPr>
                <w:rFonts w:eastAsia="Calibri"/>
                <w:bCs/>
                <w:color w:val="000000"/>
              </w:rPr>
              <w:t xml:space="preserve"> </w:t>
            </w:r>
          </w:p>
          <w:p w:rsidR="00191149" w:rsidRDefault="00191149" w:rsidP="00955A4A">
            <w:pPr>
              <w:rPr>
                <w:rFonts w:eastAsia="Calibri"/>
                <w:bCs/>
                <w:color w:val="000000"/>
              </w:rPr>
            </w:pPr>
          </w:p>
          <w:p w:rsidR="00955A4A" w:rsidRDefault="00955A4A" w:rsidP="00955A4A">
            <w:pPr>
              <w:rPr>
                <w:rFonts w:eastAsia="Calibri" w:cs="Arial"/>
                <w:lang w:val="en-GB"/>
              </w:rPr>
            </w:pPr>
            <w:r>
              <w:rPr>
                <w:rFonts w:eastAsia="Calibri" w:cs="Arial"/>
              </w:rPr>
              <w:t xml:space="preserve">Having a </w:t>
            </w:r>
            <w:r w:rsidRPr="00955A4A">
              <w:rPr>
                <w:rFonts w:eastAsia="Calibri" w:cs="Arial"/>
                <w:lang w:val="en-GB"/>
              </w:rPr>
              <w:t>high level overview</w:t>
            </w:r>
            <w:r>
              <w:rPr>
                <w:rFonts w:eastAsia="Calibri" w:cs="Arial"/>
                <w:lang w:val="en-GB"/>
              </w:rPr>
              <w:t>/d</w:t>
            </w:r>
            <w:r w:rsidRPr="00955A4A">
              <w:rPr>
                <w:rFonts w:eastAsia="Calibri" w:cs="Arial"/>
                <w:lang w:val="en-GB"/>
              </w:rPr>
              <w:t xml:space="preserve">iagrams with a brief synopsis on what </w:t>
            </w:r>
            <w:r>
              <w:rPr>
                <w:rFonts w:eastAsia="Calibri" w:cs="Arial"/>
                <w:lang w:val="en-GB"/>
              </w:rPr>
              <w:t xml:space="preserve">we are seeking </w:t>
            </w:r>
            <w:r w:rsidRPr="00955A4A">
              <w:rPr>
                <w:rFonts w:eastAsia="Calibri" w:cs="Arial"/>
                <w:lang w:val="en-GB"/>
              </w:rPr>
              <w:t xml:space="preserve">to achieve, what are the expected benefits. </w:t>
            </w:r>
          </w:p>
          <w:p w:rsidR="00191149" w:rsidRDefault="00191149" w:rsidP="00955A4A">
            <w:pPr>
              <w:rPr>
                <w:rFonts w:eastAsia="Calibri" w:cs="Arial"/>
                <w:lang w:val="en-GB"/>
              </w:rPr>
            </w:pPr>
          </w:p>
          <w:p w:rsidR="00955A4A" w:rsidRPr="002D458A" w:rsidRDefault="00955A4A" w:rsidP="00191149">
            <w:pPr>
              <w:rPr>
                <w:rFonts w:eastAsia="Calibri" w:cs="Arial"/>
              </w:rPr>
            </w:pPr>
            <w:r>
              <w:rPr>
                <w:rFonts w:eastAsia="Calibri" w:cs="Arial"/>
                <w:lang w:val="en-GB"/>
              </w:rPr>
              <w:t xml:space="preserve">Need to make this information </w:t>
            </w:r>
            <w:r w:rsidRPr="00955A4A">
              <w:rPr>
                <w:rFonts w:eastAsia="Calibri" w:cs="Arial"/>
                <w:lang w:val="en-GB"/>
              </w:rPr>
              <w:t>clearly accessible i.e. home page of UNECE, also allow individual countries to share their success stories</w:t>
            </w:r>
            <w:r>
              <w:rPr>
                <w:rFonts w:eastAsia="Calibri" w:cs="Arial"/>
                <w:lang w:val="en-GB"/>
              </w:rPr>
              <w:t>.</w:t>
            </w:r>
          </w:p>
        </w:tc>
      </w:tr>
      <w:tr w:rsidR="00126839" w:rsidRPr="002D458A" w:rsidTr="005F0886">
        <w:tc>
          <w:tcPr>
            <w:tcW w:w="0" w:type="auto"/>
            <w:tcMar>
              <w:top w:w="30" w:type="dxa"/>
              <w:left w:w="30" w:type="dxa"/>
              <w:bottom w:w="20" w:type="dxa"/>
              <w:right w:w="30" w:type="dxa"/>
            </w:tcMar>
          </w:tcPr>
          <w:p w:rsidR="00A63F9B" w:rsidRPr="002D458A" w:rsidRDefault="00A63F9B" w:rsidP="005F0886">
            <w:pPr>
              <w:rPr>
                <w:rFonts w:eastAsia="Calibri" w:cs="Arial"/>
              </w:rPr>
            </w:pPr>
            <w:r>
              <w:rPr>
                <w:rFonts w:eastAsia="Calibri" w:cs="Arial"/>
              </w:rPr>
              <w:t>6</w:t>
            </w:r>
          </w:p>
        </w:tc>
        <w:tc>
          <w:tcPr>
            <w:tcW w:w="0" w:type="auto"/>
            <w:tcMar>
              <w:top w:w="30" w:type="dxa"/>
              <w:left w:w="30" w:type="dxa"/>
              <w:bottom w:w="20" w:type="dxa"/>
              <w:right w:w="30" w:type="dxa"/>
            </w:tcMar>
          </w:tcPr>
          <w:p w:rsidR="00A63F9B" w:rsidRPr="002D458A" w:rsidRDefault="00A63F9B" w:rsidP="005103FD">
            <w:pPr>
              <w:spacing w:before="100" w:beforeAutospacing="1" w:after="100" w:afterAutospacing="1"/>
              <w:ind w:left="57"/>
              <w:rPr>
                <w:rFonts w:eastAsia="Calibri" w:cs="Arial"/>
              </w:rPr>
            </w:pPr>
            <w:r>
              <w:rPr>
                <w:rFonts w:eastAsia="Times New Roman" w:cs="Arial"/>
                <w:lang w:eastAsia="en-GB"/>
              </w:rPr>
              <w:t xml:space="preserve">Different levels </w:t>
            </w:r>
            <w:r w:rsidRPr="00A63F9B">
              <w:rPr>
                <w:rFonts w:eastAsia="Times New Roman" w:cs="Arial"/>
                <w:lang w:eastAsia="en-GB"/>
              </w:rPr>
              <w:t xml:space="preserve">of </w:t>
            </w:r>
            <w:r w:rsidR="005103FD">
              <w:rPr>
                <w:rFonts w:eastAsia="Times New Roman" w:cs="Arial"/>
                <w:lang w:eastAsia="en-GB"/>
              </w:rPr>
              <w:t>maturity</w:t>
            </w:r>
            <w:r w:rsidRPr="00A63F9B">
              <w:rPr>
                <w:rFonts w:eastAsia="Times New Roman" w:cs="Arial"/>
                <w:lang w:eastAsia="en-GB"/>
              </w:rPr>
              <w:t xml:space="preserve"> of NS</w:t>
            </w:r>
            <w:r>
              <w:rPr>
                <w:rFonts w:eastAsia="Times New Roman" w:cs="Arial"/>
                <w:lang w:eastAsia="en-GB"/>
              </w:rPr>
              <w:t>O</w:t>
            </w:r>
          </w:p>
        </w:tc>
        <w:tc>
          <w:tcPr>
            <w:tcW w:w="0" w:type="auto"/>
            <w:tcMar>
              <w:top w:w="30" w:type="dxa"/>
              <w:left w:w="30" w:type="dxa"/>
              <w:bottom w:w="20" w:type="dxa"/>
              <w:right w:w="30" w:type="dxa"/>
            </w:tcMar>
          </w:tcPr>
          <w:p w:rsidR="00A63F9B" w:rsidRDefault="00A63F9B" w:rsidP="00C521F8">
            <w:pPr>
              <w:spacing w:before="100" w:beforeAutospacing="1" w:after="100" w:afterAutospacing="1"/>
              <w:ind w:left="96"/>
              <w:rPr>
                <w:rFonts w:eastAsia="Times New Roman" w:cs="Arial"/>
                <w:lang w:eastAsia="en-GB"/>
              </w:rPr>
            </w:pPr>
            <w:r>
              <w:rPr>
                <w:rFonts w:eastAsia="Times New Roman" w:cs="Arial"/>
                <w:lang w:eastAsia="en-GB"/>
              </w:rPr>
              <w:t>Increases the</w:t>
            </w:r>
            <w:r w:rsidRPr="00A63F9B">
              <w:rPr>
                <w:rFonts w:eastAsia="Times New Roman" w:cs="Arial"/>
                <w:lang w:eastAsia="en-GB"/>
              </w:rPr>
              <w:t xml:space="preserve"> differences in the available human and financial resources, the skills and experience of the staff and the available know-how, systems and infrastructures. </w:t>
            </w:r>
          </w:p>
          <w:p w:rsidR="00126839" w:rsidRPr="00A63F9B" w:rsidRDefault="00126839" w:rsidP="00C521F8">
            <w:pPr>
              <w:spacing w:before="100" w:beforeAutospacing="1" w:after="100" w:afterAutospacing="1"/>
              <w:ind w:left="96"/>
              <w:rPr>
                <w:rFonts w:eastAsia="Times New Roman" w:cs="Arial"/>
                <w:lang w:eastAsia="en-GB"/>
              </w:rPr>
            </w:pPr>
          </w:p>
          <w:p w:rsidR="00A63F9B" w:rsidRPr="002D458A" w:rsidRDefault="00A63F9B" w:rsidP="000439F9">
            <w:pPr>
              <w:rPr>
                <w:rFonts w:eastAsia="Calibri" w:cs="Arial"/>
              </w:rPr>
            </w:pPr>
          </w:p>
        </w:tc>
        <w:tc>
          <w:tcPr>
            <w:tcW w:w="0" w:type="auto"/>
            <w:tcMar>
              <w:top w:w="30" w:type="dxa"/>
              <w:left w:w="30" w:type="dxa"/>
              <w:bottom w:w="20" w:type="dxa"/>
              <w:right w:w="30" w:type="dxa"/>
            </w:tcMar>
          </w:tcPr>
          <w:p w:rsidR="00126839" w:rsidRDefault="00126839" w:rsidP="00126839">
            <w:pPr>
              <w:ind w:left="151"/>
              <w:rPr>
                <w:sz w:val="23"/>
                <w:szCs w:val="23"/>
              </w:rPr>
            </w:pPr>
            <w:r>
              <w:rPr>
                <w:szCs w:val="20"/>
              </w:rPr>
              <w:t>Th</w:t>
            </w:r>
            <w:r w:rsidR="000A78B2" w:rsidRPr="000A78B2">
              <w:rPr>
                <w:szCs w:val="20"/>
              </w:rPr>
              <w:t xml:space="preserve">e </w:t>
            </w:r>
            <w:r w:rsidR="000A78B2">
              <w:rPr>
                <w:szCs w:val="20"/>
              </w:rPr>
              <w:t xml:space="preserve">exchange of staff between </w:t>
            </w:r>
            <w:r w:rsidR="000A78B2" w:rsidRPr="000A78B2">
              <w:rPr>
                <w:szCs w:val="20"/>
              </w:rPr>
              <w:t>NS</w:t>
            </w:r>
            <w:r w:rsidR="000A78B2">
              <w:rPr>
                <w:szCs w:val="20"/>
              </w:rPr>
              <w:t>Os</w:t>
            </w:r>
            <w:r>
              <w:rPr>
                <w:szCs w:val="20"/>
              </w:rPr>
              <w:t xml:space="preserve"> contribute to professional development and network creation. </w:t>
            </w:r>
            <w:r w:rsidRPr="00126839">
              <w:rPr>
                <w:szCs w:val="20"/>
              </w:rPr>
              <w:t>A</w:t>
            </w:r>
            <w:r w:rsidRPr="00126839">
              <w:rPr>
                <w:sz w:val="23"/>
                <w:szCs w:val="23"/>
              </w:rPr>
              <w:t>lthough a challenge in terms of resource</w:t>
            </w:r>
            <w:r>
              <w:rPr>
                <w:sz w:val="23"/>
                <w:szCs w:val="23"/>
              </w:rPr>
              <w:t xml:space="preserve">s, </w:t>
            </w:r>
            <w:r w:rsidRPr="00126839">
              <w:rPr>
                <w:sz w:val="23"/>
                <w:szCs w:val="23"/>
              </w:rPr>
              <w:t>language constraints</w:t>
            </w:r>
            <w:r>
              <w:rPr>
                <w:sz w:val="23"/>
                <w:szCs w:val="23"/>
              </w:rPr>
              <w:t xml:space="preserve"> and some legal barriers</w:t>
            </w:r>
            <w:r w:rsidRPr="00126839">
              <w:rPr>
                <w:sz w:val="23"/>
                <w:szCs w:val="23"/>
              </w:rPr>
              <w:t xml:space="preserve">, </w:t>
            </w:r>
            <w:r w:rsidRPr="00126839">
              <w:rPr>
                <w:sz w:val="23"/>
                <w:szCs w:val="23"/>
              </w:rPr>
              <w:t>a number of NS</w:t>
            </w:r>
            <w:r w:rsidRPr="00126839">
              <w:rPr>
                <w:sz w:val="23"/>
                <w:szCs w:val="23"/>
              </w:rPr>
              <w:t>O</w:t>
            </w:r>
            <w:r w:rsidRPr="00126839">
              <w:rPr>
                <w:sz w:val="23"/>
                <w:szCs w:val="23"/>
              </w:rPr>
              <w:t>s have put in place policies to promote exchanges</w:t>
            </w:r>
            <w:r>
              <w:rPr>
                <w:sz w:val="23"/>
                <w:szCs w:val="23"/>
              </w:rPr>
              <w:t>.</w:t>
            </w:r>
          </w:p>
          <w:p w:rsidR="00126839" w:rsidRDefault="00126839" w:rsidP="00126839">
            <w:pPr>
              <w:ind w:left="151"/>
              <w:rPr>
                <w:szCs w:val="20"/>
              </w:rPr>
            </w:pPr>
          </w:p>
          <w:p w:rsidR="00A63F9B" w:rsidRPr="002D458A" w:rsidRDefault="00126839" w:rsidP="00126839">
            <w:pPr>
              <w:ind w:left="151"/>
              <w:rPr>
                <w:rFonts w:eastAsia="Calibri" w:cs="Arial"/>
              </w:rPr>
            </w:pPr>
            <w:r>
              <w:rPr>
                <w:szCs w:val="20"/>
              </w:rPr>
              <w:t>C</w:t>
            </w:r>
            <w:r w:rsidR="000A78B2" w:rsidRPr="000A78B2">
              <w:rPr>
                <w:szCs w:val="20"/>
              </w:rPr>
              <w:t>onduct</w:t>
            </w:r>
            <w:r w:rsidR="000A78B2">
              <w:rPr>
                <w:szCs w:val="20"/>
              </w:rPr>
              <w:t>ing</w:t>
            </w:r>
            <w:r w:rsidR="000A78B2" w:rsidRPr="000A78B2">
              <w:rPr>
                <w:szCs w:val="20"/>
              </w:rPr>
              <w:t xml:space="preserve"> training courses on specialized statistical areas and the provision of expertise and know-how by experts </w:t>
            </w:r>
            <w:r w:rsidR="000A78B2">
              <w:rPr>
                <w:szCs w:val="20"/>
              </w:rPr>
              <w:t xml:space="preserve">(ex. </w:t>
            </w:r>
            <w:r w:rsidR="000A78B2" w:rsidRPr="000A78B2">
              <w:rPr>
                <w:szCs w:val="20"/>
              </w:rPr>
              <w:t>from the European Statistical System</w:t>
            </w:r>
            <w:r w:rsidR="000A78B2">
              <w:rPr>
                <w:szCs w:val="20"/>
              </w:rPr>
              <w:t>)</w:t>
            </w:r>
            <w:r w:rsidR="000A78B2" w:rsidRPr="000A78B2">
              <w:rPr>
                <w:szCs w:val="20"/>
              </w:rPr>
              <w:t>.</w:t>
            </w:r>
            <w:r>
              <w:rPr>
                <w:szCs w:val="20"/>
              </w:rPr>
              <w:t xml:space="preserve"> </w:t>
            </w:r>
          </w:p>
        </w:tc>
      </w:tr>
    </w:tbl>
    <w:p w:rsidR="00191149" w:rsidRDefault="00191149" w:rsidP="002D458A">
      <w:pPr>
        <w:rPr>
          <w:rFonts w:ascii="Arial" w:hAnsi="Arial" w:cs="Arial"/>
          <w:b/>
        </w:rPr>
      </w:pPr>
    </w:p>
    <w:p w:rsidR="00FE56F5" w:rsidRPr="002D458A" w:rsidRDefault="00FE56F5" w:rsidP="00FE56F5">
      <w:pPr>
        <w:pStyle w:val="ListParagraph"/>
        <w:numPr>
          <w:ilvl w:val="0"/>
          <w:numId w:val="4"/>
        </w:numPr>
        <w:rPr>
          <w:rFonts w:ascii="Arial" w:hAnsi="Arial" w:cs="Arial"/>
          <w:b/>
        </w:rPr>
      </w:pPr>
      <w:r w:rsidRPr="002D458A">
        <w:rPr>
          <w:rFonts w:ascii="Arial" w:hAnsi="Arial" w:cs="Arial"/>
          <w:b/>
        </w:rPr>
        <w:t>Lack of coordination between organisations</w:t>
      </w:r>
    </w:p>
    <w:p w:rsidR="00FE56F5" w:rsidRPr="002D458A" w:rsidRDefault="00FE56F5" w:rsidP="00FE56F5">
      <w:pPr>
        <w:pStyle w:val="ListParagraph"/>
        <w:rPr>
          <w:rFonts w:ascii="Arial" w:hAnsi="Arial" w:cs="Arial"/>
          <w:b/>
        </w:rPr>
      </w:pPr>
    </w:p>
    <w:tbl>
      <w:tblPr>
        <w:tblStyle w:val="ScrollTableNormal"/>
        <w:tblW w:w="5000" w:type="pct"/>
        <w:tblLook w:val="0020" w:firstRow="1" w:lastRow="0" w:firstColumn="0" w:lastColumn="0" w:noHBand="0" w:noVBand="0"/>
      </w:tblPr>
      <w:tblGrid>
        <w:gridCol w:w="334"/>
        <w:gridCol w:w="2072"/>
        <w:gridCol w:w="3596"/>
        <w:gridCol w:w="3734"/>
      </w:tblGrid>
      <w:tr w:rsidR="001B165C" w:rsidRPr="002D458A" w:rsidTr="00F041A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N</w:t>
            </w:r>
          </w:p>
        </w:tc>
        <w:tc>
          <w:tcPr>
            <w:tcW w:w="1064"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Issues</w:t>
            </w:r>
          </w:p>
        </w:tc>
        <w:tc>
          <w:tcPr>
            <w:tcW w:w="1847"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Description</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Solutions/Good practices</w:t>
            </w:r>
          </w:p>
        </w:tc>
      </w:tr>
      <w:tr w:rsidR="001B165C" w:rsidRPr="002D458A" w:rsidTr="00F041A3">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1</w:t>
            </w:r>
          </w:p>
        </w:tc>
        <w:tc>
          <w:tcPr>
            <w:tcW w:w="1064"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Multiple groups (organisations) working on similar issues</w:t>
            </w:r>
          </w:p>
        </w:tc>
        <w:tc>
          <w:tcPr>
            <w:tcW w:w="1847" w:type="pct"/>
            <w:tcMar>
              <w:top w:w="30" w:type="dxa"/>
              <w:left w:w="30" w:type="dxa"/>
              <w:bottom w:w="20" w:type="dxa"/>
              <w:right w:w="30" w:type="dxa"/>
            </w:tcMar>
          </w:tcPr>
          <w:p w:rsidR="00FE56F5" w:rsidRDefault="00FE56F5" w:rsidP="005F0886">
            <w:pPr>
              <w:rPr>
                <w:rFonts w:eastAsia="Calibri" w:cs="Arial"/>
              </w:rPr>
            </w:pPr>
            <w:r w:rsidRPr="002D458A">
              <w:rPr>
                <w:rFonts w:eastAsia="Calibri" w:cs="Arial"/>
              </w:rPr>
              <w:t>Work being done within organi</w:t>
            </w:r>
            <w:r w:rsidR="009E56AB">
              <w:rPr>
                <w:rFonts w:eastAsia="Calibri" w:cs="Arial"/>
              </w:rPr>
              <w:t>s</w:t>
            </w:r>
            <w:r w:rsidRPr="002D458A">
              <w:rPr>
                <w:rFonts w:eastAsia="Calibri" w:cs="Arial"/>
              </w:rPr>
              <w:t>ations in support of their mandate might be quite applicable and useful to other organi</w:t>
            </w:r>
            <w:r w:rsidR="009E56AB">
              <w:rPr>
                <w:rFonts w:eastAsia="Calibri" w:cs="Arial"/>
              </w:rPr>
              <w:t>s</w:t>
            </w:r>
            <w:r w:rsidRPr="002D458A">
              <w:rPr>
                <w:rFonts w:eastAsia="Calibri" w:cs="Arial"/>
              </w:rPr>
              <w:t>ations.  Information sharing mechanisms that could highlight workplans across organizations are lacking.</w:t>
            </w:r>
          </w:p>
          <w:p w:rsidR="000439F9" w:rsidRPr="002D458A" w:rsidRDefault="000439F9" w:rsidP="005F0886">
            <w:pPr>
              <w:rPr>
                <w:rFonts w:eastAsia="Calibri" w:cs="Arial"/>
              </w:rPr>
            </w:pPr>
          </w:p>
          <w:p w:rsidR="000439F9" w:rsidRDefault="00FE56F5" w:rsidP="000439F9">
            <w:pPr>
              <w:rPr>
                <w:rFonts w:eastAsia="Calibri" w:cs="Arial"/>
              </w:rPr>
            </w:pPr>
            <w:r w:rsidRPr="002D458A">
              <w:rPr>
                <w:rFonts w:eastAsia="Calibri" w:cs="Arial"/>
              </w:rPr>
              <w:t>Often similar organisations work on the same strategic projects (</w:t>
            </w:r>
            <w:r w:rsidR="00295C3B">
              <w:rPr>
                <w:rFonts w:eastAsia="Calibri" w:cs="Arial"/>
              </w:rPr>
              <w:t>ex.</w:t>
            </w:r>
            <w:r w:rsidRPr="002D458A">
              <w:rPr>
                <w:rFonts w:eastAsia="Calibri" w:cs="Arial"/>
              </w:rPr>
              <w:t xml:space="preserve"> big data, globalisation, exchange of microdata) and sometimes in a certain competition with each other.</w:t>
            </w:r>
          </w:p>
          <w:p w:rsidR="000439F9" w:rsidRDefault="000439F9" w:rsidP="000439F9">
            <w:pPr>
              <w:rPr>
                <w:rFonts w:eastAsia="Calibri" w:cs="Arial"/>
              </w:rPr>
            </w:pPr>
          </w:p>
          <w:p w:rsidR="000439F9" w:rsidRPr="000439F9" w:rsidRDefault="000439F9" w:rsidP="000439F9">
            <w:pPr>
              <w:rPr>
                <w:rFonts w:eastAsia="Calibri" w:cs="Arial"/>
                <w:lang w:val="hu-HU"/>
              </w:rPr>
            </w:pPr>
            <w:r w:rsidRPr="000439F9">
              <w:rPr>
                <w:rFonts w:eastAsia="Calibri" w:cs="Arial"/>
              </w:rPr>
              <w:t xml:space="preserve"> I</w:t>
            </w:r>
            <w:r w:rsidRPr="000439F9">
              <w:rPr>
                <w:rFonts w:eastAsia="Times New Roman" w:cs="Arial"/>
                <w:lang w:val="hu-HU"/>
              </w:rPr>
              <w:t>n some cases results and deliver</w:t>
            </w:r>
            <w:r>
              <w:rPr>
                <w:rFonts w:eastAsia="Times New Roman" w:cs="Arial"/>
                <w:lang w:val="hu-HU"/>
              </w:rPr>
              <w:t xml:space="preserve">ables of completed </w:t>
            </w:r>
            <w:r w:rsidR="00330A30">
              <w:rPr>
                <w:rFonts w:eastAsia="Times New Roman" w:cs="Arial"/>
                <w:lang w:val="hu-HU"/>
              </w:rPr>
              <w:t>collaboration</w:t>
            </w:r>
            <w:r w:rsidRPr="000439F9">
              <w:rPr>
                <w:rFonts w:eastAsia="Times New Roman" w:cs="Arial"/>
                <w:lang w:val="hu-HU"/>
              </w:rPr>
              <w:t xml:space="preserve"> projects are not utilized, we "inv</w:t>
            </w:r>
            <w:r>
              <w:rPr>
                <w:rFonts w:eastAsia="Times New Roman" w:cs="Arial"/>
                <w:lang w:val="hu-HU"/>
              </w:rPr>
              <w:t>ent the wheel" again and again and duplicate efforts.</w:t>
            </w:r>
          </w:p>
        </w:tc>
        <w:tc>
          <w:tcPr>
            <w:tcW w:w="0" w:type="auto"/>
            <w:tcMar>
              <w:top w:w="30" w:type="dxa"/>
              <w:left w:w="30" w:type="dxa"/>
              <w:bottom w:w="20" w:type="dxa"/>
              <w:right w:w="30" w:type="dxa"/>
            </w:tcMar>
          </w:tcPr>
          <w:p w:rsidR="00FE56F5" w:rsidRDefault="00FE56F5" w:rsidP="005F0886">
            <w:pPr>
              <w:rPr>
                <w:rFonts w:eastAsia="Calibri" w:cs="Arial"/>
              </w:rPr>
            </w:pPr>
            <w:r w:rsidRPr="002D458A">
              <w:rPr>
                <w:rFonts w:eastAsia="Calibri" w:cs="Arial"/>
              </w:rPr>
              <w:t>The planning exercise initiated by the HLG in 2015, gathering the high level investments National Statistical Organi</w:t>
            </w:r>
            <w:r w:rsidR="009E56AB">
              <w:rPr>
                <w:rFonts w:eastAsia="Calibri" w:cs="Arial"/>
              </w:rPr>
              <w:t>s</w:t>
            </w:r>
            <w:r w:rsidRPr="002D458A">
              <w:rPr>
                <w:rFonts w:eastAsia="Calibri" w:cs="Arial"/>
              </w:rPr>
              <w:t>ations are making over the next few years, along with the business capabilities they are addressing is a great start.</w:t>
            </w:r>
          </w:p>
          <w:p w:rsidR="00191149" w:rsidRPr="002D458A" w:rsidRDefault="00191149" w:rsidP="005F0886">
            <w:pPr>
              <w:rPr>
                <w:rFonts w:eastAsia="Calibri" w:cs="Arial"/>
              </w:rPr>
            </w:pPr>
          </w:p>
          <w:p w:rsidR="000439F9" w:rsidRDefault="00FE56F5" w:rsidP="000439F9">
            <w:pPr>
              <w:rPr>
                <w:rFonts w:eastAsia="Calibri" w:cs="Arial"/>
              </w:rPr>
            </w:pPr>
            <w:r w:rsidRPr="002D458A">
              <w:rPr>
                <w:rFonts w:eastAsia="Calibri" w:cs="Arial"/>
              </w:rPr>
              <w:t>Agree on coordination mechanisms between (international) organisations will contribute to a better division of tasks, making use of each other expertise and knowledge. Focus on collaboration instead of competition.</w:t>
            </w:r>
          </w:p>
          <w:p w:rsidR="00191149" w:rsidRDefault="00191149" w:rsidP="000439F9">
            <w:pPr>
              <w:rPr>
                <w:rFonts w:eastAsia="Calibri" w:cs="Arial"/>
              </w:rPr>
            </w:pPr>
          </w:p>
          <w:p w:rsidR="000439F9" w:rsidRPr="000439F9" w:rsidRDefault="000439F9" w:rsidP="000439F9">
            <w:pPr>
              <w:rPr>
                <w:rFonts w:eastAsia="Calibri" w:cs="Arial"/>
                <w:lang w:val="hu-HU"/>
              </w:rPr>
            </w:pPr>
            <w:r w:rsidRPr="000439F9">
              <w:rPr>
                <w:rFonts w:eastAsia="Calibri" w:cs="Arial"/>
                <w:lang w:val="hu-HU"/>
              </w:rPr>
              <w:t>Appointing owner(s) to the deliverables and communicating this towards partners is important to foster further use and prevent parallel work.</w:t>
            </w:r>
          </w:p>
          <w:p w:rsidR="000439F9" w:rsidRPr="002D458A" w:rsidRDefault="000439F9" w:rsidP="005F0886">
            <w:pPr>
              <w:rPr>
                <w:rFonts w:eastAsia="Calibri" w:cs="Arial"/>
              </w:rPr>
            </w:pPr>
          </w:p>
        </w:tc>
      </w:tr>
      <w:tr w:rsidR="001B165C" w:rsidRPr="002D458A" w:rsidTr="00F041A3">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2</w:t>
            </w:r>
          </w:p>
        </w:tc>
        <w:tc>
          <w:tcPr>
            <w:tcW w:w="1064" w:type="pct"/>
            <w:tcMar>
              <w:top w:w="30" w:type="dxa"/>
              <w:left w:w="30" w:type="dxa"/>
              <w:bottom w:w="20" w:type="dxa"/>
              <w:right w:w="30" w:type="dxa"/>
            </w:tcMar>
          </w:tcPr>
          <w:p w:rsidR="000C6035" w:rsidRDefault="000C6035" w:rsidP="000C6035">
            <w:pPr>
              <w:rPr>
                <w:rFonts w:eastAsia="Calibri" w:cs="Arial"/>
              </w:rPr>
            </w:pPr>
            <w:r w:rsidRPr="002D458A">
              <w:rPr>
                <w:rFonts w:eastAsia="Calibri" w:cs="Arial"/>
              </w:rPr>
              <w:t>There is not one source that compiles the plans and priorities across organi</w:t>
            </w:r>
            <w:r w:rsidR="009E56AB">
              <w:rPr>
                <w:rFonts w:eastAsia="Calibri" w:cs="Arial"/>
              </w:rPr>
              <w:t>s</w:t>
            </w:r>
            <w:r w:rsidRPr="002D458A">
              <w:rPr>
                <w:rFonts w:eastAsia="Calibri" w:cs="Arial"/>
              </w:rPr>
              <w:t>ations.</w:t>
            </w:r>
          </w:p>
          <w:p w:rsidR="00FE56F5" w:rsidRPr="002D458A" w:rsidRDefault="00FE56F5" w:rsidP="005F0886">
            <w:pPr>
              <w:rPr>
                <w:rFonts w:eastAsia="Calibri" w:cs="Arial"/>
              </w:rPr>
            </w:pPr>
          </w:p>
        </w:tc>
        <w:tc>
          <w:tcPr>
            <w:tcW w:w="1847" w:type="pct"/>
            <w:tcMar>
              <w:top w:w="30" w:type="dxa"/>
              <w:left w:w="30" w:type="dxa"/>
              <w:bottom w:w="20" w:type="dxa"/>
              <w:right w:w="30" w:type="dxa"/>
            </w:tcMar>
          </w:tcPr>
          <w:p w:rsidR="000C6035" w:rsidRPr="002D458A" w:rsidRDefault="000C6035" w:rsidP="000C6035">
            <w:pPr>
              <w:rPr>
                <w:rFonts w:eastAsia="Calibri" w:cs="Arial"/>
              </w:rPr>
            </w:pPr>
            <w:r w:rsidRPr="002D458A">
              <w:rPr>
                <w:rFonts w:eastAsia="Calibri" w:cs="Arial"/>
              </w:rPr>
              <w:t>I</w:t>
            </w:r>
            <w:r>
              <w:rPr>
                <w:rFonts w:eastAsia="Calibri" w:cs="Arial"/>
              </w:rPr>
              <w:t xml:space="preserve">t would be beneficial </w:t>
            </w:r>
            <w:r w:rsidRPr="002D458A">
              <w:rPr>
                <w:rFonts w:eastAsia="Calibri" w:cs="Arial"/>
              </w:rPr>
              <w:t>to compare work of the national and international groups</w:t>
            </w:r>
            <w:r>
              <w:rPr>
                <w:rFonts w:eastAsia="Calibri" w:cs="Arial"/>
              </w:rPr>
              <w:t>.</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A central webpage that provides links to the planning documentation already available on the internet. A second step would be to have resources review, analyze and summarize this planning documentation.</w:t>
            </w:r>
          </w:p>
        </w:tc>
      </w:tr>
      <w:tr w:rsidR="001B165C" w:rsidRPr="002D458A" w:rsidTr="00F041A3">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3</w:t>
            </w:r>
          </w:p>
        </w:tc>
        <w:tc>
          <w:tcPr>
            <w:tcW w:w="1064"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Technology constraints</w:t>
            </w:r>
          </w:p>
        </w:tc>
        <w:tc>
          <w:tcPr>
            <w:tcW w:w="1847"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Making sure that all organisations can use basic collaboration tools, like WebEx for example.</w:t>
            </w:r>
          </w:p>
        </w:tc>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 xml:space="preserve">Collaboration via </w:t>
            </w:r>
            <w:r w:rsidR="00295C3B" w:rsidRPr="002D458A">
              <w:rPr>
                <w:rFonts w:eastAsia="Calibri" w:cs="Arial"/>
              </w:rPr>
              <w:t>WebEx</w:t>
            </w:r>
          </w:p>
        </w:tc>
      </w:tr>
      <w:tr w:rsidR="001B165C" w:rsidRPr="002D458A" w:rsidTr="00F041A3">
        <w:tc>
          <w:tcPr>
            <w:tcW w:w="0" w:type="auto"/>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4</w:t>
            </w:r>
          </w:p>
        </w:tc>
        <w:tc>
          <w:tcPr>
            <w:tcW w:w="1064" w:type="pct"/>
            <w:tcMar>
              <w:top w:w="30" w:type="dxa"/>
              <w:left w:w="30" w:type="dxa"/>
              <w:bottom w:w="20" w:type="dxa"/>
              <w:right w:w="30" w:type="dxa"/>
            </w:tcMar>
          </w:tcPr>
          <w:p w:rsidR="00FE56F5" w:rsidRPr="002D458A" w:rsidRDefault="00FE56F5" w:rsidP="00C521F8">
            <w:pPr>
              <w:ind w:left="57"/>
              <w:rPr>
                <w:rFonts w:eastAsia="Calibri" w:cs="Arial"/>
              </w:rPr>
            </w:pPr>
            <w:r w:rsidRPr="002D458A">
              <w:rPr>
                <w:rFonts w:eastAsia="Calibri" w:cs="Arial"/>
              </w:rPr>
              <w:t>Different time zones</w:t>
            </w:r>
          </w:p>
        </w:tc>
        <w:tc>
          <w:tcPr>
            <w:tcW w:w="1847" w:type="pct"/>
            <w:tcMar>
              <w:top w:w="30" w:type="dxa"/>
              <w:left w:w="30" w:type="dxa"/>
              <w:bottom w:w="20" w:type="dxa"/>
              <w:right w:w="30" w:type="dxa"/>
            </w:tcMar>
          </w:tcPr>
          <w:p w:rsidR="00FE56F5" w:rsidRPr="002D458A" w:rsidRDefault="00FE56F5" w:rsidP="005F0886">
            <w:pPr>
              <w:rPr>
                <w:rFonts w:eastAsia="Calibri" w:cs="Arial"/>
              </w:rPr>
            </w:pPr>
            <w:r w:rsidRPr="002D458A">
              <w:rPr>
                <w:rFonts w:eastAsia="Calibri" w:cs="Arial"/>
              </w:rPr>
              <w:t>Problem of different time zones for collaboration.</w:t>
            </w:r>
          </w:p>
        </w:tc>
        <w:tc>
          <w:tcPr>
            <w:tcW w:w="0" w:type="auto"/>
            <w:tcMar>
              <w:top w:w="30" w:type="dxa"/>
              <w:left w:w="30" w:type="dxa"/>
              <w:bottom w:w="20" w:type="dxa"/>
              <w:right w:w="30" w:type="dxa"/>
            </w:tcMar>
          </w:tcPr>
          <w:p w:rsidR="00FE56F5" w:rsidRPr="002D458A" w:rsidRDefault="00FE56F5" w:rsidP="00F041A3">
            <w:pPr>
              <w:rPr>
                <w:rFonts w:eastAsia="Calibri" w:cs="Arial"/>
              </w:rPr>
            </w:pPr>
            <w:r w:rsidRPr="002D458A">
              <w:rPr>
                <w:rFonts w:eastAsia="Calibri" w:cs="Arial"/>
              </w:rPr>
              <w:t>Careful scheduling of</w:t>
            </w:r>
            <w:r w:rsidR="00F041A3">
              <w:rPr>
                <w:rFonts w:eastAsia="Calibri" w:cs="Arial"/>
              </w:rPr>
              <w:t xml:space="preserve"> calls, taking into account </w:t>
            </w:r>
            <w:r w:rsidRPr="002D458A">
              <w:rPr>
                <w:rFonts w:eastAsia="Calibri" w:cs="Arial"/>
              </w:rPr>
              <w:t>different time zones.</w:t>
            </w:r>
          </w:p>
        </w:tc>
      </w:tr>
      <w:tr w:rsidR="001B165C" w:rsidRPr="002D458A" w:rsidTr="00F041A3">
        <w:tc>
          <w:tcPr>
            <w:tcW w:w="0" w:type="auto"/>
            <w:tcMar>
              <w:top w:w="30" w:type="dxa"/>
              <w:left w:w="30" w:type="dxa"/>
              <w:bottom w:w="20" w:type="dxa"/>
              <w:right w:w="30" w:type="dxa"/>
            </w:tcMar>
          </w:tcPr>
          <w:p w:rsidR="001B165C" w:rsidRPr="001B165C" w:rsidRDefault="001B165C" w:rsidP="005F0886">
            <w:pPr>
              <w:rPr>
                <w:rFonts w:eastAsia="Calibri" w:cs="Arial"/>
              </w:rPr>
            </w:pPr>
            <w:r w:rsidRPr="001B165C">
              <w:rPr>
                <w:rFonts w:eastAsia="Calibri" w:cs="Arial"/>
              </w:rPr>
              <w:t>5</w:t>
            </w:r>
          </w:p>
        </w:tc>
        <w:tc>
          <w:tcPr>
            <w:tcW w:w="1064" w:type="pct"/>
            <w:tcMar>
              <w:top w:w="30" w:type="dxa"/>
              <w:left w:w="30" w:type="dxa"/>
              <w:bottom w:w="20" w:type="dxa"/>
              <w:right w:w="30" w:type="dxa"/>
            </w:tcMar>
          </w:tcPr>
          <w:p w:rsidR="001B165C" w:rsidRPr="001B165C" w:rsidRDefault="001B165C" w:rsidP="00C521F8">
            <w:pPr>
              <w:spacing w:after="240"/>
              <w:ind w:left="57"/>
              <w:jc w:val="both"/>
              <w:rPr>
                <w:rFonts w:eastAsia="Calibri" w:cs="Arial"/>
                <w:lang w:val="hu-HU"/>
              </w:rPr>
            </w:pPr>
            <w:r w:rsidRPr="001B165C">
              <w:rPr>
                <w:rFonts w:eastAsia="Times New Roman" w:cs="Arial"/>
              </w:rPr>
              <w:t>Las</w:t>
            </w:r>
            <w:r w:rsidRPr="001B165C">
              <w:rPr>
                <w:rFonts w:eastAsia="Times New Roman" w:cs="Arial"/>
                <w:lang w:val="hu-HU"/>
              </w:rPr>
              <w:t>t minute calls</w:t>
            </w:r>
          </w:p>
        </w:tc>
        <w:tc>
          <w:tcPr>
            <w:tcW w:w="1847" w:type="pct"/>
            <w:tcMar>
              <w:top w:w="30" w:type="dxa"/>
              <w:left w:w="30" w:type="dxa"/>
              <w:bottom w:w="20" w:type="dxa"/>
              <w:right w:w="30" w:type="dxa"/>
            </w:tcMar>
          </w:tcPr>
          <w:p w:rsidR="001B165C" w:rsidRPr="001B165C" w:rsidRDefault="001B165C" w:rsidP="00F041A3">
            <w:pPr>
              <w:spacing w:after="240"/>
              <w:ind w:left="81"/>
              <w:rPr>
                <w:rFonts w:eastAsia="Calibri" w:cs="Arial"/>
                <w:lang w:val="hu-HU"/>
              </w:rPr>
            </w:pPr>
            <w:r w:rsidRPr="001B165C">
              <w:rPr>
                <w:rFonts w:eastAsia="Times New Roman" w:cs="Arial"/>
                <w:lang w:val="hu-HU"/>
              </w:rPr>
              <w:t xml:space="preserve">NSOs are </w:t>
            </w:r>
            <w:r>
              <w:rPr>
                <w:rFonts w:eastAsia="Times New Roman" w:cs="Arial"/>
                <w:lang w:val="hu-HU"/>
              </w:rPr>
              <w:t xml:space="preserve">sometimes </w:t>
            </w:r>
            <w:r w:rsidRPr="001B165C">
              <w:rPr>
                <w:rFonts w:eastAsia="Times New Roman" w:cs="Arial"/>
                <w:lang w:val="hu-HU"/>
              </w:rPr>
              <w:t xml:space="preserve">informed late, </w:t>
            </w:r>
            <w:r>
              <w:rPr>
                <w:rFonts w:eastAsia="Times New Roman" w:cs="Arial"/>
                <w:lang w:val="hu-HU"/>
              </w:rPr>
              <w:t xml:space="preserve">and </w:t>
            </w:r>
            <w:r w:rsidRPr="001B165C">
              <w:rPr>
                <w:rFonts w:eastAsia="Times New Roman" w:cs="Arial"/>
                <w:lang w:val="hu-HU"/>
              </w:rPr>
              <w:t xml:space="preserve">are not </w:t>
            </w:r>
            <w:r>
              <w:rPr>
                <w:rFonts w:eastAsia="Times New Roman" w:cs="Arial"/>
                <w:lang w:val="hu-HU"/>
              </w:rPr>
              <w:t xml:space="preserve">in a </w:t>
            </w:r>
            <w:r w:rsidRPr="001B165C">
              <w:rPr>
                <w:rFonts w:eastAsia="Times New Roman" w:cs="Arial"/>
                <w:lang w:val="hu-HU"/>
              </w:rPr>
              <w:t xml:space="preserve">position to assign experts for the </w:t>
            </w:r>
            <w:r w:rsidR="00330A30">
              <w:rPr>
                <w:rFonts w:eastAsia="Times New Roman" w:cs="Arial"/>
                <w:lang w:val="hu-HU"/>
              </w:rPr>
              <w:t>collaboration</w:t>
            </w:r>
            <w:r w:rsidRPr="001B165C">
              <w:rPr>
                <w:rFonts w:eastAsia="Times New Roman" w:cs="Arial"/>
                <w:lang w:val="hu-HU"/>
              </w:rPr>
              <w:t xml:space="preserve"> due to their full schedule. </w:t>
            </w:r>
            <w:bookmarkStart w:id="0" w:name="_GoBack"/>
            <w:bookmarkEnd w:id="0"/>
          </w:p>
        </w:tc>
        <w:tc>
          <w:tcPr>
            <w:tcW w:w="0" w:type="auto"/>
            <w:tcMar>
              <w:top w:w="30" w:type="dxa"/>
              <w:left w:w="30" w:type="dxa"/>
              <w:bottom w:w="20" w:type="dxa"/>
              <w:right w:w="30" w:type="dxa"/>
            </w:tcMar>
          </w:tcPr>
          <w:p w:rsidR="001B165C" w:rsidRPr="001B165C" w:rsidRDefault="00A63F9B" w:rsidP="00A63F9B">
            <w:pPr>
              <w:rPr>
                <w:rFonts w:eastAsia="Calibri" w:cs="Arial"/>
              </w:rPr>
            </w:pPr>
            <w:r>
              <w:rPr>
                <w:rFonts w:eastAsia="Times New Roman" w:cs="Arial"/>
                <w:lang w:val="hu-HU"/>
              </w:rPr>
              <w:t>M</w:t>
            </w:r>
            <w:r w:rsidR="001B165C" w:rsidRPr="001B165C">
              <w:rPr>
                <w:rFonts w:eastAsia="Times New Roman" w:cs="Arial"/>
                <w:lang w:val="hu-HU"/>
              </w:rPr>
              <w:t xml:space="preserve">ore mature planning </w:t>
            </w:r>
            <w:r>
              <w:rPr>
                <w:rFonts w:eastAsia="Times New Roman" w:cs="Arial"/>
                <w:lang w:val="hu-HU"/>
              </w:rPr>
              <w:t xml:space="preserve">and providing sufficient advance warning. </w:t>
            </w:r>
          </w:p>
        </w:tc>
      </w:tr>
    </w:tbl>
    <w:p w:rsidR="00374C26" w:rsidRPr="00F041A3" w:rsidRDefault="00374C26" w:rsidP="00F041A3">
      <w:pPr>
        <w:rPr>
          <w:rFonts w:ascii="Arial" w:hAnsi="Arial" w:cs="Arial"/>
          <w:b/>
        </w:rPr>
      </w:pPr>
    </w:p>
    <w:sectPr w:rsidR="00374C26" w:rsidRPr="00F041A3" w:rsidSect="00D4432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C3" w:rsidRDefault="00B023C3" w:rsidP="00FE56F5">
      <w:pPr>
        <w:spacing w:after="0" w:line="240" w:lineRule="auto"/>
      </w:pPr>
      <w:r>
        <w:separator/>
      </w:r>
    </w:p>
  </w:endnote>
  <w:endnote w:type="continuationSeparator" w:id="0">
    <w:p w:rsidR="00B023C3" w:rsidRDefault="00B023C3" w:rsidP="00FE56F5">
      <w:pPr>
        <w:spacing w:after="0" w:line="240" w:lineRule="auto"/>
      </w:pPr>
      <w:r>
        <w:continuationSeparator/>
      </w:r>
    </w:p>
  </w:endnote>
  <w:endnote w:type="continuationNotice" w:id="1">
    <w:p w:rsidR="00B023C3" w:rsidRDefault="00B02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391644"/>
      <w:docPartObj>
        <w:docPartGallery w:val="Page Numbers (Bottom of Page)"/>
        <w:docPartUnique/>
      </w:docPartObj>
    </w:sdtPr>
    <w:sdtEndPr>
      <w:rPr>
        <w:noProof/>
      </w:rPr>
    </w:sdtEndPr>
    <w:sdtContent>
      <w:p w:rsidR="005F0886" w:rsidRDefault="005F0886">
        <w:pPr>
          <w:pStyle w:val="Footer"/>
          <w:jc w:val="center"/>
        </w:pPr>
        <w:r>
          <w:fldChar w:fldCharType="begin"/>
        </w:r>
        <w:r>
          <w:instrText xml:space="preserve"> PAGE   \* MERGEFORMAT </w:instrText>
        </w:r>
        <w:r>
          <w:fldChar w:fldCharType="separate"/>
        </w:r>
        <w:r w:rsidR="00F041A3">
          <w:rPr>
            <w:noProof/>
          </w:rPr>
          <w:t>6</w:t>
        </w:r>
        <w:r>
          <w:rPr>
            <w:noProof/>
          </w:rPr>
          <w:fldChar w:fldCharType="end"/>
        </w:r>
      </w:p>
    </w:sdtContent>
  </w:sdt>
  <w:p w:rsidR="005F0886" w:rsidRDefault="005F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C3" w:rsidRDefault="00B023C3" w:rsidP="00FE56F5">
      <w:pPr>
        <w:spacing w:after="0" w:line="240" w:lineRule="auto"/>
      </w:pPr>
      <w:r>
        <w:separator/>
      </w:r>
    </w:p>
  </w:footnote>
  <w:footnote w:type="continuationSeparator" w:id="0">
    <w:p w:rsidR="00B023C3" w:rsidRDefault="00B023C3" w:rsidP="00FE56F5">
      <w:pPr>
        <w:spacing w:after="0" w:line="240" w:lineRule="auto"/>
      </w:pPr>
      <w:r>
        <w:continuationSeparator/>
      </w:r>
    </w:p>
  </w:footnote>
  <w:footnote w:type="continuationNotice" w:id="1">
    <w:p w:rsidR="00B023C3" w:rsidRDefault="00B023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54F8"/>
    <w:multiLevelType w:val="hybridMultilevel"/>
    <w:tmpl w:val="0D3AB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91294"/>
    <w:multiLevelType w:val="hybridMultilevel"/>
    <w:tmpl w:val="EF9A9810"/>
    <w:lvl w:ilvl="0" w:tplc="EE0E1B18">
      <w:start w:val="1"/>
      <w:numFmt w:val="lowerLetter"/>
      <w:lvlText w:val="%1)"/>
      <w:lvlJc w:val="left"/>
      <w:pPr>
        <w:ind w:left="720" w:hanging="360"/>
      </w:pPr>
      <w:rPr>
        <w:color w:val="1F497D"/>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399D6A07"/>
    <w:multiLevelType w:val="hybridMultilevel"/>
    <w:tmpl w:val="CDDAB0C2"/>
    <w:lvl w:ilvl="0" w:tplc="B0AAD544">
      <w:start w:val="1"/>
      <w:numFmt w:val="bullet"/>
      <w:lvlText w:val=""/>
      <w:lvlJc w:val="left"/>
      <w:pPr>
        <w:tabs>
          <w:tab w:val="num" w:pos="720"/>
        </w:tabs>
        <w:ind w:left="720" w:hanging="360"/>
      </w:pPr>
      <w:rPr>
        <w:rFonts w:ascii="Wingdings" w:hAnsi="Wingdings" w:hint="default"/>
      </w:rPr>
    </w:lvl>
    <w:lvl w:ilvl="1" w:tplc="456A76F4" w:tentative="1">
      <w:start w:val="1"/>
      <w:numFmt w:val="bullet"/>
      <w:lvlText w:val=""/>
      <w:lvlJc w:val="left"/>
      <w:pPr>
        <w:tabs>
          <w:tab w:val="num" w:pos="1440"/>
        </w:tabs>
        <w:ind w:left="1440" w:hanging="360"/>
      </w:pPr>
      <w:rPr>
        <w:rFonts w:ascii="Wingdings" w:hAnsi="Wingdings" w:hint="default"/>
      </w:rPr>
    </w:lvl>
    <w:lvl w:ilvl="2" w:tplc="D07CB362" w:tentative="1">
      <w:start w:val="1"/>
      <w:numFmt w:val="bullet"/>
      <w:lvlText w:val=""/>
      <w:lvlJc w:val="left"/>
      <w:pPr>
        <w:tabs>
          <w:tab w:val="num" w:pos="2160"/>
        </w:tabs>
        <w:ind w:left="2160" w:hanging="360"/>
      </w:pPr>
      <w:rPr>
        <w:rFonts w:ascii="Wingdings" w:hAnsi="Wingdings" w:hint="default"/>
      </w:rPr>
    </w:lvl>
    <w:lvl w:ilvl="3" w:tplc="288E2C12" w:tentative="1">
      <w:start w:val="1"/>
      <w:numFmt w:val="bullet"/>
      <w:lvlText w:val=""/>
      <w:lvlJc w:val="left"/>
      <w:pPr>
        <w:tabs>
          <w:tab w:val="num" w:pos="2880"/>
        </w:tabs>
        <w:ind w:left="2880" w:hanging="360"/>
      </w:pPr>
      <w:rPr>
        <w:rFonts w:ascii="Wingdings" w:hAnsi="Wingdings" w:hint="default"/>
      </w:rPr>
    </w:lvl>
    <w:lvl w:ilvl="4" w:tplc="16729A40" w:tentative="1">
      <w:start w:val="1"/>
      <w:numFmt w:val="bullet"/>
      <w:lvlText w:val=""/>
      <w:lvlJc w:val="left"/>
      <w:pPr>
        <w:tabs>
          <w:tab w:val="num" w:pos="3600"/>
        </w:tabs>
        <w:ind w:left="3600" w:hanging="360"/>
      </w:pPr>
      <w:rPr>
        <w:rFonts w:ascii="Wingdings" w:hAnsi="Wingdings" w:hint="default"/>
      </w:rPr>
    </w:lvl>
    <w:lvl w:ilvl="5" w:tplc="11F07C62" w:tentative="1">
      <w:start w:val="1"/>
      <w:numFmt w:val="bullet"/>
      <w:lvlText w:val=""/>
      <w:lvlJc w:val="left"/>
      <w:pPr>
        <w:tabs>
          <w:tab w:val="num" w:pos="4320"/>
        </w:tabs>
        <w:ind w:left="4320" w:hanging="360"/>
      </w:pPr>
      <w:rPr>
        <w:rFonts w:ascii="Wingdings" w:hAnsi="Wingdings" w:hint="default"/>
      </w:rPr>
    </w:lvl>
    <w:lvl w:ilvl="6" w:tplc="1FB0E922" w:tentative="1">
      <w:start w:val="1"/>
      <w:numFmt w:val="bullet"/>
      <w:lvlText w:val=""/>
      <w:lvlJc w:val="left"/>
      <w:pPr>
        <w:tabs>
          <w:tab w:val="num" w:pos="5040"/>
        </w:tabs>
        <w:ind w:left="5040" w:hanging="360"/>
      </w:pPr>
      <w:rPr>
        <w:rFonts w:ascii="Wingdings" w:hAnsi="Wingdings" w:hint="default"/>
      </w:rPr>
    </w:lvl>
    <w:lvl w:ilvl="7" w:tplc="436AB3C8" w:tentative="1">
      <w:start w:val="1"/>
      <w:numFmt w:val="bullet"/>
      <w:lvlText w:val=""/>
      <w:lvlJc w:val="left"/>
      <w:pPr>
        <w:tabs>
          <w:tab w:val="num" w:pos="5760"/>
        </w:tabs>
        <w:ind w:left="5760" w:hanging="360"/>
      </w:pPr>
      <w:rPr>
        <w:rFonts w:ascii="Wingdings" w:hAnsi="Wingdings" w:hint="default"/>
      </w:rPr>
    </w:lvl>
    <w:lvl w:ilvl="8" w:tplc="96FEF5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81732"/>
    <w:multiLevelType w:val="hybridMultilevel"/>
    <w:tmpl w:val="32266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C6364"/>
    <w:multiLevelType w:val="hybridMultilevel"/>
    <w:tmpl w:val="77B8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1A0E52"/>
    <w:multiLevelType w:val="hybridMultilevel"/>
    <w:tmpl w:val="3B2211F2"/>
    <w:lvl w:ilvl="0" w:tplc="A0CA055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5BA349D5"/>
    <w:multiLevelType w:val="hybridMultilevel"/>
    <w:tmpl w:val="8DACA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0D"/>
    <w:rsid w:val="000439F9"/>
    <w:rsid w:val="00083248"/>
    <w:rsid w:val="0008564D"/>
    <w:rsid w:val="00095536"/>
    <w:rsid w:val="000A78B2"/>
    <w:rsid w:val="000C6035"/>
    <w:rsid w:val="00122628"/>
    <w:rsid w:val="00126839"/>
    <w:rsid w:val="00191149"/>
    <w:rsid w:val="001B165C"/>
    <w:rsid w:val="001C6ACA"/>
    <w:rsid w:val="001F5992"/>
    <w:rsid w:val="001F5F50"/>
    <w:rsid w:val="0022341E"/>
    <w:rsid w:val="0029162F"/>
    <w:rsid w:val="00294427"/>
    <w:rsid w:val="00295C3B"/>
    <w:rsid w:val="002D458A"/>
    <w:rsid w:val="00330A30"/>
    <w:rsid w:val="003536B3"/>
    <w:rsid w:val="00374C26"/>
    <w:rsid w:val="003C2A91"/>
    <w:rsid w:val="003C7E29"/>
    <w:rsid w:val="004A775B"/>
    <w:rsid w:val="004D2B84"/>
    <w:rsid w:val="004E56FC"/>
    <w:rsid w:val="00502695"/>
    <w:rsid w:val="005103FD"/>
    <w:rsid w:val="00545277"/>
    <w:rsid w:val="005F0886"/>
    <w:rsid w:val="005F0E42"/>
    <w:rsid w:val="00635FDB"/>
    <w:rsid w:val="006864CB"/>
    <w:rsid w:val="00696D10"/>
    <w:rsid w:val="006A25FF"/>
    <w:rsid w:val="006C04C8"/>
    <w:rsid w:val="006E3BA2"/>
    <w:rsid w:val="006F5A8C"/>
    <w:rsid w:val="00715AAE"/>
    <w:rsid w:val="00716DFD"/>
    <w:rsid w:val="00887DA0"/>
    <w:rsid w:val="009401D0"/>
    <w:rsid w:val="00955A4A"/>
    <w:rsid w:val="009912AA"/>
    <w:rsid w:val="009E56AB"/>
    <w:rsid w:val="009F23E0"/>
    <w:rsid w:val="00A136D9"/>
    <w:rsid w:val="00A607B6"/>
    <w:rsid w:val="00A63F9B"/>
    <w:rsid w:val="00A8190D"/>
    <w:rsid w:val="00AB3B5E"/>
    <w:rsid w:val="00AE1DFF"/>
    <w:rsid w:val="00B023C3"/>
    <w:rsid w:val="00B054A9"/>
    <w:rsid w:val="00B365E9"/>
    <w:rsid w:val="00B3684D"/>
    <w:rsid w:val="00B805CA"/>
    <w:rsid w:val="00C521F8"/>
    <w:rsid w:val="00C847D7"/>
    <w:rsid w:val="00C95B5C"/>
    <w:rsid w:val="00D029EF"/>
    <w:rsid w:val="00D10F21"/>
    <w:rsid w:val="00D32184"/>
    <w:rsid w:val="00D3530A"/>
    <w:rsid w:val="00D4432C"/>
    <w:rsid w:val="00D45D31"/>
    <w:rsid w:val="00D715E6"/>
    <w:rsid w:val="00D935DB"/>
    <w:rsid w:val="00E06B64"/>
    <w:rsid w:val="00E07EE0"/>
    <w:rsid w:val="00EB0013"/>
    <w:rsid w:val="00F041A3"/>
    <w:rsid w:val="00F12E09"/>
    <w:rsid w:val="00F9236E"/>
    <w:rsid w:val="00FE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46B7-614D-487F-B0D4-365B160B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48"/>
    <w:pPr>
      <w:ind w:left="720"/>
      <w:contextualSpacing/>
    </w:pPr>
  </w:style>
  <w:style w:type="table" w:customStyle="1" w:styleId="ScrollTableNormal">
    <w:name w:val="Scroll Table Normal"/>
    <w:basedOn w:val="TableNormal"/>
    <w:uiPriority w:val="99"/>
    <w:rsid w:val="00FE56F5"/>
    <w:pPr>
      <w:spacing w:after="0" w:line="240" w:lineRule="auto"/>
      <w:ind w:left="115"/>
    </w:pPr>
    <w:rPr>
      <w:rFonts w:ascii="Arial" w:hAnsi="Arial"/>
      <w:lang w:val="en-US"/>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paragraph" w:styleId="Header">
    <w:name w:val="header"/>
    <w:basedOn w:val="Normal"/>
    <w:link w:val="HeaderChar"/>
    <w:uiPriority w:val="99"/>
    <w:unhideWhenUsed/>
    <w:rsid w:val="00FE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6F5"/>
  </w:style>
  <w:style w:type="paragraph" w:styleId="Footer">
    <w:name w:val="footer"/>
    <w:basedOn w:val="Normal"/>
    <w:link w:val="FooterChar"/>
    <w:uiPriority w:val="99"/>
    <w:unhideWhenUsed/>
    <w:rsid w:val="00FE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6F5"/>
  </w:style>
  <w:style w:type="character" w:styleId="Hyperlink">
    <w:name w:val="Hyperlink"/>
    <w:basedOn w:val="DefaultParagraphFont"/>
    <w:uiPriority w:val="99"/>
    <w:unhideWhenUsed/>
    <w:rsid w:val="00D4432C"/>
    <w:rPr>
      <w:color w:val="0563C1" w:themeColor="hyperlink"/>
      <w:u w:val="single"/>
    </w:rPr>
  </w:style>
  <w:style w:type="character" w:styleId="CommentReference">
    <w:name w:val="annotation reference"/>
    <w:basedOn w:val="DefaultParagraphFont"/>
    <w:uiPriority w:val="99"/>
    <w:semiHidden/>
    <w:unhideWhenUsed/>
    <w:rsid w:val="00191149"/>
    <w:rPr>
      <w:sz w:val="16"/>
      <w:szCs w:val="16"/>
    </w:rPr>
  </w:style>
  <w:style w:type="paragraph" w:styleId="CommentText">
    <w:name w:val="annotation text"/>
    <w:basedOn w:val="Normal"/>
    <w:link w:val="CommentTextChar"/>
    <w:uiPriority w:val="99"/>
    <w:semiHidden/>
    <w:unhideWhenUsed/>
    <w:rsid w:val="00191149"/>
    <w:pPr>
      <w:spacing w:line="240" w:lineRule="auto"/>
    </w:pPr>
    <w:rPr>
      <w:sz w:val="20"/>
      <w:szCs w:val="20"/>
    </w:rPr>
  </w:style>
  <w:style w:type="character" w:customStyle="1" w:styleId="CommentTextChar">
    <w:name w:val="Comment Text Char"/>
    <w:basedOn w:val="DefaultParagraphFont"/>
    <w:link w:val="CommentText"/>
    <w:uiPriority w:val="99"/>
    <w:semiHidden/>
    <w:rsid w:val="00191149"/>
    <w:rPr>
      <w:sz w:val="20"/>
      <w:szCs w:val="20"/>
    </w:rPr>
  </w:style>
  <w:style w:type="paragraph" w:styleId="CommentSubject">
    <w:name w:val="annotation subject"/>
    <w:basedOn w:val="CommentText"/>
    <w:next w:val="CommentText"/>
    <w:link w:val="CommentSubjectChar"/>
    <w:uiPriority w:val="99"/>
    <w:semiHidden/>
    <w:unhideWhenUsed/>
    <w:rsid w:val="00191149"/>
    <w:rPr>
      <w:b/>
      <w:bCs/>
    </w:rPr>
  </w:style>
  <w:style w:type="character" w:customStyle="1" w:styleId="CommentSubjectChar">
    <w:name w:val="Comment Subject Char"/>
    <w:basedOn w:val="CommentTextChar"/>
    <w:link w:val="CommentSubject"/>
    <w:uiPriority w:val="99"/>
    <w:semiHidden/>
    <w:rsid w:val="00191149"/>
    <w:rPr>
      <w:b/>
      <w:bCs/>
      <w:sz w:val="20"/>
      <w:szCs w:val="20"/>
    </w:rPr>
  </w:style>
  <w:style w:type="paragraph" w:styleId="BalloonText">
    <w:name w:val="Balloon Text"/>
    <w:basedOn w:val="Normal"/>
    <w:link w:val="BalloonTextChar"/>
    <w:uiPriority w:val="99"/>
    <w:semiHidden/>
    <w:unhideWhenUsed/>
    <w:rsid w:val="00191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49"/>
    <w:rPr>
      <w:rFonts w:ascii="Segoe UI" w:hAnsi="Segoe UI" w:cs="Segoe UI"/>
      <w:sz w:val="18"/>
      <w:szCs w:val="18"/>
    </w:rPr>
  </w:style>
  <w:style w:type="character" w:styleId="FollowedHyperlink">
    <w:name w:val="FollowedHyperlink"/>
    <w:basedOn w:val="DefaultParagraphFont"/>
    <w:uiPriority w:val="99"/>
    <w:semiHidden/>
    <w:unhideWhenUsed/>
    <w:rsid w:val="00B36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498">
      <w:bodyDiv w:val="1"/>
      <w:marLeft w:val="0"/>
      <w:marRight w:val="0"/>
      <w:marTop w:val="0"/>
      <w:marBottom w:val="0"/>
      <w:divBdr>
        <w:top w:val="none" w:sz="0" w:space="0" w:color="auto"/>
        <w:left w:val="none" w:sz="0" w:space="0" w:color="auto"/>
        <w:bottom w:val="none" w:sz="0" w:space="0" w:color="auto"/>
        <w:right w:val="none" w:sz="0" w:space="0" w:color="auto"/>
      </w:divBdr>
      <w:divsChild>
        <w:div w:id="9231506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unece.org/stat/platform/display/MCOOFE/Old+table+-+List+of+all+bariers+to+international+cooperation+-+results+of+the+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Mayda, Jackey - SED/DIS</cp:lastModifiedBy>
  <cp:revision>7</cp:revision>
  <dcterms:created xsi:type="dcterms:W3CDTF">2016-10-26T15:58:00Z</dcterms:created>
  <dcterms:modified xsi:type="dcterms:W3CDTF">2016-10-26T16:15:00Z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1734695023</vt:i4>
  </property>
  <property fmtid="{D5CDD505-2E9C-101B-9397-08002B2CF9AE}" pid="3" name="_NewReviewCycle">
    <vt:lpwstr/>
  </property>
  <property fmtid="{D5CDD505-2E9C-101B-9397-08002B2CF9AE}" pid="4" name="_EmailSubject">
    <vt:lpwstr>International barriers to international collaboration_final draft.docx</vt:lpwstr>
  </property>
  <property fmtid="{D5CDD505-2E9C-101B-9397-08002B2CF9AE}" pid="5" name="_AuthorEmail">
    <vt:lpwstr>vicky.robinson@canada.ca</vt:lpwstr>
  </property>
  <property fmtid="{D5CDD505-2E9C-101B-9397-08002B2CF9AE}" pid="6" name="_AuthorEmailDisplayName">
    <vt:lpwstr>Robinson, Vicky (STATCAN)</vt:lpwstr>
  </property>
  <property fmtid="{D5CDD505-2E9C-101B-9397-08002B2CF9AE}" pid="7" name="_ReviewingToolsShownOnce">
    <vt:lpwstr/>
  </property>
</Properties>
</file>