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5F1" w14:textId="3E4978AF" w:rsidR="00DA581C" w:rsidRDefault="00DA581C" w:rsidP="00B10A63">
      <w:pPr>
        <w:rPr>
          <w:bCs/>
          <w:sz w:val="22"/>
          <w:szCs w:val="16"/>
        </w:rPr>
      </w:pPr>
    </w:p>
    <w:p w14:paraId="23A7B1EF" w14:textId="6289D1CC" w:rsidR="000720DF" w:rsidRDefault="000720DF" w:rsidP="00B10A63">
      <w:pPr>
        <w:rPr>
          <w:bCs/>
          <w:sz w:val="22"/>
          <w:szCs w:val="16"/>
        </w:rPr>
      </w:pPr>
    </w:p>
    <w:p w14:paraId="5C4264A3" w14:textId="77777777" w:rsidR="00F16D74" w:rsidRPr="00DA581C" w:rsidRDefault="00F16D74" w:rsidP="00B10A63">
      <w:pPr>
        <w:rPr>
          <w:bCs/>
          <w:sz w:val="22"/>
          <w:szCs w:val="16"/>
        </w:rPr>
      </w:pPr>
    </w:p>
    <w:p w14:paraId="243885C6" w14:textId="712D0068" w:rsidR="00773FAA" w:rsidRPr="001F6B5A" w:rsidRDefault="00DA581C" w:rsidP="00102D49">
      <w:pPr>
        <w:jc w:val="center"/>
        <w:rPr>
          <w:b/>
          <w:sz w:val="28"/>
        </w:rPr>
      </w:pPr>
      <w:r w:rsidRPr="00DA581C">
        <w:rPr>
          <w:b/>
          <w:sz w:val="28"/>
        </w:rPr>
        <w:t>Proposal for amend</w:t>
      </w:r>
      <w:r w:rsidR="00792BDB">
        <w:rPr>
          <w:b/>
          <w:sz w:val="28"/>
        </w:rPr>
        <w:t xml:space="preserve">ments to </w:t>
      </w:r>
      <w:r w:rsidR="00102D49">
        <w:rPr>
          <w:b/>
          <w:sz w:val="28"/>
        </w:rPr>
        <w:t xml:space="preserve">document </w:t>
      </w:r>
      <w:r w:rsidR="00102D49" w:rsidRPr="00102D49">
        <w:rPr>
          <w:b/>
          <w:sz w:val="28"/>
        </w:rPr>
        <w:t>ECE/TRANS/WP.29/GRVA/2023/6</w:t>
      </w:r>
    </w:p>
    <w:p w14:paraId="3A4CCFD8" w14:textId="0D82ADB7" w:rsidR="001F6B5A" w:rsidRDefault="001F6B5A" w:rsidP="000720DF">
      <w:pPr>
        <w:rPr>
          <w:bCs/>
          <w:sz w:val="22"/>
          <w:szCs w:val="16"/>
        </w:rPr>
      </w:pPr>
    </w:p>
    <w:p w14:paraId="694F08B0" w14:textId="28F22376" w:rsidR="00C00E2E" w:rsidRPr="006635F1" w:rsidRDefault="00ED60DF" w:rsidP="006635F1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6635F1">
        <w:rPr>
          <w:rFonts w:asciiTheme="majorBidi" w:hAnsiTheme="majorBidi" w:cstheme="majorBidi"/>
          <w:sz w:val="20"/>
          <w:szCs w:val="20"/>
        </w:rPr>
        <w:t>Proposed amendments are indicated in bold for new characters, and strikethrough for deleted characters.</w:t>
      </w:r>
    </w:p>
    <w:p w14:paraId="6D0C0982" w14:textId="351F6909" w:rsidR="008F6F35" w:rsidRPr="006635F1" w:rsidRDefault="006635F1" w:rsidP="006635F1">
      <w:pPr>
        <w:pStyle w:val="HChG"/>
      </w:pPr>
      <w:r>
        <w:tab/>
        <w:t>I.</w:t>
      </w:r>
      <w:r w:rsidR="001E762B">
        <w:tab/>
      </w:r>
      <w:r w:rsidR="00773FAA">
        <w:t xml:space="preserve">Proposal </w:t>
      </w:r>
    </w:p>
    <w:p w14:paraId="2F210D67" w14:textId="5B43A551" w:rsidR="00773FAA" w:rsidRDefault="00773FAA" w:rsidP="00773FAA">
      <w:pPr>
        <w:spacing w:after="114" w:line="259" w:lineRule="auto"/>
        <w:ind w:left="1133"/>
        <w:rPr>
          <w:lang w:val="en-US"/>
        </w:rPr>
      </w:pPr>
      <w:bookmarkStart w:id="0" w:name="_Hlk115426846"/>
      <w:r w:rsidRPr="00672156">
        <w:rPr>
          <w:i/>
          <w:lang w:val="en-US"/>
        </w:rPr>
        <w:t xml:space="preserve">Paragraph </w:t>
      </w:r>
      <w:r w:rsidR="008F4227" w:rsidRPr="003D1C68">
        <w:rPr>
          <w:b/>
          <w:bCs/>
          <w:lang w:val="en-US"/>
        </w:rPr>
        <w:t>5.6.4.2.3</w:t>
      </w:r>
      <w:r w:rsidRPr="003D1C68">
        <w:rPr>
          <w:b/>
          <w:bCs/>
          <w:lang w:val="en-US"/>
        </w:rPr>
        <w:t>.</w:t>
      </w:r>
      <w:r w:rsidRPr="00672156">
        <w:rPr>
          <w:lang w:val="en-US"/>
        </w:rPr>
        <w:t xml:space="preserve"> amend to read: </w:t>
      </w:r>
    </w:p>
    <w:p w14:paraId="4CB4FAAF" w14:textId="77777777" w:rsidR="001F1653" w:rsidRDefault="003D1C68" w:rsidP="0031368B">
      <w:pPr>
        <w:ind w:left="2254" w:right="1128" w:hanging="1136"/>
        <w:jc w:val="both"/>
        <w:rPr>
          <w:lang w:val="en-US"/>
        </w:rPr>
      </w:pPr>
      <w:bookmarkStart w:id="1" w:name="_Hlk113608140"/>
      <w:r>
        <w:rPr>
          <w:lang w:val="en-US"/>
        </w:rPr>
        <w:t>“</w:t>
      </w:r>
      <w:r w:rsidR="0031368B">
        <w:rPr>
          <w:lang w:val="en-US"/>
        </w:rPr>
        <w:t xml:space="preserve">5.6.4.2.3. </w:t>
      </w:r>
      <w:bookmarkEnd w:id="1"/>
      <w:r w:rsidR="0031368B">
        <w:rPr>
          <w:lang w:val="en-US"/>
        </w:rPr>
        <w:t xml:space="preserve">   </w:t>
      </w:r>
      <w:r>
        <w:rPr>
          <w:lang w:val="en-US"/>
        </w:rPr>
        <w:tab/>
      </w:r>
      <w:r w:rsidR="0031368B">
        <w:rPr>
          <w:lang w:val="en-US"/>
        </w:rPr>
        <w:t xml:space="preserve">The system shall only be activated (standby mode) after a deliberate action by the driver. </w:t>
      </w:r>
    </w:p>
    <w:p w14:paraId="24B363B0" w14:textId="77777777" w:rsidR="001F1653" w:rsidRDefault="001F1653" w:rsidP="0031368B">
      <w:pPr>
        <w:ind w:left="2254" w:right="1128" w:hanging="1136"/>
        <w:jc w:val="both"/>
        <w:rPr>
          <w:lang w:val="en-US"/>
        </w:rPr>
      </w:pPr>
    </w:p>
    <w:p w14:paraId="430496FE" w14:textId="6404AB2F" w:rsidR="0031368B" w:rsidRDefault="0031368B" w:rsidP="001F1653">
      <w:pPr>
        <w:ind w:left="2254" w:right="1128"/>
        <w:jc w:val="both"/>
      </w:pPr>
      <w:r>
        <w:rPr>
          <w:lang w:val="en-US"/>
        </w:rPr>
        <w:t xml:space="preserve">Activation by the driver shall only be possible on roads where pedestrians and cyclists are prohibited and which, by design, are equipped with a physical separation that divides the traffic moving in opposite directions and which have at least two lanes in the direction the vehicles are driving. These conditions shall be ensured </w:t>
      </w:r>
      <w:proofErr w:type="gramStart"/>
      <w:r>
        <w:rPr>
          <w:lang w:val="en-US"/>
        </w:rPr>
        <w:t>by the use of</w:t>
      </w:r>
      <w:proofErr w:type="gramEnd"/>
      <w:r>
        <w:rPr>
          <w:lang w:val="en-US"/>
        </w:rPr>
        <w:t xml:space="preserve"> at least two independent means.</w:t>
      </w:r>
    </w:p>
    <w:p w14:paraId="222154A2" w14:textId="77777777" w:rsidR="0031368B" w:rsidRDefault="0031368B" w:rsidP="0031368B">
      <w:pPr>
        <w:ind w:left="2254" w:right="1128" w:hanging="1136"/>
        <w:jc w:val="both"/>
      </w:pPr>
      <w:r>
        <w:rPr>
          <w:b/>
          <w:bCs/>
          <w:lang w:val="en-US"/>
        </w:rPr>
        <w:t> </w:t>
      </w:r>
    </w:p>
    <w:p w14:paraId="73B893D4" w14:textId="77777777" w:rsidR="0031368B" w:rsidRDefault="0031368B" w:rsidP="0031368B">
      <w:pPr>
        <w:ind w:left="2254" w:right="1128"/>
        <w:jc w:val="both"/>
      </w:pPr>
      <w:r>
        <w:rPr>
          <w:lang w:val="en-US"/>
        </w:rPr>
        <w:t>In the case of a transition from a road type with a classification permitting an ACSF of Category C, to a type of road where an ACSF of Category C is not permitted, the system shall be deactivated automatically (off mode), unless a missing second lane in driving direction is the only condition not fulfilled from the above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 connector between two highways).”</w:t>
      </w:r>
    </w:p>
    <w:p w14:paraId="0B0C2913" w14:textId="77777777" w:rsidR="0031368B" w:rsidRDefault="0031368B" w:rsidP="0031368B">
      <w:pPr>
        <w:ind w:left="2254" w:right="1128"/>
        <w:jc w:val="both"/>
      </w:pPr>
      <w:r>
        <w:rPr>
          <w:lang w:val="en-US"/>
        </w:rPr>
        <w:t> </w:t>
      </w:r>
    </w:p>
    <w:p w14:paraId="3272AB9C" w14:textId="3180EBA6" w:rsidR="00DC4E02" w:rsidRPr="006635F1" w:rsidRDefault="0031368B" w:rsidP="006635F1">
      <w:pPr>
        <w:ind w:left="2254" w:right="1128"/>
        <w:jc w:val="both"/>
        <w:rPr>
          <w:bCs/>
          <w:lang w:val="en-US"/>
        </w:rPr>
      </w:pPr>
      <w:r w:rsidRPr="00DC4E02">
        <w:rPr>
          <w:bCs/>
          <w:lang w:val="en-US"/>
        </w:rPr>
        <w:t>Notwithstanding the activation and transition criteria above and following an activation request on any type of road by a deliberate action with the same means as for ACSF of Category B1, the ACSF of Category C may switch automatically to standby mode</w:t>
      </w:r>
      <w:r w:rsidR="00DC4E02">
        <w:rPr>
          <w:bCs/>
          <w:lang w:val="en-US"/>
        </w:rPr>
        <w:t xml:space="preserve"> </w:t>
      </w:r>
      <w:r w:rsidR="00DC4E02" w:rsidRPr="00DC4E02">
        <w:rPr>
          <w:b/>
          <w:bCs/>
          <w:lang w:val="en-US"/>
        </w:rPr>
        <w:t>no earlier than [10] seconds after</w:t>
      </w:r>
      <w:r w:rsidRPr="00DC4E02">
        <w:rPr>
          <w:b/>
          <w:bCs/>
          <w:lang w:val="en-US"/>
        </w:rPr>
        <w:t xml:space="preserve"> </w:t>
      </w:r>
      <w:r w:rsidR="00DC4E02" w:rsidRPr="00DC4E02">
        <w:rPr>
          <w:b/>
          <w:bCs/>
          <w:strike/>
          <w:lang w:val="en-US"/>
        </w:rPr>
        <w:t>when</w:t>
      </w:r>
      <w:r w:rsidR="00DC4E02">
        <w:rPr>
          <w:bCs/>
          <w:lang w:val="en-US"/>
        </w:rPr>
        <w:t xml:space="preserve"> </w:t>
      </w:r>
      <w:r w:rsidRPr="00DC4E02">
        <w:rPr>
          <w:bCs/>
          <w:lang w:val="en-US"/>
        </w:rPr>
        <w:t>the system has verified that the road is of a valid type as described above.</w:t>
      </w:r>
      <w:r w:rsidR="003D1C68" w:rsidRPr="00DC4E02">
        <w:rPr>
          <w:bCs/>
          <w:lang w:val="en-US"/>
        </w:rPr>
        <w:t>”</w:t>
      </w:r>
      <w:bookmarkEnd w:id="0"/>
    </w:p>
    <w:p w14:paraId="295D1D49" w14:textId="1396A3A0" w:rsidR="00773FAA" w:rsidRDefault="006635F1" w:rsidP="006635F1">
      <w:pPr>
        <w:pStyle w:val="HChG"/>
      </w:pPr>
      <w:r>
        <w:tab/>
        <w:t>II.</w:t>
      </w:r>
      <w:r>
        <w:tab/>
      </w:r>
      <w:r w:rsidR="00773FAA">
        <w:t xml:space="preserve">Justification </w:t>
      </w:r>
    </w:p>
    <w:p w14:paraId="46EC41FB" w14:textId="0384C958" w:rsidR="00773FAA" w:rsidRDefault="00245FA7" w:rsidP="006635F1">
      <w:pPr>
        <w:pStyle w:val="SingleTxtG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Para. </w:t>
      </w:r>
      <w:r w:rsidR="00163655" w:rsidRPr="006635F1">
        <w:rPr>
          <w:rFonts w:asciiTheme="majorBidi" w:hAnsiTheme="majorBidi" w:cstheme="majorBidi"/>
          <w:sz w:val="20"/>
          <w:szCs w:val="20"/>
          <w:lang w:val="en-US"/>
        </w:rPr>
        <w:t xml:space="preserve">5.6.4.2.3: </w:t>
      </w:r>
      <w:r w:rsidR="00B74443" w:rsidRPr="006635F1">
        <w:rPr>
          <w:rFonts w:asciiTheme="majorBidi" w:hAnsiTheme="majorBidi" w:cstheme="majorBidi"/>
          <w:sz w:val="20"/>
          <w:szCs w:val="20"/>
          <w:lang w:val="en-US"/>
        </w:rPr>
        <w:t xml:space="preserve">The activation delay of [10] seconds prevents the system from being used during </w:t>
      </w:r>
      <w:r w:rsidR="00DC4E02" w:rsidRPr="006635F1">
        <w:rPr>
          <w:rFonts w:asciiTheme="majorBidi" w:hAnsiTheme="majorBidi" w:cstheme="majorBidi"/>
          <w:sz w:val="20"/>
          <w:szCs w:val="20"/>
          <w:lang w:val="en-US"/>
        </w:rPr>
        <w:t xml:space="preserve">merging </w:t>
      </w:r>
      <w:r w:rsidR="009B2ECA" w:rsidRPr="006635F1">
        <w:rPr>
          <w:rFonts w:asciiTheme="majorBidi" w:hAnsiTheme="majorBidi" w:cstheme="majorBidi"/>
          <w:sz w:val="20"/>
          <w:szCs w:val="20"/>
          <w:lang w:val="en-US"/>
        </w:rPr>
        <w:t>from the</w:t>
      </w:r>
      <w:r w:rsidR="00B3285D" w:rsidRPr="006635F1">
        <w:rPr>
          <w:rFonts w:asciiTheme="majorBidi" w:hAnsiTheme="majorBidi" w:cstheme="majorBidi"/>
          <w:sz w:val="20"/>
          <w:szCs w:val="20"/>
          <w:lang w:val="en-US"/>
        </w:rPr>
        <w:t xml:space="preserve"> motorways</w:t>
      </w:r>
      <w:r w:rsidR="009B2ECA" w:rsidRPr="006635F1">
        <w:rPr>
          <w:rFonts w:asciiTheme="majorBidi" w:hAnsiTheme="majorBidi" w:cstheme="majorBidi"/>
          <w:sz w:val="20"/>
          <w:szCs w:val="20"/>
          <w:lang w:val="en-US"/>
        </w:rPr>
        <w:t xml:space="preserve"> acceleration lane</w:t>
      </w:r>
      <w:r w:rsidR="00B74443" w:rsidRPr="006635F1">
        <w:rPr>
          <w:rFonts w:asciiTheme="majorBidi" w:hAnsiTheme="majorBidi" w:cstheme="majorBidi"/>
          <w:sz w:val="20"/>
          <w:szCs w:val="20"/>
          <w:lang w:val="en-US"/>
        </w:rPr>
        <w:t xml:space="preserve">. The </w:t>
      </w:r>
      <w:r w:rsidR="00DC4E02" w:rsidRPr="006635F1">
        <w:rPr>
          <w:rFonts w:asciiTheme="majorBidi" w:hAnsiTheme="majorBidi" w:cstheme="majorBidi"/>
          <w:sz w:val="20"/>
          <w:szCs w:val="20"/>
          <w:lang w:val="en-US"/>
        </w:rPr>
        <w:t>merging</w:t>
      </w:r>
      <w:r w:rsidR="00B74443" w:rsidRPr="006635F1">
        <w:rPr>
          <w:rFonts w:asciiTheme="majorBidi" w:hAnsiTheme="majorBidi" w:cstheme="majorBidi"/>
          <w:sz w:val="20"/>
          <w:szCs w:val="20"/>
          <w:lang w:val="en-US"/>
        </w:rPr>
        <w:t xml:space="preserve"> process during the acceleration phase is not fully suitable for an automated lane change due to, among other things, the vehicle </w:t>
      </w:r>
      <w:proofErr w:type="gramStart"/>
      <w:r w:rsidR="00B74443" w:rsidRPr="006635F1">
        <w:rPr>
          <w:rFonts w:asciiTheme="majorBidi" w:hAnsiTheme="majorBidi" w:cstheme="majorBidi"/>
          <w:sz w:val="20"/>
          <w:szCs w:val="20"/>
          <w:lang w:val="en-US"/>
        </w:rPr>
        <w:t>dynamics</w:t>
      </w:r>
      <w:proofErr w:type="gramEnd"/>
      <w:r w:rsidR="00B74443" w:rsidRPr="006635F1">
        <w:rPr>
          <w:rFonts w:asciiTheme="majorBidi" w:hAnsiTheme="majorBidi" w:cstheme="majorBidi"/>
          <w:sz w:val="20"/>
          <w:szCs w:val="20"/>
          <w:lang w:val="en-US"/>
        </w:rPr>
        <w:t xml:space="preserve"> and the limited space available. In addition, the delay shifts the driver's notification of the automatic activation of the ACSF-C system to a time when the vehicle is already in a stable driving condition on the motorway and the driver's attentional resources are more available to receive the notification.</w:t>
      </w:r>
      <w:r w:rsidR="001B61AB" w:rsidRPr="006635F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37FC0" w:rsidRPr="006635F1">
        <w:rPr>
          <w:rFonts w:asciiTheme="majorBidi" w:hAnsiTheme="majorBidi" w:cstheme="majorBidi"/>
          <w:sz w:val="20"/>
          <w:szCs w:val="20"/>
          <w:lang w:val="en-US"/>
        </w:rPr>
        <w:t>A</w:t>
      </w:r>
      <w:r w:rsidR="001B61AB" w:rsidRPr="006635F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37FC0" w:rsidRPr="006635F1">
        <w:rPr>
          <w:rFonts w:asciiTheme="majorBidi" w:hAnsiTheme="majorBidi" w:cstheme="majorBidi"/>
          <w:sz w:val="20"/>
          <w:szCs w:val="20"/>
          <w:lang w:val="en-US"/>
        </w:rPr>
        <w:t>m</w:t>
      </w:r>
      <w:r w:rsidR="001B61AB" w:rsidRPr="006635F1">
        <w:rPr>
          <w:rFonts w:asciiTheme="majorBidi" w:hAnsiTheme="majorBidi" w:cstheme="majorBidi"/>
          <w:sz w:val="20"/>
          <w:szCs w:val="20"/>
          <w:lang w:val="en-US"/>
        </w:rPr>
        <w:t>anual activation of the system remains possible.</w:t>
      </w:r>
    </w:p>
    <w:p w14:paraId="12786317" w14:textId="77777777" w:rsidR="00D44F75" w:rsidRPr="0074360E" w:rsidRDefault="00D44F75" w:rsidP="00D44F75">
      <w:pPr>
        <w:spacing w:after="120"/>
        <w:ind w:left="1134" w:right="1134"/>
        <w:jc w:val="center"/>
        <w:rPr>
          <w:color w:val="0070C0"/>
        </w:rPr>
      </w:pPr>
      <w:r>
        <w:rPr>
          <w:b/>
          <w:bCs/>
          <w:spacing w:val="-3"/>
        </w:rPr>
        <w:t>___________</w:t>
      </w:r>
    </w:p>
    <w:p w14:paraId="1CDAD70A" w14:textId="77777777" w:rsidR="00D44F75" w:rsidRPr="006635F1" w:rsidRDefault="00D44F75" w:rsidP="00D44F75">
      <w:pPr>
        <w:pStyle w:val="SingleTxtG"/>
        <w:ind w:left="0"/>
        <w:rPr>
          <w:rFonts w:asciiTheme="majorBidi" w:hAnsiTheme="majorBidi" w:cstheme="majorBidi"/>
          <w:sz w:val="20"/>
          <w:szCs w:val="20"/>
          <w:lang w:val="en-US"/>
        </w:rPr>
      </w:pPr>
    </w:p>
    <w:sectPr w:rsidR="00D44F75" w:rsidRPr="006635F1" w:rsidSect="00AB3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770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F9B" w14:textId="77777777" w:rsidR="002A6129" w:rsidRDefault="002A6129" w:rsidP="002E0688">
      <w:pPr>
        <w:spacing w:line="240" w:lineRule="auto"/>
      </w:pPr>
      <w:r>
        <w:separator/>
      </w:r>
    </w:p>
  </w:endnote>
  <w:endnote w:type="continuationSeparator" w:id="0">
    <w:p w14:paraId="71326CDE" w14:textId="77777777" w:rsidR="002A6129" w:rsidRDefault="002A6129" w:rsidP="002E0688">
      <w:pPr>
        <w:spacing w:line="240" w:lineRule="auto"/>
      </w:pPr>
      <w:r>
        <w:continuationSeparator/>
      </w:r>
    </w:p>
  </w:endnote>
  <w:endnote w:type="continuationNotice" w:id="1">
    <w:p w14:paraId="02FD4FD9" w14:textId="77777777" w:rsidR="003879B6" w:rsidRDefault="003879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77777777" w:rsidR="00643758" w:rsidRPr="0020417D" w:rsidRDefault="00C00D37" w:rsidP="00643758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55DF5966" w:rsidR="00643758" w:rsidRPr="0020417D" w:rsidRDefault="00C00D37" w:rsidP="00643758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0B4" w14:textId="5E590EC0" w:rsidR="00643758" w:rsidRPr="009C6390" w:rsidRDefault="00643758" w:rsidP="007D3B7D">
    <w:pPr>
      <w:pStyle w:val="Footer"/>
      <w:ind w:right="90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0BBE" w14:textId="77777777" w:rsidR="002A6129" w:rsidRDefault="002A6129" w:rsidP="002E0688">
      <w:pPr>
        <w:spacing w:line="240" w:lineRule="auto"/>
      </w:pPr>
      <w:r>
        <w:separator/>
      </w:r>
    </w:p>
  </w:footnote>
  <w:footnote w:type="continuationSeparator" w:id="0">
    <w:p w14:paraId="4FFEB321" w14:textId="77777777" w:rsidR="002A6129" w:rsidRDefault="002A6129" w:rsidP="002E0688">
      <w:pPr>
        <w:spacing w:line="240" w:lineRule="auto"/>
      </w:pPr>
      <w:r>
        <w:continuationSeparator/>
      </w:r>
    </w:p>
  </w:footnote>
  <w:footnote w:type="continuationNotice" w:id="1">
    <w:p w14:paraId="7D006880" w14:textId="77777777" w:rsidR="003879B6" w:rsidRDefault="003879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643758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670"/>
    </w:tblGrid>
    <w:tr w:rsidR="00AB3D9D" w14:paraId="591B6A51" w14:textId="77777777" w:rsidTr="00BB548E">
      <w:tc>
        <w:tcPr>
          <w:tcW w:w="3686" w:type="dxa"/>
        </w:tcPr>
        <w:p w14:paraId="3262AFB4" w14:textId="50A505A7" w:rsidR="00AB3D9D" w:rsidRPr="00CA56E7" w:rsidRDefault="00AB3D9D" w:rsidP="00CA56E7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0"/>
              <w:lang w:val="en-US"/>
            </w:rPr>
          </w:pPr>
          <w:r w:rsidRPr="00CA56E7">
            <w:rPr>
              <w:b w:val="0"/>
              <w:bCs/>
              <w:sz w:val="20"/>
              <w:lang w:val="en-US"/>
            </w:rPr>
            <w:t xml:space="preserve">Submitted by the expert from </w:t>
          </w:r>
          <w:r w:rsidR="00163655">
            <w:rPr>
              <w:b w:val="0"/>
              <w:bCs/>
              <w:sz w:val="20"/>
              <w:lang w:val="en-US"/>
            </w:rPr>
            <w:t>Germany</w:t>
          </w:r>
        </w:p>
      </w:tc>
      <w:tc>
        <w:tcPr>
          <w:tcW w:w="5670" w:type="dxa"/>
        </w:tcPr>
        <w:p w14:paraId="214BD7DF" w14:textId="6FCFF748" w:rsidR="00AB3D9D" w:rsidRDefault="00AB3D9D" w:rsidP="00BB548E">
          <w:pPr>
            <w:pStyle w:val="Header"/>
            <w:pBdr>
              <w:bottom w:val="none" w:sz="0" w:space="0" w:color="auto"/>
            </w:pBdr>
            <w:ind w:left="2731"/>
            <w:rPr>
              <w:b w:val="0"/>
              <w:bCs/>
              <w:sz w:val="20"/>
              <w:lang w:val="en-US"/>
            </w:rPr>
          </w:pPr>
          <w:r w:rsidRPr="00CA56E7">
            <w:rPr>
              <w:b w:val="0"/>
              <w:bCs/>
              <w:sz w:val="20"/>
              <w:u w:val="single"/>
              <w:lang w:val="en-US"/>
            </w:rPr>
            <w:t>Informal document</w:t>
          </w:r>
          <w:r w:rsidRPr="00CA56E7">
            <w:rPr>
              <w:b w:val="0"/>
              <w:bCs/>
              <w:sz w:val="20"/>
              <w:lang w:val="en-US"/>
            </w:rPr>
            <w:t xml:space="preserve"> </w:t>
          </w:r>
          <w:r w:rsidRPr="00CA56E7">
            <w:rPr>
              <w:sz w:val="20"/>
              <w:lang w:val="en-US"/>
            </w:rPr>
            <w:t>GRVA</w:t>
          </w:r>
          <w:r w:rsidR="006635F1">
            <w:rPr>
              <w:sz w:val="20"/>
              <w:lang w:val="en-US"/>
            </w:rPr>
            <w:t>-15-09</w:t>
          </w:r>
          <w:r w:rsidR="00ED60DF" w:rsidRPr="00CA56E7">
            <w:rPr>
              <w:b w:val="0"/>
              <w:bCs/>
              <w:sz w:val="20"/>
              <w:lang w:val="en-US"/>
            </w:rPr>
            <w:t xml:space="preserve"> </w:t>
          </w:r>
          <w:r w:rsidRPr="00CA56E7">
            <w:rPr>
              <w:b w:val="0"/>
              <w:bCs/>
              <w:sz w:val="20"/>
              <w:lang w:val="en-US"/>
            </w:rPr>
            <w:br/>
          </w:r>
          <w:r w:rsidR="00773FAA" w:rsidRPr="00CA56E7">
            <w:rPr>
              <w:b w:val="0"/>
              <w:bCs/>
              <w:sz w:val="20"/>
              <w:lang w:val="en-US"/>
            </w:rPr>
            <w:t>1</w:t>
          </w:r>
          <w:r w:rsidR="00D44208">
            <w:rPr>
              <w:b w:val="0"/>
              <w:bCs/>
              <w:sz w:val="20"/>
              <w:lang w:val="en-US"/>
            </w:rPr>
            <w:t>5</w:t>
          </w:r>
          <w:r w:rsidR="004344AC" w:rsidRPr="006635F1">
            <w:rPr>
              <w:b w:val="0"/>
              <w:bCs/>
              <w:sz w:val="20"/>
              <w:lang w:val="en-US"/>
            </w:rPr>
            <w:t>th</w:t>
          </w:r>
          <w:r w:rsidR="000720DF" w:rsidRPr="00CA56E7">
            <w:rPr>
              <w:b w:val="0"/>
              <w:bCs/>
              <w:sz w:val="20"/>
              <w:lang w:val="en-US"/>
            </w:rPr>
            <w:t xml:space="preserve"> </w:t>
          </w:r>
          <w:r w:rsidR="004344AC" w:rsidRPr="00CA56E7">
            <w:rPr>
              <w:b w:val="0"/>
              <w:bCs/>
              <w:sz w:val="20"/>
              <w:lang w:val="en-US"/>
            </w:rPr>
            <w:t xml:space="preserve">GRVA, </w:t>
          </w:r>
          <w:r w:rsidR="006635F1">
            <w:rPr>
              <w:b w:val="0"/>
              <w:bCs/>
              <w:sz w:val="20"/>
              <w:lang w:val="en-US"/>
            </w:rPr>
            <w:t>23-27 January</w:t>
          </w:r>
          <w:r w:rsidR="004344AC" w:rsidRPr="00CA56E7">
            <w:rPr>
              <w:b w:val="0"/>
              <w:bCs/>
              <w:sz w:val="20"/>
              <w:lang w:val="en-US"/>
            </w:rPr>
            <w:t xml:space="preserve"> 202</w:t>
          </w:r>
          <w:r w:rsidR="00D44208">
            <w:rPr>
              <w:b w:val="0"/>
              <w:bCs/>
              <w:sz w:val="20"/>
              <w:lang w:val="en-US"/>
            </w:rPr>
            <w:t>3</w:t>
          </w:r>
        </w:p>
        <w:p w14:paraId="0EFB4890" w14:textId="55EC598D" w:rsidR="00CA56E7" w:rsidRPr="00B424FA" w:rsidRDefault="00B424FA" w:rsidP="00BB548E">
          <w:pPr>
            <w:ind w:left="2731"/>
          </w:pPr>
          <w:r>
            <w:rPr>
              <w:lang w:val="en-IN"/>
            </w:rPr>
            <w:t>Provisional a</w:t>
          </w:r>
          <w:r w:rsidRPr="0040534F">
            <w:rPr>
              <w:lang w:val="en-IN"/>
            </w:rPr>
            <w:t>genda item</w:t>
          </w:r>
          <w:r w:rsidR="00A60184">
            <w:rPr>
              <w:lang w:val="en-IN"/>
            </w:rPr>
            <w:t xml:space="preserve"> 6(b)</w:t>
          </w:r>
          <w:r>
            <w:rPr>
              <w:lang w:val="en-IN"/>
            </w:rPr>
            <w:t xml:space="preserve"> </w:t>
          </w:r>
        </w:p>
      </w:tc>
    </w:tr>
  </w:tbl>
  <w:p w14:paraId="5D422E78" w14:textId="77777777" w:rsidR="00AB3D9D" w:rsidRPr="00A11D0E" w:rsidRDefault="00AB3D9D" w:rsidP="00B424FA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8618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26304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0BC58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2B230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C24C6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E829E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0C586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AE448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6D56"/>
    <w:multiLevelType w:val="hybridMultilevel"/>
    <w:tmpl w:val="086C82C4"/>
    <w:lvl w:ilvl="0" w:tplc="0809001B">
      <w:start w:val="1"/>
      <w:numFmt w:val="lowerRoman"/>
      <w:lvlText w:val="%1."/>
      <w:lvlJc w:val="right"/>
      <w:pPr>
        <w:ind w:left="1478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 w15:restartNumberingAfterBreak="0">
    <w:nsid w:val="3B0919CF"/>
    <w:multiLevelType w:val="hybridMultilevel"/>
    <w:tmpl w:val="10A850AC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2198" w:hanging="360"/>
      </w:pPr>
    </w:lvl>
    <w:lvl w:ilvl="2" w:tplc="FFFFFFFF" w:tentative="1">
      <w:start w:val="1"/>
      <w:numFmt w:val="lowerRoman"/>
      <w:lvlText w:val="%3."/>
      <w:lvlJc w:val="right"/>
      <w:pPr>
        <w:ind w:left="2918" w:hanging="180"/>
      </w:pPr>
    </w:lvl>
    <w:lvl w:ilvl="3" w:tplc="FFFFFFFF" w:tentative="1">
      <w:start w:val="1"/>
      <w:numFmt w:val="decimal"/>
      <w:lvlText w:val="%4."/>
      <w:lvlJc w:val="left"/>
      <w:pPr>
        <w:ind w:left="3638" w:hanging="360"/>
      </w:pPr>
    </w:lvl>
    <w:lvl w:ilvl="4" w:tplc="FFFFFFFF" w:tentative="1">
      <w:start w:val="1"/>
      <w:numFmt w:val="lowerLetter"/>
      <w:lvlText w:val="%5."/>
      <w:lvlJc w:val="left"/>
      <w:pPr>
        <w:ind w:left="4358" w:hanging="360"/>
      </w:pPr>
    </w:lvl>
    <w:lvl w:ilvl="5" w:tplc="FFFFFFFF" w:tentative="1">
      <w:start w:val="1"/>
      <w:numFmt w:val="lowerRoman"/>
      <w:lvlText w:val="%6."/>
      <w:lvlJc w:val="right"/>
      <w:pPr>
        <w:ind w:left="5078" w:hanging="180"/>
      </w:pPr>
    </w:lvl>
    <w:lvl w:ilvl="6" w:tplc="FFFFFFFF" w:tentative="1">
      <w:start w:val="1"/>
      <w:numFmt w:val="decimal"/>
      <w:lvlText w:val="%7."/>
      <w:lvlJc w:val="left"/>
      <w:pPr>
        <w:ind w:left="5798" w:hanging="360"/>
      </w:pPr>
    </w:lvl>
    <w:lvl w:ilvl="7" w:tplc="FFFFFFFF" w:tentative="1">
      <w:start w:val="1"/>
      <w:numFmt w:val="lowerLetter"/>
      <w:lvlText w:val="%8."/>
      <w:lvlJc w:val="left"/>
      <w:pPr>
        <w:ind w:left="6518" w:hanging="360"/>
      </w:pPr>
    </w:lvl>
    <w:lvl w:ilvl="8" w:tplc="FFFFFFFF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 w15:restartNumberingAfterBreak="0">
    <w:nsid w:val="7DFD2361"/>
    <w:multiLevelType w:val="hybridMultilevel"/>
    <w:tmpl w:val="AAAE6112"/>
    <w:lvl w:ilvl="0" w:tplc="BF8039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12F3C"/>
    <w:rsid w:val="00016342"/>
    <w:rsid w:val="00037FC0"/>
    <w:rsid w:val="000403ED"/>
    <w:rsid w:val="000520C8"/>
    <w:rsid w:val="00057B09"/>
    <w:rsid w:val="000720DF"/>
    <w:rsid w:val="00072632"/>
    <w:rsid w:val="00082AC4"/>
    <w:rsid w:val="000B360B"/>
    <w:rsid w:val="000B4EFC"/>
    <w:rsid w:val="000D2F94"/>
    <w:rsid w:val="000D689C"/>
    <w:rsid w:val="00102D49"/>
    <w:rsid w:val="00113B9B"/>
    <w:rsid w:val="00141781"/>
    <w:rsid w:val="00163655"/>
    <w:rsid w:val="00164912"/>
    <w:rsid w:val="00186DD0"/>
    <w:rsid w:val="001B61AB"/>
    <w:rsid w:val="001E762B"/>
    <w:rsid w:val="001F1653"/>
    <w:rsid w:val="001F6B5A"/>
    <w:rsid w:val="00240A14"/>
    <w:rsid w:val="00240ACF"/>
    <w:rsid w:val="00245FA7"/>
    <w:rsid w:val="0025562C"/>
    <w:rsid w:val="00267220"/>
    <w:rsid w:val="00273BDC"/>
    <w:rsid w:val="00273D15"/>
    <w:rsid w:val="00276ADB"/>
    <w:rsid w:val="002819AB"/>
    <w:rsid w:val="002A08EA"/>
    <w:rsid w:val="002A3989"/>
    <w:rsid w:val="002A3FA0"/>
    <w:rsid w:val="002A6129"/>
    <w:rsid w:val="002C5CA1"/>
    <w:rsid w:val="002C76D5"/>
    <w:rsid w:val="002E0688"/>
    <w:rsid w:val="002E44C5"/>
    <w:rsid w:val="0031368B"/>
    <w:rsid w:val="0034379E"/>
    <w:rsid w:val="00350EA2"/>
    <w:rsid w:val="00361B13"/>
    <w:rsid w:val="003811EB"/>
    <w:rsid w:val="003879B6"/>
    <w:rsid w:val="00396853"/>
    <w:rsid w:val="00397413"/>
    <w:rsid w:val="003B73C4"/>
    <w:rsid w:val="003D1C68"/>
    <w:rsid w:val="00405A8E"/>
    <w:rsid w:val="00412F8A"/>
    <w:rsid w:val="004344AC"/>
    <w:rsid w:val="004614C7"/>
    <w:rsid w:val="004B2EEF"/>
    <w:rsid w:val="004C04B2"/>
    <w:rsid w:val="004C1DD5"/>
    <w:rsid w:val="004C2D83"/>
    <w:rsid w:val="004C6391"/>
    <w:rsid w:val="004D5A51"/>
    <w:rsid w:val="004E4ACF"/>
    <w:rsid w:val="004E4E8F"/>
    <w:rsid w:val="004E6842"/>
    <w:rsid w:val="0051342B"/>
    <w:rsid w:val="00536B80"/>
    <w:rsid w:val="00536F27"/>
    <w:rsid w:val="00542759"/>
    <w:rsid w:val="005438B8"/>
    <w:rsid w:val="005510F1"/>
    <w:rsid w:val="005858B9"/>
    <w:rsid w:val="005904C4"/>
    <w:rsid w:val="005B07EA"/>
    <w:rsid w:val="005B3E78"/>
    <w:rsid w:val="005D2DF8"/>
    <w:rsid w:val="005F6FD8"/>
    <w:rsid w:val="00643758"/>
    <w:rsid w:val="006475B9"/>
    <w:rsid w:val="006574C4"/>
    <w:rsid w:val="00657A21"/>
    <w:rsid w:val="006635F1"/>
    <w:rsid w:val="006D6679"/>
    <w:rsid w:val="0073564F"/>
    <w:rsid w:val="007650BA"/>
    <w:rsid w:val="00773FAA"/>
    <w:rsid w:val="00792BDB"/>
    <w:rsid w:val="007B28F5"/>
    <w:rsid w:val="007D3B7D"/>
    <w:rsid w:val="0080168F"/>
    <w:rsid w:val="008C0D2B"/>
    <w:rsid w:val="008D39E1"/>
    <w:rsid w:val="008E6E0F"/>
    <w:rsid w:val="008F4227"/>
    <w:rsid w:val="008F6F35"/>
    <w:rsid w:val="009278C1"/>
    <w:rsid w:val="009868B3"/>
    <w:rsid w:val="009B2ECA"/>
    <w:rsid w:val="009E12D1"/>
    <w:rsid w:val="00A06C92"/>
    <w:rsid w:val="00A11D0E"/>
    <w:rsid w:val="00A400CE"/>
    <w:rsid w:val="00A60184"/>
    <w:rsid w:val="00A7241A"/>
    <w:rsid w:val="00A73234"/>
    <w:rsid w:val="00A80F2C"/>
    <w:rsid w:val="00AB3D9D"/>
    <w:rsid w:val="00AD71F1"/>
    <w:rsid w:val="00AE4464"/>
    <w:rsid w:val="00B1083C"/>
    <w:rsid w:val="00B10A63"/>
    <w:rsid w:val="00B3285D"/>
    <w:rsid w:val="00B424FA"/>
    <w:rsid w:val="00B55DB3"/>
    <w:rsid w:val="00B725B6"/>
    <w:rsid w:val="00B74443"/>
    <w:rsid w:val="00B9186F"/>
    <w:rsid w:val="00B93553"/>
    <w:rsid w:val="00BB1913"/>
    <w:rsid w:val="00BB548E"/>
    <w:rsid w:val="00BF6108"/>
    <w:rsid w:val="00BF7FF0"/>
    <w:rsid w:val="00C00D37"/>
    <w:rsid w:val="00C00E2E"/>
    <w:rsid w:val="00C42FCC"/>
    <w:rsid w:val="00C43FD1"/>
    <w:rsid w:val="00C61F86"/>
    <w:rsid w:val="00C85D06"/>
    <w:rsid w:val="00C86BDE"/>
    <w:rsid w:val="00CA56E7"/>
    <w:rsid w:val="00CB1AAA"/>
    <w:rsid w:val="00CF4947"/>
    <w:rsid w:val="00D151A1"/>
    <w:rsid w:val="00D44208"/>
    <w:rsid w:val="00D44F75"/>
    <w:rsid w:val="00D74A63"/>
    <w:rsid w:val="00DA581C"/>
    <w:rsid w:val="00DC48B8"/>
    <w:rsid w:val="00DC4E02"/>
    <w:rsid w:val="00DD35C5"/>
    <w:rsid w:val="00E100EB"/>
    <w:rsid w:val="00E352C8"/>
    <w:rsid w:val="00E54D70"/>
    <w:rsid w:val="00E56C82"/>
    <w:rsid w:val="00E65604"/>
    <w:rsid w:val="00E93A4E"/>
    <w:rsid w:val="00EA55ED"/>
    <w:rsid w:val="00EB7B29"/>
    <w:rsid w:val="00ED60DF"/>
    <w:rsid w:val="00F056AA"/>
    <w:rsid w:val="00F16D74"/>
    <w:rsid w:val="00F62131"/>
    <w:rsid w:val="00F62DE3"/>
    <w:rsid w:val="00F869B2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1CCEF"/>
  <w15:chartTrackingRefBased/>
  <w15:docId w15:val="{9BE293DC-DD2D-4441-B750-5BE086A1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773FAA"/>
    <w:pPr>
      <w:keepNext/>
      <w:keepLines/>
      <w:numPr>
        <w:numId w:val="4"/>
      </w:numPr>
      <w:spacing w:after="154"/>
      <w:outlineLvl w:val="0"/>
    </w:pPr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3FAA"/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character" w:styleId="Strong">
    <w:name w:val="Strong"/>
    <w:basedOn w:val="DefaultParagraphFont"/>
    <w:uiPriority w:val="22"/>
    <w:qFormat/>
    <w:rsid w:val="008F6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0F361-4D9E-4852-B191-47997060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EB3E5-1E7B-48BA-9E9C-D697D1BA9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GRVA-15-09</dc:title>
  <dc:subject/>
  <dc:creator>Jochen Schäfer CC/PJ-RO</dc:creator>
  <cp:keywords/>
  <dc:description/>
  <cp:lastModifiedBy>Laura Mueller</cp:lastModifiedBy>
  <cp:revision>13</cp:revision>
  <cp:lastPrinted>2019-02-14T23:27:00Z</cp:lastPrinted>
  <dcterms:created xsi:type="dcterms:W3CDTF">2023-01-06T00:29:00Z</dcterms:created>
  <dcterms:modified xsi:type="dcterms:W3CDTF">2023-01-06T13:39:00Z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2022-09-29T05:48:39Z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0c6b5a0d-c7ea-42e0-8396-479a7c644ec1</vt:lpwstr>
  </property>
  <property fmtid="{D5CDD505-2E9C-101B-9397-08002B2CF9AE}" pid="8" name="MSIP_Label_2fd53d93-3f4c-4b90-b511-bd6bdbb4fba9_ContentBits">
    <vt:lpwstr>0</vt:lpwstr>
  </property>
</Properties>
</file>