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F7A5" w14:textId="77777777" w:rsidR="00B44D44" w:rsidRPr="00E17320" w:rsidRDefault="00C3172E" w:rsidP="0018361E">
      <w:pPr>
        <w:pStyle w:val="HChG"/>
      </w:pPr>
      <w:r>
        <w:tab/>
      </w:r>
      <w:r w:rsidR="00B44D44">
        <w:tab/>
      </w:r>
      <w:r w:rsidR="009D3C32" w:rsidRPr="009D3C32">
        <w:rPr>
          <w:lang w:val="en-US"/>
        </w:rPr>
        <w:t>GRPE emission item</w:t>
      </w:r>
      <w:r w:rsidR="00E71A9A">
        <w:rPr>
          <w:lang w:val="en-US"/>
        </w:rPr>
        <w:t>s</w:t>
      </w:r>
      <w:r w:rsidR="009D3C32" w:rsidRPr="009D3C32">
        <w:rPr>
          <w:lang w:val="en-US"/>
        </w:rPr>
        <w:t xml:space="preserve"> list</w:t>
      </w:r>
    </w:p>
    <w:p w14:paraId="5F4F494F" w14:textId="77777777" w:rsidR="00D032FC" w:rsidRDefault="00D032FC" w:rsidP="00D15EC0">
      <w:pPr>
        <w:pStyle w:val="H1G"/>
      </w:pPr>
      <w:r>
        <w:tab/>
      </w:r>
      <w:r>
        <w:tab/>
        <w:t xml:space="preserve">Note by the </w:t>
      </w:r>
      <w:r w:rsidR="00BD2428">
        <w:t>Chair and secretariat</w:t>
      </w:r>
    </w:p>
    <w:p w14:paraId="0DD7D88C" w14:textId="73EC3A52" w:rsidR="00CC7ED1" w:rsidRPr="00D15EC0" w:rsidRDefault="003F3E09" w:rsidP="00D15EC0">
      <w:pPr>
        <w:pStyle w:val="SingleTxtG"/>
      </w:pPr>
      <w:r w:rsidRPr="00D15EC0">
        <w:t>This GRPE emission items list contains topic</w:t>
      </w:r>
      <w:r w:rsidR="00AA210D" w:rsidRPr="00D15EC0">
        <w:t>s to potentially be explored on the</w:t>
      </w:r>
      <w:r w:rsidR="00F6190E" w:rsidRPr="00D15EC0">
        <w:t xml:space="preserve"> medium and longer term </w:t>
      </w:r>
      <w:r w:rsidR="00C8406F" w:rsidRPr="00D15EC0">
        <w:t xml:space="preserve">which CPs </w:t>
      </w:r>
      <w:r w:rsidR="00AA210D" w:rsidRPr="00D15EC0">
        <w:t>might want to</w:t>
      </w:r>
      <w:r w:rsidR="00C8406F" w:rsidRPr="00D15EC0">
        <w:t xml:space="preserve"> consider for future</w:t>
      </w:r>
      <w:r w:rsidR="00985661" w:rsidRPr="00D15EC0">
        <w:t xml:space="preserve"> activities at GRPE</w:t>
      </w:r>
      <w:r w:rsidR="009C1087" w:rsidRPr="00D15EC0">
        <w:t>.</w:t>
      </w:r>
      <w:r w:rsidR="00236E9A">
        <w:t xml:space="preserve"> It is an update of Table 2 from GRPE-80-04-Rev.1.</w:t>
      </w:r>
    </w:p>
    <w:p w14:paraId="79632350" w14:textId="6B97D520" w:rsidR="00051D65" w:rsidRDefault="00051D65" w:rsidP="00667467">
      <w:pPr>
        <w:pStyle w:val="Heading1"/>
      </w:pPr>
      <w:r>
        <w:t xml:space="preserve">Table </w:t>
      </w:r>
      <w:r w:rsidR="00985661">
        <w:t>1</w:t>
      </w:r>
    </w:p>
    <w:p w14:paraId="6B4EA5CD" w14:textId="77777777" w:rsidR="00051D65" w:rsidRDefault="00C22705" w:rsidP="00667467">
      <w:pPr>
        <w:pStyle w:val="Heading1"/>
        <w:rPr>
          <w:b/>
          <w:bCs/>
        </w:rPr>
      </w:pPr>
      <w:r>
        <w:rPr>
          <w:b/>
          <w:bCs/>
        </w:rPr>
        <w:t>Potential future</w:t>
      </w:r>
      <w:r w:rsidR="00C06244">
        <w:rPr>
          <w:b/>
          <w:bCs/>
        </w:rPr>
        <w:t xml:space="preserve"> activi</w:t>
      </w:r>
      <w:r w:rsidR="00051D65" w:rsidRPr="00CC7ED1">
        <w:rPr>
          <w:b/>
          <w:bCs/>
        </w:rPr>
        <w:t xml:space="preserve">ties related to </w:t>
      </w:r>
      <w:r w:rsidR="00051D65">
        <w:rPr>
          <w:b/>
          <w:bCs/>
        </w:rPr>
        <w:t>pollution and energy</w:t>
      </w: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1371"/>
        <w:gridCol w:w="1260"/>
        <w:gridCol w:w="4230"/>
      </w:tblGrid>
      <w:tr w:rsidR="00B32298" w:rsidRPr="00B32298" w14:paraId="474855F5" w14:textId="77777777" w:rsidTr="00B32298">
        <w:trPr>
          <w:tblHeader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B9F7C" w14:textId="77777777" w:rsidR="00B32298" w:rsidRPr="00B32298" w:rsidRDefault="00B32298" w:rsidP="00B32298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32298">
              <w:rPr>
                <w:i/>
                <w:sz w:val="16"/>
              </w:rPr>
              <w:t>Title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2352E" w14:textId="77777777" w:rsidR="00B32298" w:rsidRPr="00B32298" w:rsidRDefault="00B32298" w:rsidP="00B32298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32298">
              <w:rPr>
                <w:i/>
                <w:sz w:val="16"/>
              </w:rPr>
              <w:t>Time horizon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F1D73" w14:textId="77777777" w:rsidR="00B32298" w:rsidRPr="00B32298" w:rsidRDefault="00B32298" w:rsidP="00B32298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32298">
              <w:rPr>
                <w:i/>
                <w:sz w:val="16"/>
              </w:rPr>
              <w:t>Leads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9824B" w14:textId="77777777" w:rsidR="00B32298" w:rsidRPr="00B32298" w:rsidRDefault="00B32298" w:rsidP="00B32298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32298">
              <w:rPr>
                <w:i/>
                <w:sz w:val="16"/>
              </w:rPr>
              <w:t>Objectives</w:t>
            </w:r>
          </w:p>
        </w:tc>
      </w:tr>
      <w:tr w:rsidR="00B32298" w:rsidRPr="00B32298" w14:paraId="0BC62B4B" w14:textId="77777777" w:rsidTr="00B32298">
        <w:trPr>
          <w:trHeight w:hRule="exact" w:val="113"/>
        </w:trPr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66242" w14:textId="77777777" w:rsidR="00B32298" w:rsidRPr="00B32298" w:rsidRDefault="00B32298" w:rsidP="00B32298">
            <w:pPr>
              <w:spacing w:before="40" w:after="120"/>
              <w:ind w:right="113"/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4580B" w14:textId="77777777" w:rsidR="00B32298" w:rsidRPr="00B32298" w:rsidRDefault="00B32298" w:rsidP="00B32298">
            <w:pPr>
              <w:spacing w:before="40" w:after="120"/>
              <w:ind w:right="113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25E35" w14:textId="77777777" w:rsidR="00B32298" w:rsidRPr="00B32298" w:rsidRDefault="00B32298" w:rsidP="00B32298">
            <w:pPr>
              <w:spacing w:before="40" w:after="120"/>
              <w:ind w:right="113"/>
            </w:pPr>
          </w:p>
        </w:tc>
        <w:tc>
          <w:tcPr>
            <w:tcW w:w="42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50AA4" w14:textId="77777777" w:rsidR="00B32298" w:rsidRPr="00B32298" w:rsidRDefault="00B32298" w:rsidP="00B32298">
            <w:pPr>
              <w:spacing w:before="40" w:after="120"/>
              <w:ind w:right="113"/>
            </w:pPr>
          </w:p>
        </w:tc>
      </w:tr>
      <w:tr w:rsidR="00B32298" w:rsidRPr="00B32298" w14:paraId="115E0843" w14:textId="77777777" w:rsidTr="00B32298"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9D6F" w14:textId="77777777" w:rsidR="00B32298" w:rsidRPr="00B32298" w:rsidRDefault="00B32298" w:rsidP="00B3229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 xml:space="preserve">Lifetime compliance: In-Service Conformity, in use compliance and beyond 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8637" w14:textId="77777777"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Medium term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AC1E" w14:textId="77777777"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 xml:space="preserve">GRPE / </w:t>
            </w:r>
            <w:r w:rsidRPr="00B32298">
              <w:rPr>
                <w:bCs/>
                <w:szCs w:val="18"/>
              </w:rPr>
              <w:br/>
              <w:t>IWG on PTI</w:t>
            </w:r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E752" w14:textId="77777777"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Ensure adequate and long-lasting environmental performance of vehicles:</w:t>
            </w:r>
            <w:r w:rsidRPr="00B32298">
              <w:rPr>
                <w:bCs/>
                <w:szCs w:val="18"/>
              </w:rPr>
              <w:br/>
              <w:t>- In-Service Conformity (ISC) / durability provisions</w:t>
            </w:r>
            <w:r w:rsidRPr="00B32298">
              <w:rPr>
                <w:bCs/>
                <w:szCs w:val="18"/>
              </w:rPr>
              <w:br/>
              <w:t>- PTI tests</w:t>
            </w:r>
            <w:r w:rsidRPr="00B32298">
              <w:rPr>
                <w:bCs/>
                <w:szCs w:val="18"/>
              </w:rPr>
              <w:br/>
              <w:t>- On-Board Measurements and monitoring</w:t>
            </w:r>
            <w:r w:rsidRPr="00B32298">
              <w:rPr>
                <w:bCs/>
                <w:szCs w:val="18"/>
              </w:rPr>
              <w:br/>
              <w:t>- Tampering prevention (e.g. NOx emulator, DPF removal…)</w:t>
            </w:r>
          </w:p>
        </w:tc>
      </w:tr>
      <w:tr w:rsidR="00B32298" w:rsidRPr="00B32298" w14:paraId="06AB5018" w14:textId="77777777" w:rsidTr="00B322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78D7" w14:textId="77777777" w:rsidR="00B32298" w:rsidRPr="00B32298" w:rsidRDefault="00B32298" w:rsidP="00B3229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Non-regulated Emissions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A525" w14:textId="77777777"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Medium term</w:t>
            </w:r>
            <w:r w:rsidRPr="00B32298">
              <w:rPr>
                <w:bCs/>
                <w:szCs w:val="18"/>
              </w:rPr>
              <w:br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A82DD" w14:textId="77777777"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2D08" w14:textId="77777777"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 xml:space="preserve">Include non-regulated pollutant into emissions regulations, if appropriate </w:t>
            </w:r>
            <w:r w:rsidRPr="00B32298">
              <w:rPr>
                <w:bCs/>
                <w:szCs w:val="18"/>
              </w:rPr>
              <w:br/>
            </w:r>
          </w:p>
        </w:tc>
      </w:tr>
      <w:tr w:rsidR="00B32298" w:rsidRPr="00B32298" w14:paraId="5421E304" w14:textId="77777777" w:rsidTr="00B322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676E" w14:textId="77777777" w:rsidR="00B32298" w:rsidRPr="00B32298" w:rsidRDefault="00B32298" w:rsidP="00B3229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Technology- and fuel-neutral test procedure and emission limits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E870" w14:textId="77777777"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Medium term</w:t>
            </w:r>
            <w:r w:rsidRPr="00B32298">
              <w:rPr>
                <w:bCs/>
                <w:szCs w:val="18"/>
              </w:rPr>
              <w:br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9E5BA" w14:textId="77777777"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16FF" w14:textId="77777777"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Harmonize test procedures and emission limits for all fuel types, engine technologies and energy sources</w:t>
            </w:r>
          </w:p>
        </w:tc>
      </w:tr>
      <w:tr w:rsidR="00B32298" w:rsidRPr="00B32298" w14:paraId="0CC15E38" w14:textId="77777777" w:rsidTr="00B322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FB01" w14:textId="16CAD821" w:rsidR="00B32298" w:rsidRPr="00B32298" w:rsidRDefault="00B32298" w:rsidP="00B32298">
            <w:pPr>
              <w:spacing w:before="40" w:after="120"/>
              <w:ind w:right="113"/>
              <w:rPr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1414" w14:textId="2DD25AA7"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1E61" w14:textId="79EC88D7"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D4447" w14:textId="00403321"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</w:tr>
      <w:tr w:rsidR="00B32298" w:rsidRPr="00B32298" w14:paraId="1A44C3B5" w14:textId="77777777" w:rsidTr="00B322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38B9" w14:textId="77777777" w:rsidR="00B32298" w:rsidRPr="00B32298" w:rsidRDefault="00B32298" w:rsidP="00B3229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Heavy Duty Hybrids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FBC0" w14:textId="77777777"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Medium term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0058" w14:textId="77777777"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F2BA" w14:textId="77777777"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Introduction of approval provisions in UNR 49 and possible Amendments to UN GTR No. 4</w:t>
            </w:r>
          </w:p>
        </w:tc>
      </w:tr>
      <w:tr w:rsidR="00B32298" w:rsidRPr="00B32298" w14:paraId="5EB1D58C" w14:textId="77777777" w:rsidTr="00B322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8D012" w14:textId="77777777" w:rsidR="00B32298" w:rsidRPr="00B32298" w:rsidRDefault="00B32298" w:rsidP="00B3229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 xml:space="preserve">Powertrain definitions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1DE1" w14:textId="77777777"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Medium term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0452" w14:textId="77777777"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B7DA" w14:textId="77777777"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Develop a more regular and systematic framework for the update of Mutual Resolution No. 2 Containing Vehicle Propulsion System Definitions</w:t>
            </w:r>
          </w:p>
        </w:tc>
      </w:tr>
      <w:tr w:rsidR="00B32298" w:rsidRPr="00B32298" w14:paraId="34CC6963" w14:textId="77777777" w:rsidTr="00B322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5444" w14:textId="77777777" w:rsidR="00B32298" w:rsidRPr="00B32298" w:rsidRDefault="00B32298" w:rsidP="00B3229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Replacement after-treatment systems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FB0F0" w14:textId="77777777"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Medium term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3A0CE" w14:textId="77777777"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F2D3" w14:textId="77777777"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Amendments to UN Regulation No. 103</w:t>
            </w:r>
          </w:p>
        </w:tc>
      </w:tr>
      <w:tr w:rsidR="00B32298" w:rsidRPr="00B32298" w14:paraId="32BA14C3" w14:textId="77777777" w:rsidTr="00B322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C18D" w14:textId="77777777" w:rsidR="00B32298" w:rsidRPr="00B32298" w:rsidRDefault="00B32298" w:rsidP="00B3229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GHG emissions / Fuel/energy consumption standard measurement methodology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F5BF" w14:textId="5A902A13"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Long term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6AB7" w14:textId="77777777"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CF83" w14:textId="77777777"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 xml:space="preserve">- Harmonization of various existing methodology for </w:t>
            </w:r>
            <w:r w:rsidRPr="00B32298">
              <w:rPr>
                <w:szCs w:val="18"/>
              </w:rPr>
              <w:t xml:space="preserve">GHG emissions / </w:t>
            </w:r>
            <w:r w:rsidRPr="00B32298">
              <w:rPr>
                <w:bCs/>
                <w:szCs w:val="18"/>
              </w:rPr>
              <w:t xml:space="preserve">fuel/energy consumption standard approaches </w:t>
            </w:r>
            <w:r w:rsidRPr="00B32298">
              <w:rPr>
                <w:bCs/>
                <w:szCs w:val="18"/>
              </w:rPr>
              <w:br/>
              <w:t>1 – for heavy duty vehicles</w:t>
            </w:r>
            <w:r w:rsidRPr="00B32298">
              <w:rPr>
                <w:bCs/>
                <w:szCs w:val="18"/>
              </w:rPr>
              <w:br/>
              <w:t>2 – for light duty vehicles</w:t>
            </w:r>
            <w:r w:rsidRPr="00B32298">
              <w:rPr>
                <w:bCs/>
                <w:szCs w:val="18"/>
              </w:rPr>
              <w:br/>
              <w:t>3 – for other vehicle categories</w:t>
            </w:r>
          </w:p>
          <w:p w14:paraId="4B4BB70C" w14:textId="77777777"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- Harmonization of the approaches for real life fuel/energy consumption monitoring</w:t>
            </w:r>
          </w:p>
        </w:tc>
      </w:tr>
      <w:tr w:rsidR="00B32298" w:rsidRPr="00B32298" w14:paraId="0BC9825C" w14:textId="77777777" w:rsidTr="00B322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B48AB" w14:textId="77777777" w:rsidR="00B32298" w:rsidRPr="00B32298" w:rsidRDefault="00B32298" w:rsidP="00B3229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lastRenderedPageBreak/>
              <w:t>Consumer Information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9B11" w14:textId="77777777"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Long term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B7F0" w14:textId="77777777"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4715" w14:textId="77777777"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 xml:space="preserve">Consumer information about energy consumption / GHG and pollutants, range. </w:t>
            </w:r>
          </w:p>
          <w:p w14:paraId="1568C2C1" w14:textId="77777777"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 xml:space="preserve">Driver assistance features to reduce emissions, eg. Eco-driving, </w:t>
            </w:r>
          </w:p>
          <w:p w14:paraId="6F041C95" w14:textId="77777777"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</w:tr>
      <w:tr w:rsidR="00B32298" w:rsidRPr="00B32298" w14:paraId="3FF6ECE9" w14:textId="77777777" w:rsidTr="00B322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AB35" w14:textId="77777777" w:rsidR="00B32298" w:rsidRPr="00B32298" w:rsidRDefault="00B32298" w:rsidP="00B3229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Connected, automated and autonomous vehicles and the environment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FB66" w14:textId="77777777"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Long term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6E83" w14:textId="77777777"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 / GRVA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9E76" w14:textId="77777777"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Using vehicle connectivity, automation and self-driving capabilities to minimize environmental impact of vehicles and associated activity.</w:t>
            </w:r>
          </w:p>
        </w:tc>
      </w:tr>
      <w:tr w:rsidR="004609F4" w:rsidRPr="00B32298" w14:paraId="44FA02B5" w14:textId="77777777" w:rsidTr="00B322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6A87" w14:textId="77777777" w:rsidR="004609F4" w:rsidRPr="00D15EC0" w:rsidRDefault="004609F4" w:rsidP="004609F4">
            <w:pPr>
              <w:spacing w:before="40" w:after="120"/>
              <w:ind w:right="113"/>
              <w:rPr>
                <w:bCs/>
                <w:szCs w:val="18"/>
              </w:rPr>
            </w:pPr>
            <w:r w:rsidRPr="00D15EC0">
              <w:rPr>
                <w:bCs/>
                <w:szCs w:val="18"/>
              </w:rPr>
              <w:t>Geo-Fencing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AC9D" w14:textId="77777777" w:rsidR="004609F4" w:rsidRPr="00D15EC0" w:rsidRDefault="004609F4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D15EC0">
              <w:rPr>
                <w:bCs/>
                <w:szCs w:val="18"/>
              </w:rPr>
              <w:t>Short/</w:t>
            </w:r>
            <w:r w:rsidRPr="00D15EC0">
              <w:rPr>
                <w:bCs/>
                <w:szCs w:val="18"/>
              </w:rPr>
              <w:br/>
              <w:t>Medium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C857" w14:textId="77777777" w:rsidR="004609F4" w:rsidRPr="00D15EC0" w:rsidRDefault="004609F4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D15EC0">
              <w:rPr>
                <w:bCs/>
                <w:szCs w:val="18"/>
              </w:rPr>
              <w:t>GRPE / EVE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B27C" w14:textId="77777777" w:rsidR="004609F4" w:rsidRPr="00D15EC0" w:rsidRDefault="004609F4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D15EC0">
              <w:rPr>
                <w:bCs/>
                <w:szCs w:val="18"/>
              </w:rPr>
              <w:t>Putting in place automatic location recognition system to force electric mode of OVC-HEV in certain geographical areas, eg. city centers</w:t>
            </w:r>
          </w:p>
        </w:tc>
      </w:tr>
      <w:tr w:rsidR="00B32298" w:rsidRPr="00B32298" w14:paraId="3A3856DA" w14:textId="77777777" w:rsidTr="0088547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B46B" w14:textId="77777777" w:rsidR="00B32298" w:rsidRPr="00B32298" w:rsidRDefault="00B32298" w:rsidP="00B3229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Simplification emissions regulations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3E78" w14:textId="77777777"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Long term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5403" w14:textId="77777777"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EFCD" w14:textId="77777777" w:rsidR="00B32298" w:rsidRPr="00B32298" w:rsidRDefault="00B32298" w:rsidP="00B3229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Legislative improvement and increased efficiency for approval, CoP, ISC tests to simplify test protocols to improve the deployment and enforcement for all contracting parties.</w:t>
            </w:r>
          </w:p>
        </w:tc>
      </w:tr>
      <w:tr w:rsidR="00885473" w:rsidRPr="00B32298" w14:paraId="0E294C61" w14:textId="77777777" w:rsidTr="00B322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AFEE8B" w14:textId="7D85C2A5" w:rsidR="00885473" w:rsidRPr="00B32298" w:rsidRDefault="00885473" w:rsidP="00B32298">
            <w:pPr>
              <w:spacing w:before="40" w:after="120"/>
              <w:ind w:right="113"/>
              <w:rPr>
                <w:szCs w:val="18"/>
              </w:rPr>
            </w:pPr>
            <w:r>
              <w:rPr>
                <w:szCs w:val="18"/>
              </w:rPr>
              <w:t>Trailer cooling</w:t>
            </w:r>
            <w:r w:rsidR="003B547D">
              <w:rPr>
                <w:szCs w:val="18"/>
              </w:rPr>
              <w:t xml:space="preserve"> equipment</w:t>
            </w:r>
            <w:r w:rsidR="00A721EE">
              <w:rPr>
                <w:szCs w:val="18"/>
              </w:rPr>
              <w:t xml:space="preserve"> / power</w:t>
            </w:r>
            <w:r w:rsidR="00F56D06">
              <w:rPr>
                <w:szCs w:val="18"/>
              </w:rPr>
              <w:t xml:space="preserve"> assistance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5EFF18" w14:textId="7DF0C793" w:rsidR="00885473" w:rsidRPr="00B32298" w:rsidRDefault="003B547D" w:rsidP="00B32298">
            <w:pPr>
              <w:spacing w:before="40" w:after="120"/>
              <w:ind w:right="113"/>
              <w:rPr>
                <w:bCs/>
                <w:szCs w:val="18"/>
              </w:rPr>
            </w:pPr>
            <w:r>
              <w:rPr>
                <w:bCs/>
                <w:szCs w:val="18"/>
              </w:rPr>
              <w:t>Long Term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6D2931" w14:textId="444D21DB" w:rsidR="00885473" w:rsidRPr="00B32298" w:rsidRDefault="003B547D" w:rsidP="00B32298">
            <w:pPr>
              <w:spacing w:before="40" w:after="120"/>
              <w:ind w:right="113"/>
              <w:rPr>
                <w:bCs/>
                <w:szCs w:val="18"/>
              </w:rPr>
            </w:pPr>
            <w:r>
              <w:rPr>
                <w:bCs/>
                <w:szCs w:val="18"/>
              </w:rPr>
              <w:t>GRPE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D1FED0" w14:textId="14202F7B" w:rsidR="00885473" w:rsidRPr="00B32298" w:rsidRDefault="001E430C" w:rsidP="00B32298">
            <w:pPr>
              <w:spacing w:before="40" w:after="120"/>
              <w:ind w:right="113"/>
              <w:rPr>
                <w:bCs/>
                <w:szCs w:val="18"/>
              </w:rPr>
            </w:pPr>
            <w:r>
              <w:rPr>
                <w:bCs/>
                <w:szCs w:val="18"/>
              </w:rPr>
              <w:t>Emissions of trailers t</w:t>
            </w:r>
            <w:r w:rsidR="00A721EE">
              <w:rPr>
                <w:bCs/>
                <w:szCs w:val="18"/>
              </w:rPr>
              <w:t>h</w:t>
            </w:r>
            <w:r>
              <w:rPr>
                <w:bCs/>
                <w:szCs w:val="18"/>
              </w:rPr>
              <w:t xml:space="preserve">at are cooled or electrically </w:t>
            </w:r>
            <w:r w:rsidR="00D02FA3">
              <w:rPr>
                <w:bCs/>
                <w:szCs w:val="18"/>
              </w:rPr>
              <w:t>powered</w:t>
            </w:r>
            <w:r>
              <w:rPr>
                <w:bCs/>
                <w:szCs w:val="18"/>
              </w:rPr>
              <w:t xml:space="preserve"> or </w:t>
            </w:r>
            <w:r w:rsidR="00D02FA3">
              <w:rPr>
                <w:bCs/>
                <w:szCs w:val="18"/>
              </w:rPr>
              <w:t>power-</w:t>
            </w:r>
            <w:r>
              <w:rPr>
                <w:bCs/>
                <w:szCs w:val="18"/>
              </w:rPr>
              <w:t>assisted</w:t>
            </w:r>
          </w:p>
        </w:tc>
      </w:tr>
    </w:tbl>
    <w:p w14:paraId="1E68B8B2" w14:textId="77777777" w:rsidR="00B32298" w:rsidRDefault="00B32298" w:rsidP="00B32298">
      <w:pPr>
        <w:pStyle w:val="SingleTxtG"/>
      </w:pPr>
    </w:p>
    <w:p w14:paraId="328253CA" w14:textId="77777777" w:rsidR="00B32298" w:rsidRPr="00B32298" w:rsidRDefault="00B32298" w:rsidP="00B32298">
      <w:pPr>
        <w:pStyle w:val="SingleTxtG"/>
      </w:pPr>
    </w:p>
    <w:p w14:paraId="4CD53F07" w14:textId="77777777" w:rsidR="00C54B63" w:rsidRPr="00F03126" w:rsidRDefault="00F03126" w:rsidP="00CC7ED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54B63" w:rsidRPr="00F03126" w:rsidSect="006E0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F6F97" w14:textId="77777777" w:rsidR="000D727B" w:rsidRDefault="000D727B"/>
  </w:endnote>
  <w:endnote w:type="continuationSeparator" w:id="0">
    <w:p w14:paraId="1BE4A57E" w14:textId="77777777" w:rsidR="000D727B" w:rsidRDefault="000D727B"/>
  </w:endnote>
  <w:endnote w:type="continuationNotice" w:id="1">
    <w:p w14:paraId="75F58C0E" w14:textId="77777777" w:rsidR="000D727B" w:rsidRDefault="000D72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EC50" w14:textId="77777777" w:rsidR="003A5E15" w:rsidRDefault="003A5E15">
    <w:pPr>
      <w:pStyle w:val="Footer"/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1005F4">
      <w:rPr>
        <w:b/>
        <w:noProof/>
        <w:sz w:val="18"/>
      </w:rPr>
      <w:t>14</w:t>
    </w:r>
    <w:r w:rsidRPr="009A6A9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1A5A" w14:textId="77777777" w:rsidR="003A5E15" w:rsidRDefault="003A5E15" w:rsidP="00A550A0">
    <w:pPr>
      <w:pStyle w:val="Footer"/>
      <w:jc w:val="right"/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1005F4">
      <w:rPr>
        <w:b/>
        <w:noProof/>
        <w:sz w:val="18"/>
      </w:rPr>
      <w:t>9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D4AA" w14:textId="77777777" w:rsidR="003A5E15" w:rsidRDefault="003A5E15" w:rsidP="0061675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384F" w14:textId="77777777" w:rsidR="000D727B" w:rsidRPr="000B175B" w:rsidRDefault="000D727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29075C" w14:textId="77777777" w:rsidR="000D727B" w:rsidRPr="00FC68B7" w:rsidRDefault="000D727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37CC4D3" w14:textId="77777777" w:rsidR="000D727B" w:rsidRDefault="000D72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CDDC" w14:textId="3D139AB6" w:rsidR="003A5E15" w:rsidRPr="009C1087" w:rsidRDefault="003A5E15" w:rsidP="009C1087">
    <w:pPr>
      <w:pBdr>
        <w:bottom w:val="single" w:sz="4" w:space="1" w:color="auto"/>
      </w:pBdr>
      <w:rPr>
        <w:b/>
        <w:bCs/>
        <w:sz w:val="18"/>
        <w:szCs w:val="18"/>
      </w:rPr>
    </w:pPr>
    <w:r w:rsidRPr="009C1087">
      <w:rPr>
        <w:b/>
        <w:bCs/>
        <w:noProof/>
        <w:sz w:val="18"/>
        <w:szCs w:val="18"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867D8B" wp14:editId="508B3348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12700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42B733B9" w14:textId="77777777" w:rsidR="003A5E15" w:rsidRDefault="003A5E15" w:rsidP="00050E9E">
                          <w:pPr>
                            <w:pStyle w:val="Header"/>
                          </w:pPr>
                          <w:r w:rsidRPr="009D2A5B">
                            <w:t>ECE/TRANS/WP.</w:t>
                          </w:r>
                          <w:r>
                            <w:t>29/1140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867D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1pt;margin-top:0;width:17pt;height:481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" filled="f" stroked="f">
              <v:stroke joinstyle="round"/>
              <v:textbox style="layout-flow:vertical" inset="0,0,0,0">
                <w:txbxContent>
                  <w:p w14:paraId="42B733B9" w14:textId="77777777" w:rsidR="003A5E15" w:rsidRDefault="003A5E15" w:rsidP="00050E9E">
                    <w:pPr>
                      <w:pStyle w:val="Header"/>
                    </w:pPr>
                    <w:r w:rsidRPr="009D2A5B">
                      <w:t>ECE/TRANS/WP.</w:t>
                    </w:r>
                    <w:r>
                      <w:t>29/1140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83468D">
      <w:rPr>
        <w:b/>
        <w:bCs/>
        <w:lang w:val="pt-BR"/>
      </w:rPr>
      <w:t>GRPE-</w:t>
    </w:r>
    <w:r w:rsidR="003472B0">
      <w:rPr>
        <w:b/>
        <w:bCs/>
        <w:lang w:val="pt-BR"/>
      </w:rPr>
      <w:t>87-55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D077" w14:textId="5093695E" w:rsidR="003A5E15" w:rsidRPr="009C1087" w:rsidRDefault="003A5E15" w:rsidP="00ED750F">
    <w:pPr>
      <w:pBdr>
        <w:bottom w:val="single" w:sz="4" w:space="1" w:color="auto"/>
      </w:pBdr>
      <w:jc w:val="right"/>
      <w:rPr>
        <w:b/>
        <w:bCs/>
        <w:sz w:val="18"/>
        <w:szCs w:val="18"/>
      </w:rPr>
    </w:pPr>
    <w:r w:rsidRPr="009C1087">
      <w:rPr>
        <w:b/>
        <w:bCs/>
        <w:noProof/>
        <w:sz w:val="18"/>
        <w:szCs w:val="18"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3B3FAE" wp14:editId="0706A69E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12700" b="139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306395C8" w14:textId="77777777" w:rsidR="003A5E15" w:rsidRDefault="003A5E15" w:rsidP="00616756">
                          <w:pPr>
                            <w:pStyle w:val="Header"/>
                          </w:pPr>
                          <w:r w:rsidRPr="009D2A5B">
                            <w:t>ECE/TRANS/WP.</w:t>
                          </w:r>
                          <w:r>
                            <w:t>29/1140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3B3F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771pt;margin-top:0;width:17pt;height:481.9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" filled="f" stroked="f">
              <v:stroke joinstyle="round"/>
              <v:textbox style="layout-flow:vertical" inset="0,0,0,0">
                <w:txbxContent>
                  <w:p w14:paraId="306395C8" w14:textId="77777777" w:rsidR="003A5E15" w:rsidRDefault="003A5E15" w:rsidP="00616756">
                    <w:pPr>
                      <w:pStyle w:val="Header"/>
                    </w:pPr>
                    <w:r w:rsidRPr="009D2A5B">
                      <w:t>ECE/TRANS/WP.</w:t>
                    </w:r>
                    <w:r>
                      <w:t>29/1140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83468D">
      <w:rPr>
        <w:b/>
        <w:bCs/>
        <w:lang w:val="pt-BR"/>
      </w:rPr>
      <w:t>GRPE-</w:t>
    </w:r>
    <w:r w:rsidR="003472B0">
      <w:rPr>
        <w:b/>
        <w:bCs/>
        <w:lang w:val="pt-BR"/>
      </w:rPr>
      <w:t>87-55</w:t>
    </w:r>
  </w:p>
  <w:p w14:paraId="0A823961" w14:textId="77777777" w:rsidR="003A5E15" w:rsidRPr="00B44D44" w:rsidRDefault="003A5E15" w:rsidP="00B44D44"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32BBEA" wp14:editId="265FC28C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12700" b="139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7E56B6FE" w14:textId="77777777" w:rsidR="003A5E15" w:rsidRPr="009D2A5B" w:rsidRDefault="003A5E15" w:rsidP="00B44D44">
                          <w:pPr>
                            <w:pStyle w:val="Header"/>
                            <w:jc w:val="right"/>
                          </w:pPr>
                          <w:r w:rsidRPr="009D2A5B">
                            <w:t>ECE/TRANS/WP.</w:t>
                          </w:r>
                          <w:r>
                            <w:t>29/1140</w:t>
                          </w:r>
                        </w:p>
                        <w:p w14:paraId="5FB72E79" w14:textId="77777777" w:rsidR="003A5E15" w:rsidRDefault="003A5E1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32BBEA" id="Text Box 4" o:spid="_x0000_s1028" type="#_x0000_t202" style="position:absolute;margin-left:771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" filled="f" stroked="f">
              <v:stroke joinstyle="round"/>
              <v:textbox style="layout-flow:vertical" inset="0,0,0,0">
                <w:txbxContent>
                  <w:p w14:paraId="7E56B6FE" w14:textId="77777777" w:rsidR="003A5E15" w:rsidRPr="009D2A5B" w:rsidRDefault="003A5E15" w:rsidP="00B44D44">
                    <w:pPr>
                      <w:pStyle w:val="Header"/>
                      <w:jc w:val="right"/>
                    </w:pPr>
                    <w:r w:rsidRPr="009D2A5B">
                      <w:t>ECE/TRANS/WP.</w:t>
                    </w:r>
                    <w:r>
                      <w:t>29/1140</w:t>
                    </w:r>
                  </w:p>
                  <w:p w14:paraId="5FB72E79" w14:textId="77777777" w:rsidR="003A5E15" w:rsidRDefault="003A5E15"/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4794"/>
      <w:gridCol w:w="4845"/>
    </w:tblGrid>
    <w:tr w:rsidR="003A5E15" w:rsidRPr="0083468D" w14:paraId="7B5ED2C0" w14:textId="77777777" w:rsidTr="0083468D">
      <w:trPr>
        <w:jc w:val="right"/>
      </w:trPr>
      <w:tc>
        <w:tcPr>
          <w:tcW w:w="4927" w:type="dxa"/>
          <w:tcBorders>
            <w:top w:val="nil"/>
            <w:left w:val="nil"/>
            <w:bottom w:val="nil"/>
            <w:right w:val="nil"/>
          </w:tcBorders>
        </w:tcPr>
        <w:p w14:paraId="17FAC544" w14:textId="699A63E8" w:rsidR="003A5E15" w:rsidRPr="0083468D" w:rsidRDefault="003A5E15" w:rsidP="0020209B">
          <w:pPr>
            <w:pStyle w:val="Header"/>
            <w:pBdr>
              <w:bottom w:val="none" w:sz="0" w:space="0" w:color="auto"/>
            </w:pBdr>
            <w:rPr>
              <w:b w:val="0"/>
            </w:rPr>
          </w:pPr>
          <w:r w:rsidRPr="0083468D">
            <w:rPr>
              <w:b w:val="0"/>
            </w:rPr>
            <w:t xml:space="preserve">Note by </w:t>
          </w:r>
          <w:r w:rsidR="00F834B1">
            <w:rPr>
              <w:b w:val="0"/>
            </w:rPr>
            <w:t>Chair and secretariat</w:t>
          </w:r>
        </w:p>
      </w:tc>
      <w:tc>
        <w:tcPr>
          <w:tcW w:w="4928" w:type="dxa"/>
          <w:tcBorders>
            <w:top w:val="nil"/>
            <w:left w:val="nil"/>
            <w:bottom w:val="nil"/>
            <w:right w:val="nil"/>
          </w:tcBorders>
        </w:tcPr>
        <w:p w14:paraId="0A6E91BB" w14:textId="786EEB91" w:rsidR="00B32298" w:rsidRPr="0083468D" w:rsidRDefault="00B32298" w:rsidP="00B32298">
          <w:pPr>
            <w:ind w:left="743"/>
            <w:jc w:val="right"/>
          </w:pPr>
          <w:r w:rsidRPr="0083468D">
            <w:rPr>
              <w:u w:val="single"/>
            </w:rPr>
            <w:t>Informal document</w:t>
          </w:r>
          <w:r w:rsidRPr="0083468D">
            <w:t xml:space="preserve"> </w:t>
          </w:r>
          <w:r w:rsidR="007B7F04" w:rsidRPr="0083468D">
            <w:rPr>
              <w:b/>
              <w:bCs/>
            </w:rPr>
            <w:t>GRPE-</w:t>
          </w:r>
          <w:r w:rsidR="003472B0">
            <w:rPr>
              <w:b/>
              <w:bCs/>
            </w:rPr>
            <w:t>87-55</w:t>
          </w:r>
        </w:p>
        <w:p w14:paraId="4ED9661C" w14:textId="3BB10A54" w:rsidR="0083468D" w:rsidRPr="0083468D" w:rsidRDefault="0083468D" w:rsidP="0083468D">
          <w:pPr>
            <w:pStyle w:val="Header"/>
            <w:pBdr>
              <w:bottom w:val="none" w:sz="0" w:space="0" w:color="auto"/>
            </w:pBdr>
            <w:suppressAutoHyphens w:val="0"/>
            <w:jc w:val="right"/>
            <w:rPr>
              <w:b w:val="0"/>
              <w:szCs w:val="18"/>
            </w:rPr>
          </w:pPr>
          <w:r w:rsidRPr="0083468D">
            <w:rPr>
              <w:b w:val="0"/>
              <w:szCs w:val="18"/>
            </w:rPr>
            <w:t>8</w:t>
          </w:r>
          <w:r w:rsidR="007E60D8">
            <w:rPr>
              <w:b w:val="0"/>
              <w:szCs w:val="18"/>
            </w:rPr>
            <w:t>7</w:t>
          </w:r>
          <w:r w:rsidRPr="0083468D">
            <w:rPr>
              <w:b w:val="0"/>
              <w:szCs w:val="18"/>
            </w:rPr>
            <w:t>th GRPE, 1</w:t>
          </w:r>
          <w:r w:rsidR="007E60D8">
            <w:rPr>
              <w:b w:val="0"/>
              <w:szCs w:val="18"/>
            </w:rPr>
            <w:t>0</w:t>
          </w:r>
          <w:r w:rsidRPr="0083468D">
            <w:rPr>
              <w:b w:val="0"/>
              <w:szCs w:val="18"/>
            </w:rPr>
            <w:t>-1</w:t>
          </w:r>
          <w:r w:rsidR="007E60D8">
            <w:rPr>
              <w:b w:val="0"/>
              <w:szCs w:val="18"/>
            </w:rPr>
            <w:t>3</w:t>
          </w:r>
          <w:r w:rsidRPr="0083468D">
            <w:rPr>
              <w:b w:val="0"/>
              <w:szCs w:val="18"/>
            </w:rPr>
            <w:t xml:space="preserve"> January 202</w:t>
          </w:r>
          <w:r w:rsidR="007E60D8">
            <w:rPr>
              <w:b w:val="0"/>
              <w:szCs w:val="18"/>
            </w:rPr>
            <w:t>3</w:t>
          </w:r>
        </w:p>
        <w:p w14:paraId="052F1C56" w14:textId="428EBC67" w:rsidR="003A5E15" w:rsidRPr="0083468D" w:rsidRDefault="0083468D" w:rsidP="0083468D">
          <w:pPr>
            <w:pStyle w:val="Header"/>
            <w:pBdr>
              <w:bottom w:val="none" w:sz="0" w:space="0" w:color="auto"/>
            </w:pBdr>
            <w:ind w:left="1691"/>
            <w:jc w:val="right"/>
            <w:rPr>
              <w:b w:val="0"/>
            </w:rPr>
          </w:pPr>
          <w:r w:rsidRPr="0083468D">
            <w:rPr>
              <w:b w:val="0"/>
              <w:szCs w:val="18"/>
            </w:rPr>
            <w:t>Agenda item 1</w:t>
          </w:r>
          <w:r w:rsidR="007E60D8">
            <w:rPr>
              <w:b w:val="0"/>
              <w:szCs w:val="18"/>
            </w:rPr>
            <w:t>5</w:t>
          </w:r>
        </w:p>
      </w:tc>
    </w:tr>
  </w:tbl>
  <w:p w14:paraId="7FC802D6" w14:textId="77777777" w:rsidR="003A5E15" w:rsidRPr="0083468D" w:rsidRDefault="003A5E15" w:rsidP="00202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ED11DAE"/>
    <w:multiLevelType w:val="hybridMultilevel"/>
    <w:tmpl w:val="867E16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081F8E"/>
    <w:multiLevelType w:val="hybridMultilevel"/>
    <w:tmpl w:val="817E2A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CAE7F1E"/>
    <w:multiLevelType w:val="hybridMultilevel"/>
    <w:tmpl w:val="EB1AE7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24D4C"/>
    <w:multiLevelType w:val="hybridMultilevel"/>
    <w:tmpl w:val="627EE3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53A4A"/>
    <w:multiLevelType w:val="hybridMultilevel"/>
    <w:tmpl w:val="ACF264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34D207A"/>
    <w:multiLevelType w:val="hybridMultilevel"/>
    <w:tmpl w:val="CA5CC24A"/>
    <w:lvl w:ilvl="0" w:tplc="5C3CC0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FA94977"/>
    <w:multiLevelType w:val="hybridMultilevel"/>
    <w:tmpl w:val="4D4824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4BA3494"/>
    <w:multiLevelType w:val="hybridMultilevel"/>
    <w:tmpl w:val="7F0A2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89C66F8"/>
    <w:multiLevelType w:val="hybridMultilevel"/>
    <w:tmpl w:val="6210682C"/>
    <w:lvl w:ilvl="0" w:tplc="2164788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8BD6023"/>
    <w:multiLevelType w:val="hybridMultilevel"/>
    <w:tmpl w:val="83526658"/>
    <w:lvl w:ilvl="0" w:tplc="63845594">
      <w:start w:val="1"/>
      <w:numFmt w:val="bullet"/>
      <w:lvlText w:val=""/>
      <w:lvlJc w:val="left"/>
      <w:pPr>
        <w:ind w:left="720" w:hanging="360"/>
      </w:pPr>
      <w:rPr>
        <w:rFonts w:ascii="Symbol" w:eastAsia="MS P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C6515"/>
    <w:multiLevelType w:val="hybridMultilevel"/>
    <w:tmpl w:val="2B2A3986"/>
    <w:lvl w:ilvl="0" w:tplc="2164788C">
      <w:start w:val="1"/>
      <w:numFmt w:val="bullet"/>
      <w:lvlText w:val=""/>
      <w:lvlJc w:val="left"/>
      <w:pPr>
        <w:ind w:left="6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8" w:hanging="420"/>
      </w:pPr>
      <w:rPr>
        <w:rFonts w:ascii="Wingdings" w:hAnsi="Wingdings" w:hint="default"/>
      </w:rPr>
    </w:lvl>
  </w:abstractNum>
  <w:abstractNum w:abstractNumId="28" w15:restartNumberingAfterBreak="0">
    <w:nsid w:val="7E83475F"/>
    <w:multiLevelType w:val="hybridMultilevel"/>
    <w:tmpl w:val="7C9A84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FE82A67"/>
    <w:multiLevelType w:val="hybridMultilevel"/>
    <w:tmpl w:val="FD506F16"/>
    <w:lvl w:ilvl="0" w:tplc="F41C7D14">
      <w:start w:val="25"/>
      <w:numFmt w:val="bullet"/>
      <w:lvlText w:val=""/>
      <w:lvlJc w:val="left"/>
      <w:pPr>
        <w:ind w:left="1494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10"/>
  </w:num>
  <w:num w:numId="14">
    <w:abstractNumId w:val="24"/>
  </w:num>
  <w:num w:numId="15">
    <w:abstractNumId w:val="13"/>
  </w:num>
  <w:num w:numId="16">
    <w:abstractNumId w:val="11"/>
  </w:num>
  <w:num w:numId="17">
    <w:abstractNumId w:val="21"/>
  </w:num>
  <w:num w:numId="18">
    <w:abstractNumId w:val="25"/>
  </w:num>
  <w:num w:numId="19">
    <w:abstractNumId w:val="27"/>
  </w:num>
  <w:num w:numId="20">
    <w:abstractNumId w:val="2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5"/>
  </w:num>
  <w:num w:numId="24">
    <w:abstractNumId w:val="12"/>
  </w:num>
  <w:num w:numId="25">
    <w:abstractNumId w:val="28"/>
  </w:num>
  <w:num w:numId="26">
    <w:abstractNumId w:val="17"/>
  </w:num>
  <w:num w:numId="27">
    <w:abstractNumId w:val="19"/>
  </w:num>
  <w:num w:numId="28">
    <w:abstractNumId w:val="22"/>
  </w:num>
  <w:num w:numId="29">
    <w:abstractNumId w:val="20"/>
  </w:num>
  <w:num w:numId="30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fr-CH" w:vendorID="64" w:dllVersion="0" w:nlCheck="1" w:checkStyle="0"/>
  <w:activeWritingStyle w:appName="MSWord" w:lang="pt-BR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13CC1"/>
    <w:rsid w:val="00032AFF"/>
    <w:rsid w:val="00034A36"/>
    <w:rsid w:val="0003565A"/>
    <w:rsid w:val="00037F90"/>
    <w:rsid w:val="00046B1F"/>
    <w:rsid w:val="000509A7"/>
    <w:rsid w:val="00050E9E"/>
    <w:rsid w:val="00050F6B"/>
    <w:rsid w:val="0005166F"/>
    <w:rsid w:val="00051D65"/>
    <w:rsid w:val="0005583C"/>
    <w:rsid w:val="00057E97"/>
    <w:rsid w:val="00072C8C"/>
    <w:rsid w:val="000733B5"/>
    <w:rsid w:val="00080491"/>
    <w:rsid w:val="0008179C"/>
    <w:rsid w:val="00081815"/>
    <w:rsid w:val="00083600"/>
    <w:rsid w:val="000931C0"/>
    <w:rsid w:val="000A189D"/>
    <w:rsid w:val="000A3990"/>
    <w:rsid w:val="000A523A"/>
    <w:rsid w:val="000A60F4"/>
    <w:rsid w:val="000A6D55"/>
    <w:rsid w:val="000B0595"/>
    <w:rsid w:val="000B1333"/>
    <w:rsid w:val="000B175B"/>
    <w:rsid w:val="000B3A0F"/>
    <w:rsid w:val="000B4EF7"/>
    <w:rsid w:val="000B625D"/>
    <w:rsid w:val="000C2C03"/>
    <w:rsid w:val="000C2D2E"/>
    <w:rsid w:val="000C4D51"/>
    <w:rsid w:val="000D2353"/>
    <w:rsid w:val="000D727B"/>
    <w:rsid w:val="000E0415"/>
    <w:rsid w:val="000F5A33"/>
    <w:rsid w:val="000F5CFA"/>
    <w:rsid w:val="001005F4"/>
    <w:rsid w:val="001103AA"/>
    <w:rsid w:val="0011639E"/>
    <w:rsid w:val="0011666B"/>
    <w:rsid w:val="001208E2"/>
    <w:rsid w:val="00121347"/>
    <w:rsid w:val="0012201C"/>
    <w:rsid w:val="0013025C"/>
    <w:rsid w:val="0013389E"/>
    <w:rsid w:val="00153670"/>
    <w:rsid w:val="00155068"/>
    <w:rsid w:val="00165F3A"/>
    <w:rsid w:val="00167006"/>
    <w:rsid w:val="0017587F"/>
    <w:rsid w:val="0018361E"/>
    <w:rsid w:val="0018457E"/>
    <w:rsid w:val="00194B1F"/>
    <w:rsid w:val="001B0DDF"/>
    <w:rsid w:val="001B13A5"/>
    <w:rsid w:val="001B4B04"/>
    <w:rsid w:val="001C1A9E"/>
    <w:rsid w:val="001C6663"/>
    <w:rsid w:val="001C7895"/>
    <w:rsid w:val="001D0915"/>
    <w:rsid w:val="001D0BC9"/>
    <w:rsid w:val="001D0C8C"/>
    <w:rsid w:val="001D1419"/>
    <w:rsid w:val="001D26DF"/>
    <w:rsid w:val="001D3A03"/>
    <w:rsid w:val="001D5E71"/>
    <w:rsid w:val="001D7F46"/>
    <w:rsid w:val="001E0B9E"/>
    <w:rsid w:val="001E430C"/>
    <w:rsid w:val="001E7B67"/>
    <w:rsid w:val="001F7435"/>
    <w:rsid w:val="0020209B"/>
    <w:rsid w:val="0020269F"/>
    <w:rsid w:val="00202DA8"/>
    <w:rsid w:val="0021157B"/>
    <w:rsid w:val="00211E0B"/>
    <w:rsid w:val="00226828"/>
    <w:rsid w:val="00231139"/>
    <w:rsid w:val="00236E9A"/>
    <w:rsid w:val="00267F5F"/>
    <w:rsid w:val="00272379"/>
    <w:rsid w:val="00272592"/>
    <w:rsid w:val="00277C12"/>
    <w:rsid w:val="00286B4D"/>
    <w:rsid w:val="002A603B"/>
    <w:rsid w:val="002B2227"/>
    <w:rsid w:val="002B41F7"/>
    <w:rsid w:val="002C242A"/>
    <w:rsid w:val="002C2E00"/>
    <w:rsid w:val="002D0571"/>
    <w:rsid w:val="002D4643"/>
    <w:rsid w:val="002D4B6C"/>
    <w:rsid w:val="002E7E8E"/>
    <w:rsid w:val="002F175C"/>
    <w:rsid w:val="002F41CF"/>
    <w:rsid w:val="002F4E85"/>
    <w:rsid w:val="00302E18"/>
    <w:rsid w:val="00312506"/>
    <w:rsid w:val="003229D8"/>
    <w:rsid w:val="00344DDF"/>
    <w:rsid w:val="003472B0"/>
    <w:rsid w:val="00352709"/>
    <w:rsid w:val="00360E69"/>
    <w:rsid w:val="00362A2A"/>
    <w:rsid w:val="0036726E"/>
    <w:rsid w:val="00371178"/>
    <w:rsid w:val="00377472"/>
    <w:rsid w:val="00380004"/>
    <w:rsid w:val="00381475"/>
    <w:rsid w:val="003A5E15"/>
    <w:rsid w:val="003A6810"/>
    <w:rsid w:val="003B547D"/>
    <w:rsid w:val="003B6C76"/>
    <w:rsid w:val="003C2CC4"/>
    <w:rsid w:val="003D4B23"/>
    <w:rsid w:val="003F3E09"/>
    <w:rsid w:val="004059B4"/>
    <w:rsid w:val="00410565"/>
    <w:rsid w:val="00410C89"/>
    <w:rsid w:val="00413A3B"/>
    <w:rsid w:val="00422E03"/>
    <w:rsid w:val="00426B9B"/>
    <w:rsid w:val="00430EFE"/>
    <w:rsid w:val="00431BC9"/>
    <w:rsid w:val="004325CB"/>
    <w:rsid w:val="00441896"/>
    <w:rsid w:val="00442A83"/>
    <w:rsid w:val="00443AB5"/>
    <w:rsid w:val="0045495B"/>
    <w:rsid w:val="004609F4"/>
    <w:rsid w:val="00461080"/>
    <w:rsid w:val="00461169"/>
    <w:rsid w:val="004615D4"/>
    <w:rsid w:val="00480F23"/>
    <w:rsid w:val="0048397A"/>
    <w:rsid w:val="00496F77"/>
    <w:rsid w:val="004A12F2"/>
    <w:rsid w:val="004A338D"/>
    <w:rsid w:val="004C2461"/>
    <w:rsid w:val="004C7462"/>
    <w:rsid w:val="004D19F4"/>
    <w:rsid w:val="004D4E04"/>
    <w:rsid w:val="004D5426"/>
    <w:rsid w:val="004E0C05"/>
    <w:rsid w:val="004E3FC6"/>
    <w:rsid w:val="004E5E55"/>
    <w:rsid w:val="004E77B2"/>
    <w:rsid w:val="005003A4"/>
    <w:rsid w:val="00503A9F"/>
    <w:rsid w:val="00503DEB"/>
    <w:rsid w:val="00504B2D"/>
    <w:rsid w:val="00511A8C"/>
    <w:rsid w:val="00511A9B"/>
    <w:rsid w:val="00516336"/>
    <w:rsid w:val="0052136D"/>
    <w:rsid w:val="00522B58"/>
    <w:rsid w:val="0052775E"/>
    <w:rsid w:val="00535C90"/>
    <w:rsid w:val="005420F2"/>
    <w:rsid w:val="00543785"/>
    <w:rsid w:val="00545927"/>
    <w:rsid w:val="00546993"/>
    <w:rsid w:val="00546AD4"/>
    <w:rsid w:val="005628B6"/>
    <w:rsid w:val="00580629"/>
    <w:rsid w:val="0058365A"/>
    <w:rsid w:val="00584FDF"/>
    <w:rsid w:val="00597EDC"/>
    <w:rsid w:val="005A20C8"/>
    <w:rsid w:val="005A575C"/>
    <w:rsid w:val="005B0BE4"/>
    <w:rsid w:val="005B3DB3"/>
    <w:rsid w:val="005B4E13"/>
    <w:rsid w:val="005B5645"/>
    <w:rsid w:val="005C7397"/>
    <w:rsid w:val="005E6A77"/>
    <w:rsid w:val="005F7B75"/>
    <w:rsid w:val="006001EE"/>
    <w:rsid w:val="00605042"/>
    <w:rsid w:val="00605A9A"/>
    <w:rsid w:val="00611FC4"/>
    <w:rsid w:val="00616756"/>
    <w:rsid w:val="006176FB"/>
    <w:rsid w:val="00617E65"/>
    <w:rsid w:val="0063734B"/>
    <w:rsid w:val="00640B26"/>
    <w:rsid w:val="00644191"/>
    <w:rsid w:val="00652D0A"/>
    <w:rsid w:val="00654C4F"/>
    <w:rsid w:val="00656B98"/>
    <w:rsid w:val="006623D5"/>
    <w:rsid w:val="00662BB6"/>
    <w:rsid w:val="00667467"/>
    <w:rsid w:val="00667F8F"/>
    <w:rsid w:val="006736E1"/>
    <w:rsid w:val="00673B80"/>
    <w:rsid w:val="00684C21"/>
    <w:rsid w:val="0069232B"/>
    <w:rsid w:val="006A2530"/>
    <w:rsid w:val="006B2EA8"/>
    <w:rsid w:val="006C3589"/>
    <w:rsid w:val="006D37AF"/>
    <w:rsid w:val="006D51D0"/>
    <w:rsid w:val="006E0FA4"/>
    <w:rsid w:val="006E288D"/>
    <w:rsid w:val="006E5117"/>
    <w:rsid w:val="006E564B"/>
    <w:rsid w:val="006E7191"/>
    <w:rsid w:val="00703577"/>
    <w:rsid w:val="00705894"/>
    <w:rsid w:val="0072632A"/>
    <w:rsid w:val="00731FF0"/>
    <w:rsid w:val="007327D5"/>
    <w:rsid w:val="00733A68"/>
    <w:rsid w:val="007611CF"/>
    <w:rsid w:val="007629C8"/>
    <w:rsid w:val="0077047D"/>
    <w:rsid w:val="00794727"/>
    <w:rsid w:val="007A0F61"/>
    <w:rsid w:val="007A7626"/>
    <w:rsid w:val="007B6BA5"/>
    <w:rsid w:val="007B7F04"/>
    <w:rsid w:val="007C3390"/>
    <w:rsid w:val="007C4F4B"/>
    <w:rsid w:val="007D46D5"/>
    <w:rsid w:val="007D5FAB"/>
    <w:rsid w:val="007E01E9"/>
    <w:rsid w:val="007E446F"/>
    <w:rsid w:val="007E60D8"/>
    <w:rsid w:val="007E63F3"/>
    <w:rsid w:val="007E7019"/>
    <w:rsid w:val="007F6611"/>
    <w:rsid w:val="007F7106"/>
    <w:rsid w:val="00811579"/>
    <w:rsid w:val="00811920"/>
    <w:rsid w:val="00815AD0"/>
    <w:rsid w:val="008242D7"/>
    <w:rsid w:val="00824FAF"/>
    <w:rsid w:val="008257B1"/>
    <w:rsid w:val="0083468D"/>
    <w:rsid w:val="0083719C"/>
    <w:rsid w:val="00843767"/>
    <w:rsid w:val="008521A5"/>
    <w:rsid w:val="008679D9"/>
    <w:rsid w:val="00871389"/>
    <w:rsid w:val="00874CB6"/>
    <w:rsid w:val="00881C0C"/>
    <w:rsid w:val="00883999"/>
    <w:rsid w:val="00885473"/>
    <w:rsid w:val="008878DE"/>
    <w:rsid w:val="00894520"/>
    <w:rsid w:val="008979B1"/>
    <w:rsid w:val="008A6B25"/>
    <w:rsid w:val="008A6C4F"/>
    <w:rsid w:val="008B2335"/>
    <w:rsid w:val="008B717B"/>
    <w:rsid w:val="008D103C"/>
    <w:rsid w:val="008E0678"/>
    <w:rsid w:val="008E7526"/>
    <w:rsid w:val="008F682D"/>
    <w:rsid w:val="00901B81"/>
    <w:rsid w:val="00902DFE"/>
    <w:rsid w:val="0092212D"/>
    <w:rsid w:val="009223CA"/>
    <w:rsid w:val="00940F93"/>
    <w:rsid w:val="0094321D"/>
    <w:rsid w:val="0094558F"/>
    <w:rsid w:val="00961690"/>
    <w:rsid w:val="009760F3"/>
    <w:rsid w:val="009837D4"/>
    <w:rsid w:val="00985661"/>
    <w:rsid w:val="009A0E8D"/>
    <w:rsid w:val="009B1518"/>
    <w:rsid w:val="009B26E7"/>
    <w:rsid w:val="009B48D9"/>
    <w:rsid w:val="009B6669"/>
    <w:rsid w:val="009C1087"/>
    <w:rsid w:val="009C3BB5"/>
    <w:rsid w:val="009C3EED"/>
    <w:rsid w:val="009C454F"/>
    <w:rsid w:val="009D2A5B"/>
    <w:rsid w:val="009D3C32"/>
    <w:rsid w:val="009D45A1"/>
    <w:rsid w:val="00A00A3F"/>
    <w:rsid w:val="00A01489"/>
    <w:rsid w:val="00A242B9"/>
    <w:rsid w:val="00A3009E"/>
    <w:rsid w:val="00A3026E"/>
    <w:rsid w:val="00A302F7"/>
    <w:rsid w:val="00A338F1"/>
    <w:rsid w:val="00A40357"/>
    <w:rsid w:val="00A40F18"/>
    <w:rsid w:val="00A43545"/>
    <w:rsid w:val="00A46C94"/>
    <w:rsid w:val="00A550A0"/>
    <w:rsid w:val="00A57C7B"/>
    <w:rsid w:val="00A721EE"/>
    <w:rsid w:val="00A72F22"/>
    <w:rsid w:val="00A7360F"/>
    <w:rsid w:val="00A748A6"/>
    <w:rsid w:val="00A769F4"/>
    <w:rsid w:val="00A776B4"/>
    <w:rsid w:val="00A81407"/>
    <w:rsid w:val="00A8524F"/>
    <w:rsid w:val="00A86D38"/>
    <w:rsid w:val="00A9093D"/>
    <w:rsid w:val="00A9142D"/>
    <w:rsid w:val="00A94361"/>
    <w:rsid w:val="00AA0041"/>
    <w:rsid w:val="00AA210D"/>
    <w:rsid w:val="00AA293C"/>
    <w:rsid w:val="00AA31A8"/>
    <w:rsid w:val="00AB69D2"/>
    <w:rsid w:val="00AD365F"/>
    <w:rsid w:val="00AE08DA"/>
    <w:rsid w:val="00AE6935"/>
    <w:rsid w:val="00AF3993"/>
    <w:rsid w:val="00B00155"/>
    <w:rsid w:val="00B010B9"/>
    <w:rsid w:val="00B11BB4"/>
    <w:rsid w:val="00B175D8"/>
    <w:rsid w:val="00B22BC2"/>
    <w:rsid w:val="00B30179"/>
    <w:rsid w:val="00B32298"/>
    <w:rsid w:val="00B327EE"/>
    <w:rsid w:val="00B36283"/>
    <w:rsid w:val="00B421C1"/>
    <w:rsid w:val="00B42658"/>
    <w:rsid w:val="00B44C7A"/>
    <w:rsid w:val="00B44D44"/>
    <w:rsid w:val="00B510A6"/>
    <w:rsid w:val="00B55C71"/>
    <w:rsid w:val="00B56E4A"/>
    <w:rsid w:val="00B56E9C"/>
    <w:rsid w:val="00B61320"/>
    <w:rsid w:val="00B64B1F"/>
    <w:rsid w:val="00B6553F"/>
    <w:rsid w:val="00B70F1E"/>
    <w:rsid w:val="00B734ED"/>
    <w:rsid w:val="00B74259"/>
    <w:rsid w:val="00B74FF1"/>
    <w:rsid w:val="00B77D05"/>
    <w:rsid w:val="00B81206"/>
    <w:rsid w:val="00B81E12"/>
    <w:rsid w:val="00B857E8"/>
    <w:rsid w:val="00BA0173"/>
    <w:rsid w:val="00BA5B4B"/>
    <w:rsid w:val="00BA777B"/>
    <w:rsid w:val="00BB78E9"/>
    <w:rsid w:val="00BB7CD1"/>
    <w:rsid w:val="00BC3FA0"/>
    <w:rsid w:val="00BC71B0"/>
    <w:rsid w:val="00BC74E9"/>
    <w:rsid w:val="00BD2428"/>
    <w:rsid w:val="00BD4443"/>
    <w:rsid w:val="00BF68A8"/>
    <w:rsid w:val="00BF6B8D"/>
    <w:rsid w:val="00C06244"/>
    <w:rsid w:val="00C10FE6"/>
    <w:rsid w:val="00C11A03"/>
    <w:rsid w:val="00C12B0C"/>
    <w:rsid w:val="00C17725"/>
    <w:rsid w:val="00C22705"/>
    <w:rsid w:val="00C22C0C"/>
    <w:rsid w:val="00C2358B"/>
    <w:rsid w:val="00C255AF"/>
    <w:rsid w:val="00C30C61"/>
    <w:rsid w:val="00C313DC"/>
    <w:rsid w:val="00C3172E"/>
    <w:rsid w:val="00C35502"/>
    <w:rsid w:val="00C40B11"/>
    <w:rsid w:val="00C4527F"/>
    <w:rsid w:val="00C463DD"/>
    <w:rsid w:val="00C4724C"/>
    <w:rsid w:val="00C54B63"/>
    <w:rsid w:val="00C563BF"/>
    <w:rsid w:val="00C629A0"/>
    <w:rsid w:val="00C64629"/>
    <w:rsid w:val="00C745C3"/>
    <w:rsid w:val="00C76E71"/>
    <w:rsid w:val="00C76F8B"/>
    <w:rsid w:val="00C7777C"/>
    <w:rsid w:val="00C8406F"/>
    <w:rsid w:val="00C92461"/>
    <w:rsid w:val="00C930A3"/>
    <w:rsid w:val="00CA2255"/>
    <w:rsid w:val="00CB3E03"/>
    <w:rsid w:val="00CC6EE0"/>
    <w:rsid w:val="00CC7ED1"/>
    <w:rsid w:val="00CD0EC0"/>
    <w:rsid w:val="00CD298F"/>
    <w:rsid w:val="00CD5607"/>
    <w:rsid w:val="00CD5CA0"/>
    <w:rsid w:val="00CE4A8F"/>
    <w:rsid w:val="00CF134E"/>
    <w:rsid w:val="00D02FA3"/>
    <w:rsid w:val="00D032FC"/>
    <w:rsid w:val="00D06A75"/>
    <w:rsid w:val="00D1465F"/>
    <w:rsid w:val="00D15EC0"/>
    <w:rsid w:val="00D2031B"/>
    <w:rsid w:val="00D24F0D"/>
    <w:rsid w:val="00D25FE2"/>
    <w:rsid w:val="00D26BA1"/>
    <w:rsid w:val="00D30389"/>
    <w:rsid w:val="00D40784"/>
    <w:rsid w:val="00D43252"/>
    <w:rsid w:val="00D47EEA"/>
    <w:rsid w:val="00D54EF1"/>
    <w:rsid w:val="00D550D4"/>
    <w:rsid w:val="00D773DF"/>
    <w:rsid w:val="00D872AC"/>
    <w:rsid w:val="00D91928"/>
    <w:rsid w:val="00D9255F"/>
    <w:rsid w:val="00D95303"/>
    <w:rsid w:val="00D978C6"/>
    <w:rsid w:val="00DA3C1C"/>
    <w:rsid w:val="00DC2D84"/>
    <w:rsid w:val="00DC79EA"/>
    <w:rsid w:val="00DD29BD"/>
    <w:rsid w:val="00DD692F"/>
    <w:rsid w:val="00DE1D53"/>
    <w:rsid w:val="00DF0F1A"/>
    <w:rsid w:val="00DF2A8F"/>
    <w:rsid w:val="00DF4083"/>
    <w:rsid w:val="00E046DF"/>
    <w:rsid w:val="00E15557"/>
    <w:rsid w:val="00E240D2"/>
    <w:rsid w:val="00E27346"/>
    <w:rsid w:val="00E32662"/>
    <w:rsid w:val="00E333F9"/>
    <w:rsid w:val="00E43A1B"/>
    <w:rsid w:val="00E71610"/>
    <w:rsid w:val="00E71A9A"/>
    <w:rsid w:val="00E71BC8"/>
    <w:rsid w:val="00E7260F"/>
    <w:rsid w:val="00E73F5D"/>
    <w:rsid w:val="00E77E4E"/>
    <w:rsid w:val="00E81D63"/>
    <w:rsid w:val="00E8771C"/>
    <w:rsid w:val="00E9622E"/>
    <w:rsid w:val="00E96630"/>
    <w:rsid w:val="00EC106A"/>
    <w:rsid w:val="00EC1E8A"/>
    <w:rsid w:val="00EC4AD3"/>
    <w:rsid w:val="00EC5911"/>
    <w:rsid w:val="00ED750F"/>
    <w:rsid w:val="00ED7A2A"/>
    <w:rsid w:val="00EE1B8D"/>
    <w:rsid w:val="00EE5AFC"/>
    <w:rsid w:val="00EE6B3A"/>
    <w:rsid w:val="00EF1D7F"/>
    <w:rsid w:val="00EF3090"/>
    <w:rsid w:val="00F03126"/>
    <w:rsid w:val="00F21D5B"/>
    <w:rsid w:val="00F22227"/>
    <w:rsid w:val="00F31E5F"/>
    <w:rsid w:val="00F32BB7"/>
    <w:rsid w:val="00F33F7F"/>
    <w:rsid w:val="00F400CC"/>
    <w:rsid w:val="00F40989"/>
    <w:rsid w:val="00F47EDC"/>
    <w:rsid w:val="00F56D06"/>
    <w:rsid w:val="00F6100A"/>
    <w:rsid w:val="00F6190E"/>
    <w:rsid w:val="00F63C9D"/>
    <w:rsid w:val="00F65AE4"/>
    <w:rsid w:val="00F66565"/>
    <w:rsid w:val="00F70587"/>
    <w:rsid w:val="00F75A16"/>
    <w:rsid w:val="00F834B1"/>
    <w:rsid w:val="00F86C1B"/>
    <w:rsid w:val="00F92A22"/>
    <w:rsid w:val="00F93781"/>
    <w:rsid w:val="00FA6DA6"/>
    <w:rsid w:val="00FA6FDE"/>
    <w:rsid w:val="00FA7AE8"/>
    <w:rsid w:val="00FB58FB"/>
    <w:rsid w:val="00FB5E2C"/>
    <w:rsid w:val="00FB613B"/>
    <w:rsid w:val="00FC68B7"/>
    <w:rsid w:val="00FE106A"/>
    <w:rsid w:val="00FE3513"/>
    <w:rsid w:val="00FF145D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41F525"/>
  <w15:docId w15:val="{1FF38824-D5BA-4A3A-B9F3-0CA7CFE6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  <w:tab w:val="num" w:pos="360"/>
      </w:tabs>
    </w:p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(Footnote Reference),-E Fußnotenzeichen,BVI fnr, BVI fnr,Footnote symbol,Footnote,Footnote Reference Superscript,SUPERS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  <w:tabs>
        <w:tab w:val="clear" w:pos="1492"/>
        <w:tab w:val="num" w:pos="2268"/>
      </w:tabs>
      <w:ind w:left="2268" w:hanging="170"/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rsid w:val="00B175D8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42658"/>
    <w:rPr>
      <w:b/>
      <w:sz w:val="18"/>
      <w:lang w:eastAsia="en-US"/>
    </w:rPr>
  </w:style>
  <w:style w:type="character" w:customStyle="1" w:styleId="NormalWebChar">
    <w:name w:val="Normal (Web) Char"/>
    <w:link w:val="NormalWeb"/>
    <w:rsid w:val="00FA6DA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44D44"/>
    <w:pPr>
      <w:widowControl w:val="0"/>
      <w:suppressAutoHyphens w:val="0"/>
      <w:spacing w:line="240" w:lineRule="auto"/>
      <w:ind w:leftChars="400" w:left="840"/>
      <w:jc w:val="both"/>
    </w:pPr>
    <w:rPr>
      <w:rFonts w:asciiTheme="minorHAnsi" w:hAnsiTheme="minorHAnsi" w:cstheme="minorBidi"/>
      <w:kern w:val="2"/>
      <w:sz w:val="21"/>
      <w:szCs w:val="22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361E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8361E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8361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0628C-1A13-49E9-80C9-C24BF3523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8118C-4912-4EB5-A955-A77E432D9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CC2F39-5BB4-46BB-B65D-EAD09A15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>Work priorities on ADVs</vt:lpstr>
      <vt:lpstr>1126259</vt:lpstr>
    </vt:vector>
  </TitlesOfParts>
  <Company>CSD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AD definitions</dc:subject>
  <dc:creator>francois.cuenot@un.org</dc:creator>
  <cp:keywords/>
  <dc:description/>
  <cp:lastModifiedBy>Francois Cuenot</cp:lastModifiedBy>
  <cp:revision>12</cp:revision>
  <cp:lastPrinted>2018-12-17T11:21:00Z</cp:lastPrinted>
  <dcterms:created xsi:type="dcterms:W3CDTF">2023-01-13T11:42:00Z</dcterms:created>
  <dcterms:modified xsi:type="dcterms:W3CDTF">2023-01-16T10:56:00Z</dcterms:modified>
</cp:coreProperties>
</file>