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50F7" w14:textId="77777777" w:rsidR="000C16D5" w:rsidRDefault="000C16D5" w:rsidP="0050771E">
      <w:pPr>
        <w:spacing w:after="120"/>
        <w:rPr>
          <w:sz w:val="28"/>
          <w:lang w:val="en-US"/>
        </w:rPr>
      </w:pPr>
    </w:p>
    <w:p w14:paraId="18C83129" w14:textId="1739C1B9" w:rsidR="000C16D5" w:rsidRPr="005A00FF" w:rsidRDefault="005A00FF" w:rsidP="0050771E">
      <w:pPr>
        <w:spacing w:after="120"/>
        <w:rPr>
          <w:b/>
          <w:bCs/>
          <w:sz w:val="28"/>
          <w:lang w:val="en-US"/>
        </w:rPr>
      </w:pPr>
      <w:r w:rsidRPr="005A00FF">
        <w:rPr>
          <w:b/>
          <w:bCs/>
          <w:sz w:val="28"/>
          <w:lang w:val="en-US"/>
        </w:rPr>
        <w:t>(</w:t>
      </w:r>
      <w:r w:rsidR="00910D94" w:rsidRPr="005A00FF">
        <w:rPr>
          <w:b/>
          <w:bCs/>
          <w:sz w:val="28"/>
          <w:lang w:val="en-US"/>
        </w:rPr>
        <w:t>IWG MU</w:t>
      </w:r>
      <w:r w:rsidRPr="005A00FF">
        <w:rPr>
          <w:b/>
          <w:bCs/>
          <w:sz w:val="28"/>
          <w:lang w:val="en-US"/>
        </w:rPr>
        <w:t>)</w:t>
      </w:r>
      <w:r w:rsidR="00910D94" w:rsidRPr="005A00FF">
        <w:rPr>
          <w:b/>
          <w:bCs/>
          <w:sz w:val="28"/>
          <w:lang w:val="en-US"/>
        </w:rPr>
        <w:t xml:space="preserve"> R117 rolling sound emission - C1 temperature correction proposal  </w:t>
      </w:r>
    </w:p>
    <w:p w14:paraId="784843C7" w14:textId="0BEFD216" w:rsidR="0050771E" w:rsidRPr="00876679" w:rsidRDefault="0050771E" w:rsidP="0050771E">
      <w:pPr>
        <w:spacing w:after="120"/>
        <w:rPr>
          <w:sz w:val="28"/>
          <w:lang w:val="en-US"/>
        </w:rPr>
      </w:pPr>
      <w:r w:rsidRPr="00876679">
        <w:rPr>
          <w:sz w:val="28"/>
          <w:lang w:val="en-US"/>
        </w:rPr>
        <w:t>Contents</w:t>
      </w:r>
    </w:p>
    <w:p w14:paraId="075D2D18" w14:textId="77777777" w:rsidR="0050771E" w:rsidRPr="00876679" w:rsidRDefault="0050771E" w:rsidP="0050771E">
      <w:pPr>
        <w:tabs>
          <w:tab w:val="right" w:pos="9638"/>
        </w:tabs>
        <w:spacing w:after="120"/>
        <w:ind w:left="283"/>
        <w:rPr>
          <w:sz w:val="18"/>
          <w:lang w:val="en-US"/>
        </w:rPr>
      </w:pPr>
      <w:r w:rsidRPr="00876679">
        <w:rPr>
          <w:i/>
          <w:sz w:val="18"/>
          <w:lang w:val="en-US"/>
        </w:rPr>
        <w:tab/>
        <w:t>Page</w:t>
      </w:r>
    </w:p>
    <w:p w14:paraId="1C97B8AE" w14:textId="77777777" w:rsidR="0050771E" w:rsidRPr="00876679" w:rsidRDefault="0050771E" w:rsidP="0050771E">
      <w:pPr>
        <w:pStyle w:val="TOC1"/>
        <w:tabs>
          <w:tab w:val="clear" w:pos="9071"/>
          <w:tab w:val="right" w:leader="dot" w:pos="8789"/>
          <w:tab w:val="right" w:pos="9498"/>
        </w:tabs>
        <w:rPr>
          <w:noProof/>
          <w:lang w:val="en-US"/>
        </w:rPr>
      </w:pPr>
      <w:r w:rsidRPr="00876679">
        <w:rPr>
          <w:sz w:val="20"/>
          <w:szCs w:val="20"/>
          <w:lang w:val="en-US"/>
        </w:rPr>
        <w:t>Regulation</w:t>
      </w:r>
      <w:r w:rsidRPr="002C2BB9">
        <w:rPr>
          <w:rStyle w:val="Hyperlink"/>
          <w:noProof/>
          <w:sz w:val="20"/>
          <w:szCs w:val="20"/>
        </w:rPr>
        <w:fldChar w:fldCharType="begin"/>
      </w:r>
      <w:r w:rsidRPr="00876679">
        <w:rPr>
          <w:rStyle w:val="Hyperlink"/>
          <w:noProof/>
          <w:sz w:val="20"/>
          <w:szCs w:val="20"/>
          <w:lang w:val="en-US"/>
        </w:rPr>
        <w:instrText xml:space="preserve"> TOC \o "1-1" \h \z \t "_ H _Ch_G,1" </w:instrText>
      </w:r>
      <w:r w:rsidRPr="002C2BB9">
        <w:rPr>
          <w:rStyle w:val="Hyperlink"/>
          <w:noProof/>
          <w:sz w:val="20"/>
          <w:szCs w:val="20"/>
        </w:rPr>
        <w:fldChar w:fldCharType="separate"/>
      </w:r>
    </w:p>
    <w:p w14:paraId="03949F37" w14:textId="77777777" w:rsidR="0050771E" w:rsidRPr="00876679" w:rsidRDefault="0050771E" w:rsidP="0050771E">
      <w:pPr>
        <w:pStyle w:val="TOC1"/>
        <w:tabs>
          <w:tab w:val="clear" w:pos="9071"/>
          <w:tab w:val="right" w:leader="dot" w:pos="8789"/>
          <w:tab w:val="right" w:pos="9498"/>
        </w:tabs>
        <w:rPr>
          <w:noProof/>
          <w:sz w:val="20"/>
          <w:szCs w:val="20"/>
          <w:lang w:val="en-US"/>
        </w:rPr>
      </w:pPr>
    </w:p>
    <w:p w14:paraId="4ADF4EC8" w14:textId="6D3CF4FC" w:rsidR="0050771E" w:rsidRPr="002C2BB9" w:rsidRDefault="0050771E" w:rsidP="0050771E">
      <w:pPr>
        <w:pStyle w:val="TOC1"/>
        <w:tabs>
          <w:tab w:val="clear" w:pos="9071"/>
          <w:tab w:val="right" w:leader="dot" w:pos="8789"/>
          <w:tab w:val="right" w:pos="9498"/>
        </w:tabs>
        <w:ind w:hanging="566"/>
        <w:rPr>
          <w:rFonts w:ascii="Calibri" w:hAnsi="Calibri"/>
          <w:noProof/>
          <w:sz w:val="20"/>
          <w:szCs w:val="20"/>
          <w:lang w:eastAsia="en-GB"/>
        </w:rPr>
      </w:pPr>
      <w:r>
        <w:rPr>
          <w:rFonts w:ascii="Calibri" w:hAnsi="Calibri"/>
          <w:noProof/>
          <w:sz w:val="20"/>
          <w:szCs w:val="20"/>
          <w:lang w:eastAsia="en-GB"/>
        </w:rPr>
        <w:t>[…]</w:t>
      </w:r>
    </w:p>
    <w:p w14:paraId="73DE2845" w14:textId="77777777" w:rsidR="0050771E" w:rsidRPr="002C2BB9" w:rsidRDefault="0050771E" w:rsidP="0050771E">
      <w:pPr>
        <w:pStyle w:val="TOC1"/>
        <w:tabs>
          <w:tab w:val="clear" w:pos="9071"/>
          <w:tab w:val="right" w:leader="dot" w:pos="8789"/>
          <w:tab w:val="right" w:pos="9498"/>
        </w:tabs>
        <w:rPr>
          <w:rStyle w:val="Hyperlink"/>
          <w:noProof/>
          <w:sz w:val="20"/>
          <w:szCs w:val="20"/>
        </w:rPr>
      </w:pPr>
      <w:r w:rsidRPr="002C2BB9">
        <w:rPr>
          <w:rStyle w:val="Hyperlink"/>
          <w:noProof/>
          <w:sz w:val="20"/>
          <w:szCs w:val="20"/>
        </w:rPr>
        <w:t>Annexes</w:t>
      </w:r>
    </w:p>
    <w:p w14:paraId="695EC342" w14:textId="6031FB54" w:rsidR="0050771E" w:rsidRPr="002C2BB9" w:rsidRDefault="0050771E" w:rsidP="0050771E">
      <w:pPr>
        <w:pStyle w:val="TOC1"/>
        <w:tabs>
          <w:tab w:val="clear" w:pos="9071"/>
          <w:tab w:val="left" w:pos="851"/>
          <w:tab w:val="left" w:pos="2268"/>
          <w:tab w:val="right" w:leader="dot" w:pos="8789"/>
          <w:tab w:val="right" w:pos="9498"/>
        </w:tabs>
        <w:ind w:left="2264" w:hanging="1413"/>
        <w:rPr>
          <w:rFonts w:ascii="Calibri" w:hAnsi="Calibri"/>
          <w:noProof/>
          <w:sz w:val="20"/>
          <w:szCs w:val="20"/>
          <w:lang w:eastAsia="en-GB"/>
        </w:rPr>
      </w:pPr>
      <w:r>
        <w:rPr>
          <w:rStyle w:val="Hyperlink"/>
          <w:noProof/>
          <w:sz w:val="20"/>
          <w:szCs w:val="20"/>
        </w:rPr>
        <w:t>[…]</w:t>
      </w:r>
    </w:p>
    <w:p w14:paraId="7375A18D" w14:textId="6023FB3B" w:rsidR="0050771E" w:rsidRPr="002C2BB9" w:rsidRDefault="0050771E" w:rsidP="0050771E">
      <w:pPr>
        <w:pStyle w:val="TOC1"/>
        <w:tabs>
          <w:tab w:val="clear" w:pos="9071"/>
          <w:tab w:val="right" w:leader="dot" w:pos="8789"/>
          <w:tab w:val="right" w:pos="9498"/>
        </w:tabs>
        <w:ind w:hanging="566"/>
        <w:rPr>
          <w:rFonts w:ascii="Calibri" w:hAnsi="Calibri"/>
          <w:noProof/>
          <w:sz w:val="20"/>
          <w:szCs w:val="20"/>
          <w:lang w:eastAsia="en-GB"/>
        </w:rPr>
      </w:pPr>
      <w:r w:rsidRPr="002C2BB9">
        <w:rPr>
          <w:noProof/>
          <w:sz w:val="20"/>
          <w:szCs w:val="20"/>
        </w:rPr>
        <w:t>4</w:t>
      </w:r>
      <w:r w:rsidRPr="002C2BB9">
        <w:rPr>
          <w:noProof/>
          <w:webHidden/>
          <w:sz w:val="20"/>
          <w:szCs w:val="20"/>
        </w:rPr>
        <w:tab/>
      </w:r>
      <w:r w:rsidRPr="0050771E">
        <w:rPr>
          <w:b/>
          <w:bCs/>
          <w:noProof/>
          <w:webHidden/>
          <w:color w:val="0000FF"/>
          <w:sz w:val="20"/>
          <w:szCs w:val="20"/>
        </w:rPr>
        <w:t>Reserved</w:t>
      </w:r>
      <w:r w:rsidRPr="0050771E">
        <w:rPr>
          <w:strike/>
          <w:noProof/>
          <w:color w:val="0000FF"/>
          <w:sz w:val="20"/>
          <w:szCs w:val="20"/>
        </w:rPr>
        <w:t>Specifications for the test site</w:t>
      </w:r>
      <w:r w:rsidRPr="002C2BB9">
        <w:rPr>
          <w:noProof/>
          <w:webHidden/>
          <w:sz w:val="20"/>
          <w:szCs w:val="20"/>
        </w:rPr>
        <w:tab/>
      </w:r>
      <w:r w:rsidRPr="00B81F31">
        <w:rPr>
          <w:noProof/>
          <w:webHidden/>
          <w:sz w:val="20"/>
          <w:szCs w:val="20"/>
        </w:rPr>
        <w:tab/>
        <w:t>41</w:t>
      </w:r>
    </w:p>
    <w:p w14:paraId="6413ECAD" w14:textId="1DABB250" w:rsidR="0050771E" w:rsidRPr="002C2BB9" w:rsidRDefault="0050771E" w:rsidP="0050771E">
      <w:pPr>
        <w:pStyle w:val="TOC1"/>
        <w:tabs>
          <w:tab w:val="clear" w:pos="9071"/>
          <w:tab w:val="left" w:pos="2268"/>
          <w:tab w:val="right" w:leader="dot" w:pos="8789"/>
          <w:tab w:val="right" w:pos="9498"/>
        </w:tabs>
        <w:ind w:left="2264" w:hanging="1413"/>
        <w:rPr>
          <w:rFonts w:ascii="Calibri" w:hAnsi="Calibri"/>
          <w:noProof/>
          <w:sz w:val="20"/>
          <w:szCs w:val="20"/>
          <w:lang w:eastAsia="en-GB"/>
        </w:rPr>
      </w:pPr>
      <w:r>
        <w:rPr>
          <w:noProof/>
          <w:sz w:val="20"/>
          <w:szCs w:val="20"/>
        </w:rPr>
        <w:t>[…]</w:t>
      </w:r>
    </w:p>
    <w:p w14:paraId="6B6B8289" w14:textId="121DC190" w:rsidR="0050771E" w:rsidRPr="002E6F3F" w:rsidRDefault="0050771E" w:rsidP="0050771E">
      <w:pPr>
        <w:pStyle w:val="TOC1"/>
        <w:tabs>
          <w:tab w:val="clear" w:pos="9071"/>
          <w:tab w:val="right" w:leader="dot" w:pos="8789"/>
          <w:tab w:val="right" w:pos="9498"/>
          <w:tab w:val="right" w:leader="dot" w:pos="9639"/>
        </w:tabs>
        <w:ind w:hanging="566"/>
        <w:rPr>
          <w:rFonts w:ascii="Calibri" w:hAnsi="Calibri"/>
          <w:color w:val="000000" w:themeColor="text1"/>
          <w:sz w:val="20"/>
          <w:szCs w:val="20"/>
          <w:lang w:eastAsia="en-GB"/>
        </w:rPr>
      </w:pPr>
      <w:r w:rsidRPr="002C2BB9">
        <w:rPr>
          <w:rStyle w:val="Hyperlink"/>
          <w:noProof/>
          <w:sz w:val="20"/>
          <w:szCs w:val="20"/>
        </w:rPr>
        <w:fldChar w:fldCharType="end"/>
      </w:r>
    </w:p>
    <w:p w14:paraId="27A84320" w14:textId="1FEB914C" w:rsidR="0050771E" w:rsidRPr="002C2BB9" w:rsidRDefault="0050771E" w:rsidP="0050771E">
      <w:pPr>
        <w:pStyle w:val="HChG"/>
        <w:ind w:firstLine="0"/>
      </w:pPr>
      <w:r w:rsidRPr="002C2BB9">
        <w:t>Annex 3</w:t>
      </w:r>
    </w:p>
    <w:p w14:paraId="42DA311F" w14:textId="77777777" w:rsidR="0050771E" w:rsidRPr="002C2BB9" w:rsidRDefault="0050771E" w:rsidP="0050771E">
      <w:pPr>
        <w:pStyle w:val="SingleTxtG"/>
        <w:ind w:left="2268" w:hanging="1134"/>
        <w:rPr>
          <w:bCs/>
        </w:rPr>
      </w:pPr>
      <w:r w:rsidRPr="002C2BB9">
        <w:rPr>
          <w:bCs/>
        </w:rPr>
        <w:t>2.1.</w:t>
      </w:r>
      <w:r w:rsidRPr="002C2BB9">
        <w:rPr>
          <w:bCs/>
        </w:rPr>
        <w:tab/>
        <w:t>Test site</w:t>
      </w:r>
    </w:p>
    <w:p w14:paraId="479B4A4D" w14:textId="77777777" w:rsidR="0050771E" w:rsidRPr="002C2BB9" w:rsidRDefault="0050771E" w:rsidP="0050771E">
      <w:pPr>
        <w:pStyle w:val="SingleTxtG"/>
        <w:ind w:left="2268" w:hanging="1134"/>
        <w:rPr>
          <w:bCs/>
        </w:rPr>
      </w:pPr>
      <w:r w:rsidRPr="002C2BB9">
        <w:rPr>
          <w:bCs/>
        </w:rPr>
        <w:tab/>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14:paraId="2B7E5639" w14:textId="77777777" w:rsidR="0050771E" w:rsidRPr="002C2BB9" w:rsidRDefault="0050771E" w:rsidP="0050771E">
      <w:pPr>
        <w:spacing w:after="120"/>
        <w:ind w:left="2268" w:right="1134"/>
        <w:jc w:val="both"/>
        <w:rPr>
          <w:bCs/>
        </w:rPr>
      </w:pPr>
      <w:r w:rsidRPr="002C2BB9">
        <w:rPr>
          <w:bCs/>
        </w:rPr>
        <w:tab/>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10844:2014.</w:t>
      </w:r>
      <w:r w:rsidRPr="0050771E">
        <w:rPr>
          <w:bCs/>
          <w:strike/>
          <w:color w:val="0000FF"/>
        </w:rPr>
        <w:t xml:space="preserve"> Until the </w:t>
      </w:r>
      <w:r w:rsidRPr="0050771E">
        <w:rPr>
          <w:strike/>
          <w:color w:val="0000FF"/>
        </w:rPr>
        <w:t>end of the period indicated in paragraph 12.8. of this Regulation the specifications for the test site may be in accordance with Annex 4 to this Regulation.</w:t>
      </w:r>
    </w:p>
    <w:p w14:paraId="28BE91EA" w14:textId="77777777" w:rsidR="0050771E" w:rsidRPr="002C2BB9" w:rsidRDefault="0050771E" w:rsidP="0050771E">
      <w:pPr>
        <w:pStyle w:val="SingleTxtG"/>
        <w:ind w:left="2268"/>
        <w:rPr>
          <w:bCs/>
          <w:spacing w:val="-2"/>
        </w:rPr>
      </w:pPr>
      <w:r w:rsidRPr="002C2BB9">
        <w:rPr>
          <w:bCs/>
          <w:spacing w:val="-2"/>
        </w:rPr>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p>
    <w:p w14:paraId="31E8A9F7" w14:textId="45CD3263" w:rsidR="0050771E" w:rsidRDefault="0050771E" w:rsidP="0050771E"/>
    <w:p w14:paraId="6C12C8A5" w14:textId="77777777" w:rsidR="0050771E" w:rsidRPr="0050771E" w:rsidRDefault="0050771E" w:rsidP="0050771E"/>
    <w:p w14:paraId="25241902" w14:textId="7F6C1C63" w:rsidR="00B150E9" w:rsidRPr="002C2BB9" w:rsidRDefault="0042030F" w:rsidP="005B0778">
      <w:pPr>
        <w:pStyle w:val="SingleTxtG"/>
        <w:ind w:left="2268" w:hanging="1134"/>
        <w:rPr>
          <w:bCs/>
        </w:rPr>
      </w:pPr>
      <w:r w:rsidRPr="002C2BB9">
        <w:rPr>
          <w:bCs/>
        </w:rPr>
        <w:t>4.2.</w:t>
      </w:r>
      <w:r w:rsidR="00B150E9" w:rsidRPr="002C2BB9">
        <w:rPr>
          <w:bCs/>
        </w:rPr>
        <w:tab/>
        <w:t>Temperature correction</w:t>
      </w:r>
    </w:p>
    <w:p w14:paraId="74E01CFE" w14:textId="0850E024" w:rsidR="00B150E9" w:rsidRDefault="00B150E9" w:rsidP="00B150E9">
      <w:pPr>
        <w:pStyle w:val="SingleTxtG"/>
        <w:ind w:left="2268" w:hanging="1134"/>
        <w:rPr>
          <w:bCs/>
        </w:rPr>
      </w:pPr>
      <w:r w:rsidRPr="002C2BB9">
        <w:rPr>
          <w:bCs/>
        </w:rPr>
        <w:tab/>
        <w:t xml:space="preserve">For </w:t>
      </w:r>
      <w:r w:rsidR="00464697">
        <w:rPr>
          <w:bCs/>
        </w:rPr>
        <w:t xml:space="preserve">class </w:t>
      </w:r>
      <w:r w:rsidRPr="002C2BB9">
        <w:rPr>
          <w:bCs/>
        </w:rPr>
        <w:t xml:space="preserve">C1 and </w:t>
      </w:r>
      <w:r w:rsidR="00464697">
        <w:rPr>
          <w:bCs/>
        </w:rPr>
        <w:t xml:space="preserve">class </w:t>
      </w:r>
      <w:r w:rsidRPr="002C2BB9">
        <w:rPr>
          <w:bCs/>
        </w:rPr>
        <w:t xml:space="preserve">C2 tyres, </w:t>
      </w:r>
      <w:r w:rsidR="00901D5D" w:rsidRPr="002C2BB9">
        <w:rPr>
          <w:bCs/>
        </w:rPr>
        <w:t xml:space="preserve">the </w:t>
      </w:r>
      <w:r w:rsidR="00034866" w:rsidRPr="002C2BB9">
        <w:rPr>
          <w:rFonts w:eastAsia="Calibri" w:cs="Arial"/>
          <w:bCs/>
        </w:rPr>
        <w:t xml:space="preserve">rolling sound levels </w:t>
      </w:r>
      <w:r w:rsidR="004660B9" w:rsidRPr="002C2BB9">
        <w:rPr>
          <w:rFonts w:eastAsia="Calibri" w:cs="Arial"/>
          <w:bCs/>
          <w:i/>
        </w:rPr>
        <w:t>L</w:t>
      </w:r>
      <w:r w:rsidR="004660B9" w:rsidRPr="002C2BB9">
        <w:rPr>
          <w:rFonts w:eastAsia="Calibri" w:cs="Arial"/>
          <w:bCs/>
          <w:i/>
          <w:vertAlign w:val="subscript"/>
        </w:rPr>
        <w:t>i</w:t>
      </w:r>
      <w:r w:rsidR="004660B9" w:rsidRPr="002C2BB9">
        <w:rPr>
          <w:rFonts w:eastAsia="Calibri" w:cs="Arial"/>
          <w:bCs/>
          <w:i/>
        </w:rPr>
        <w:t>(</w:t>
      </w:r>
      <w:proofErr w:type="spellStart"/>
      <w:r w:rsidR="004660B9" w:rsidRPr="0049202A">
        <w:rPr>
          <w:rFonts w:eastAsia="Yu Gothic"/>
          <w:bCs/>
          <w:i/>
          <w:iCs/>
        </w:rPr>
        <w:t>ϑ</w:t>
      </w:r>
      <w:r w:rsidR="004660B9" w:rsidRPr="002C2BB9">
        <w:rPr>
          <w:rFonts w:eastAsia="Calibri" w:cs="Arial"/>
          <w:bCs/>
          <w:i/>
          <w:vertAlign w:val="subscript"/>
        </w:rPr>
        <w:t>i</w:t>
      </w:r>
      <w:proofErr w:type="spellEnd"/>
      <w:r w:rsidR="004660B9" w:rsidRPr="002C2BB9">
        <w:rPr>
          <w:rFonts w:eastAsia="Calibri" w:cs="Arial"/>
          <w:bCs/>
          <w:i/>
        </w:rPr>
        <w:t>)</w:t>
      </w:r>
      <w:r w:rsidR="00034866" w:rsidRPr="002C2BB9">
        <w:rPr>
          <w:rFonts w:eastAsia="Calibri" w:cs="Arial"/>
          <w:bCs/>
        </w:rPr>
        <w:t xml:space="preserve"> obtained at the test surface temperature </w:t>
      </w:r>
      <m:oMath>
        <m:r>
          <w:rPr>
            <w:rFonts w:ascii="Cambria Math" w:eastAsia="Calibri" w:hAnsi="Cambria Math" w:cs="Arial"/>
          </w:rPr>
          <m:t>ϑ</m:t>
        </m:r>
      </m:oMath>
      <w:r w:rsidR="00034866" w:rsidRPr="002C2BB9">
        <w:rPr>
          <w:rFonts w:eastAsia="Calibri" w:cs="Arial"/>
          <w:bCs/>
          <w:i/>
          <w:vertAlign w:val="subscript"/>
        </w:rPr>
        <w:t>i</w:t>
      </w:r>
      <w:r w:rsidR="00034866" w:rsidRPr="002C2BB9">
        <w:rPr>
          <w:rFonts w:eastAsia="Calibri" w:cs="Arial"/>
          <w:bCs/>
        </w:rPr>
        <w:t xml:space="preserve"> (where </w:t>
      </w:r>
      <w:proofErr w:type="spellStart"/>
      <w:r w:rsidR="00034866" w:rsidRPr="002C2BB9">
        <w:rPr>
          <w:rFonts w:eastAsia="Calibri" w:cs="Arial"/>
          <w:bCs/>
          <w:i/>
        </w:rPr>
        <w:t>i</w:t>
      </w:r>
      <w:proofErr w:type="spellEnd"/>
      <w:r w:rsidR="00034866" w:rsidRPr="002C2BB9">
        <w:rPr>
          <w:rFonts w:eastAsia="Calibri" w:cs="Arial"/>
          <w:bCs/>
        </w:rPr>
        <w:t xml:space="preserve"> denotes the number of the single measurement) </w:t>
      </w:r>
      <w:r w:rsidRPr="002C2BB9">
        <w:rPr>
          <w:bCs/>
        </w:rPr>
        <w:t xml:space="preserve">shall be normalized to a test surface reference temperature </w:t>
      </w:r>
      <m:oMath>
        <m:r>
          <w:rPr>
            <w:rFonts w:ascii="Cambria Math" w:eastAsia="Calibri" w:hAnsi="Cambria Math" w:cs="Arial"/>
          </w:rPr>
          <m:t>ϑ</m:t>
        </m:r>
      </m:oMath>
      <w:r w:rsidRPr="002C2BB9">
        <w:rPr>
          <w:bCs/>
          <w:vertAlign w:val="subscript"/>
        </w:rPr>
        <w:t>ref</w:t>
      </w:r>
      <w:r w:rsidRPr="002C2BB9">
        <w:rPr>
          <w:bCs/>
        </w:rPr>
        <w:t xml:space="preserve"> by applying a temperature correction, according to the following</w:t>
      </w:r>
      <w:r w:rsidR="00852C32" w:rsidRPr="002C2BB9">
        <w:rPr>
          <w:bCs/>
        </w:rPr>
        <w:t xml:space="preserve"> </w:t>
      </w:r>
      <w:proofErr w:type="spellStart"/>
      <w:r w:rsidR="00852C32" w:rsidRPr="00C2207A">
        <w:rPr>
          <w:bCs/>
          <w:strike/>
          <w:color w:val="808080" w:themeColor="background1" w:themeShade="80"/>
        </w:rPr>
        <w:t>formula</w:t>
      </w:r>
      <w:r w:rsidR="007E7A45">
        <w:rPr>
          <w:b/>
          <w:color w:val="0000FF"/>
        </w:rPr>
        <w:t>formulae</w:t>
      </w:r>
      <w:proofErr w:type="spellEnd"/>
      <w:r w:rsidRPr="002C2BB9">
        <w:rPr>
          <w:bCs/>
        </w:rPr>
        <w:t>:</w:t>
      </w:r>
    </w:p>
    <w:p w14:paraId="21B389F0" w14:textId="7FBF9340" w:rsidR="007E7A45" w:rsidRPr="002C2BB9" w:rsidRDefault="007E7A45" w:rsidP="007E7A45">
      <w:pPr>
        <w:pStyle w:val="SingleTxtG"/>
        <w:ind w:left="2268"/>
        <w:rPr>
          <w:bCs/>
        </w:rPr>
      </w:pPr>
      <w:r w:rsidRPr="007E7A45">
        <w:rPr>
          <w:rFonts w:eastAsia="Calibri" w:cs="Arial"/>
          <w:b/>
          <w:color w:val="0000FF"/>
        </w:rPr>
        <w:lastRenderedPageBreak/>
        <w:t>For class C1 tyres,</w:t>
      </w:r>
    </w:p>
    <w:p w14:paraId="54C5301D" w14:textId="79136EEE" w:rsidR="00B150E9" w:rsidRPr="00C2207A" w:rsidRDefault="00914AB8" w:rsidP="00547E30">
      <w:pPr>
        <w:pStyle w:val="SingleTxtG"/>
        <w:ind w:left="2268"/>
        <w:jc w:val="center"/>
        <w:rPr>
          <w:bCs/>
          <w:strike/>
          <w:color w:val="808080" w:themeColor="background1" w:themeShade="80"/>
        </w:rPr>
      </w:pPr>
      <m:oMathPara>
        <m:oMath>
          <m:sSub>
            <m:sSubPr>
              <m:ctrlPr>
                <w:rPr>
                  <w:rFonts w:ascii="Cambria Math" w:eastAsia="Calibri" w:hAnsi="Cambria Math" w:cs="Arial"/>
                  <w:bCs/>
                  <w:i/>
                  <w:strike/>
                  <w:color w:val="808080" w:themeColor="background1" w:themeShade="80"/>
                </w:rPr>
              </m:ctrlPr>
            </m:sSubPr>
            <m:e>
              <m:r>
                <w:rPr>
                  <w:rFonts w:ascii="Cambria Math" w:eastAsia="Calibri" w:hAnsi="Cambria Math" w:cs="Arial"/>
                  <w:strike/>
                  <w:color w:val="808080" w:themeColor="background1" w:themeShade="80"/>
                </w:rPr>
                <m:t>L</m:t>
              </m:r>
            </m:e>
            <m:sub>
              <m:r>
                <w:rPr>
                  <w:rFonts w:ascii="Cambria Math" w:eastAsia="Calibri" w:hAnsi="Cambria Math" w:cs="Arial"/>
                  <w:strike/>
                  <w:color w:val="808080" w:themeColor="background1" w:themeShade="80"/>
                </w:rPr>
                <m:t>i</m:t>
              </m:r>
            </m:sub>
          </m:sSub>
          <m:d>
            <m:dPr>
              <m:ctrlPr>
                <w:rPr>
                  <w:rFonts w:ascii="Cambria Math" w:eastAsia="Calibri" w:hAnsi="Cambria Math" w:cs="Arial"/>
                  <w:bCs/>
                  <w:i/>
                  <w:strike/>
                  <w:color w:val="808080" w:themeColor="background1" w:themeShade="80"/>
                </w:rPr>
              </m:ctrlPr>
            </m:dPr>
            <m:e>
              <m:sSub>
                <m:sSubPr>
                  <m:ctrlPr>
                    <w:rPr>
                      <w:rFonts w:ascii="Cambria Math" w:eastAsia="Calibri" w:hAnsi="Cambria Math" w:cs="Arial"/>
                      <w:bCs/>
                      <w:i/>
                      <w:strike/>
                      <w:color w:val="808080" w:themeColor="background1" w:themeShade="80"/>
                    </w:rPr>
                  </m:ctrlPr>
                </m:sSubPr>
                <m:e>
                  <m:r>
                    <w:rPr>
                      <w:rFonts w:ascii="Cambria Math" w:eastAsia="Calibri" w:hAnsi="Cambria Math" w:cs="Arial"/>
                      <w:strike/>
                      <w:color w:val="808080" w:themeColor="background1" w:themeShade="80"/>
                    </w:rPr>
                    <m:t>ϑ</m:t>
                  </m:r>
                </m:e>
                <m:sub>
                  <m:r>
                    <m:rPr>
                      <m:nor/>
                    </m:rPr>
                    <w:rPr>
                      <w:rFonts w:ascii="Cambria Math" w:eastAsia="Calibri" w:hAnsi="Cambria Math" w:cs="Arial"/>
                      <w:bCs/>
                      <w:strike/>
                      <w:color w:val="808080" w:themeColor="background1" w:themeShade="80"/>
                    </w:rPr>
                    <m:t>ref</m:t>
                  </m:r>
                </m:sub>
              </m:sSub>
            </m:e>
          </m:d>
          <m:r>
            <w:rPr>
              <w:rFonts w:ascii="Cambria Math" w:eastAsia="Calibri" w:hAnsi="Cambria Math" w:cs="Arial"/>
              <w:strike/>
              <w:color w:val="808080" w:themeColor="background1" w:themeShade="80"/>
            </w:rPr>
            <m:t>=</m:t>
          </m:r>
          <m:sSub>
            <m:sSubPr>
              <m:ctrlPr>
                <w:rPr>
                  <w:rFonts w:ascii="Cambria Math" w:eastAsia="Calibri" w:hAnsi="Cambria Math" w:cs="Arial"/>
                  <w:bCs/>
                  <w:i/>
                  <w:strike/>
                  <w:color w:val="808080" w:themeColor="background1" w:themeShade="80"/>
                </w:rPr>
              </m:ctrlPr>
            </m:sSubPr>
            <m:e>
              <m:r>
                <w:rPr>
                  <w:rFonts w:ascii="Cambria Math" w:eastAsia="Calibri" w:hAnsi="Cambria Math" w:cs="Arial"/>
                  <w:strike/>
                  <w:color w:val="808080" w:themeColor="background1" w:themeShade="80"/>
                </w:rPr>
                <m:t>L</m:t>
              </m:r>
            </m:e>
            <m:sub>
              <m:r>
                <w:rPr>
                  <w:rFonts w:ascii="Cambria Math" w:eastAsia="Calibri" w:hAnsi="Cambria Math" w:cs="Arial"/>
                  <w:strike/>
                  <w:color w:val="808080" w:themeColor="background1" w:themeShade="80"/>
                </w:rPr>
                <m:t>i</m:t>
              </m:r>
            </m:sub>
          </m:sSub>
          <m:d>
            <m:dPr>
              <m:ctrlPr>
                <w:rPr>
                  <w:rFonts w:ascii="Cambria Math" w:eastAsia="Calibri" w:hAnsi="Cambria Math" w:cs="Arial"/>
                  <w:bCs/>
                  <w:i/>
                  <w:strike/>
                  <w:color w:val="808080" w:themeColor="background1" w:themeShade="80"/>
                </w:rPr>
              </m:ctrlPr>
            </m:dPr>
            <m:e>
              <m:sSub>
                <m:sSubPr>
                  <m:ctrlPr>
                    <w:rPr>
                      <w:rFonts w:ascii="Cambria Math" w:eastAsia="Calibri" w:hAnsi="Cambria Math" w:cs="Arial"/>
                      <w:bCs/>
                      <w:i/>
                      <w:strike/>
                      <w:color w:val="808080" w:themeColor="background1" w:themeShade="80"/>
                    </w:rPr>
                  </m:ctrlPr>
                </m:sSubPr>
                <m:e>
                  <m:r>
                    <w:rPr>
                      <w:rFonts w:ascii="Cambria Math" w:eastAsia="Calibri" w:hAnsi="Cambria Math" w:cs="Arial"/>
                      <w:strike/>
                      <w:color w:val="808080" w:themeColor="background1" w:themeShade="80"/>
                    </w:rPr>
                    <m:t>ϑ</m:t>
                  </m:r>
                </m:e>
                <m:sub>
                  <m:r>
                    <w:rPr>
                      <w:rFonts w:ascii="Cambria Math" w:eastAsia="Calibri" w:hAnsi="Cambria Math" w:cs="Arial"/>
                      <w:strike/>
                      <w:color w:val="808080" w:themeColor="background1" w:themeShade="80"/>
                    </w:rPr>
                    <m:t>i</m:t>
                  </m:r>
                </m:sub>
              </m:sSub>
            </m:e>
          </m:d>
          <m:r>
            <w:rPr>
              <w:rFonts w:ascii="Cambria Math" w:eastAsia="Calibri" w:hAnsi="Cambria Math" w:cs="Arial"/>
              <w:strike/>
              <w:color w:val="808080" w:themeColor="background1" w:themeShade="80"/>
            </w:rPr>
            <m:t>+K</m:t>
          </m:r>
          <m:d>
            <m:dPr>
              <m:ctrlPr>
                <w:rPr>
                  <w:rFonts w:ascii="Cambria Math" w:eastAsia="Calibri" w:hAnsi="Cambria Math" w:cs="Arial"/>
                  <w:bCs/>
                  <w:i/>
                  <w:strike/>
                  <w:color w:val="808080" w:themeColor="background1" w:themeShade="80"/>
                </w:rPr>
              </m:ctrlPr>
            </m:dPr>
            <m:e>
              <m:sSub>
                <m:sSubPr>
                  <m:ctrlPr>
                    <w:rPr>
                      <w:rFonts w:ascii="Cambria Math" w:eastAsia="Calibri" w:hAnsi="Cambria Math" w:cs="Arial"/>
                      <w:bCs/>
                      <w:i/>
                      <w:strike/>
                      <w:color w:val="808080" w:themeColor="background1" w:themeShade="80"/>
                    </w:rPr>
                  </m:ctrlPr>
                </m:sSubPr>
                <m:e>
                  <m:r>
                    <w:rPr>
                      <w:rFonts w:ascii="Cambria Math" w:eastAsia="Calibri" w:hAnsi="Cambria Math" w:cs="Arial"/>
                      <w:strike/>
                      <w:color w:val="808080" w:themeColor="background1" w:themeShade="80"/>
                    </w:rPr>
                    <m:t>ϑ</m:t>
                  </m:r>
                </m:e>
                <m:sub>
                  <m:r>
                    <m:rPr>
                      <m:nor/>
                    </m:rPr>
                    <w:rPr>
                      <w:rFonts w:ascii="Cambria Math" w:eastAsia="Calibri" w:hAnsi="Cambria Math" w:cs="Arial"/>
                      <w:bCs/>
                      <w:strike/>
                      <w:color w:val="808080" w:themeColor="background1" w:themeShade="80"/>
                    </w:rPr>
                    <m:t>ref</m:t>
                  </m:r>
                </m:sub>
              </m:sSub>
              <m:r>
                <w:rPr>
                  <w:rFonts w:ascii="Cambria Math" w:eastAsia="Calibri" w:hAnsi="Cambria Math" w:cs="Arial"/>
                  <w:strike/>
                  <w:color w:val="808080" w:themeColor="background1" w:themeShade="80"/>
                </w:rPr>
                <m:t>-</m:t>
              </m:r>
              <m:sSub>
                <m:sSubPr>
                  <m:ctrlPr>
                    <w:rPr>
                      <w:rFonts w:ascii="Cambria Math" w:eastAsia="Calibri" w:hAnsi="Cambria Math" w:cs="Arial"/>
                      <w:bCs/>
                      <w:i/>
                      <w:strike/>
                      <w:color w:val="808080" w:themeColor="background1" w:themeShade="80"/>
                    </w:rPr>
                  </m:ctrlPr>
                </m:sSubPr>
                <m:e>
                  <m:r>
                    <w:rPr>
                      <w:rFonts w:ascii="Cambria Math" w:eastAsia="Calibri" w:hAnsi="Cambria Math" w:cs="Arial"/>
                      <w:strike/>
                      <w:color w:val="808080" w:themeColor="background1" w:themeShade="80"/>
                    </w:rPr>
                    <m:t>ϑ</m:t>
                  </m:r>
                </m:e>
                <m:sub>
                  <m:r>
                    <w:rPr>
                      <w:rFonts w:ascii="Cambria Math" w:eastAsia="Calibri" w:hAnsi="Cambria Math" w:cs="Arial"/>
                      <w:strike/>
                      <w:color w:val="808080" w:themeColor="background1" w:themeShade="80"/>
                    </w:rPr>
                    <m:t>i</m:t>
                  </m:r>
                </m:sub>
              </m:sSub>
            </m:e>
          </m:d>
        </m:oMath>
      </m:oMathPara>
    </w:p>
    <w:bookmarkStart w:id="0" w:name="_Hlk124170188"/>
    <w:p w14:paraId="7993992B" w14:textId="7F52E704" w:rsidR="00CD4539" w:rsidRPr="001750F9" w:rsidRDefault="00914AB8" w:rsidP="00547E30">
      <w:pPr>
        <w:pStyle w:val="SingleTxtG"/>
        <w:ind w:left="2268"/>
        <w:jc w:val="center"/>
        <w:rPr>
          <w:b/>
          <w:color w:val="0000FF"/>
        </w:rPr>
      </w:pPr>
      <m:oMathPara>
        <m:oMath>
          <m:sSub>
            <m:sSubPr>
              <m:ctrlPr>
                <w:rPr>
                  <w:rFonts w:ascii="Cambria Math" w:eastAsia="Calibri" w:hAnsi="Cambria Math" w:cs="Arial"/>
                  <w:b/>
                  <w:i/>
                  <w:color w:val="0000FF"/>
                </w:rPr>
              </m:ctrlPr>
            </m:sSubPr>
            <m:e>
              <m:r>
                <m:rPr>
                  <m:sty m:val="bi"/>
                </m:rPr>
                <w:rPr>
                  <w:rFonts w:ascii="Cambria Math" w:eastAsia="Calibri" w:hAnsi="Cambria Math" w:cs="Arial"/>
                  <w:color w:val="0000FF"/>
                </w:rPr>
                <m:t>L</m:t>
              </m:r>
            </m:e>
            <m:sub>
              <m:r>
                <m:rPr>
                  <m:sty m:val="bi"/>
                </m:rPr>
                <w:rPr>
                  <w:rFonts w:ascii="Cambria Math" w:eastAsia="Calibri" w:hAnsi="Cambria Math" w:cs="Arial"/>
                  <w:color w:val="0000FF"/>
                </w:rPr>
                <m:t>i</m:t>
              </m:r>
            </m:sub>
          </m:sSub>
          <m:d>
            <m:dPr>
              <m:ctrlPr>
                <w:rPr>
                  <w:rFonts w:ascii="Cambria Math" w:eastAsia="Calibri" w:hAnsi="Cambria Math" w:cs="Arial"/>
                  <w:b/>
                  <w:i/>
                  <w:color w:val="0000FF"/>
                </w:rPr>
              </m:ctrlPr>
            </m:dPr>
            <m:e>
              <m:sSub>
                <m:sSubPr>
                  <m:ctrlPr>
                    <w:rPr>
                      <w:rFonts w:ascii="Cambria Math" w:eastAsia="Calibri" w:hAnsi="Cambria Math" w:cs="Arial"/>
                      <w:b/>
                      <w:i/>
                      <w:color w:val="0000FF"/>
                    </w:rPr>
                  </m:ctrlPr>
                </m:sSubPr>
                <m:e>
                  <m:r>
                    <m:rPr>
                      <m:sty m:val="bi"/>
                    </m:rPr>
                    <w:rPr>
                      <w:rFonts w:ascii="Cambria Math" w:eastAsia="Calibri" w:hAnsi="Cambria Math" w:cs="Arial"/>
                      <w:color w:val="0000FF"/>
                    </w:rPr>
                    <m:t>ϑ</m:t>
                  </m:r>
                </m:e>
                <m:sub>
                  <m:r>
                    <m:rPr>
                      <m:nor/>
                    </m:rPr>
                    <w:rPr>
                      <w:rFonts w:ascii="Cambria Math" w:eastAsia="Calibri" w:hAnsi="Cambria Math" w:cs="Arial"/>
                      <w:b/>
                      <w:color w:val="0000FF"/>
                    </w:rPr>
                    <m:t>ref</m:t>
                  </m:r>
                </m:sub>
              </m:sSub>
            </m:e>
          </m:d>
          <m:r>
            <m:rPr>
              <m:sty m:val="bi"/>
            </m:rPr>
            <w:rPr>
              <w:rFonts w:ascii="Cambria Math" w:eastAsia="Calibri" w:hAnsi="Cambria Math" w:cs="Arial"/>
              <w:color w:val="0000FF"/>
            </w:rPr>
            <m:t>=</m:t>
          </m:r>
          <m:sSub>
            <m:sSubPr>
              <m:ctrlPr>
                <w:rPr>
                  <w:rFonts w:ascii="Cambria Math" w:eastAsia="Calibri" w:hAnsi="Cambria Math" w:cs="Arial"/>
                  <w:b/>
                  <w:i/>
                  <w:color w:val="0000FF"/>
                </w:rPr>
              </m:ctrlPr>
            </m:sSubPr>
            <m:e>
              <m:r>
                <m:rPr>
                  <m:sty m:val="bi"/>
                </m:rPr>
                <w:rPr>
                  <w:rFonts w:ascii="Cambria Math" w:eastAsia="Calibri" w:hAnsi="Cambria Math" w:cs="Arial"/>
                  <w:color w:val="0000FF"/>
                </w:rPr>
                <m:t>L</m:t>
              </m:r>
            </m:e>
            <m:sub>
              <m:r>
                <m:rPr>
                  <m:sty m:val="bi"/>
                </m:rPr>
                <w:rPr>
                  <w:rFonts w:ascii="Cambria Math" w:eastAsia="Calibri" w:hAnsi="Cambria Math" w:cs="Arial"/>
                  <w:color w:val="0000FF"/>
                </w:rPr>
                <m:t>i</m:t>
              </m:r>
            </m:sub>
          </m:sSub>
          <m:d>
            <m:dPr>
              <m:ctrlPr>
                <w:rPr>
                  <w:rFonts w:ascii="Cambria Math" w:eastAsia="Calibri" w:hAnsi="Cambria Math" w:cs="Arial"/>
                  <w:b/>
                  <w:i/>
                  <w:color w:val="0000FF"/>
                </w:rPr>
              </m:ctrlPr>
            </m:dPr>
            <m:e>
              <m:sSub>
                <m:sSubPr>
                  <m:ctrlPr>
                    <w:rPr>
                      <w:rFonts w:ascii="Cambria Math" w:eastAsia="Calibri" w:hAnsi="Cambria Math" w:cs="Arial"/>
                      <w:b/>
                      <w:i/>
                      <w:color w:val="0000FF"/>
                    </w:rPr>
                  </m:ctrlPr>
                </m:sSubPr>
                <m:e>
                  <m:r>
                    <m:rPr>
                      <m:sty m:val="bi"/>
                    </m:rPr>
                    <w:rPr>
                      <w:rFonts w:ascii="Cambria Math" w:eastAsia="Calibri" w:hAnsi="Cambria Math" w:cs="Arial"/>
                      <w:color w:val="0000FF"/>
                    </w:rPr>
                    <m:t>ϑ</m:t>
                  </m:r>
                </m:e>
                <m:sub>
                  <m:r>
                    <m:rPr>
                      <m:sty m:val="bi"/>
                    </m:rPr>
                    <w:rPr>
                      <w:rFonts w:ascii="Cambria Math" w:eastAsia="Calibri" w:hAnsi="Cambria Math" w:cs="Arial"/>
                      <w:color w:val="0000FF"/>
                    </w:rPr>
                    <m:t>i</m:t>
                  </m:r>
                </m:sub>
              </m:sSub>
            </m:e>
          </m:d>
          <m:r>
            <m:rPr>
              <m:sty m:val="bi"/>
            </m:rPr>
            <w:rPr>
              <w:rFonts w:ascii="Cambria Math" w:eastAsia="Calibri" w:hAnsi="Cambria Math" w:cs="Arial"/>
              <w:color w:val="0000FF"/>
            </w:rPr>
            <m:t>-</m:t>
          </m:r>
          <m:sSub>
            <m:sSubPr>
              <m:ctrlPr>
                <w:rPr>
                  <w:rFonts w:ascii="Cambria Math" w:eastAsia="Calibri" w:hAnsi="Cambria Math" w:cs="Arial"/>
                  <w:b/>
                  <w:i/>
                  <w:color w:val="0000FF"/>
                </w:rPr>
              </m:ctrlPr>
            </m:sSubPr>
            <m:e>
              <m:r>
                <m:rPr>
                  <m:sty m:val="bi"/>
                </m:rPr>
                <w:rPr>
                  <w:rFonts w:ascii="Cambria Math" w:eastAsia="Calibri" w:hAnsi="Cambria Math" w:cs="Arial"/>
                  <w:color w:val="0000FF"/>
                </w:rPr>
                <m:t>K</m:t>
              </m:r>
            </m:e>
            <m:sub>
              <m:r>
                <m:rPr>
                  <m:sty m:val="bi"/>
                </m:rPr>
                <w:rPr>
                  <w:rFonts w:ascii="Cambria Math" w:eastAsia="Calibri" w:hAnsi="Cambria Math" w:cs="Arial"/>
                  <w:color w:val="0000FF"/>
                </w:rPr>
                <m:t>1</m:t>
              </m:r>
            </m:sub>
          </m:sSub>
          <m:r>
            <m:rPr>
              <m:sty m:val="bi"/>
            </m:rPr>
            <w:rPr>
              <w:rFonts w:ascii="Cambria Math" w:eastAsia="Calibri" w:hAnsi="Cambria Math" w:cs="Arial"/>
              <w:color w:val="0000FF"/>
            </w:rPr>
            <m:t>∙</m:t>
          </m:r>
          <m:func>
            <m:funcPr>
              <m:ctrlPr>
                <w:rPr>
                  <w:rFonts w:ascii="Cambria Math" w:eastAsia="Calibri" w:hAnsi="Cambria Math" w:cs="Arial"/>
                  <w:b/>
                  <w:i/>
                  <w:color w:val="0000FF"/>
                </w:rPr>
              </m:ctrlPr>
            </m:funcPr>
            <m:fName>
              <m:r>
                <m:rPr>
                  <m:sty m:val="b"/>
                </m:rPr>
                <w:rPr>
                  <w:rFonts w:ascii="Cambria Math" w:eastAsia="Calibri" w:hAnsi="Cambria Math" w:cs="Arial"/>
                  <w:color w:val="0000FF"/>
                </w:rPr>
                <m:t>lg</m:t>
              </m:r>
            </m:fName>
            <m:e>
              <m:d>
                <m:dPr>
                  <m:ctrlPr>
                    <w:rPr>
                      <w:rFonts w:ascii="Cambria Math" w:eastAsia="Calibri" w:hAnsi="Cambria Math" w:cs="Arial"/>
                      <w:b/>
                      <w:i/>
                      <w:color w:val="0000FF"/>
                    </w:rPr>
                  </m:ctrlPr>
                </m:dPr>
                <m:e>
                  <m:f>
                    <m:fPr>
                      <m:ctrlPr>
                        <w:rPr>
                          <w:rFonts w:ascii="Cambria Math" w:eastAsia="Calibri" w:hAnsi="Cambria Math" w:cs="Arial"/>
                          <w:b/>
                          <w:i/>
                          <w:color w:val="0000FF"/>
                        </w:rPr>
                      </m:ctrlPr>
                    </m:fPr>
                    <m:num>
                      <m:sSub>
                        <m:sSubPr>
                          <m:ctrlPr>
                            <w:rPr>
                              <w:rFonts w:ascii="Cambria Math" w:eastAsia="Calibri" w:hAnsi="Cambria Math" w:cs="Arial"/>
                              <w:b/>
                              <w:i/>
                              <w:color w:val="0000FF"/>
                            </w:rPr>
                          </m:ctrlPr>
                        </m:sSubPr>
                        <m:e>
                          <m:r>
                            <m:rPr>
                              <m:sty m:val="bi"/>
                            </m:rPr>
                            <w:rPr>
                              <w:rFonts w:ascii="Cambria Math" w:eastAsia="Calibri" w:hAnsi="Cambria Math" w:cs="Arial"/>
                              <w:color w:val="0000FF"/>
                            </w:rPr>
                            <m:t>ϑ</m:t>
                          </m:r>
                        </m:e>
                        <m:sub>
                          <m:r>
                            <m:rPr>
                              <m:nor/>
                            </m:rPr>
                            <w:rPr>
                              <w:rFonts w:ascii="Cambria Math" w:eastAsia="Calibri" w:hAnsi="Cambria Math" w:cs="Arial"/>
                              <w:b/>
                              <w:color w:val="0000FF"/>
                            </w:rPr>
                            <m:t>ref</m:t>
                          </m:r>
                        </m:sub>
                      </m:sSub>
                      <m:r>
                        <m:rPr>
                          <m:sty m:val="bi"/>
                        </m:rPr>
                        <w:rPr>
                          <w:rFonts w:ascii="Cambria Math" w:eastAsia="Calibri" w:hAnsi="Cambria Math" w:cs="Arial"/>
                          <w:color w:val="0000FF"/>
                        </w:rPr>
                        <m:t>+</m:t>
                      </m:r>
                      <m:sSub>
                        <m:sSubPr>
                          <m:ctrlPr>
                            <w:rPr>
                              <w:rFonts w:ascii="Cambria Math" w:eastAsia="Calibri" w:hAnsi="Cambria Math" w:cs="Arial"/>
                              <w:b/>
                              <w:i/>
                              <w:color w:val="0000FF"/>
                            </w:rPr>
                          </m:ctrlPr>
                        </m:sSubPr>
                        <m:e>
                          <m:r>
                            <m:rPr>
                              <m:sty m:val="bi"/>
                            </m:rPr>
                            <w:rPr>
                              <w:rFonts w:ascii="Cambria Math" w:eastAsia="Calibri" w:hAnsi="Cambria Math" w:cs="Arial"/>
                              <w:color w:val="0000FF"/>
                            </w:rPr>
                            <m:t>K</m:t>
                          </m:r>
                        </m:e>
                        <m:sub>
                          <m:r>
                            <m:rPr>
                              <m:sty m:val="bi"/>
                            </m:rPr>
                            <w:rPr>
                              <w:rFonts w:ascii="Cambria Math" w:eastAsia="Calibri" w:hAnsi="Cambria Math" w:cs="Arial"/>
                              <w:color w:val="0000FF"/>
                            </w:rPr>
                            <m:t>2</m:t>
                          </m:r>
                        </m:sub>
                      </m:sSub>
                    </m:num>
                    <m:den>
                      <m:sSub>
                        <m:sSubPr>
                          <m:ctrlPr>
                            <w:rPr>
                              <w:rFonts w:ascii="Cambria Math" w:eastAsia="Calibri" w:hAnsi="Cambria Math" w:cs="Arial"/>
                              <w:b/>
                              <w:i/>
                              <w:color w:val="0000FF"/>
                            </w:rPr>
                          </m:ctrlPr>
                        </m:sSubPr>
                        <m:e>
                          <m:r>
                            <m:rPr>
                              <m:sty m:val="bi"/>
                            </m:rPr>
                            <w:rPr>
                              <w:rFonts w:ascii="Cambria Math" w:eastAsia="Calibri" w:hAnsi="Cambria Math" w:cs="Arial"/>
                              <w:color w:val="0000FF"/>
                            </w:rPr>
                            <m:t>ϑ</m:t>
                          </m:r>
                        </m:e>
                        <m:sub>
                          <m:r>
                            <m:rPr>
                              <m:sty m:val="bi"/>
                            </m:rPr>
                            <w:rPr>
                              <w:rFonts w:ascii="Cambria Math" w:eastAsia="Calibri" w:hAnsi="Cambria Math" w:cs="Arial"/>
                              <w:color w:val="0000FF"/>
                            </w:rPr>
                            <m:t>i</m:t>
                          </m:r>
                        </m:sub>
                      </m:sSub>
                      <m:r>
                        <m:rPr>
                          <m:sty m:val="bi"/>
                        </m:rPr>
                        <w:rPr>
                          <w:rFonts w:ascii="Cambria Math" w:eastAsia="Calibri" w:hAnsi="Cambria Math" w:cs="Arial"/>
                          <w:color w:val="0000FF"/>
                        </w:rPr>
                        <m:t>+</m:t>
                      </m:r>
                      <m:sSub>
                        <m:sSubPr>
                          <m:ctrlPr>
                            <w:rPr>
                              <w:rFonts w:ascii="Cambria Math" w:eastAsia="Calibri" w:hAnsi="Cambria Math" w:cs="Arial"/>
                              <w:b/>
                              <w:i/>
                              <w:color w:val="0000FF"/>
                            </w:rPr>
                          </m:ctrlPr>
                        </m:sSubPr>
                        <m:e>
                          <m:r>
                            <m:rPr>
                              <m:sty m:val="bi"/>
                            </m:rPr>
                            <w:rPr>
                              <w:rFonts w:ascii="Cambria Math" w:eastAsia="Calibri" w:hAnsi="Cambria Math" w:cs="Arial"/>
                              <w:color w:val="0000FF"/>
                            </w:rPr>
                            <m:t>K</m:t>
                          </m:r>
                        </m:e>
                        <m:sub>
                          <m:r>
                            <m:rPr>
                              <m:sty m:val="bi"/>
                            </m:rPr>
                            <w:rPr>
                              <w:rFonts w:ascii="Cambria Math" w:eastAsia="Calibri" w:hAnsi="Cambria Math" w:cs="Arial"/>
                              <w:color w:val="0000FF"/>
                            </w:rPr>
                            <m:t>2</m:t>
                          </m:r>
                        </m:sub>
                      </m:sSub>
                    </m:den>
                  </m:f>
                </m:e>
              </m:d>
            </m:e>
          </m:func>
        </m:oMath>
      </m:oMathPara>
      <w:bookmarkEnd w:id="0"/>
    </w:p>
    <w:p w14:paraId="4B1A8747" w14:textId="0E7A5B27" w:rsidR="0073359D" w:rsidRPr="002C2BB9" w:rsidRDefault="0073359D" w:rsidP="0073359D">
      <w:pPr>
        <w:spacing w:after="120"/>
        <w:ind w:left="2268" w:right="1134"/>
        <w:rPr>
          <w:rFonts w:eastAsia="Calibri" w:cs="Arial"/>
        </w:rPr>
      </w:pPr>
      <w:r w:rsidRPr="002C2BB9">
        <w:rPr>
          <w:rFonts w:eastAsia="Calibri" w:cs="Arial"/>
          <w:bCs/>
        </w:rPr>
        <w:t>where:</w:t>
      </w:r>
    </w:p>
    <w:p w14:paraId="4EED5804" w14:textId="68E21187" w:rsidR="0073359D" w:rsidRPr="002C2BB9" w:rsidRDefault="0073359D" w:rsidP="0073359D">
      <w:pPr>
        <w:tabs>
          <w:tab w:val="left" w:pos="2977"/>
          <w:tab w:val="left" w:pos="3261"/>
        </w:tabs>
        <w:spacing w:after="120"/>
        <w:ind w:left="2552"/>
        <w:rPr>
          <w:bCs/>
        </w:rPr>
      </w:pPr>
      <w:r w:rsidRPr="002C2BB9">
        <w:rPr>
          <w:bCs/>
        </w:rPr>
        <w:tab/>
      </w:r>
      <m:oMath>
        <m:r>
          <w:rPr>
            <w:rFonts w:ascii="Cambria Math" w:eastAsia="Calibri" w:hAnsi="Cambria Math" w:cs="Arial"/>
          </w:rPr>
          <m:t>ϑ</m:t>
        </m:r>
      </m:oMath>
      <w:r w:rsidRPr="002C2BB9">
        <w:rPr>
          <w:rFonts w:eastAsia="Calibri" w:cs="Arial"/>
          <w:bCs/>
          <w:vertAlign w:val="subscript"/>
        </w:rPr>
        <w:t>ref</w:t>
      </w:r>
      <w:r w:rsidRPr="002C2BB9">
        <w:rPr>
          <w:rFonts w:eastAsia="Calibri" w:cs="Arial"/>
        </w:rPr>
        <w:tab/>
        <w:t>=</w:t>
      </w:r>
      <w:r w:rsidRPr="002C2BB9">
        <w:rPr>
          <w:rFonts w:eastAsia="Calibri" w:cs="Arial"/>
        </w:rPr>
        <w:tab/>
      </w:r>
      <w:r w:rsidRPr="002C2BB9">
        <w:rPr>
          <w:rFonts w:eastAsia="Calibri" w:cs="Arial"/>
          <w:bCs/>
        </w:rPr>
        <w:t>20 °C,</w:t>
      </w:r>
    </w:p>
    <w:p w14:paraId="23A8C956" w14:textId="084FCBB5" w:rsidR="00034866" w:rsidRPr="00C2207A" w:rsidRDefault="00034866" w:rsidP="00034866">
      <w:pPr>
        <w:spacing w:before="120" w:after="120"/>
        <w:ind w:left="2268" w:right="1134" w:hanging="1134"/>
        <w:rPr>
          <w:rFonts w:eastAsia="Calibri" w:cs="Arial"/>
          <w:bCs/>
          <w:strike/>
          <w:color w:val="808080" w:themeColor="background1" w:themeShade="80"/>
        </w:rPr>
      </w:pPr>
      <w:r w:rsidRPr="002C2BB9">
        <w:rPr>
          <w:bCs/>
        </w:rPr>
        <w:tab/>
      </w:r>
      <w:r w:rsidRPr="00C2207A">
        <w:rPr>
          <w:rFonts w:eastAsia="Calibri" w:cs="Arial"/>
          <w:bCs/>
          <w:strike/>
          <w:color w:val="808080" w:themeColor="background1" w:themeShade="80"/>
        </w:rPr>
        <w:t xml:space="preserve">For </w:t>
      </w:r>
      <w:r w:rsidR="00464697" w:rsidRPr="00C2207A">
        <w:rPr>
          <w:rFonts w:eastAsia="Calibri" w:cs="Arial"/>
          <w:bCs/>
          <w:strike/>
          <w:color w:val="808080" w:themeColor="background1" w:themeShade="80"/>
        </w:rPr>
        <w:t xml:space="preserve">class </w:t>
      </w:r>
      <w:r w:rsidRPr="00C2207A">
        <w:rPr>
          <w:rFonts w:eastAsia="Calibri" w:cs="Arial"/>
          <w:bCs/>
          <w:strike/>
          <w:color w:val="808080" w:themeColor="background1" w:themeShade="80"/>
        </w:rPr>
        <w:t xml:space="preserve">C1 tyres, the coefficient </w:t>
      </w:r>
      <w:r w:rsidRPr="00C2207A">
        <w:rPr>
          <w:rFonts w:eastAsia="Calibri" w:cs="Arial"/>
          <w:bCs/>
          <w:i/>
          <w:strike/>
          <w:color w:val="808080" w:themeColor="background1" w:themeShade="80"/>
        </w:rPr>
        <w:t>K</w:t>
      </w:r>
      <w:r w:rsidRPr="00C2207A">
        <w:rPr>
          <w:rFonts w:eastAsia="Calibri" w:cs="Arial"/>
          <w:bCs/>
          <w:strike/>
          <w:color w:val="808080" w:themeColor="background1" w:themeShade="80"/>
        </w:rPr>
        <w:t xml:space="preserve"> is:</w:t>
      </w:r>
      <w:r w:rsidR="00CD4539" w:rsidRPr="00C2207A">
        <w:rPr>
          <w:rFonts w:eastAsia="Calibri" w:cs="Arial"/>
          <w:b/>
          <w:bCs/>
          <w:strike/>
          <w:color w:val="808080" w:themeColor="background1" w:themeShade="80"/>
        </w:rPr>
        <w:t xml:space="preserve"> </w:t>
      </w:r>
      <w:r w:rsidRPr="00C2207A">
        <w:rPr>
          <w:rFonts w:eastAsia="Calibri" w:cs="Arial"/>
          <w:b/>
          <w:bCs/>
          <w:strike/>
          <w:color w:val="808080" w:themeColor="background1" w:themeShade="80"/>
        </w:rPr>
        <w:br/>
      </w:r>
      <w:r w:rsidRPr="00C2207A">
        <w:rPr>
          <w:rFonts w:eastAsia="Calibri" w:cs="Arial"/>
          <w:b/>
          <w:bCs/>
          <w:strike/>
          <w:color w:val="808080" w:themeColor="background1" w:themeShade="80"/>
        </w:rPr>
        <w:tab/>
      </w:r>
      <w:r w:rsidRPr="00C2207A">
        <w:rPr>
          <w:rFonts w:eastAsia="Calibri" w:cs="Arial"/>
          <w:b/>
          <w:bCs/>
          <w:strike/>
          <w:color w:val="808080" w:themeColor="background1" w:themeShade="80"/>
        </w:rPr>
        <w:tab/>
      </w:r>
      <w:r w:rsidRPr="00C2207A">
        <w:rPr>
          <w:rFonts w:eastAsia="Calibri" w:cs="Arial"/>
          <w:bCs/>
          <w:strike/>
          <w:color w:val="808080" w:themeColor="background1" w:themeShade="80"/>
        </w:rPr>
        <w:t xml:space="preserve">− 0.03 dB(A)/°C  when </w:t>
      </w:r>
      <m:oMath>
        <m:r>
          <w:rPr>
            <w:rFonts w:ascii="Cambria Math" w:eastAsia="Calibri" w:hAnsi="Cambria Math" w:cs="Arial"/>
            <w:strike/>
            <w:color w:val="808080" w:themeColor="background1" w:themeShade="80"/>
          </w:rPr>
          <m:t>ϑ</m:t>
        </m:r>
      </m:oMath>
      <w:r w:rsidR="00A7145F" w:rsidRPr="00C2207A">
        <w:rPr>
          <w:rFonts w:eastAsia="Calibri" w:cs="Arial"/>
          <w:bCs/>
          <w:i/>
          <w:strike/>
          <w:color w:val="808080" w:themeColor="background1" w:themeShade="80"/>
          <w:vertAlign w:val="subscript"/>
        </w:rPr>
        <w:t xml:space="preserve"> </w:t>
      </w:r>
      <w:proofErr w:type="spellStart"/>
      <w:r w:rsidRPr="00C2207A">
        <w:rPr>
          <w:rFonts w:eastAsia="Calibri" w:cs="Arial"/>
          <w:bCs/>
          <w:i/>
          <w:strike/>
          <w:color w:val="808080" w:themeColor="background1" w:themeShade="80"/>
          <w:vertAlign w:val="subscript"/>
        </w:rPr>
        <w:t>i</w:t>
      </w:r>
      <w:proofErr w:type="spellEnd"/>
      <w:r w:rsidRPr="00C2207A">
        <w:rPr>
          <w:rFonts w:eastAsia="Calibri" w:cs="Arial"/>
          <w:bCs/>
          <w:strike/>
          <w:color w:val="808080" w:themeColor="background1" w:themeShade="80"/>
        </w:rPr>
        <w:t xml:space="preserve"> &gt; </w:t>
      </w:r>
      <m:oMath>
        <m:r>
          <w:rPr>
            <w:rFonts w:ascii="Cambria Math" w:eastAsia="Calibri" w:hAnsi="Cambria Math" w:cs="Arial"/>
            <w:strike/>
            <w:color w:val="808080" w:themeColor="background1" w:themeShade="80"/>
          </w:rPr>
          <m:t>ϑ</m:t>
        </m:r>
      </m:oMath>
      <w:r w:rsidRPr="00C2207A">
        <w:rPr>
          <w:rFonts w:eastAsia="Calibri" w:cs="Arial"/>
          <w:bCs/>
          <w:strike/>
          <w:color w:val="808080" w:themeColor="background1" w:themeShade="80"/>
          <w:vertAlign w:val="subscript"/>
        </w:rPr>
        <w:t>ref</w:t>
      </w:r>
      <w:r w:rsidRPr="00C2207A">
        <w:rPr>
          <w:rFonts w:eastAsia="Calibri" w:cs="Arial"/>
          <w:bCs/>
          <w:strike/>
          <w:color w:val="808080" w:themeColor="background1" w:themeShade="80"/>
        </w:rPr>
        <w:t xml:space="preserve"> and</w:t>
      </w:r>
      <w:r w:rsidRPr="00C2207A">
        <w:rPr>
          <w:rFonts w:eastAsia="Calibri" w:cs="Arial"/>
          <w:bCs/>
          <w:strike/>
          <w:color w:val="808080" w:themeColor="background1" w:themeShade="80"/>
        </w:rPr>
        <w:br/>
      </w:r>
      <w:r w:rsidRPr="00C2207A">
        <w:rPr>
          <w:rFonts w:eastAsia="Calibri" w:cs="Arial"/>
          <w:bCs/>
          <w:strike/>
          <w:color w:val="808080" w:themeColor="background1" w:themeShade="80"/>
        </w:rPr>
        <w:tab/>
      </w:r>
      <w:r w:rsidRPr="00C2207A">
        <w:rPr>
          <w:rFonts w:eastAsia="Calibri" w:cs="Arial"/>
          <w:bCs/>
          <w:strike/>
          <w:color w:val="808080" w:themeColor="background1" w:themeShade="80"/>
        </w:rPr>
        <w:tab/>
        <w:t xml:space="preserve">− 0.06 dB(A)/°C  when </w:t>
      </w:r>
      <m:oMath>
        <m:r>
          <w:rPr>
            <w:rFonts w:ascii="Cambria Math" w:eastAsia="Calibri" w:hAnsi="Cambria Math" w:cs="Arial"/>
            <w:strike/>
            <w:color w:val="808080" w:themeColor="background1" w:themeShade="80"/>
          </w:rPr>
          <m:t>ϑ</m:t>
        </m:r>
      </m:oMath>
      <w:r w:rsidR="00A7145F" w:rsidRPr="00C2207A">
        <w:rPr>
          <w:rFonts w:eastAsia="Calibri" w:cs="Arial"/>
          <w:bCs/>
          <w:i/>
          <w:strike/>
          <w:color w:val="808080" w:themeColor="background1" w:themeShade="80"/>
          <w:vertAlign w:val="subscript"/>
        </w:rPr>
        <w:t xml:space="preserve"> </w:t>
      </w:r>
      <w:proofErr w:type="spellStart"/>
      <w:r w:rsidRPr="00C2207A">
        <w:rPr>
          <w:rFonts w:eastAsia="Calibri" w:cs="Arial"/>
          <w:bCs/>
          <w:i/>
          <w:strike/>
          <w:color w:val="808080" w:themeColor="background1" w:themeShade="80"/>
          <w:vertAlign w:val="subscript"/>
        </w:rPr>
        <w:t>i</w:t>
      </w:r>
      <w:proofErr w:type="spellEnd"/>
      <w:r w:rsidRPr="00C2207A">
        <w:rPr>
          <w:rFonts w:eastAsia="Calibri" w:cs="Arial"/>
          <w:bCs/>
          <w:strike/>
          <w:color w:val="808080" w:themeColor="background1" w:themeShade="80"/>
        </w:rPr>
        <w:t xml:space="preserve"> &lt; </w:t>
      </w:r>
      <m:oMath>
        <m:r>
          <w:rPr>
            <w:rFonts w:ascii="Cambria Math" w:eastAsia="Calibri" w:hAnsi="Cambria Math" w:cs="Arial"/>
            <w:strike/>
            <w:color w:val="808080" w:themeColor="background1" w:themeShade="80"/>
          </w:rPr>
          <m:t>ϑ</m:t>
        </m:r>
      </m:oMath>
      <w:r w:rsidRPr="00C2207A">
        <w:rPr>
          <w:rFonts w:eastAsia="Calibri" w:cs="Arial"/>
          <w:bCs/>
          <w:strike/>
          <w:color w:val="808080" w:themeColor="background1" w:themeShade="80"/>
          <w:vertAlign w:val="subscript"/>
        </w:rPr>
        <w:t>ref</w:t>
      </w:r>
      <w:r w:rsidRPr="00C2207A">
        <w:rPr>
          <w:rFonts w:eastAsia="Calibri" w:cs="Arial"/>
          <w:bCs/>
          <w:strike/>
          <w:color w:val="808080" w:themeColor="background1" w:themeShade="80"/>
        </w:rPr>
        <w:t>.</w:t>
      </w:r>
    </w:p>
    <w:p w14:paraId="784681F8" w14:textId="5E92FA80" w:rsidR="00F03CD4" w:rsidRPr="007E7A45" w:rsidRDefault="007E7A45" w:rsidP="00F03CD4">
      <w:pPr>
        <w:spacing w:before="120" w:after="120"/>
        <w:ind w:left="2268" w:right="1134"/>
        <w:rPr>
          <w:rFonts w:eastAsia="Calibri" w:cs="Arial"/>
          <w:b/>
          <w:bCs/>
          <w:color w:val="0000FF"/>
        </w:rPr>
      </w:pPr>
      <w:r>
        <w:rPr>
          <w:rFonts w:eastAsia="Calibri" w:cs="Arial"/>
          <w:b/>
          <w:color w:val="0000FF"/>
        </w:rPr>
        <w:t>and the</w:t>
      </w:r>
      <w:r w:rsidR="00F03CD4" w:rsidRPr="007E7A45">
        <w:rPr>
          <w:rFonts w:eastAsia="Calibri" w:cs="Arial"/>
          <w:b/>
          <w:bCs/>
          <w:color w:val="0000FF"/>
        </w:rPr>
        <w:t xml:space="preserve"> coefficients </w:t>
      </w:r>
      <w:r w:rsidR="00F03CD4" w:rsidRPr="007E7A45">
        <w:rPr>
          <w:rFonts w:eastAsia="Calibri" w:cs="Arial"/>
          <w:b/>
          <w:bCs/>
          <w:i/>
          <w:iCs/>
          <w:color w:val="0000FF"/>
        </w:rPr>
        <w:t>K</w:t>
      </w:r>
      <w:r w:rsidR="00F03CD4" w:rsidRPr="007E7A45">
        <w:rPr>
          <w:rFonts w:eastAsia="Calibri" w:cs="Arial"/>
          <w:b/>
          <w:bCs/>
          <w:i/>
          <w:iCs/>
          <w:color w:val="0000FF"/>
          <w:vertAlign w:val="subscript"/>
        </w:rPr>
        <w:t>1</w:t>
      </w:r>
      <w:r w:rsidR="00F03CD4" w:rsidRPr="007E7A45">
        <w:rPr>
          <w:rFonts w:eastAsia="Calibri" w:cs="Arial"/>
          <w:b/>
          <w:bCs/>
          <w:color w:val="0000FF"/>
        </w:rPr>
        <w:t xml:space="preserve"> and </w:t>
      </w:r>
      <w:r w:rsidR="00F03CD4" w:rsidRPr="007E7A45">
        <w:rPr>
          <w:rFonts w:eastAsia="Calibri" w:cs="Arial"/>
          <w:b/>
          <w:bCs/>
          <w:i/>
          <w:iCs/>
          <w:color w:val="0000FF"/>
        </w:rPr>
        <w:t>K</w:t>
      </w:r>
      <w:r w:rsidR="00F03CD4" w:rsidRPr="007E7A45">
        <w:rPr>
          <w:rFonts w:eastAsia="Calibri" w:cs="Arial"/>
          <w:b/>
          <w:bCs/>
          <w:i/>
          <w:iCs/>
          <w:color w:val="0000FF"/>
          <w:vertAlign w:val="subscript"/>
        </w:rPr>
        <w:t>2</w:t>
      </w:r>
      <w:r w:rsidR="00F03CD4" w:rsidRPr="007E7A45">
        <w:rPr>
          <w:rFonts w:eastAsia="Calibri" w:cs="Arial"/>
          <w:b/>
          <w:bCs/>
          <w:color w:val="0000FF"/>
        </w:rPr>
        <w:t xml:space="preserve"> are given in the table below:</w:t>
      </w:r>
    </w:p>
    <w:tbl>
      <w:tblPr>
        <w:tblW w:w="5103"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992"/>
        <w:gridCol w:w="992"/>
      </w:tblGrid>
      <w:tr w:rsidR="007E7A45" w:rsidRPr="007E7A45" w14:paraId="20B7EA70" w14:textId="77777777" w:rsidTr="00F03CD4">
        <w:trPr>
          <w:cantSplit/>
          <w:trHeight w:val="247"/>
          <w:tblHeader/>
        </w:trPr>
        <w:tc>
          <w:tcPr>
            <w:tcW w:w="3119" w:type="dxa"/>
            <w:gridSpan w:val="2"/>
            <w:tcBorders>
              <w:top w:val="single" w:sz="4" w:space="0" w:color="auto"/>
              <w:left w:val="single" w:sz="4" w:space="0" w:color="auto"/>
              <w:bottom w:val="single" w:sz="12" w:space="0" w:color="auto"/>
              <w:right w:val="single" w:sz="4" w:space="0" w:color="auto"/>
            </w:tcBorders>
            <w:vAlign w:val="center"/>
            <w:hideMark/>
          </w:tcPr>
          <w:p w14:paraId="554A8108" w14:textId="77777777" w:rsidR="00F03CD4" w:rsidRPr="007E7A45" w:rsidRDefault="00F03CD4" w:rsidP="00C00055">
            <w:pPr>
              <w:pStyle w:val="Tableheader"/>
              <w:autoSpaceDE w:val="0"/>
              <w:autoSpaceDN w:val="0"/>
              <w:adjustRightInd w:val="0"/>
              <w:spacing w:before="0" w:after="120" w:line="240" w:lineRule="atLeast"/>
              <w:jc w:val="center"/>
              <w:rPr>
                <w:rFonts w:ascii="Times New Roman" w:hAnsi="Times New Roman"/>
                <w:b/>
                <w:bCs/>
                <w:i/>
                <w:iCs/>
                <w:color w:val="0000FF"/>
                <w:sz w:val="16"/>
                <w:szCs w:val="16"/>
              </w:rPr>
            </w:pPr>
            <w:r w:rsidRPr="007E7A45">
              <w:rPr>
                <w:rFonts w:ascii="Times New Roman" w:hAnsi="Times New Roman"/>
                <w:b/>
                <w:bCs/>
                <w:i/>
                <w:iCs/>
                <w:color w:val="0000FF"/>
                <w:sz w:val="16"/>
                <w:szCs w:val="16"/>
              </w:rPr>
              <w:t>Category of use</w:t>
            </w:r>
          </w:p>
        </w:tc>
        <w:tc>
          <w:tcPr>
            <w:tcW w:w="992" w:type="dxa"/>
            <w:tcBorders>
              <w:top w:val="single" w:sz="4" w:space="0" w:color="auto"/>
              <w:left w:val="single" w:sz="4" w:space="0" w:color="auto"/>
              <w:bottom w:val="single" w:sz="12" w:space="0" w:color="auto"/>
              <w:right w:val="single" w:sz="4" w:space="0" w:color="auto"/>
            </w:tcBorders>
            <w:vAlign w:val="center"/>
            <w:hideMark/>
          </w:tcPr>
          <w:p w14:paraId="2644EFD1" w14:textId="5E1797FD" w:rsidR="00F03CD4" w:rsidRPr="007E7A45" w:rsidRDefault="00F03CD4" w:rsidP="00C00055">
            <w:pPr>
              <w:pStyle w:val="Tableheader"/>
              <w:autoSpaceDE w:val="0"/>
              <w:autoSpaceDN w:val="0"/>
              <w:adjustRightInd w:val="0"/>
              <w:spacing w:before="0" w:after="120" w:line="240" w:lineRule="atLeast"/>
              <w:jc w:val="center"/>
              <w:rPr>
                <w:rFonts w:ascii="Times New Roman" w:hAnsi="Times New Roman"/>
                <w:b/>
                <w:bCs/>
                <w:i/>
                <w:iCs/>
                <w:color w:val="0000FF"/>
                <w:sz w:val="16"/>
                <w:szCs w:val="16"/>
                <w:vertAlign w:val="subscript"/>
              </w:rPr>
            </w:pPr>
            <w:r w:rsidRPr="007E7A45">
              <w:rPr>
                <w:rFonts w:ascii="Times New Roman" w:hAnsi="Times New Roman"/>
                <w:b/>
                <w:bCs/>
                <w:i/>
                <w:iCs/>
                <w:color w:val="0000FF"/>
                <w:sz w:val="16"/>
                <w:szCs w:val="16"/>
              </w:rPr>
              <w:t>K</w:t>
            </w:r>
            <w:r w:rsidRPr="007E7A45">
              <w:rPr>
                <w:rFonts w:ascii="Times New Roman" w:hAnsi="Times New Roman"/>
                <w:b/>
                <w:bCs/>
                <w:i/>
                <w:iCs/>
                <w:color w:val="0000FF"/>
                <w:sz w:val="16"/>
                <w:szCs w:val="16"/>
                <w:vertAlign w:val="subscript"/>
              </w:rPr>
              <w:t>1</w:t>
            </w:r>
          </w:p>
          <w:p w14:paraId="3DB0EB95" w14:textId="77777777" w:rsidR="00F03CD4" w:rsidRPr="007E7A45" w:rsidRDefault="00F03CD4" w:rsidP="00C00055">
            <w:pPr>
              <w:pStyle w:val="Tableheader"/>
              <w:autoSpaceDE w:val="0"/>
              <w:autoSpaceDN w:val="0"/>
              <w:adjustRightInd w:val="0"/>
              <w:spacing w:before="0" w:after="120" w:line="240" w:lineRule="atLeast"/>
              <w:jc w:val="center"/>
              <w:rPr>
                <w:rFonts w:ascii="Times New Roman" w:hAnsi="Times New Roman"/>
                <w:b/>
                <w:bCs/>
                <w:i/>
                <w:iCs/>
                <w:color w:val="0000FF"/>
                <w:sz w:val="16"/>
                <w:szCs w:val="16"/>
              </w:rPr>
            </w:pPr>
            <w:r w:rsidRPr="007E7A45">
              <w:rPr>
                <w:rFonts w:ascii="Times New Roman" w:hAnsi="Times New Roman"/>
                <w:b/>
                <w:bCs/>
                <w:i/>
                <w:iCs/>
                <w:color w:val="0000FF"/>
                <w:sz w:val="16"/>
                <w:szCs w:val="16"/>
              </w:rPr>
              <w:t>(°C)</w:t>
            </w:r>
          </w:p>
        </w:tc>
        <w:tc>
          <w:tcPr>
            <w:tcW w:w="992" w:type="dxa"/>
            <w:tcBorders>
              <w:top w:val="single" w:sz="4" w:space="0" w:color="auto"/>
              <w:left w:val="single" w:sz="4" w:space="0" w:color="auto"/>
              <w:bottom w:val="single" w:sz="12" w:space="0" w:color="auto"/>
              <w:right w:val="single" w:sz="4" w:space="0" w:color="auto"/>
            </w:tcBorders>
            <w:vAlign w:val="center"/>
          </w:tcPr>
          <w:p w14:paraId="4FD6BC18" w14:textId="77777777" w:rsidR="00F03CD4" w:rsidRPr="007E7A45" w:rsidRDefault="00F03CD4" w:rsidP="00F03CD4">
            <w:pPr>
              <w:pStyle w:val="Tableheader"/>
              <w:autoSpaceDE w:val="0"/>
              <w:autoSpaceDN w:val="0"/>
              <w:adjustRightInd w:val="0"/>
              <w:spacing w:before="0" w:after="120" w:line="240" w:lineRule="atLeast"/>
              <w:jc w:val="center"/>
              <w:rPr>
                <w:rFonts w:ascii="Times New Roman" w:hAnsi="Times New Roman"/>
                <w:b/>
                <w:bCs/>
                <w:i/>
                <w:iCs/>
                <w:color w:val="0000FF"/>
                <w:sz w:val="16"/>
                <w:szCs w:val="16"/>
                <w:vertAlign w:val="subscript"/>
              </w:rPr>
            </w:pPr>
            <w:r w:rsidRPr="007E7A45">
              <w:rPr>
                <w:rFonts w:ascii="Times New Roman" w:hAnsi="Times New Roman"/>
                <w:b/>
                <w:bCs/>
                <w:i/>
                <w:iCs/>
                <w:color w:val="0000FF"/>
                <w:sz w:val="16"/>
                <w:szCs w:val="16"/>
              </w:rPr>
              <w:t>K</w:t>
            </w:r>
            <w:r w:rsidRPr="007E7A45">
              <w:rPr>
                <w:rFonts w:ascii="Times New Roman" w:hAnsi="Times New Roman"/>
                <w:b/>
                <w:bCs/>
                <w:i/>
                <w:iCs/>
                <w:color w:val="0000FF"/>
                <w:sz w:val="16"/>
                <w:szCs w:val="16"/>
                <w:vertAlign w:val="subscript"/>
              </w:rPr>
              <w:t>2</w:t>
            </w:r>
          </w:p>
          <w:p w14:paraId="13B564C2" w14:textId="6036258C" w:rsidR="00F03CD4" w:rsidRPr="007E7A45" w:rsidRDefault="00F03CD4" w:rsidP="00F03CD4">
            <w:pPr>
              <w:pStyle w:val="Tableheader"/>
              <w:autoSpaceDE w:val="0"/>
              <w:autoSpaceDN w:val="0"/>
              <w:adjustRightInd w:val="0"/>
              <w:spacing w:before="0" w:after="120" w:line="240" w:lineRule="atLeast"/>
              <w:jc w:val="center"/>
              <w:rPr>
                <w:rFonts w:ascii="Times New Roman" w:hAnsi="Times New Roman"/>
                <w:b/>
                <w:bCs/>
                <w:i/>
                <w:iCs/>
                <w:color w:val="0000FF"/>
                <w:sz w:val="16"/>
                <w:szCs w:val="16"/>
              </w:rPr>
            </w:pPr>
            <w:r w:rsidRPr="007E7A45">
              <w:rPr>
                <w:rFonts w:ascii="Times New Roman" w:hAnsi="Times New Roman"/>
                <w:b/>
                <w:bCs/>
                <w:i/>
                <w:iCs/>
                <w:color w:val="0000FF"/>
                <w:sz w:val="16"/>
                <w:szCs w:val="16"/>
              </w:rPr>
              <w:t>(°C)</w:t>
            </w:r>
          </w:p>
        </w:tc>
      </w:tr>
      <w:tr w:rsidR="007E7A45" w:rsidRPr="007E7A45" w14:paraId="0432D6C1" w14:textId="77777777" w:rsidTr="00F03CD4">
        <w:trPr>
          <w:cantSplit/>
          <w:trHeight w:val="133"/>
        </w:trPr>
        <w:tc>
          <w:tcPr>
            <w:tcW w:w="3119" w:type="dxa"/>
            <w:gridSpan w:val="2"/>
            <w:tcBorders>
              <w:top w:val="single" w:sz="12" w:space="0" w:color="auto"/>
              <w:left w:val="single" w:sz="4" w:space="0" w:color="auto"/>
              <w:bottom w:val="single" w:sz="4" w:space="0" w:color="auto"/>
              <w:right w:val="single" w:sz="4" w:space="0" w:color="auto"/>
            </w:tcBorders>
            <w:vAlign w:val="center"/>
            <w:hideMark/>
          </w:tcPr>
          <w:p w14:paraId="4AA98DC0" w14:textId="77777777" w:rsidR="00F03CD4" w:rsidRPr="007E7A45" w:rsidRDefault="00F03CD4" w:rsidP="00C00055">
            <w:pPr>
              <w:pStyle w:val="Tablebody"/>
              <w:autoSpaceDE w:val="0"/>
              <w:autoSpaceDN w:val="0"/>
              <w:adjustRightInd w:val="0"/>
              <w:spacing w:before="0" w:after="120" w:line="240" w:lineRule="atLeast"/>
              <w:rPr>
                <w:rFonts w:ascii="Times New Roman" w:hAnsi="Times New Roman"/>
                <w:b/>
                <w:bCs/>
                <w:color w:val="0000FF"/>
                <w:sz w:val="18"/>
                <w:szCs w:val="18"/>
              </w:rPr>
            </w:pPr>
            <w:r w:rsidRPr="007E7A45">
              <w:rPr>
                <w:rFonts w:ascii="Times New Roman" w:hAnsi="Times New Roman"/>
                <w:b/>
                <w:bCs/>
                <w:color w:val="0000FF"/>
                <w:sz w:val="18"/>
                <w:szCs w:val="18"/>
              </w:rPr>
              <w:t>Normal tyre</w:t>
            </w:r>
          </w:p>
        </w:tc>
        <w:tc>
          <w:tcPr>
            <w:tcW w:w="992" w:type="dxa"/>
            <w:tcBorders>
              <w:top w:val="single" w:sz="12" w:space="0" w:color="auto"/>
              <w:left w:val="single" w:sz="4" w:space="0" w:color="auto"/>
              <w:bottom w:val="single" w:sz="4" w:space="0" w:color="auto"/>
              <w:right w:val="single" w:sz="4" w:space="0" w:color="auto"/>
            </w:tcBorders>
            <w:vAlign w:val="center"/>
            <w:hideMark/>
          </w:tcPr>
          <w:p w14:paraId="65AFDF08" w14:textId="3E1945C7" w:rsidR="00F03CD4" w:rsidRPr="007E7A45" w:rsidRDefault="00F03CD4" w:rsidP="00C00055">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2.18</w:t>
            </w:r>
          </w:p>
        </w:tc>
        <w:tc>
          <w:tcPr>
            <w:tcW w:w="992" w:type="dxa"/>
            <w:tcBorders>
              <w:top w:val="single" w:sz="12" w:space="0" w:color="auto"/>
              <w:left w:val="single" w:sz="4" w:space="0" w:color="auto"/>
              <w:bottom w:val="single" w:sz="4" w:space="0" w:color="auto"/>
              <w:right w:val="single" w:sz="4" w:space="0" w:color="auto"/>
            </w:tcBorders>
            <w:vAlign w:val="center"/>
            <w:hideMark/>
          </w:tcPr>
          <w:p w14:paraId="270C1F68" w14:textId="334D19C0" w:rsidR="00F03CD4" w:rsidRPr="007E7A45" w:rsidRDefault="00F03CD4" w:rsidP="00C00055">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0</w:t>
            </w:r>
          </w:p>
        </w:tc>
      </w:tr>
      <w:tr w:rsidR="007E7A45" w:rsidRPr="007E7A45" w14:paraId="2619FA44" w14:textId="77777777" w:rsidTr="00F03CD4">
        <w:trPr>
          <w:cantSplit/>
          <w:trHeight w:val="130"/>
        </w:trPr>
        <w:tc>
          <w:tcPr>
            <w:tcW w:w="3119" w:type="dxa"/>
            <w:gridSpan w:val="2"/>
            <w:tcBorders>
              <w:top w:val="single" w:sz="4" w:space="0" w:color="auto"/>
              <w:left w:val="single" w:sz="4" w:space="0" w:color="auto"/>
              <w:bottom w:val="nil"/>
              <w:right w:val="single" w:sz="4" w:space="0" w:color="auto"/>
            </w:tcBorders>
            <w:vAlign w:val="center"/>
            <w:hideMark/>
          </w:tcPr>
          <w:p w14:paraId="2D656C47" w14:textId="77777777" w:rsidR="00F03CD4" w:rsidRPr="007E7A45" w:rsidRDefault="00F03CD4" w:rsidP="00F03CD4">
            <w:pPr>
              <w:pStyle w:val="Tablebody"/>
              <w:autoSpaceDE w:val="0"/>
              <w:autoSpaceDN w:val="0"/>
              <w:adjustRightInd w:val="0"/>
              <w:spacing w:before="0" w:after="120" w:line="240" w:lineRule="atLeast"/>
              <w:rPr>
                <w:rFonts w:ascii="Times New Roman" w:hAnsi="Times New Roman"/>
                <w:b/>
                <w:bCs/>
                <w:color w:val="0000FF"/>
                <w:sz w:val="18"/>
                <w:szCs w:val="18"/>
              </w:rPr>
            </w:pPr>
            <w:r w:rsidRPr="007E7A45">
              <w:rPr>
                <w:rFonts w:ascii="Times New Roman" w:hAnsi="Times New Roman"/>
                <w:b/>
                <w:bCs/>
                <w:color w:val="0000FF"/>
                <w:sz w:val="18"/>
                <w:szCs w:val="18"/>
              </w:rPr>
              <w:t>Snow tyre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7A22E" w14:textId="529F935B" w:rsidR="00F03CD4" w:rsidRPr="007E7A45" w:rsidRDefault="00F03CD4" w:rsidP="00F03CD4">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2.18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159602" w14:textId="3C5E535E" w:rsidR="00F03CD4" w:rsidRPr="007E7A45" w:rsidRDefault="00F03CD4" w:rsidP="00F03CD4">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0</w:t>
            </w:r>
          </w:p>
        </w:tc>
      </w:tr>
      <w:tr w:rsidR="007E7A45" w:rsidRPr="007E7A45" w14:paraId="1BFD6578" w14:textId="77777777" w:rsidTr="00F03CD4">
        <w:trPr>
          <w:cantSplit/>
          <w:trHeight w:val="130"/>
        </w:trPr>
        <w:tc>
          <w:tcPr>
            <w:tcW w:w="851" w:type="dxa"/>
            <w:tcBorders>
              <w:top w:val="nil"/>
              <w:left w:val="single" w:sz="4" w:space="0" w:color="auto"/>
              <w:bottom w:val="single" w:sz="4" w:space="0" w:color="000000" w:themeColor="text1"/>
              <w:right w:val="single" w:sz="4" w:space="0" w:color="auto"/>
            </w:tcBorders>
          </w:tcPr>
          <w:p w14:paraId="4DA2D8B8" w14:textId="77777777" w:rsidR="00F03CD4" w:rsidRPr="007E7A45" w:rsidRDefault="00F03CD4" w:rsidP="00C00055">
            <w:pPr>
              <w:pStyle w:val="Tablebody"/>
              <w:autoSpaceDE w:val="0"/>
              <w:autoSpaceDN w:val="0"/>
              <w:adjustRightInd w:val="0"/>
              <w:spacing w:before="0" w:after="120" w:line="240" w:lineRule="atLeast"/>
              <w:jc w:val="both"/>
              <w:rPr>
                <w:rFonts w:ascii="Times New Roman" w:hAnsi="Times New Roman"/>
                <w:b/>
                <w:bCs/>
                <w:color w:val="0000FF"/>
                <w:sz w:val="18"/>
                <w:szCs w:val="18"/>
              </w:rPr>
            </w:pPr>
          </w:p>
        </w:tc>
        <w:tc>
          <w:tcPr>
            <w:tcW w:w="2268" w:type="dxa"/>
            <w:tcBorders>
              <w:top w:val="single" w:sz="4" w:space="0" w:color="auto"/>
              <w:left w:val="single" w:sz="4" w:space="0" w:color="auto"/>
              <w:bottom w:val="single" w:sz="4" w:space="0" w:color="000000" w:themeColor="text1"/>
              <w:right w:val="single" w:sz="4" w:space="0" w:color="auto"/>
            </w:tcBorders>
            <w:vAlign w:val="center"/>
            <w:hideMark/>
          </w:tcPr>
          <w:p w14:paraId="7B60F8C3" w14:textId="77777777" w:rsidR="00F03CD4" w:rsidRPr="007E7A45" w:rsidRDefault="00F03CD4" w:rsidP="00C00055">
            <w:pPr>
              <w:pStyle w:val="Tablebody"/>
              <w:autoSpaceDE w:val="0"/>
              <w:autoSpaceDN w:val="0"/>
              <w:adjustRightInd w:val="0"/>
              <w:spacing w:before="0" w:after="120" w:line="240" w:lineRule="atLeast"/>
              <w:rPr>
                <w:rFonts w:ascii="Times New Roman" w:hAnsi="Times New Roman"/>
                <w:b/>
                <w:bCs/>
                <w:color w:val="0000FF"/>
                <w:sz w:val="18"/>
                <w:szCs w:val="18"/>
              </w:rPr>
            </w:pPr>
            <w:r w:rsidRPr="007E7A45">
              <w:rPr>
                <w:rFonts w:ascii="Times New Roman" w:hAnsi="Times New Roman"/>
                <w:b/>
                <w:bCs/>
                <w:color w:val="0000FF"/>
                <w:sz w:val="18"/>
                <w:szCs w:val="18"/>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343C96" w14:textId="5F71A89A" w:rsidR="00F03CD4" w:rsidRPr="007E7A45" w:rsidRDefault="00F03CD4" w:rsidP="00C00055">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052820" w14:textId="1F80F687" w:rsidR="00F03CD4" w:rsidRPr="007E7A45" w:rsidRDefault="00F03CD4" w:rsidP="00C00055">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2.29</w:t>
            </w:r>
          </w:p>
        </w:tc>
      </w:tr>
      <w:tr w:rsidR="007E7A45" w:rsidRPr="007E7A45" w14:paraId="507AB945" w14:textId="77777777" w:rsidTr="00F03CD4">
        <w:trPr>
          <w:cantSplit/>
          <w:trHeight w:val="13"/>
        </w:trPr>
        <w:tc>
          <w:tcPr>
            <w:tcW w:w="3119" w:type="dxa"/>
            <w:gridSpan w:val="2"/>
            <w:tcBorders>
              <w:top w:val="single" w:sz="4" w:space="0" w:color="000000" w:themeColor="text1"/>
              <w:left w:val="single" w:sz="4" w:space="0" w:color="000000" w:themeColor="text1"/>
              <w:bottom w:val="nil"/>
              <w:right w:val="single" w:sz="4" w:space="0" w:color="000000" w:themeColor="text1"/>
            </w:tcBorders>
            <w:hideMark/>
          </w:tcPr>
          <w:p w14:paraId="632A7E0A" w14:textId="77777777" w:rsidR="00F03CD4" w:rsidRPr="007E7A45" w:rsidRDefault="00F03CD4" w:rsidP="00F03CD4">
            <w:pPr>
              <w:pStyle w:val="Tablebody"/>
              <w:autoSpaceDE w:val="0"/>
              <w:autoSpaceDN w:val="0"/>
              <w:adjustRightInd w:val="0"/>
              <w:spacing w:before="0" w:after="120" w:line="240" w:lineRule="atLeast"/>
              <w:rPr>
                <w:rFonts w:ascii="Times New Roman" w:hAnsi="Times New Roman"/>
                <w:b/>
                <w:bCs/>
                <w:color w:val="0000FF"/>
                <w:sz w:val="18"/>
                <w:szCs w:val="18"/>
              </w:rPr>
            </w:pPr>
            <w:r w:rsidRPr="007E7A45">
              <w:rPr>
                <w:rFonts w:ascii="Times New Roman" w:hAnsi="Times New Roman"/>
                <w:b/>
                <w:bCs/>
                <w:color w:val="0000FF"/>
                <w:sz w:val="18"/>
                <w:szCs w:val="18"/>
              </w:rPr>
              <w:t>Special use tyre</w:t>
            </w: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14:paraId="786D2C54" w14:textId="05B02715" w:rsidR="00F03CD4" w:rsidRPr="007E7A45" w:rsidRDefault="00F03CD4" w:rsidP="00F03CD4">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2.18</w:t>
            </w:r>
          </w:p>
        </w:tc>
        <w:tc>
          <w:tcPr>
            <w:tcW w:w="992" w:type="dxa"/>
            <w:tcBorders>
              <w:top w:val="single" w:sz="4" w:space="0" w:color="auto"/>
              <w:left w:val="single" w:sz="4" w:space="0" w:color="auto"/>
              <w:bottom w:val="single" w:sz="4" w:space="0" w:color="auto"/>
              <w:right w:val="single" w:sz="4" w:space="0" w:color="auto"/>
            </w:tcBorders>
            <w:vAlign w:val="center"/>
          </w:tcPr>
          <w:p w14:paraId="0F4A7F8A" w14:textId="51D81483" w:rsidR="00F03CD4" w:rsidRPr="007E7A45" w:rsidRDefault="00F03CD4" w:rsidP="00F03CD4">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0</w:t>
            </w:r>
          </w:p>
        </w:tc>
      </w:tr>
      <w:tr w:rsidR="007E7A45" w:rsidRPr="007E7A45" w14:paraId="2B8C2DDE" w14:textId="77777777" w:rsidTr="00F03CD4">
        <w:trPr>
          <w:cantSplit/>
          <w:trHeight w:val="13"/>
        </w:trPr>
        <w:tc>
          <w:tcPr>
            <w:tcW w:w="851" w:type="dxa"/>
            <w:tcBorders>
              <w:top w:val="nil"/>
              <w:left w:val="single" w:sz="4" w:space="0" w:color="000000" w:themeColor="text1"/>
              <w:bottom w:val="single" w:sz="12" w:space="0" w:color="auto"/>
              <w:right w:val="single" w:sz="4" w:space="0" w:color="000000" w:themeColor="text1"/>
            </w:tcBorders>
          </w:tcPr>
          <w:p w14:paraId="61D4BDAA" w14:textId="77777777" w:rsidR="00F03CD4" w:rsidRPr="007E7A45" w:rsidRDefault="00F03CD4" w:rsidP="00F03CD4">
            <w:pPr>
              <w:pStyle w:val="Tablebody"/>
              <w:autoSpaceDE w:val="0"/>
              <w:autoSpaceDN w:val="0"/>
              <w:adjustRightInd w:val="0"/>
              <w:spacing w:before="0" w:after="120" w:line="240" w:lineRule="atLeast"/>
              <w:rPr>
                <w:rFonts w:ascii="Times New Roman" w:hAnsi="Times New Roman"/>
                <w:b/>
                <w:bCs/>
                <w:color w:val="0000FF"/>
                <w:sz w:val="18"/>
                <w:szCs w:val="18"/>
              </w:rPr>
            </w:pPr>
          </w:p>
        </w:tc>
        <w:tc>
          <w:tcPr>
            <w:tcW w:w="2268" w:type="dxa"/>
            <w:tcBorders>
              <w:top w:val="single" w:sz="4" w:space="0" w:color="000000" w:themeColor="text1"/>
              <w:left w:val="single" w:sz="4" w:space="0" w:color="000000" w:themeColor="text1"/>
              <w:bottom w:val="single" w:sz="12" w:space="0" w:color="auto"/>
              <w:right w:val="single" w:sz="4" w:space="0" w:color="000000" w:themeColor="text1"/>
            </w:tcBorders>
          </w:tcPr>
          <w:p w14:paraId="6FD52AC7" w14:textId="314FAAF9" w:rsidR="00F03CD4" w:rsidRPr="007E7A45" w:rsidRDefault="00F03CD4" w:rsidP="00F03CD4">
            <w:pPr>
              <w:pStyle w:val="Tablebody"/>
              <w:autoSpaceDE w:val="0"/>
              <w:autoSpaceDN w:val="0"/>
              <w:adjustRightInd w:val="0"/>
              <w:spacing w:before="0" w:after="120" w:line="240" w:lineRule="atLeast"/>
              <w:rPr>
                <w:rFonts w:ascii="Times New Roman" w:hAnsi="Times New Roman"/>
                <w:b/>
                <w:bCs/>
                <w:color w:val="0000FF"/>
                <w:sz w:val="18"/>
                <w:szCs w:val="18"/>
              </w:rPr>
            </w:pPr>
            <w:r w:rsidRPr="007E7A45">
              <w:rPr>
                <w:rFonts w:ascii="Times New Roman" w:hAnsi="Times New Roman"/>
                <w:b/>
                <w:bCs/>
                <w:color w:val="0000FF"/>
                <w:sz w:val="18"/>
                <w:szCs w:val="18"/>
              </w:rPr>
              <w:t>Special use tyre for use in severe snow conditions</w:t>
            </w:r>
          </w:p>
        </w:tc>
        <w:tc>
          <w:tcPr>
            <w:tcW w:w="992" w:type="dxa"/>
            <w:tcBorders>
              <w:top w:val="single" w:sz="4" w:space="0" w:color="auto"/>
              <w:left w:val="single" w:sz="4" w:space="0" w:color="000000" w:themeColor="text1"/>
              <w:bottom w:val="single" w:sz="12" w:space="0" w:color="auto"/>
              <w:right w:val="single" w:sz="4" w:space="0" w:color="auto"/>
            </w:tcBorders>
            <w:vAlign w:val="center"/>
          </w:tcPr>
          <w:p w14:paraId="5FD712D8" w14:textId="1AC7383F" w:rsidR="00F03CD4" w:rsidRPr="007E7A45" w:rsidRDefault="00F03CD4" w:rsidP="00F03CD4">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1.35</w:t>
            </w:r>
          </w:p>
        </w:tc>
        <w:tc>
          <w:tcPr>
            <w:tcW w:w="992" w:type="dxa"/>
            <w:tcBorders>
              <w:top w:val="single" w:sz="4" w:space="0" w:color="auto"/>
              <w:left w:val="single" w:sz="4" w:space="0" w:color="auto"/>
              <w:bottom w:val="single" w:sz="12" w:space="0" w:color="auto"/>
              <w:right w:val="single" w:sz="4" w:space="0" w:color="auto"/>
            </w:tcBorders>
            <w:vAlign w:val="center"/>
          </w:tcPr>
          <w:p w14:paraId="58FAE0BA" w14:textId="67C5953D" w:rsidR="00F03CD4" w:rsidRPr="007E7A45" w:rsidRDefault="00F03CD4" w:rsidP="00F03CD4">
            <w:pPr>
              <w:pStyle w:val="Tablebody"/>
              <w:autoSpaceDE w:val="0"/>
              <w:autoSpaceDN w:val="0"/>
              <w:adjustRightInd w:val="0"/>
              <w:spacing w:before="0" w:after="120" w:line="240" w:lineRule="atLeast"/>
              <w:jc w:val="center"/>
              <w:rPr>
                <w:rFonts w:ascii="Times New Roman" w:hAnsi="Times New Roman"/>
                <w:b/>
                <w:bCs/>
                <w:color w:val="0000FF"/>
                <w:sz w:val="18"/>
                <w:szCs w:val="18"/>
              </w:rPr>
            </w:pPr>
            <w:r w:rsidRPr="007E7A45">
              <w:rPr>
                <w:rFonts w:ascii="Times New Roman" w:hAnsi="Times New Roman"/>
                <w:b/>
                <w:bCs/>
                <w:color w:val="0000FF"/>
                <w:sz w:val="18"/>
                <w:szCs w:val="18"/>
              </w:rPr>
              <w:t>2.29</w:t>
            </w:r>
          </w:p>
        </w:tc>
      </w:tr>
    </w:tbl>
    <w:p w14:paraId="1D93F6DE" w14:textId="77777777" w:rsidR="00F03CD4" w:rsidRPr="002C2BB9" w:rsidRDefault="00F03CD4" w:rsidP="00F03CD4">
      <w:pPr>
        <w:spacing w:before="120" w:after="120"/>
        <w:ind w:left="2268" w:right="1134"/>
        <w:rPr>
          <w:rFonts w:eastAsia="Calibri" w:cs="Arial"/>
          <w:bCs/>
        </w:rPr>
      </w:pPr>
    </w:p>
    <w:p w14:paraId="5AF4A8B8" w14:textId="2057F15F" w:rsidR="00B150E9" w:rsidRPr="007E7A45" w:rsidRDefault="00B150E9" w:rsidP="00B150E9">
      <w:pPr>
        <w:pStyle w:val="SingleTxtG"/>
        <w:ind w:left="2268" w:hanging="1134"/>
        <w:rPr>
          <w:bCs/>
          <w:strike/>
          <w:color w:val="0000FF"/>
        </w:rPr>
      </w:pPr>
      <w:r w:rsidRPr="002C2BB9">
        <w:rPr>
          <w:bCs/>
        </w:rPr>
        <w:tab/>
        <w:t xml:space="preserve">For </w:t>
      </w:r>
      <w:r w:rsidR="00464697">
        <w:rPr>
          <w:bCs/>
        </w:rPr>
        <w:t xml:space="preserve">class </w:t>
      </w:r>
      <w:r w:rsidRPr="002C2BB9">
        <w:rPr>
          <w:bCs/>
        </w:rPr>
        <w:t xml:space="preserve">C2 tyres, </w:t>
      </w:r>
      <w:r w:rsidRPr="00C2207A">
        <w:rPr>
          <w:bCs/>
          <w:strike/>
          <w:color w:val="808080" w:themeColor="background1" w:themeShade="80"/>
        </w:rPr>
        <w:t xml:space="preserve">the coefficient K is </w:t>
      </w:r>
      <w:r w:rsidR="00464697" w:rsidRPr="00C2207A">
        <w:rPr>
          <w:bCs/>
          <w:strike/>
          <w:color w:val="808080" w:themeColor="background1" w:themeShade="80"/>
        </w:rPr>
        <w:t>−0.02 dB(A)/°C.</w:t>
      </w:r>
    </w:p>
    <w:p w14:paraId="170109F8" w14:textId="3EC5A599" w:rsidR="007E7A45" w:rsidRPr="007E7A45" w:rsidRDefault="00914AB8" w:rsidP="007E7A45">
      <w:pPr>
        <w:pStyle w:val="SingleTxtG"/>
        <w:ind w:left="2268"/>
        <w:jc w:val="center"/>
        <w:rPr>
          <w:b/>
          <w:color w:val="0000FF"/>
        </w:rPr>
      </w:pPr>
      <m:oMathPara>
        <m:oMath>
          <m:sSub>
            <m:sSubPr>
              <m:ctrlPr>
                <w:rPr>
                  <w:rFonts w:ascii="Cambria Math" w:eastAsia="Calibri" w:hAnsi="Cambria Math" w:cs="Arial"/>
                  <w:b/>
                  <w:i/>
                  <w:color w:val="0000FF"/>
                </w:rPr>
              </m:ctrlPr>
            </m:sSubPr>
            <m:e>
              <m:r>
                <m:rPr>
                  <m:sty m:val="bi"/>
                </m:rPr>
                <w:rPr>
                  <w:rFonts w:ascii="Cambria Math" w:eastAsia="Calibri" w:hAnsi="Cambria Math" w:cs="Arial"/>
                  <w:color w:val="0000FF"/>
                </w:rPr>
                <m:t>L</m:t>
              </m:r>
            </m:e>
            <m:sub>
              <m:r>
                <m:rPr>
                  <m:sty m:val="bi"/>
                </m:rPr>
                <w:rPr>
                  <w:rFonts w:ascii="Cambria Math" w:eastAsia="Calibri" w:hAnsi="Cambria Math" w:cs="Arial"/>
                  <w:color w:val="0000FF"/>
                </w:rPr>
                <m:t>i</m:t>
              </m:r>
            </m:sub>
          </m:sSub>
          <m:d>
            <m:dPr>
              <m:ctrlPr>
                <w:rPr>
                  <w:rFonts w:ascii="Cambria Math" w:eastAsia="Calibri" w:hAnsi="Cambria Math" w:cs="Arial"/>
                  <w:b/>
                  <w:i/>
                  <w:color w:val="0000FF"/>
                </w:rPr>
              </m:ctrlPr>
            </m:dPr>
            <m:e>
              <m:sSub>
                <m:sSubPr>
                  <m:ctrlPr>
                    <w:rPr>
                      <w:rFonts w:ascii="Cambria Math" w:eastAsia="Calibri" w:hAnsi="Cambria Math" w:cs="Arial"/>
                      <w:b/>
                      <w:i/>
                      <w:color w:val="0000FF"/>
                    </w:rPr>
                  </m:ctrlPr>
                </m:sSubPr>
                <m:e>
                  <m:r>
                    <m:rPr>
                      <m:sty m:val="bi"/>
                    </m:rPr>
                    <w:rPr>
                      <w:rFonts w:ascii="Cambria Math" w:eastAsia="Calibri" w:hAnsi="Cambria Math" w:cs="Arial"/>
                      <w:color w:val="0000FF"/>
                    </w:rPr>
                    <m:t>ϑ</m:t>
                  </m:r>
                </m:e>
                <m:sub>
                  <m:r>
                    <m:rPr>
                      <m:nor/>
                    </m:rPr>
                    <w:rPr>
                      <w:rFonts w:ascii="Cambria Math" w:eastAsia="Calibri" w:hAnsi="Cambria Math" w:cs="Arial"/>
                      <w:b/>
                      <w:color w:val="0000FF"/>
                    </w:rPr>
                    <m:t>ref</m:t>
                  </m:r>
                </m:sub>
              </m:sSub>
            </m:e>
          </m:d>
          <m:r>
            <m:rPr>
              <m:sty m:val="bi"/>
            </m:rPr>
            <w:rPr>
              <w:rFonts w:ascii="Cambria Math" w:eastAsia="Calibri" w:hAnsi="Cambria Math" w:cs="Arial"/>
              <w:color w:val="0000FF"/>
            </w:rPr>
            <m:t>=</m:t>
          </m:r>
          <m:sSub>
            <m:sSubPr>
              <m:ctrlPr>
                <w:rPr>
                  <w:rFonts w:ascii="Cambria Math" w:eastAsia="Calibri" w:hAnsi="Cambria Math" w:cs="Arial"/>
                  <w:b/>
                  <w:i/>
                  <w:color w:val="0000FF"/>
                </w:rPr>
              </m:ctrlPr>
            </m:sSubPr>
            <m:e>
              <m:r>
                <m:rPr>
                  <m:sty m:val="bi"/>
                </m:rPr>
                <w:rPr>
                  <w:rFonts w:ascii="Cambria Math" w:eastAsia="Calibri" w:hAnsi="Cambria Math" w:cs="Arial"/>
                  <w:color w:val="0000FF"/>
                </w:rPr>
                <m:t>L</m:t>
              </m:r>
            </m:e>
            <m:sub>
              <m:r>
                <m:rPr>
                  <m:sty m:val="bi"/>
                </m:rPr>
                <w:rPr>
                  <w:rFonts w:ascii="Cambria Math" w:eastAsia="Calibri" w:hAnsi="Cambria Math" w:cs="Arial"/>
                  <w:color w:val="0000FF"/>
                </w:rPr>
                <m:t>i</m:t>
              </m:r>
            </m:sub>
          </m:sSub>
          <m:d>
            <m:dPr>
              <m:ctrlPr>
                <w:rPr>
                  <w:rFonts w:ascii="Cambria Math" w:eastAsia="Calibri" w:hAnsi="Cambria Math" w:cs="Arial"/>
                  <w:b/>
                  <w:i/>
                  <w:color w:val="0000FF"/>
                </w:rPr>
              </m:ctrlPr>
            </m:dPr>
            <m:e>
              <m:sSub>
                <m:sSubPr>
                  <m:ctrlPr>
                    <w:rPr>
                      <w:rFonts w:ascii="Cambria Math" w:eastAsia="Calibri" w:hAnsi="Cambria Math" w:cs="Arial"/>
                      <w:b/>
                      <w:i/>
                      <w:color w:val="0000FF"/>
                    </w:rPr>
                  </m:ctrlPr>
                </m:sSubPr>
                <m:e>
                  <m:r>
                    <m:rPr>
                      <m:sty m:val="bi"/>
                    </m:rPr>
                    <w:rPr>
                      <w:rFonts w:ascii="Cambria Math" w:eastAsia="Calibri" w:hAnsi="Cambria Math" w:cs="Arial"/>
                      <w:color w:val="0000FF"/>
                    </w:rPr>
                    <m:t>ϑ</m:t>
                  </m:r>
                </m:e>
                <m:sub>
                  <m:r>
                    <m:rPr>
                      <m:sty m:val="bi"/>
                    </m:rPr>
                    <w:rPr>
                      <w:rFonts w:ascii="Cambria Math" w:eastAsia="Calibri" w:hAnsi="Cambria Math" w:cs="Arial"/>
                      <w:color w:val="0000FF"/>
                    </w:rPr>
                    <m:t>i</m:t>
                  </m:r>
                </m:sub>
              </m:sSub>
            </m:e>
          </m:d>
          <m:r>
            <m:rPr>
              <m:sty m:val="bi"/>
            </m:rPr>
            <w:rPr>
              <w:rFonts w:ascii="Cambria Math" w:eastAsia="Calibri" w:hAnsi="Cambria Math" w:cs="Arial"/>
              <w:color w:val="0000FF"/>
            </w:rPr>
            <m:t>+K</m:t>
          </m:r>
          <m:d>
            <m:dPr>
              <m:ctrlPr>
                <w:rPr>
                  <w:rFonts w:ascii="Cambria Math" w:eastAsia="Calibri" w:hAnsi="Cambria Math" w:cs="Arial"/>
                  <w:b/>
                  <w:i/>
                  <w:color w:val="0000FF"/>
                </w:rPr>
              </m:ctrlPr>
            </m:dPr>
            <m:e>
              <m:sSub>
                <m:sSubPr>
                  <m:ctrlPr>
                    <w:rPr>
                      <w:rFonts w:ascii="Cambria Math" w:eastAsia="Calibri" w:hAnsi="Cambria Math" w:cs="Arial"/>
                      <w:b/>
                      <w:i/>
                      <w:color w:val="0000FF"/>
                    </w:rPr>
                  </m:ctrlPr>
                </m:sSubPr>
                <m:e>
                  <m:r>
                    <m:rPr>
                      <m:sty m:val="bi"/>
                    </m:rPr>
                    <w:rPr>
                      <w:rFonts w:ascii="Cambria Math" w:eastAsia="Calibri" w:hAnsi="Cambria Math" w:cs="Arial"/>
                      <w:color w:val="0000FF"/>
                    </w:rPr>
                    <m:t>ϑ</m:t>
                  </m:r>
                </m:e>
                <m:sub>
                  <m:r>
                    <m:rPr>
                      <m:nor/>
                    </m:rPr>
                    <w:rPr>
                      <w:rFonts w:ascii="Cambria Math" w:eastAsia="Calibri" w:hAnsi="Cambria Math" w:cs="Arial"/>
                      <w:b/>
                      <w:color w:val="0000FF"/>
                    </w:rPr>
                    <m:t>ref</m:t>
                  </m:r>
                </m:sub>
              </m:sSub>
              <m:r>
                <m:rPr>
                  <m:sty m:val="bi"/>
                </m:rPr>
                <w:rPr>
                  <w:rFonts w:ascii="Cambria Math" w:eastAsia="Calibri" w:hAnsi="Cambria Math" w:cs="Arial"/>
                  <w:color w:val="0000FF"/>
                </w:rPr>
                <m:t>-</m:t>
              </m:r>
              <m:sSub>
                <m:sSubPr>
                  <m:ctrlPr>
                    <w:rPr>
                      <w:rFonts w:ascii="Cambria Math" w:eastAsia="Calibri" w:hAnsi="Cambria Math" w:cs="Arial"/>
                      <w:b/>
                      <w:i/>
                      <w:color w:val="0000FF"/>
                    </w:rPr>
                  </m:ctrlPr>
                </m:sSubPr>
                <m:e>
                  <m:r>
                    <m:rPr>
                      <m:sty m:val="bi"/>
                    </m:rPr>
                    <w:rPr>
                      <w:rFonts w:ascii="Cambria Math" w:eastAsia="Calibri" w:hAnsi="Cambria Math" w:cs="Arial"/>
                      <w:color w:val="0000FF"/>
                    </w:rPr>
                    <m:t>ϑ</m:t>
                  </m:r>
                </m:e>
                <m:sub>
                  <m:r>
                    <m:rPr>
                      <m:sty m:val="bi"/>
                    </m:rPr>
                    <w:rPr>
                      <w:rFonts w:ascii="Cambria Math" w:eastAsia="Calibri" w:hAnsi="Cambria Math" w:cs="Arial"/>
                      <w:color w:val="0000FF"/>
                    </w:rPr>
                    <m:t>i</m:t>
                  </m:r>
                </m:sub>
              </m:sSub>
            </m:e>
          </m:d>
        </m:oMath>
      </m:oMathPara>
    </w:p>
    <w:p w14:paraId="16FB8A1A" w14:textId="77777777" w:rsidR="007E7A45" w:rsidRPr="002C2BB9" w:rsidRDefault="007E7A45" w:rsidP="007E7A45">
      <w:pPr>
        <w:spacing w:after="120"/>
        <w:ind w:left="2268" w:right="1134"/>
        <w:rPr>
          <w:rFonts w:eastAsia="Calibri" w:cs="Arial"/>
        </w:rPr>
      </w:pPr>
      <w:r w:rsidRPr="002C2BB9">
        <w:rPr>
          <w:rFonts w:eastAsia="Calibri" w:cs="Arial"/>
          <w:bCs/>
        </w:rPr>
        <w:t>where:</w:t>
      </w:r>
    </w:p>
    <w:p w14:paraId="4AEDC0FD" w14:textId="77777777" w:rsidR="007E7A45" w:rsidRPr="002C2BB9" w:rsidRDefault="007E7A45" w:rsidP="007E7A45">
      <w:pPr>
        <w:tabs>
          <w:tab w:val="left" w:pos="2977"/>
          <w:tab w:val="left" w:pos="3261"/>
        </w:tabs>
        <w:spacing w:after="120"/>
        <w:ind w:left="2552"/>
        <w:rPr>
          <w:bCs/>
        </w:rPr>
      </w:pPr>
      <w:r w:rsidRPr="002C2BB9">
        <w:rPr>
          <w:bCs/>
        </w:rPr>
        <w:tab/>
      </w:r>
      <m:oMath>
        <m:r>
          <w:rPr>
            <w:rFonts w:ascii="Cambria Math" w:eastAsia="Calibri" w:hAnsi="Cambria Math" w:cs="Arial"/>
          </w:rPr>
          <m:t>ϑ</m:t>
        </m:r>
      </m:oMath>
      <w:r w:rsidRPr="002C2BB9">
        <w:rPr>
          <w:rFonts w:eastAsia="Calibri" w:cs="Arial"/>
          <w:bCs/>
          <w:vertAlign w:val="subscript"/>
        </w:rPr>
        <w:t>ref</w:t>
      </w:r>
      <w:r w:rsidRPr="002C2BB9">
        <w:rPr>
          <w:rFonts w:eastAsia="Calibri" w:cs="Arial"/>
        </w:rPr>
        <w:tab/>
        <w:t>=</w:t>
      </w:r>
      <w:r w:rsidRPr="002C2BB9">
        <w:rPr>
          <w:rFonts w:eastAsia="Calibri" w:cs="Arial"/>
        </w:rPr>
        <w:tab/>
      </w:r>
      <w:r w:rsidRPr="002C2BB9">
        <w:rPr>
          <w:rFonts w:eastAsia="Calibri" w:cs="Arial"/>
          <w:bCs/>
        </w:rPr>
        <w:t>20 °C,</w:t>
      </w:r>
    </w:p>
    <w:p w14:paraId="5EE6EF1E" w14:textId="388923DB" w:rsidR="007E7A45" w:rsidRPr="007E7A45" w:rsidRDefault="007E7A45" w:rsidP="007E7A45">
      <w:pPr>
        <w:pStyle w:val="SingleTxtG"/>
        <w:ind w:left="2268"/>
        <w:rPr>
          <w:b/>
          <w:color w:val="0000FF"/>
        </w:rPr>
      </w:pPr>
      <w:r>
        <w:rPr>
          <w:b/>
          <w:color w:val="0000FF"/>
        </w:rPr>
        <w:t xml:space="preserve">and </w:t>
      </w:r>
      <w:r w:rsidRPr="007E7A45">
        <w:rPr>
          <w:b/>
          <w:color w:val="0000FF"/>
        </w:rPr>
        <w:t>the coefficient K is −0.02 dB(A)/°C.</w:t>
      </w:r>
    </w:p>
    <w:p w14:paraId="68D38E25" w14:textId="77777777" w:rsidR="007E7A45" w:rsidRPr="002C2BB9" w:rsidRDefault="007E7A45" w:rsidP="007E7A45">
      <w:pPr>
        <w:pStyle w:val="SingleTxtG"/>
        <w:ind w:left="2268"/>
        <w:rPr>
          <w:bCs/>
        </w:rPr>
      </w:pPr>
    </w:p>
    <w:p w14:paraId="39634166" w14:textId="43C752AB" w:rsidR="00973A17" w:rsidRPr="002C2BB9" w:rsidRDefault="00B150E9" w:rsidP="00973A17">
      <w:pPr>
        <w:keepNext/>
        <w:keepLines/>
        <w:spacing w:after="120"/>
        <w:ind w:left="2268" w:right="1134" w:hanging="1134"/>
        <w:jc w:val="both"/>
        <w:rPr>
          <w:rFonts w:eastAsia="Calibri" w:cs="Arial"/>
          <w:b/>
          <w:bCs/>
        </w:rPr>
      </w:pPr>
      <w:r w:rsidRPr="002C2BB9">
        <w:rPr>
          <w:bCs/>
        </w:rPr>
        <w:tab/>
      </w:r>
      <w:r w:rsidR="00C375E2" w:rsidRPr="002C2BB9">
        <w:rPr>
          <w:bCs/>
        </w:rPr>
        <w:t xml:space="preserve">Notwithstanding the above procedure, the temperature correction may be made only on the final reported tyre rolling sound level </w:t>
      </w:r>
      <w:r w:rsidR="00C375E2" w:rsidRPr="002C2BB9">
        <w:rPr>
          <w:bCs/>
          <w:i/>
        </w:rPr>
        <w:t>L</w:t>
      </w:r>
      <w:r w:rsidR="00C375E2" w:rsidRPr="002C2BB9">
        <w:rPr>
          <w:bCs/>
          <w:i/>
          <w:vertAlign w:val="subscript"/>
        </w:rPr>
        <w:t>R</w:t>
      </w:r>
      <w:r w:rsidR="00C375E2" w:rsidRPr="002C2BB9">
        <w:rPr>
          <w:bCs/>
        </w:rPr>
        <w:t>, utilizing the arithmetic mean value of the measured temperatures, if</w:t>
      </w:r>
      <w:r w:rsidRPr="002C2BB9">
        <w:rPr>
          <w:bCs/>
        </w:rPr>
        <w:t xml:space="preserve"> the measured test surface temperature does not change more than 5 °C within all measurements necessary for the determination of the sound level of one set of tyres.</w:t>
      </w:r>
      <w:r w:rsidR="00973A17" w:rsidRPr="002C2BB9">
        <w:rPr>
          <w:bCs/>
        </w:rPr>
        <w:t xml:space="preserve"> </w:t>
      </w:r>
      <w:r w:rsidR="00973A17" w:rsidRPr="002C2BB9">
        <w:rPr>
          <w:rFonts w:eastAsia="Calibri" w:cs="Arial"/>
          <w:bCs/>
        </w:rPr>
        <w:t xml:space="preserve">In this case the regression analysis below shall be based on the uncorrected rolling sound levels </w:t>
      </w:r>
      <w:r w:rsidR="00973A17" w:rsidRPr="002C2BB9">
        <w:rPr>
          <w:rFonts w:eastAsia="Calibri" w:cs="Arial"/>
          <w:bCs/>
          <w:i/>
        </w:rPr>
        <w:t>L</w:t>
      </w:r>
      <w:r w:rsidR="00973A17" w:rsidRPr="002C2BB9">
        <w:rPr>
          <w:rFonts w:eastAsia="Calibri" w:cs="Arial"/>
          <w:bCs/>
          <w:i/>
          <w:vertAlign w:val="subscript"/>
        </w:rPr>
        <w:t>i</w:t>
      </w:r>
      <w:r w:rsidR="00973A17" w:rsidRPr="002C2BB9">
        <w:rPr>
          <w:rFonts w:eastAsia="Calibri" w:cs="Arial"/>
          <w:bCs/>
        </w:rPr>
        <w:t>(</w:t>
      </w:r>
      <m:oMath>
        <m:r>
          <w:rPr>
            <w:rFonts w:ascii="Cambria Math" w:eastAsia="Calibri" w:hAnsi="Cambria Math" w:cs="Arial"/>
          </w:rPr>
          <m:t>ϑ</m:t>
        </m:r>
      </m:oMath>
      <w:r w:rsidR="00973A17" w:rsidRPr="002C2BB9">
        <w:rPr>
          <w:rFonts w:eastAsia="Calibri" w:cs="Arial"/>
          <w:bCs/>
          <w:i/>
          <w:vertAlign w:val="subscript"/>
        </w:rPr>
        <w:t>i</w:t>
      </w:r>
      <w:r w:rsidR="00973A17" w:rsidRPr="002C2BB9">
        <w:rPr>
          <w:rFonts w:eastAsia="Calibri" w:cs="Arial"/>
          <w:bCs/>
        </w:rPr>
        <w:t>).</w:t>
      </w:r>
    </w:p>
    <w:p w14:paraId="5FA9F972" w14:textId="59FA456C" w:rsidR="00B150E9" w:rsidRPr="002C2BB9" w:rsidRDefault="00B150E9" w:rsidP="00B150E9">
      <w:pPr>
        <w:pStyle w:val="SingleTxtG"/>
        <w:ind w:left="2268" w:hanging="1134"/>
        <w:rPr>
          <w:bCs/>
        </w:rPr>
      </w:pPr>
      <w:r w:rsidRPr="002C2BB9">
        <w:rPr>
          <w:bCs/>
        </w:rPr>
        <w:tab/>
        <w:t xml:space="preserve">There will be no temperature correction for </w:t>
      </w:r>
      <w:r w:rsidR="00464697">
        <w:rPr>
          <w:bCs/>
        </w:rPr>
        <w:t xml:space="preserve">class </w:t>
      </w:r>
      <w:r w:rsidRPr="002C2BB9">
        <w:rPr>
          <w:bCs/>
        </w:rPr>
        <w:t>C3 tyres.</w:t>
      </w:r>
    </w:p>
    <w:p w14:paraId="69B7B6BF" w14:textId="77777777" w:rsidR="00B150E9" w:rsidRPr="002C2BB9" w:rsidRDefault="00B150E9" w:rsidP="00B150E9">
      <w:pPr>
        <w:pStyle w:val="SingleTxtG"/>
        <w:ind w:left="2268" w:hanging="1134"/>
        <w:sectPr w:rsidR="00B150E9" w:rsidRPr="002C2BB9" w:rsidSect="00B150E9">
          <w:headerReference w:type="even" r:id="rId11"/>
          <w:headerReference w:type="default" r:id="rId12"/>
          <w:footerReference w:type="even" r:id="rId13"/>
          <w:footerReference w:type="default" r:id="rId14"/>
          <w:footnotePr>
            <w:numRestart w:val="eachSect"/>
          </w:footnotePr>
          <w:endnotePr>
            <w:numFmt w:val="decimal"/>
          </w:endnotePr>
          <w:pgSz w:w="11907" w:h="16840" w:code="9"/>
          <w:pgMar w:top="1701" w:right="1134" w:bottom="2268" w:left="1134" w:header="1134" w:footer="1701" w:gutter="0"/>
          <w:cols w:space="720"/>
          <w:docGrid w:linePitch="272"/>
        </w:sectPr>
      </w:pPr>
    </w:p>
    <w:p w14:paraId="47EAAF5A" w14:textId="77777777" w:rsidR="00B150E9" w:rsidRPr="002C2BB9" w:rsidRDefault="00B150E9" w:rsidP="00B150E9">
      <w:pPr>
        <w:pStyle w:val="HChG"/>
      </w:pPr>
      <w:r w:rsidRPr="002C2BB9">
        <w:lastRenderedPageBreak/>
        <w:t>Annex 4</w:t>
      </w:r>
    </w:p>
    <w:p w14:paraId="1155F41A" w14:textId="20BCEF35" w:rsidR="00B150E9" w:rsidRPr="0050771E" w:rsidRDefault="00C66900" w:rsidP="0050771E">
      <w:pPr>
        <w:pStyle w:val="HChG"/>
        <w:rPr>
          <w:strike/>
          <w:color w:val="0000FF"/>
        </w:rPr>
      </w:pPr>
      <w:r w:rsidRPr="0050771E">
        <w:rPr>
          <w:color w:val="0000FF"/>
        </w:rPr>
        <w:tab/>
      </w:r>
      <w:r w:rsidRPr="0050771E">
        <w:rPr>
          <w:color w:val="0000FF"/>
        </w:rPr>
        <w:tab/>
      </w:r>
      <w:proofErr w:type="spellStart"/>
      <w:r w:rsidR="0050771E" w:rsidRPr="0050771E">
        <w:rPr>
          <w:color w:val="0000FF"/>
        </w:rPr>
        <w:t>Reserved</w:t>
      </w:r>
      <w:r w:rsidRPr="0050771E">
        <w:rPr>
          <w:strike/>
          <w:color w:val="0000FF"/>
        </w:rPr>
        <w:t>Specifications</w:t>
      </w:r>
      <w:proofErr w:type="spellEnd"/>
      <w:r w:rsidRPr="0050771E">
        <w:rPr>
          <w:strike/>
          <w:color w:val="0000FF"/>
        </w:rPr>
        <w:t xml:space="preserve"> for the test s</w:t>
      </w:r>
      <w:r w:rsidR="00B150E9" w:rsidRPr="0050771E">
        <w:rPr>
          <w:strike/>
          <w:color w:val="0000FF"/>
        </w:rPr>
        <w:t>ite</w:t>
      </w:r>
      <w:r w:rsidR="00F60229" w:rsidRPr="0050771E">
        <w:rPr>
          <w:rStyle w:val="FootnoteReference"/>
          <w:strike/>
          <w:color w:val="0000FF"/>
          <w:sz w:val="24"/>
          <w:szCs w:val="24"/>
        </w:rPr>
        <w:footnoteReference w:id="2"/>
      </w:r>
    </w:p>
    <w:p w14:paraId="29824C35" w14:textId="77777777" w:rsidR="00B150E9" w:rsidRPr="0050771E" w:rsidRDefault="00B150E9" w:rsidP="0050771E">
      <w:pPr>
        <w:pStyle w:val="SingleTxtG"/>
        <w:ind w:left="2268" w:hanging="1134"/>
        <w:rPr>
          <w:bCs/>
          <w:strike/>
          <w:color w:val="0000FF"/>
        </w:rPr>
      </w:pPr>
      <w:r w:rsidRPr="0050771E">
        <w:rPr>
          <w:bCs/>
          <w:strike/>
          <w:color w:val="0000FF"/>
        </w:rPr>
        <w:t>1.</w:t>
      </w:r>
      <w:r w:rsidRPr="0050771E">
        <w:rPr>
          <w:bCs/>
          <w:strike/>
          <w:color w:val="0000FF"/>
        </w:rPr>
        <w:tab/>
        <w:t>Introduction</w:t>
      </w:r>
    </w:p>
    <w:p w14:paraId="06B26107" w14:textId="77777777" w:rsidR="00B150E9" w:rsidRPr="0050771E" w:rsidRDefault="00B150E9" w:rsidP="0050771E">
      <w:pPr>
        <w:pStyle w:val="SingleTxtG"/>
        <w:ind w:left="2268" w:hanging="1134"/>
        <w:rPr>
          <w:bCs/>
          <w:strike/>
          <w:color w:val="0000FF"/>
        </w:rPr>
      </w:pPr>
      <w:r w:rsidRPr="0050771E">
        <w:rPr>
          <w:bCs/>
          <w:strike/>
          <w:color w:val="0000FF"/>
        </w:rPr>
        <w:tab/>
        <w:t xml:space="preserve">This </w:t>
      </w:r>
      <w:r w:rsidR="00222609" w:rsidRPr="0050771E">
        <w:rPr>
          <w:bCs/>
          <w:strike/>
          <w:color w:val="0000FF"/>
        </w:rPr>
        <w:t xml:space="preserve">annex </w:t>
      </w:r>
      <w:r w:rsidRPr="0050771E">
        <w:rPr>
          <w:bCs/>
          <w:strike/>
          <w:color w:val="0000FF"/>
        </w:rPr>
        <w:t>describes the specifications relating to the physical characteristics and the laying of the test track. These specifications based on a special standard</w:t>
      </w:r>
      <w:r w:rsidR="00285472" w:rsidRPr="0050771E">
        <w:rPr>
          <w:rStyle w:val="FootnoteReference"/>
          <w:bCs/>
          <w:strike/>
          <w:color w:val="0000FF"/>
        </w:rPr>
        <w:footnoteReference w:id="3"/>
      </w:r>
      <w:r w:rsidRPr="0050771E">
        <w:rPr>
          <w:bCs/>
          <w:strike/>
          <w:color w:val="0000FF"/>
        </w:rPr>
        <w:t xml:space="preserve"> describe the required physical characteristics as well as the test methods for these characteristics.</w:t>
      </w:r>
    </w:p>
    <w:p w14:paraId="0440FFDF" w14:textId="77777777" w:rsidR="00B150E9" w:rsidRPr="0050771E" w:rsidRDefault="00B150E9" w:rsidP="0050771E">
      <w:pPr>
        <w:pStyle w:val="SingleTxtG"/>
        <w:ind w:left="2268" w:hanging="1134"/>
        <w:rPr>
          <w:bCs/>
          <w:strike/>
          <w:color w:val="0000FF"/>
        </w:rPr>
      </w:pPr>
      <w:r w:rsidRPr="0050771E">
        <w:rPr>
          <w:bCs/>
          <w:strike/>
          <w:color w:val="0000FF"/>
        </w:rPr>
        <w:t>2.</w:t>
      </w:r>
      <w:r w:rsidRPr="0050771E">
        <w:rPr>
          <w:bCs/>
          <w:strike/>
          <w:color w:val="0000FF"/>
        </w:rPr>
        <w:tab/>
        <w:t>Required characteristics of the surface</w:t>
      </w:r>
    </w:p>
    <w:p w14:paraId="4CA4B593" w14:textId="77777777" w:rsidR="00B150E9" w:rsidRPr="0050771E" w:rsidRDefault="00B150E9" w:rsidP="0050771E">
      <w:pPr>
        <w:pStyle w:val="SingleTxtG"/>
        <w:ind w:left="2268" w:hanging="1134"/>
        <w:rPr>
          <w:bCs/>
          <w:strike/>
          <w:color w:val="0000FF"/>
        </w:rPr>
      </w:pPr>
      <w:r w:rsidRPr="0050771E">
        <w:rPr>
          <w:bCs/>
          <w:strike/>
          <w:color w:val="0000FF"/>
        </w:rPr>
        <w:tab/>
        <w:t>A surface is considered to conform to this standard provided that the texture and voids content or sound absorption coefficient have been measured and found to fulfil all the requirements of paragraphs 2.1. to 2.4. below and provided that the design requirements (paragraph 3.2.</w:t>
      </w:r>
      <w:r w:rsidR="004D6F77" w:rsidRPr="0050771E">
        <w:rPr>
          <w:bCs/>
          <w:strike/>
          <w:color w:val="0000FF"/>
        </w:rPr>
        <w:t xml:space="preserve"> below</w:t>
      </w:r>
      <w:r w:rsidRPr="0050771E">
        <w:rPr>
          <w:bCs/>
          <w:strike/>
          <w:color w:val="0000FF"/>
        </w:rPr>
        <w:t>) have been met.</w:t>
      </w:r>
    </w:p>
    <w:p w14:paraId="65D69EA5" w14:textId="77777777" w:rsidR="00B150E9" w:rsidRPr="0050771E" w:rsidRDefault="00B150E9" w:rsidP="0050771E">
      <w:pPr>
        <w:pStyle w:val="SingleTxtG"/>
        <w:ind w:left="2268" w:hanging="1134"/>
        <w:rPr>
          <w:bCs/>
          <w:strike/>
          <w:color w:val="0000FF"/>
        </w:rPr>
      </w:pPr>
      <w:r w:rsidRPr="0050771E">
        <w:rPr>
          <w:bCs/>
          <w:strike/>
          <w:color w:val="0000FF"/>
        </w:rPr>
        <w:t>2.1.</w:t>
      </w:r>
      <w:r w:rsidRPr="0050771E">
        <w:rPr>
          <w:bCs/>
          <w:strike/>
          <w:color w:val="0000FF"/>
        </w:rPr>
        <w:tab/>
        <w:t>Residual voids content</w:t>
      </w:r>
    </w:p>
    <w:p w14:paraId="7590FC66" w14:textId="0E1BFA1C" w:rsidR="00B150E9" w:rsidRPr="0050771E" w:rsidRDefault="00B150E9" w:rsidP="0050771E">
      <w:pPr>
        <w:pStyle w:val="SingleTxtG"/>
        <w:ind w:left="2268" w:hanging="1134"/>
        <w:rPr>
          <w:bCs/>
          <w:strike/>
          <w:color w:val="0000FF"/>
        </w:rPr>
      </w:pPr>
      <w:r w:rsidRPr="0050771E">
        <w:rPr>
          <w:bCs/>
          <w:strike/>
          <w:color w:val="0000FF"/>
        </w:rPr>
        <w:tab/>
        <w:t xml:space="preserve">The residual </w:t>
      </w:r>
      <w:r w:rsidR="00B10515" w:rsidRPr="0050771E">
        <w:rPr>
          <w:bCs/>
          <w:strike/>
          <w:color w:val="0000FF"/>
        </w:rPr>
        <w:t>V</w:t>
      </w:r>
      <w:r w:rsidRPr="0050771E">
        <w:rPr>
          <w:bCs/>
          <w:strike/>
          <w:color w:val="0000FF"/>
        </w:rPr>
        <w:t xml:space="preserve">oids </w:t>
      </w:r>
      <w:r w:rsidR="00B10515" w:rsidRPr="0050771E">
        <w:rPr>
          <w:bCs/>
          <w:strike/>
          <w:color w:val="0000FF"/>
        </w:rPr>
        <w:t>C</w:t>
      </w:r>
      <w:r w:rsidRPr="0050771E">
        <w:rPr>
          <w:bCs/>
          <w:strike/>
          <w:color w:val="0000FF"/>
        </w:rPr>
        <w:t>ontent (VC) of the test track paving mixture shall not exceed 8 per cent. For the measurement procedure, see paragraph 4.1.</w:t>
      </w:r>
      <w:r w:rsidR="004D6F77" w:rsidRPr="0050771E">
        <w:rPr>
          <w:bCs/>
          <w:strike/>
          <w:color w:val="0000FF"/>
        </w:rPr>
        <w:t xml:space="preserve"> of this </w:t>
      </w:r>
      <w:r w:rsidR="00A304B0" w:rsidRPr="0050771E">
        <w:rPr>
          <w:bCs/>
          <w:strike/>
          <w:color w:val="0000FF"/>
        </w:rPr>
        <w:t>Annex</w:t>
      </w:r>
      <w:r w:rsidR="004D6F77" w:rsidRPr="0050771E">
        <w:rPr>
          <w:bCs/>
          <w:strike/>
          <w:color w:val="0000FF"/>
        </w:rPr>
        <w:t>.</w:t>
      </w:r>
    </w:p>
    <w:p w14:paraId="562FDACD" w14:textId="77777777" w:rsidR="00B150E9" w:rsidRPr="0050771E" w:rsidRDefault="00B150E9" w:rsidP="0050771E">
      <w:pPr>
        <w:pStyle w:val="SingleTxtG"/>
        <w:ind w:left="2268" w:hanging="1134"/>
        <w:rPr>
          <w:bCs/>
          <w:strike/>
          <w:color w:val="0000FF"/>
        </w:rPr>
      </w:pPr>
      <w:r w:rsidRPr="0050771E">
        <w:rPr>
          <w:bCs/>
          <w:strike/>
          <w:color w:val="0000FF"/>
        </w:rPr>
        <w:t>2.2.</w:t>
      </w:r>
      <w:r w:rsidRPr="0050771E">
        <w:rPr>
          <w:bCs/>
          <w:strike/>
          <w:color w:val="0000FF"/>
        </w:rPr>
        <w:tab/>
        <w:t>Sound absorption coefficient</w:t>
      </w:r>
    </w:p>
    <w:p w14:paraId="04E9CD28" w14:textId="77777777" w:rsidR="00B150E9" w:rsidRPr="0050771E" w:rsidRDefault="00B150E9" w:rsidP="0050771E">
      <w:pPr>
        <w:pStyle w:val="SingleTxtG"/>
        <w:ind w:left="2268" w:hanging="1134"/>
        <w:rPr>
          <w:bCs/>
          <w:strike/>
          <w:color w:val="0000FF"/>
        </w:rPr>
      </w:pPr>
      <w:r w:rsidRPr="0050771E">
        <w:rPr>
          <w:bCs/>
          <w:strike/>
          <w:color w:val="0000FF"/>
        </w:rPr>
        <w:tab/>
        <w:t>If the surface fails to comply with the residual voids content requirement, the surface is acceptable only if its sound absorption coefficient</w:t>
      </w:r>
      <w:r w:rsidR="00B10515" w:rsidRPr="0050771E">
        <w:rPr>
          <w:bCs/>
          <w:strike/>
          <w:color w:val="0000FF"/>
        </w:rPr>
        <w:t xml:space="preserve"> is</w:t>
      </w:r>
      <w:r w:rsidRPr="0050771E">
        <w:rPr>
          <w:bCs/>
          <w:strike/>
          <w:color w:val="0000FF"/>
        </w:rPr>
        <w:t xml:space="preserve"> α ≤ 0.10. For the measurement procedure, see paragraph 4.2.</w:t>
      </w:r>
      <w:r w:rsidR="00A80B0E" w:rsidRPr="0050771E">
        <w:rPr>
          <w:bCs/>
          <w:strike/>
          <w:color w:val="0000FF"/>
        </w:rPr>
        <w:t xml:space="preserve"> below</w:t>
      </w:r>
      <w:r w:rsidR="002A7DD5" w:rsidRPr="0050771E">
        <w:rPr>
          <w:bCs/>
          <w:strike/>
          <w:color w:val="0000FF"/>
        </w:rPr>
        <w:t>.</w:t>
      </w:r>
      <w:r w:rsidRPr="0050771E">
        <w:rPr>
          <w:bCs/>
          <w:strike/>
          <w:color w:val="0000FF"/>
        </w:rPr>
        <w:t xml:space="preserve"> The requirement</w:t>
      </w:r>
      <w:r w:rsidR="00A80B0E" w:rsidRPr="0050771E">
        <w:rPr>
          <w:bCs/>
          <w:strike/>
          <w:color w:val="0000FF"/>
        </w:rPr>
        <w:t>s</w:t>
      </w:r>
      <w:r w:rsidRPr="0050771E">
        <w:rPr>
          <w:bCs/>
          <w:strike/>
          <w:color w:val="0000FF"/>
        </w:rPr>
        <w:t xml:space="preserve"> of </w:t>
      </w:r>
      <w:r w:rsidR="002A7DD5" w:rsidRPr="0050771E">
        <w:rPr>
          <w:bCs/>
          <w:strike/>
          <w:color w:val="0000FF"/>
        </w:rPr>
        <w:t xml:space="preserve">this </w:t>
      </w:r>
      <w:r w:rsidRPr="0050771E">
        <w:rPr>
          <w:bCs/>
          <w:strike/>
          <w:color w:val="0000FF"/>
        </w:rPr>
        <w:t>paragraph 2.1.</w:t>
      </w:r>
      <w:r w:rsidR="002A7DD5" w:rsidRPr="0050771E">
        <w:rPr>
          <w:bCs/>
          <w:strike/>
          <w:color w:val="0000FF"/>
        </w:rPr>
        <w:t xml:space="preserve"> above</w:t>
      </w:r>
      <w:r w:rsidRPr="0050771E">
        <w:rPr>
          <w:bCs/>
          <w:strike/>
          <w:color w:val="0000FF"/>
        </w:rPr>
        <w:t xml:space="preserve"> </w:t>
      </w:r>
      <w:r w:rsidR="00A80B0E" w:rsidRPr="0050771E">
        <w:rPr>
          <w:bCs/>
          <w:strike/>
          <w:color w:val="0000FF"/>
        </w:rPr>
        <w:t xml:space="preserve">are </w:t>
      </w:r>
      <w:r w:rsidRPr="0050771E">
        <w:rPr>
          <w:bCs/>
          <w:strike/>
          <w:color w:val="0000FF"/>
        </w:rPr>
        <w:t>met also if only sound absorption has been measured and found to be α ≤ 0.10.</w:t>
      </w:r>
    </w:p>
    <w:p w14:paraId="1870337A" w14:textId="77777777" w:rsidR="00B150E9" w:rsidRPr="0050771E" w:rsidRDefault="00D1223F" w:rsidP="0050771E">
      <w:pPr>
        <w:pStyle w:val="SingleTxtG"/>
        <w:tabs>
          <w:tab w:val="left" w:pos="2900"/>
        </w:tabs>
        <w:ind w:left="2268" w:hanging="1134"/>
        <w:rPr>
          <w:bCs/>
          <w:strike/>
          <w:color w:val="0000FF"/>
        </w:rPr>
      </w:pPr>
      <w:r w:rsidRPr="0050771E">
        <w:rPr>
          <w:bCs/>
          <w:i/>
          <w:strike/>
          <w:color w:val="0000FF"/>
        </w:rPr>
        <w:tab/>
      </w:r>
      <w:r w:rsidR="00B150E9" w:rsidRPr="0050771E">
        <w:rPr>
          <w:bCs/>
          <w:i/>
          <w:strike/>
          <w:color w:val="0000FF"/>
        </w:rPr>
        <w:t>Note</w:t>
      </w:r>
      <w:r w:rsidR="00B150E9" w:rsidRPr="0050771E">
        <w:rPr>
          <w:bCs/>
          <w:strike/>
          <w:color w:val="0000FF"/>
        </w:rPr>
        <w:t>:</w:t>
      </w:r>
      <w:r w:rsidR="00B150E9" w:rsidRPr="0050771E">
        <w:rPr>
          <w:bCs/>
          <w:strike/>
          <w:color w:val="0000FF"/>
        </w:rPr>
        <w:tab/>
        <w:t>The most relevant characteristic is the sound absorption, although the residual voids content is more familiar among road constructors. However, sound absorption needs to be measured only if the surface fails to comply with the voids requirement. This is motivated because the latter is connected with relatively large uncertainties in terms of both measurements and relevance and some surfaces therefore erroneously may be rejected when based only on the voids measurement.</w:t>
      </w:r>
    </w:p>
    <w:p w14:paraId="23738EC9" w14:textId="77777777" w:rsidR="00B150E9" w:rsidRPr="0050771E" w:rsidRDefault="00B150E9" w:rsidP="0050771E">
      <w:pPr>
        <w:pStyle w:val="SingleTxtG"/>
        <w:ind w:left="2268" w:hanging="1134"/>
        <w:rPr>
          <w:bCs/>
          <w:strike/>
          <w:color w:val="0000FF"/>
        </w:rPr>
      </w:pPr>
      <w:r w:rsidRPr="0050771E">
        <w:rPr>
          <w:bCs/>
          <w:strike/>
          <w:color w:val="0000FF"/>
        </w:rPr>
        <w:t>2.3.</w:t>
      </w:r>
      <w:r w:rsidRPr="0050771E">
        <w:rPr>
          <w:bCs/>
          <w:strike/>
          <w:color w:val="0000FF"/>
        </w:rPr>
        <w:tab/>
        <w:t>Texture depth</w:t>
      </w:r>
    </w:p>
    <w:p w14:paraId="23398917" w14:textId="77777777" w:rsidR="00B150E9" w:rsidRPr="0050771E" w:rsidRDefault="00B150E9" w:rsidP="0050771E">
      <w:pPr>
        <w:pStyle w:val="SingleTxtG"/>
        <w:ind w:left="2268" w:hanging="1134"/>
        <w:rPr>
          <w:bCs/>
          <w:strike/>
          <w:color w:val="0000FF"/>
        </w:rPr>
      </w:pPr>
      <w:r w:rsidRPr="0050771E">
        <w:rPr>
          <w:bCs/>
          <w:strike/>
          <w:color w:val="0000FF"/>
        </w:rPr>
        <w:tab/>
        <w:t xml:space="preserve">The </w:t>
      </w:r>
      <w:r w:rsidR="00B10515" w:rsidRPr="0050771E">
        <w:rPr>
          <w:bCs/>
          <w:strike/>
          <w:color w:val="0000FF"/>
        </w:rPr>
        <w:t>T</w:t>
      </w:r>
      <w:r w:rsidRPr="0050771E">
        <w:rPr>
          <w:bCs/>
          <w:strike/>
          <w:color w:val="0000FF"/>
        </w:rPr>
        <w:t xml:space="preserve">exture </w:t>
      </w:r>
      <w:r w:rsidR="00B10515" w:rsidRPr="0050771E">
        <w:rPr>
          <w:bCs/>
          <w:strike/>
          <w:color w:val="0000FF"/>
        </w:rPr>
        <w:t>D</w:t>
      </w:r>
      <w:r w:rsidRPr="0050771E">
        <w:rPr>
          <w:bCs/>
          <w:strike/>
          <w:color w:val="0000FF"/>
        </w:rPr>
        <w:t>epth (TD) measured according to the volumetric method (see paragraph 4.3. below) shall be:</w:t>
      </w:r>
    </w:p>
    <w:p w14:paraId="714D098D" w14:textId="77777777" w:rsidR="00B150E9" w:rsidRPr="0050771E" w:rsidRDefault="00B150E9" w:rsidP="0050771E">
      <w:pPr>
        <w:pStyle w:val="SingleTxtG"/>
        <w:ind w:left="2268"/>
        <w:jc w:val="left"/>
        <w:rPr>
          <w:bCs/>
          <w:strike/>
          <w:color w:val="0000FF"/>
        </w:rPr>
      </w:pPr>
      <w:r w:rsidRPr="0050771E">
        <w:rPr>
          <w:bCs/>
          <w:strike/>
          <w:color w:val="0000FF"/>
        </w:rPr>
        <w:t>TD ≥ 0.4 mm</w:t>
      </w:r>
    </w:p>
    <w:p w14:paraId="33744A07" w14:textId="77777777" w:rsidR="00B150E9" w:rsidRPr="0050771E" w:rsidRDefault="00B150E9" w:rsidP="0050771E">
      <w:pPr>
        <w:pStyle w:val="SingleTxtG"/>
        <w:keepNext/>
        <w:keepLines/>
        <w:ind w:left="2268" w:hanging="1134"/>
        <w:rPr>
          <w:bCs/>
          <w:strike/>
          <w:color w:val="0000FF"/>
        </w:rPr>
      </w:pPr>
      <w:r w:rsidRPr="0050771E">
        <w:rPr>
          <w:bCs/>
          <w:strike/>
          <w:color w:val="0000FF"/>
        </w:rPr>
        <w:lastRenderedPageBreak/>
        <w:t>2.4.</w:t>
      </w:r>
      <w:r w:rsidRPr="0050771E">
        <w:rPr>
          <w:bCs/>
          <w:strike/>
          <w:color w:val="0000FF"/>
        </w:rPr>
        <w:tab/>
        <w:t>Homogeneity of the surface</w:t>
      </w:r>
    </w:p>
    <w:p w14:paraId="0F48C64A" w14:textId="77777777" w:rsidR="00B150E9" w:rsidRPr="0050771E" w:rsidRDefault="00B150E9" w:rsidP="0050771E">
      <w:pPr>
        <w:pStyle w:val="SingleTxtG"/>
        <w:keepNext/>
        <w:keepLines/>
        <w:ind w:left="2268" w:hanging="1134"/>
        <w:rPr>
          <w:bCs/>
          <w:strike/>
          <w:color w:val="0000FF"/>
        </w:rPr>
      </w:pPr>
      <w:r w:rsidRPr="0050771E">
        <w:rPr>
          <w:bCs/>
          <w:strike/>
          <w:color w:val="0000FF"/>
        </w:rPr>
        <w:tab/>
        <w:t>Every practical effort shall be taken to ensure that the surface is made to be as homogeneous as possible within the test area. This includes the texture and voids content, but it should also be observed that if the rolling process results in more effective rolling at some places than others, the texture may be different and unevenness causing bumps may also occur.</w:t>
      </w:r>
    </w:p>
    <w:p w14:paraId="75EBACE4" w14:textId="77777777" w:rsidR="00B150E9" w:rsidRPr="0050771E" w:rsidRDefault="00B150E9" w:rsidP="0050771E">
      <w:pPr>
        <w:pStyle w:val="SingleTxtG"/>
        <w:keepNext/>
        <w:keepLines/>
        <w:ind w:left="2268" w:hanging="1134"/>
        <w:rPr>
          <w:bCs/>
          <w:strike/>
          <w:color w:val="0000FF"/>
        </w:rPr>
      </w:pPr>
      <w:r w:rsidRPr="0050771E">
        <w:rPr>
          <w:bCs/>
          <w:strike/>
          <w:color w:val="0000FF"/>
        </w:rPr>
        <w:t>2.5.</w:t>
      </w:r>
      <w:r w:rsidRPr="0050771E">
        <w:rPr>
          <w:bCs/>
          <w:strike/>
          <w:color w:val="0000FF"/>
        </w:rPr>
        <w:tab/>
        <w:t>Period of testing</w:t>
      </w:r>
    </w:p>
    <w:p w14:paraId="6D54A6E1" w14:textId="77777777" w:rsidR="00B150E9" w:rsidRPr="0050771E" w:rsidRDefault="00B150E9" w:rsidP="0050771E">
      <w:pPr>
        <w:pStyle w:val="SingleTxtG"/>
        <w:keepNext/>
        <w:keepLines/>
        <w:ind w:left="2268" w:hanging="1134"/>
        <w:rPr>
          <w:bCs/>
          <w:strike/>
          <w:color w:val="0000FF"/>
        </w:rPr>
      </w:pPr>
      <w:r w:rsidRPr="0050771E">
        <w:rPr>
          <w:bCs/>
          <w:strike/>
          <w:color w:val="0000FF"/>
        </w:rPr>
        <w:tab/>
        <w:t>In order to check whether the surface continues to conform to the texture and voids content or sound absorption requirements stipulated in this standard, periodic testing of the surface shall be done at the following intervals:</w:t>
      </w:r>
    </w:p>
    <w:p w14:paraId="6392EFE9" w14:textId="77777777" w:rsidR="00B150E9" w:rsidRPr="0050771E" w:rsidRDefault="00B150E9" w:rsidP="0050771E">
      <w:pPr>
        <w:pStyle w:val="SingleTxtG"/>
        <w:ind w:left="2268" w:hanging="1134"/>
        <w:rPr>
          <w:bCs/>
          <w:strike/>
          <w:color w:val="0000FF"/>
        </w:rPr>
      </w:pPr>
      <w:r w:rsidRPr="0050771E">
        <w:rPr>
          <w:bCs/>
          <w:strike/>
          <w:color w:val="0000FF"/>
        </w:rPr>
        <w:tab/>
        <w:t>(a)</w:t>
      </w:r>
      <w:r w:rsidRPr="0050771E">
        <w:rPr>
          <w:bCs/>
          <w:strike/>
          <w:color w:val="0000FF"/>
        </w:rPr>
        <w:tab/>
        <w:t>For residual VC or sound absorption (α):</w:t>
      </w:r>
    </w:p>
    <w:p w14:paraId="170AA652" w14:textId="77777777" w:rsidR="00B150E9" w:rsidRPr="0050771E" w:rsidRDefault="00B150E9" w:rsidP="0050771E">
      <w:pPr>
        <w:pStyle w:val="SingleTxtG"/>
        <w:ind w:left="2268" w:hanging="1134"/>
        <w:rPr>
          <w:bCs/>
          <w:strike/>
          <w:color w:val="0000FF"/>
        </w:rPr>
      </w:pPr>
      <w:r w:rsidRPr="0050771E">
        <w:rPr>
          <w:bCs/>
          <w:strike/>
          <w:color w:val="0000FF"/>
        </w:rPr>
        <w:tab/>
      </w:r>
      <w:r w:rsidR="004B32A0" w:rsidRPr="0050771E">
        <w:rPr>
          <w:bCs/>
          <w:strike/>
          <w:color w:val="0000FF"/>
        </w:rPr>
        <w:tab/>
      </w:r>
      <w:r w:rsidR="004B32A0" w:rsidRPr="0050771E">
        <w:rPr>
          <w:bCs/>
          <w:strike/>
          <w:color w:val="0000FF"/>
        </w:rPr>
        <w:tab/>
      </w:r>
      <w:r w:rsidRPr="0050771E">
        <w:rPr>
          <w:bCs/>
          <w:strike/>
          <w:color w:val="0000FF"/>
        </w:rPr>
        <w:t>When the surface is new:</w:t>
      </w:r>
    </w:p>
    <w:p w14:paraId="0E9B681E" w14:textId="77777777" w:rsidR="00B150E9" w:rsidRPr="0050771E" w:rsidRDefault="00B150E9" w:rsidP="0050771E">
      <w:pPr>
        <w:pStyle w:val="SingleTxtG"/>
        <w:ind w:left="2835" w:hanging="1134"/>
        <w:rPr>
          <w:bCs/>
          <w:strike/>
          <w:color w:val="0000FF"/>
        </w:rPr>
      </w:pPr>
      <w:r w:rsidRPr="0050771E">
        <w:rPr>
          <w:bCs/>
          <w:strike/>
          <w:color w:val="0000FF"/>
        </w:rPr>
        <w:tab/>
        <w:t xml:space="preserve">If the surface meets the requirements when new, no further periodical testing is required. If it does not meet the requirement when it is new, it may do so later because surfaces tend to become clogged and compacted with </w:t>
      </w:r>
      <w:proofErr w:type="gramStart"/>
      <w:r w:rsidRPr="0050771E">
        <w:rPr>
          <w:bCs/>
          <w:strike/>
          <w:color w:val="0000FF"/>
        </w:rPr>
        <w:t>time;</w:t>
      </w:r>
      <w:proofErr w:type="gramEnd"/>
    </w:p>
    <w:p w14:paraId="7AF5EF95" w14:textId="77777777" w:rsidR="00B150E9" w:rsidRPr="0050771E" w:rsidRDefault="00B150E9" w:rsidP="0050771E">
      <w:pPr>
        <w:pStyle w:val="SingleTxtG"/>
        <w:ind w:left="2268" w:hanging="1134"/>
        <w:rPr>
          <w:bCs/>
          <w:strike/>
          <w:color w:val="0000FF"/>
        </w:rPr>
      </w:pPr>
      <w:r w:rsidRPr="0050771E">
        <w:rPr>
          <w:bCs/>
          <w:strike/>
          <w:color w:val="0000FF"/>
        </w:rPr>
        <w:tab/>
        <w:t>(b)</w:t>
      </w:r>
      <w:r w:rsidRPr="0050771E">
        <w:rPr>
          <w:bCs/>
          <w:strike/>
          <w:color w:val="0000FF"/>
        </w:rPr>
        <w:tab/>
        <w:t>For TD:</w:t>
      </w:r>
    </w:p>
    <w:p w14:paraId="47F5192B" w14:textId="77777777" w:rsidR="00B150E9" w:rsidRPr="0050771E" w:rsidRDefault="00B150E9" w:rsidP="0050771E">
      <w:pPr>
        <w:pStyle w:val="SingleTxtG"/>
        <w:ind w:left="2835" w:hanging="1134"/>
        <w:rPr>
          <w:bCs/>
          <w:strike/>
          <w:color w:val="0000FF"/>
        </w:rPr>
      </w:pPr>
      <w:r w:rsidRPr="0050771E">
        <w:rPr>
          <w:bCs/>
          <w:strike/>
          <w:color w:val="0000FF"/>
        </w:rPr>
        <w:tab/>
        <w:t>When the surface is new:</w:t>
      </w:r>
    </w:p>
    <w:p w14:paraId="20D37225" w14:textId="77777777" w:rsidR="00B150E9" w:rsidRPr="0050771E" w:rsidRDefault="00B150E9" w:rsidP="0050771E">
      <w:pPr>
        <w:pStyle w:val="SingleTxtG"/>
        <w:ind w:left="2835" w:hanging="1134"/>
        <w:rPr>
          <w:bCs/>
          <w:strike/>
          <w:color w:val="0000FF"/>
        </w:rPr>
      </w:pPr>
      <w:r w:rsidRPr="0050771E">
        <w:rPr>
          <w:bCs/>
          <w:strike/>
          <w:color w:val="0000FF"/>
        </w:rPr>
        <w:tab/>
        <w:t>When the noise testing starts (</w:t>
      </w:r>
      <w:r w:rsidRPr="0050771E">
        <w:rPr>
          <w:bCs/>
          <w:i/>
          <w:strike/>
          <w:color w:val="0000FF"/>
        </w:rPr>
        <w:t>Note</w:t>
      </w:r>
      <w:r w:rsidRPr="0050771E">
        <w:rPr>
          <w:bCs/>
          <w:strike/>
          <w:color w:val="0000FF"/>
        </w:rPr>
        <w:t xml:space="preserve">: </w:t>
      </w:r>
      <w:r w:rsidR="004B32A0" w:rsidRPr="0050771E">
        <w:rPr>
          <w:bCs/>
          <w:strike/>
          <w:color w:val="0000FF"/>
        </w:rPr>
        <w:t xml:space="preserve">Not </w:t>
      </w:r>
      <w:r w:rsidRPr="0050771E">
        <w:rPr>
          <w:bCs/>
          <w:strike/>
          <w:color w:val="0000FF"/>
        </w:rPr>
        <w:t>before four weeks after laying</w:t>
      </w:r>
      <w:proofErr w:type="gramStart"/>
      <w:r w:rsidRPr="0050771E">
        <w:rPr>
          <w:bCs/>
          <w:strike/>
          <w:color w:val="0000FF"/>
        </w:rPr>
        <w:t>);</w:t>
      </w:r>
      <w:proofErr w:type="gramEnd"/>
    </w:p>
    <w:p w14:paraId="6ACEC204" w14:textId="77777777" w:rsidR="00B150E9" w:rsidRPr="0050771E" w:rsidRDefault="00B150E9" w:rsidP="0050771E">
      <w:pPr>
        <w:pStyle w:val="SingleTxtG"/>
        <w:ind w:left="2835" w:hanging="1134"/>
        <w:rPr>
          <w:bCs/>
          <w:strike/>
          <w:color w:val="0000FF"/>
        </w:rPr>
      </w:pPr>
      <w:r w:rsidRPr="0050771E">
        <w:rPr>
          <w:bCs/>
          <w:strike/>
          <w:color w:val="0000FF"/>
        </w:rPr>
        <w:tab/>
        <w:t>Then every twelve months.</w:t>
      </w:r>
    </w:p>
    <w:p w14:paraId="18F605B9" w14:textId="77777777" w:rsidR="00B150E9" w:rsidRPr="0050771E" w:rsidRDefault="00B150E9" w:rsidP="0050771E">
      <w:pPr>
        <w:pStyle w:val="SingleTxtG"/>
        <w:ind w:left="2268" w:hanging="1134"/>
        <w:rPr>
          <w:bCs/>
          <w:strike/>
          <w:color w:val="0000FF"/>
        </w:rPr>
      </w:pPr>
      <w:r w:rsidRPr="0050771E">
        <w:rPr>
          <w:bCs/>
          <w:strike/>
          <w:color w:val="0000FF"/>
        </w:rPr>
        <w:t>3.</w:t>
      </w:r>
      <w:r w:rsidRPr="0050771E">
        <w:rPr>
          <w:bCs/>
          <w:strike/>
          <w:color w:val="0000FF"/>
        </w:rPr>
        <w:tab/>
        <w:t>Test surface design</w:t>
      </w:r>
    </w:p>
    <w:p w14:paraId="31463DD5" w14:textId="77777777" w:rsidR="00B150E9" w:rsidRPr="0050771E" w:rsidRDefault="00B150E9" w:rsidP="0050771E">
      <w:pPr>
        <w:pStyle w:val="SingleTxtG"/>
        <w:ind w:left="2268" w:hanging="1134"/>
        <w:rPr>
          <w:bCs/>
          <w:strike/>
          <w:color w:val="0000FF"/>
        </w:rPr>
      </w:pPr>
      <w:r w:rsidRPr="0050771E">
        <w:rPr>
          <w:bCs/>
          <w:strike/>
          <w:color w:val="0000FF"/>
        </w:rPr>
        <w:t>3.1.</w:t>
      </w:r>
      <w:r w:rsidRPr="0050771E">
        <w:rPr>
          <w:bCs/>
          <w:strike/>
          <w:color w:val="0000FF"/>
        </w:rPr>
        <w:tab/>
        <w:t>Area</w:t>
      </w:r>
    </w:p>
    <w:p w14:paraId="6EBEF3FC" w14:textId="77777777" w:rsidR="00B150E9" w:rsidRPr="0050771E" w:rsidRDefault="00B150E9" w:rsidP="0050771E">
      <w:pPr>
        <w:pStyle w:val="SingleTxtG"/>
        <w:ind w:left="2268" w:hanging="1134"/>
        <w:rPr>
          <w:bCs/>
          <w:strike/>
          <w:color w:val="0000FF"/>
        </w:rPr>
      </w:pPr>
      <w:r w:rsidRPr="0050771E">
        <w:rPr>
          <w:bCs/>
          <w:strike/>
          <w:color w:val="0000FF"/>
        </w:rPr>
        <w:tab/>
        <w:t xml:space="preserve">When designing the test track </w:t>
      </w:r>
      <w:proofErr w:type="gramStart"/>
      <w:r w:rsidRPr="0050771E">
        <w:rPr>
          <w:bCs/>
          <w:strike/>
          <w:color w:val="0000FF"/>
        </w:rPr>
        <w:t>layout</w:t>
      </w:r>
      <w:proofErr w:type="gramEnd"/>
      <w:r w:rsidRPr="0050771E">
        <w:rPr>
          <w:bCs/>
          <w:strike/>
          <w:color w:val="0000FF"/>
        </w:rPr>
        <w:t xml:space="preserve"> it is important to ensure that, as a minimum requirement, the area traversed by the vehicles running through the test strip is covered with the specified test material with suitable margins for safe and practical driving. This will require that the width of the track is at least 3 </w:t>
      </w:r>
      <w:proofErr w:type="gramStart"/>
      <w:r w:rsidRPr="0050771E">
        <w:rPr>
          <w:bCs/>
          <w:strike/>
          <w:color w:val="0000FF"/>
        </w:rPr>
        <w:t>m</w:t>
      </w:r>
      <w:proofErr w:type="gramEnd"/>
      <w:r w:rsidRPr="0050771E">
        <w:rPr>
          <w:bCs/>
          <w:strike/>
          <w:color w:val="0000FF"/>
        </w:rPr>
        <w:t xml:space="preserve"> and the length of the track extends beyond lines AA and BB by at least 10 m at either end. Figure 1 shows a plan of a suitable test site and indicates the minimum area which shall be machine laid and machine compacted with the specified test surface material. According to Annex 3, paragraph 3.2., measurements </w:t>
      </w:r>
      <w:proofErr w:type="gramStart"/>
      <w:r w:rsidRPr="0050771E">
        <w:rPr>
          <w:bCs/>
          <w:strike/>
          <w:color w:val="0000FF"/>
        </w:rPr>
        <w:t>have to</w:t>
      </w:r>
      <w:proofErr w:type="gramEnd"/>
      <w:r w:rsidRPr="0050771E">
        <w:rPr>
          <w:bCs/>
          <w:strike/>
          <w:color w:val="0000FF"/>
        </w:rPr>
        <w:t xml:space="preserve"> be made on each side of the vehicle. This can be made either by measuring with two microphone locations (one on each side of the track) and driving in one </w:t>
      </w:r>
      <w:proofErr w:type="gramStart"/>
      <w:r w:rsidRPr="0050771E">
        <w:rPr>
          <w:bCs/>
          <w:strike/>
          <w:color w:val="0000FF"/>
        </w:rPr>
        <w:t>direction, or</w:t>
      </w:r>
      <w:proofErr w:type="gramEnd"/>
      <w:r w:rsidRPr="0050771E">
        <w:rPr>
          <w:bCs/>
          <w:strike/>
          <w:color w:val="0000FF"/>
        </w:rPr>
        <w:t xml:space="preserve"> measuring with a microphone only on one side of the track but driving the vehicle in two directions. If the latter method is used, then there are no surface requirements on that side of the track where there is no microphone.</w:t>
      </w:r>
    </w:p>
    <w:p w14:paraId="2EA3020F" w14:textId="77777777" w:rsidR="00B150E9" w:rsidRPr="0050771E" w:rsidRDefault="00B150E9" w:rsidP="0050771E">
      <w:pPr>
        <w:pStyle w:val="Heading1"/>
        <w:rPr>
          <w:strike/>
          <w:color w:val="0000FF"/>
        </w:rPr>
      </w:pPr>
      <w:r w:rsidRPr="0050771E">
        <w:rPr>
          <w:strike/>
          <w:color w:val="0000FF"/>
        </w:rPr>
        <w:br w:type="page"/>
      </w:r>
      <w:bookmarkStart w:id="1" w:name="_Toc367177766"/>
      <w:bookmarkStart w:id="2" w:name="_Toc432594580"/>
      <w:bookmarkStart w:id="3" w:name="_Toc440609132"/>
      <w:bookmarkStart w:id="4" w:name="_Toc61444508"/>
      <w:r w:rsidRPr="0050771E">
        <w:rPr>
          <w:strike/>
          <w:color w:val="0000FF"/>
        </w:rPr>
        <w:lastRenderedPageBreak/>
        <w:t>Figure 1</w:t>
      </w:r>
      <w:bookmarkEnd w:id="1"/>
      <w:bookmarkEnd w:id="2"/>
      <w:bookmarkEnd w:id="3"/>
      <w:bookmarkEnd w:id="4"/>
    </w:p>
    <w:p w14:paraId="3E92C880" w14:textId="77777777" w:rsidR="00B150E9" w:rsidRPr="0050771E" w:rsidRDefault="00B150E9" w:rsidP="0050771E">
      <w:pPr>
        <w:pStyle w:val="SingleTxtG"/>
        <w:rPr>
          <w:b/>
          <w:bCs/>
          <w:strike/>
          <w:color w:val="0000FF"/>
        </w:rPr>
      </w:pPr>
      <w:r w:rsidRPr="0050771E">
        <w:rPr>
          <w:b/>
          <w:bCs/>
          <w:strike/>
          <w:color w:val="0000FF"/>
        </w:rPr>
        <w:t>Minimum requirements for test surface a</w:t>
      </w:r>
      <w:r w:rsidR="00BA5586" w:rsidRPr="0050771E">
        <w:rPr>
          <w:b/>
          <w:bCs/>
          <w:strike/>
          <w:color w:val="0000FF"/>
        </w:rPr>
        <w:t xml:space="preserve">rea. The shaded part is called "Test </w:t>
      </w:r>
      <w:r w:rsidR="002A7DD5" w:rsidRPr="0050771E">
        <w:rPr>
          <w:b/>
          <w:bCs/>
          <w:strike/>
          <w:color w:val="0000FF"/>
        </w:rPr>
        <w:t>area</w:t>
      </w:r>
      <w:r w:rsidR="00BA5586" w:rsidRPr="0050771E">
        <w:rPr>
          <w:b/>
          <w:bCs/>
          <w:strike/>
          <w:color w:val="0000FF"/>
        </w:rPr>
        <w:t>"</w:t>
      </w:r>
    </w:p>
    <w:p w14:paraId="2022A22E" w14:textId="2190C102" w:rsidR="00547E30" w:rsidRPr="0050771E" w:rsidRDefault="00BE47B7" w:rsidP="0050771E">
      <w:pPr>
        <w:pStyle w:val="SingleTxtG"/>
        <w:spacing w:after="240"/>
        <w:rPr>
          <w:b/>
          <w:bCs/>
          <w:strike/>
          <w:color w:val="0000FF"/>
        </w:rPr>
      </w:pPr>
      <w:r w:rsidRPr="0050771E">
        <w:rPr>
          <w:b/>
          <w:bCs/>
          <w:strike/>
          <w:noProof/>
          <w:color w:val="0000FF"/>
        </w:rPr>
        <w:drawing>
          <wp:inline distT="0" distB="0" distL="0" distR="0" wp14:anchorId="67A00031" wp14:editId="53B6A97B">
            <wp:extent cx="4191000" cy="3095625"/>
            <wp:effectExtent l="0" t="0" r="0" b="0"/>
            <wp:docPr id="40" name="Picture 40" descr="Reg 117 An 4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g 117 An 4 Fi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0" cy="3095625"/>
                    </a:xfrm>
                    <a:prstGeom prst="rect">
                      <a:avLst/>
                    </a:prstGeom>
                    <a:noFill/>
                    <a:ln>
                      <a:noFill/>
                    </a:ln>
                  </pic:spPr>
                </pic:pic>
              </a:graphicData>
            </a:graphic>
          </wp:inline>
        </w:drawing>
      </w:r>
    </w:p>
    <w:p w14:paraId="6BB483B8" w14:textId="77777777" w:rsidR="00B150E9" w:rsidRPr="0050771E" w:rsidRDefault="00B150E9" w:rsidP="0050771E">
      <w:pPr>
        <w:pStyle w:val="SingleTxtG"/>
        <w:ind w:left="2268" w:hanging="1134"/>
        <w:rPr>
          <w:bCs/>
          <w:strike/>
          <w:color w:val="0000FF"/>
        </w:rPr>
      </w:pPr>
      <w:r w:rsidRPr="0050771E">
        <w:rPr>
          <w:bCs/>
          <w:strike/>
          <w:color w:val="0000FF"/>
        </w:rPr>
        <w:t>3.2.</w:t>
      </w:r>
      <w:r w:rsidRPr="0050771E">
        <w:rPr>
          <w:bCs/>
          <w:strike/>
          <w:color w:val="0000FF"/>
        </w:rPr>
        <w:tab/>
        <w:t>Design and preparation of the surface</w:t>
      </w:r>
    </w:p>
    <w:p w14:paraId="072E0EDA" w14:textId="77777777" w:rsidR="00B150E9" w:rsidRPr="0050771E" w:rsidRDefault="00B150E9" w:rsidP="0050771E">
      <w:pPr>
        <w:pStyle w:val="SingleTxtG"/>
        <w:ind w:left="2268" w:hanging="1134"/>
        <w:rPr>
          <w:bCs/>
          <w:strike/>
          <w:color w:val="0000FF"/>
        </w:rPr>
      </w:pPr>
      <w:r w:rsidRPr="0050771E">
        <w:rPr>
          <w:bCs/>
          <w:strike/>
          <w:color w:val="0000FF"/>
        </w:rPr>
        <w:t>3.2.1.</w:t>
      </w:r>
      <w:r w:rsidRPr="0050771E">
        <w:rPr>
          <w:bCs/>
          <w:strike/>
          <w:color w:val="0000FF"/>
        </w:rPr>
        <w:tab/>
        <w:t>Basic design requirements</w:t>
      </w:r>
    </w:p>
    <w:p w14:paraId="0CFC6EFB" w14:textId="77777777" w:rsidR="00B150E9" w:rsidRPr="0050771E" w:rsidRDefault="00B150E9" w:rsidP="0050771E">
      <w:pPr>
        <w:pStyle w:val="SingleTxtG"/>
        <w:ind w:left="2268" w:hanging="1134"/>
        <w:rPr>
          <w:bCs/>
          <w:strike/>
          <w:color w:val="0000FF"/>
        </w:rPr>
      </w:pPr>
      <w:r w:rsidRPr="0050771E">
        <w:rPr>
          <w:bCs/>
          <w:strike/>
          <w:color w:val="0000FF"/>
        </w:rPr>
        <w:tab/>
        <w:t>The test surface shall meet four design requirements:</w:t>
      </w:r>
    </w:p>
    <w:p w14:paraId="4B3A45FC" w14:textId="77777777" w:rsidR="00B150E9" w:rsidRPr="0050771E" w:rsidRDefault="00B150E9" w:rsidP="0050771E">
      <w:pPr>
        <w:pStyle w:val="SingleTxtG"/>
        <w:ind w:left="2268" w:hanging="1134"/>
        <w:rPr>
          <w:bCs/>
          <w:strike/>
          <w:color w:val="0000FF"/>
        </w:rPr>
      </w:pPr>
      <w:r w:rsidRPr="0050771E">
        <w:rPr>
          <w:bCs/>
          <w:strike/>
          <w:color w:val="0000FF"/>
        </w:rPr>
        <w:t>3.2.1.1.</w:t>
      </w:r>
      <w:r w:rsidRPr="0050771E">
        <w:rPr>
          <w:bCs/>
          <w:strike/>
          <w:color w:val="0000FF"/>
        </w:rPr>
        <w:tab/>
        <w:t>It shall be a dense asphaltic concrete.</w:t>
      </w:r>
    </w:p>
    <w:p w14:paraId="159BB43C" w14:textId="77777777" w:rsidR="00B150E9" w:rsidRPr="0050771E" w:rsidRDefault="00B150E9" w:rsidP="0050771E">
      <w:pPr>
        <w:pStyle w:val="SingleTxtG"/>
        <w:ind w:left="2268" w:hanging="1134"/>
        <w:rPr>
          <w:bCs/>
          <w:strike/>
          <w:color w:val="0000FF"/>
        </w:rPr>
      </w:pPr>
      <w:r w:rsidRPr="0050771E">
        <w:rPr>
          <w:bCs/>
          <w:strike/>
          <w:color w:val="0000FF"/>
        </w:rPr>
        <w:t>3.2.1.2.</w:t>
      </w:r>
      <w:r w:rsidRPr="0050771E">
        <w:rPr>
          <w:bCs/>
          <w:strike/>
          <w:color w:val="0000FF"/>
        </w:rPr>
        <w:tab/>
        <w:t>The maximum chipping size shall be 8 mm (tolerances allow from 6.3 mm to 10 mm).</w:t>
      </w:r>
    </w:p>
    <w:p w14:paraId="115E138D" w14:textId="77777777" w:rsidR="00B150E9" w:rsidRPr="0050771E" w:rsidRDefault="00B150E9" w:rsidP="0050771E">
      <w:pPr>
        <w:pStyle w:val="SingleTxtG"/>
        <w:ind w:left="2268" w:hanging="1134"/>
        <w:rPr>
          <w:bCs/>
          <w:strike/>
          <w:color w:val="0000FF"/>
        </w:rPr>
      </w:pPr>
      <w:r w:rsidRPr="0050771E">
        <w:rPr>
          <w:bCs/>
          <w:strike/>
          <w:color w:val="0000FF"/>
        </w:rPr>
        <w:t>3.2.1.3.</w:t>
      </w:r>
      <w:r w:rsidRPr="0050771E">
        <w:rPr>
          <w:bCs/>
          <w:strike/>
          <w:color w:val="0000FF"/>
        </w:rPr>
        <w:tab/>
        <w:t>The thickness of the wearing course shall be ≥ 30 mm.</w:t>
      </w:r>
    </w:p>
    <w:p w14:paraId="6120D313" w14:textId="77777777" w:rsidR="00B150E9" w:rsidRPr="0050771E" w:rsidRDefault="00B150E9" w:rsidP="0050771E">
      <w:pPr>
        <w:pStyle w:val="SingleTxtG"/>
        <w:ind w:left="2268" w:hanging="1134"/>
        <w:rPr>
          <w:bCs/>
          <w:strike/>
          <w:color w:val="0000FF"/>
        </w:rPr>
      </w:pPr>
      <w:r w:rsidRPr="0050771E">
        <w:rPr>
          <w:bCs/>
          <w:strike/>
          <w:color w:val="0000FF"/>
        </w:rPr>
        <w:t>3.2.1.4.</w:t>
      </w:r>
      <w:r w:rsidRPr="0050771E">
        <w:rPr>
          <w:bCs/>
          <w:strike/>
          <w:color w:val="0000FF"/>
        </w:rPr>
        <w:tab/>
        <w:t>The binder shall be a straight penetration grade bitumen without modification.</w:t>
      </w:r>
    </w:p>
    <w:p w14:paraId="434E6B5A" w14:textId="77777777" w:rsidR="00B150E9" w:rsidRPr="0050771E" w:rsidRDefault="00B150E9" w:rsidP="0050771E">
      <w:pPr>
        <w:pStyle w:val="SingleTxtG"/>
        <w:ind w:left="2268" w:hanging="1134"/>
        <w:rPr>
          <w:bCs/>
          <w:strike/>
          <w:color w:val="0000FF"/>
        </w:rPr>
      </w:pPr>
      <w:r w:rsidRPr="0050771E">
        <w:rPr>
          <w:bCs/>
          <w:strike/>
          <w:color w:val="0000FF"/>
        </w:rPr>
        <w:t>3.2.2.</w:t>
      </w:r>
      <w:r w:rsidRPr="0050771E">
        <w:rPr>
          <w:bCs/>
          <w:strike/>
          <w:color w:val="0000FF"/>
        </w:rPr>
        <w:tab/>
        <w:t>Design guidelines</w:t>
      </w:r>
    </w:p>
    <w:p w14:paraId="3279214E" w14:textId="77777777" w:rsidR="00B150E9" w:rsidRPr="0050771E" w:rsidRDefault="00B150E9" w:rsidP="0050771E">
      <w:pPr>
        <w:pStyle w:val="SingleTxtG"/>
        <w:ind w:left="2268" w:hanging="1134"/>
        <w:rPr>
          <w:bCs/>
          <w:strike/>
          <w:color w:val="0000FF"/>
        </w:rPr>
      </w:pPr>
      <w:r w:rsidRPr="0050771E">
        <w:rPr>
          <w:bCs/>
          <w:strike/>
          <w:color w:val="0000FF"/>
        </w:rPr>
        <w:tab/>
        <w:t xml:space="preserve">As a guide to the surface constructor, an aggregate grading curve which will give desired characteristics is shown in Figure 2. In addition, Table 1 gives some guidelines </w:t>
      </w:r>
      <w:proofErr w:type="gramStart"/>
      <w:r w:rsidRPr="0050771E">
        <w:rPr>
          <w:bCs/>
          <w:strike/>
          <w:color w:val="0000FF"/>
        </w:rPr>
        <w:t>in order to</w:t>
      </w:r>
      <w:proofErr w:type="gramEnd"/>
      <w:r w:rsidRPr="0050771E">
        <w:rPr>
          <w:bCs/>
          <w:strike/>
          <w:color w:val="0000FF"/>
        </w:rPr>
        <w:t xml:space="preserve"> obtain the desired texture and durability. The grading curve fits the following formula:</w:t>
      </w:r>
    </w:p>
    <w:p w14:paraId="6BFF7D5B" w14:textId="77777777" w:rsidR="00B150E9" w:rsidRPr="0050771E" w:rsidRDefault="00B150E9" w:rsidP="0050771E">
      <w:pPr>
        <w:pStyle w:val="SingleTxtG"/>
        <w:ind w:left="2268"/>
        <w:jc w:val="left"/>
        <w:rPr>
          <w:bCs/>
          <w:strike/>
          <w:color w:val="0000FF"/>
        </w:rPr>
      </w:pPr>
      <w:r w:rsidRPr="0050771E">
        <w:rPr>
          <w:bCs/>
          <w:strike/>
          <w:color w:val="0000FF"/>
        </w:rPr>
        <w:t>P (% passing) = 100</w:t>
      </w:r>
      <w:r w:rsidR="000C3220" w:rsidRPr="0050771E">
        <w:rPr>
          <w:bCs/>
          <w:strike/>
          <w:color w:val="0000FF"/>
        </w:rPr>
        <w:t> ·</w:t>
      </w:r>
      <w:r w:rsidRPr="0050771E">
        <w:rPr>
          <w:strike/>
          <w:color w:val="0000FF"/>
        </w:rPr>
        <w:t> </w:t>
      </w:r>
      <w:r w:rsidRPr="0050771E">
        <w:rPr>
          <w:bCs/>
          <w:strike/>
          <w:color w:val="0000FF"/>
        </w:rPr>
        <w:t>(d/</w:t>
      </w:r>
      <w:proofErr w:type="spellStart"/>
      <w:r w:rsidRPr="0050771E">
        <w:rPr>
          <w:bCs/>
          <w:strike/>
          <w:color w:val="0000FF"/>
        </w:rPr>
        <w:t>d</w:t>
      </w:r>
      <w:r w:rsidRPr="0050771E">
        <w:rPr>
          <w:bCs/>
          <w:strike/>
          <w:color w:val="0000FF"/>
          <w:vertAlign w:val="subscript"/>
        </w:rPr>
        <w:t>max</w:t>
      </w:r>
      <w:proofErr w:type="spellEnd"/>
      <w:r w:rsidRPr="0050771E">
        <w:rPr>
          <w:bCs/>
          <w:strike/>
          <w:color w:val="0000FF"/>
        </w:rPr>
        <w:t>) 1/2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50771E" w:rsidRPr="0050771E" w14:paraId="15CCB89B" w14:textId="77777777" w:rsidTr="00782A77">
        <w:tc>
          <w:tcPr>
            <w:tcW w:w="6407" w:type="dxa"/>
            <w:gridSpan w:val="3"/>
            <w:shd w:val="clear" w:color="auto" w:fill="auto"/>
          </w:tcPr>
          <w:p w14:paraId="43790BF6" w14:textId="77777777" w:rsidR="00B92651" w:rsidRPr="0050771E" w:rsidRDefault="00B92651" w:rsidP="0050771E">
            <w:pPr>
              <w:pStyle w:val="SingleTxtG"/>
              <w:ind w:left="2268" w:hanging="2066"/>
              <w:rPr>
                <w:strike/>
                <w:color w:val="0000FF"/>
              </w:rPr>
            </w:pPr>
            <w:r w:rsidRPr="0050771E">
              <w:rPr>
                <w:strike/>
                <w:color w:val="0000FF"/>
              </w:rPr>
              <w:t>Where:</w:t>
            </w:r>
          </w:p>
        </w:tc>
      </w:tr>
      <w:tr w:rsidR="0050771E" w:rsidRPr="0050771E" w14:paraId="76FF4EC6" w14:textId="77777777" w:rsidTr="00782A77">
        <w:tc>
          <w:tcPr>
            <w:tcW w:w="951" w:type="dxa"/>
            <w:shd w:val="clear" w:color="auto" w:fill="auto"/>
          </w:tcPr>
          <w:p w14:paraId="69D2DCC9" w14:textId="77777777" w:rsidR="00B92651" w:rsidRPr="0050771E" w:rsidRDefault="00B92651" w:rsidP="0050771E">
            <w:pPr>
              <w:pStyle w:val="SingleTxtG"/>
              <w:ind w:left="2268" w:hanging="2066"/>
              <w:rPr>
                <w:strike/>
                <w:color w:val="0000FF"/>
              </w:rPr>
            </w:pPr>
            <w:r w:rsidRPr="0050771E">
              <w:rPr>
                <w:bCs/>
                <w:strike/>
                <w:color w:val="0000FF"/>
              </w:rPr>
              <w:t>d</w:t>
            </w:r>
          </w:p>
        </w:tc>
        <w:tc>
          <w:tcPr>
            <w:tcW w:w="353" w:type="dxa"/>
            <w:shd w:val="clear" w:color="auto" w:fill="auto"/>
          </w:tcPr>
          <w:p w14:paraId="596CF9FD" w14:textId="77777777" w:rsidR="00B92651" w:rsidRPr="0050771E" w:rsidRDefault="00B92651" w:rsidP="0050771E">
            <w:pPr>
              <w:pStyle w:val="SingleTxtG"/>
              <w:ind w:left="0"/>
              <w:jc w:val="right"/>
              <w:rPr>
                <w:strike/>
                <w:color w:val="0000FF"/>
              </w:rPr>
            </w:pPr>
            <w:r w:rsidRPr="0050771E">
              <w:rPr>
                <w:bCs/>
                <w:strike/>
                <w:color w:val="0000FF"/>
              </w:rPr>
              <w:t>=</w:t>
            </w:r>
          </w:p>
        </w:tc>
        <w:tc>
          <w:tcPr>
            <w:tcW w:w="5103" w:type="dxa"/>
            <w:shd w:val="clear" w:color="auto" w:fill="auto"/>
          </w:tcPr>
          <w:p w14:paraId="44BF3920" w14:textId="77777777" w:rsidR="00B92651" w:rsidRPr="0050771E" w:rsidRDefault="00B92651" w:rsidP="0050771E">
            <w:pPr>
              <w:pStyle w:val="SingleTxtG"/>
              <w:ind w:left="0" w:right="0"/>
              <w:rPr>
                <w:strike/>
                <w:color w:val="0000FF"/>
              </w:rPr>
            </w:pPr>
            <w:r w:rsidRPr="0050771E">
              <w:rPr>
                <w:bCs/>
                <w:strike/>
                <w:color w:val="0000FF"/>
              </w:rPr>
              <w:t>square mesh sieve size, in mm</w:t>
            </w:r>
          </w:p>
        </w:tc>
      </w:tr>
      <w:tr w:rsidR="0050771E" w:rsidRPr="0050771E" w14:paraId="091CA112" w14:textId="77777777" w:rsidTr="00782A77">
        <w:tc>
          <w:tcPr>
            <w:tcW w:w="951" w:type="dxa"/>
            <w:shd w:val="clear" w:color="auto" w:fill="auto"/>
          </w:tcPr>
          <w:p w14:paraId="3B7DED14" w14:textId="77777777" w:rsidR="00B92651" w:rsidRPr="0050771E" w:rsidRDefault="00B92651" w:rsidP="0050771E">
            <w:pPr>
              <w:pStyle w:val="SingleTxtG"/>
              <w:ind w:left="204" w:right="0"/>
              <w:rPr>
                <w:strike/>
                <w:color w:val="0000FF"/>
              </w:rPr>
            </w:pPr>
            <w:proofErr w:type="spellStart"/>
            <w:r w:rsidRPr="0050771E">
              <w:rPr>
                <w:bCs/>
                <w:strike/>
                <w:color w:val="0000FF"/>
              </w:rPr>
              <w:t>d</w:t>
            </w:r>
            <w:r w:rsidRPr="0050771E">
              <w:rPr>
                <w:bCs/>
                <w:strike/>
                <w:color w:val="0000FF"/>
                <w:vertAlign w:val="subscript"/>
              </w:rPr>
              <w:t>max</w:t>
            </w:r>
            <w:proofErr w:type="spellEnd"/>
          </w:p>
        </w:tc>
        <w:tc>
          <w:tcPr>
            <w:tcW w:w="353" w:type="dxa"/>
            <w:shd w:val="clear" w:color="auto" w:fill="auto"/>
          </w:tcPr>
          <w:p w14:paraId="68FCE883" w14:textId="77777777" w:rsidR="00B92651" w:rsidRPr="0050771E" w:rsidRDefault="00B92651" w:rsidP="0050771E">
            <w:pPr>
              <w:pStyle w:val="SingleTxtG"/>
              <w:ind w:left="0" w:right="0"/>
              <w:jc w:val="left"/>
              <w:rPr>
                <w:strike/>
                <w:color w:val="0000FF"/>
              </w:rPr>
            </w:pPr>
            <w:r w:rsidRPr="0050771E">
              <w:rPr>
                <w:bCs/>
                <w:strike/>
                <w:color w:val="0000FF"/>
              </w:rPr>
              <w:t>=</w:t>
            </w:r>
          </w:p>
        </w:tc>
        <w:tc>
          <w:tcPr>
            <w:tcW w:w="5103" w:type="dxa"/>
            <w:shd w:val="clear" w:color="auto" w:fill="auto"/>
          </w:tcPr>
          <w:p w14:paraId="4970D809" w14:textId="77777777" w:rsidR="00B92651" w:rsidRPr="0050771E" w:rsidRDefault="00B92651" w:rsidP="0050771E">
            <w:pPr>
              <w:pStyle w:val="SingleTxtG"/>
              <w:ind w:left="0" w:right="0"/>
              <w:rPr>
                <w:strike/>
                <w:color w:val="0000FF"/>
              </w:rPr>
            </w:pPr>
            <w:r w:rsidRPr="0050771E">
              <w:rPr>
                <w:bCs/>
                <w:strike/>
                <w:color w:val="0000FF"/>
              </w:rPr>
              <w:t>8 mm for the mean curve</w:t>
            </w:r>
          </w:p>
        </w:tc>
      </w:tr>
      <w:tr w:rsidR="0050771E" w:rsidRPr="0050771E" w14:paraId="32E3891D" w14:textId="77777777" w:rsidTr="00782A77">
        <w:tc>
          <w:tcPr>
            <w:tcW w:w="951" w:type="dxa"/>
            <w:shd w:val="clear" w:color="auto" w:fill="auto"/>
          </w:tcPr>
          <w:p w14:paraId="2A5BF42D" w14:textId="77777777" w:rsidR="00B92651" w:rsidRPr="0050771E" w:rsidRDefault="00B92651" w:rsidP="0050771E">
            <w:pPr>
              <w:pStyle w:val="SingleTxtG"/>
              <w:ind w:left="170" w:right="0"/>
              <w:rPr>
                <w:strike/>
                <w:color w:val="0000FF"/>
              </w:rPr>
            </w:pPr>
          </w:p>
        </w:tc>
        <w:tc>
          <w:tcPr>
            <w:tcW w:w="353" w:type="dxa"/>
            <w:shd w:val="clear" w:color="auto" w:fill="auto"/>
          </w:tcPr>
          <w:p w14:paraId="24B32483" w14:textId="77777777" w:rsidR="00B92651" w:rsidRPr="0050771E" w:rsidRDefault="00B92651" w:rsidP="0050771E">
            <w:pPr>
              <w:pStyle w:val="SingleTxtG"/>
              <w:ind w:left="0"/>
              <w:jc w:val="right"/>
              <w:rPr>
                <w:strike/>
                <w:color w:val="0000FF"/>
              </w:rPr>
            </w:pPr>
            <w:r w:rsidRPr="0050771E">
              <w:rPr>
                <w:bCs/>
                <w:strike/>
                <w:color w:val="0000FF"/>
              </w:rPr>
              <w:t>=</w:t>
            </w:r>
          </w:p>
        </w:tc>
        <w:tc>
          <w:tcPr>
            <w:tcW w:w="5103" w:type="dxa"/>
            <w:shd w:val="clear" w:color="auto" w:fill="auto"/>
          </w:tcPr>
          <w:p w14:paraId="078C77FB" w14:textId="77777777" w:rsidR="00B92651" w:rsidRPr="0050771E" w:rsidRDefault="00B92651" w:rsidP="0050771E">
            <w:pPr>
              <w:pStyle w:val="SingleTxtG"/>
              <w:ind w:left="0" w:right="0"/>
              <w:rPr>
                <w:strike/>
                <w:color w:val="0000FF"/>
              </w:rPr>
            </w:pPr>
            <w:r w:rsidRPr="0050771E">
              <w:rPr>
                <w:bCs/>
                <w:strike/>
                <w:color w:val="0000FF"/>
              </w:rPr>
              <w:t>10 mm for the lower tolerance curve</w:t>
            </w:r>
          </w:p>
        </w:tc>
      </w:tr>
      <w:tr w:rsidR="0050771E" w:rsidRPr="0050771E" w14:paraId="798DB81F" w14:textId="77777777" w:rsidTr="00782A77">
        <w:tc>
          <w:tcPr>
            <w:tcW w:w="951" w:type="dxa"/>
            <w:shd w:val="clear" w:color="auto" w:fill="auto"/>
          </w:tcPr>
          <w:p w14:paraId="5E0FE876" w14:textId="77777777" w:rsidR="00B92651" w:rsidRPr="0050771E" w:rsidRDefault="00B92651" w:rsidP="0050771E">
            <w:pPr>
              <w:pStyle w:val="SingleTxtG"/>
              <w:ind w:left="170" w:right="0"/>
              <w:rPr>
                <w:strike/>
                <w:color w:val="0000FF"/>
              </w:rPr>
            </w:pPr>
          </w:p>
        </w:tc>
        <w:tc>
          <w:tcPr>
            <w:tcW w:w="353" w:type="dxa"/>
            <w:shd w:val="clear" w:color="auto" w:fill="auto"/>
          </w:tcPr>
          <w:p w14:paraId="2355E949" w14:textId="77777777" w:rsidR="00B92651" w:rsidRPr="0050771E" w:rsidRDefault="00B92651" w:rsidP="0050771E">
            <w:pPr>
              <w:pStyle w:val="SingleTxtG"/>
              <w:ind w:left="0"/>
              <w:jc w:val="right"/>
              <w:rPr>
                <w:strike/>
                <w:color w:val="0000FF"/>
              </w:rPr>
            </w:pPr>
            <w:r w:rsidRPr="0050771E">
              <w:rPr>
                <w:bCs/>
                <w:strike/>
                <w:color w:val="0000FF"/>
              </w:rPr>
              <w:t>=</w:t>
            </w:r>
          </w:p>
        </w:tc>
        <w:tc>
          <w:tcPr>
            <w:tcW w:w="5103" w:type="dxa"/>
            <w:shd w:val="clear" w:color="auto" w:fill="auto"/>
          </w:tcPr>
          <w:p w14:paraId="31E35702" w14:textId="77777777" w:rsidR="00B92651" w:rsidRPr="0050771E" w:rsidRDefault="00B92651" w:rsidP="0050771E">
            <w:pPr>
              <w:pStyle w:val="SingleTxtG"/>
              <w:ind w:left="0" w:right="0"/>
              <w:rPr>
                <w:strike/>
                <w:color w:val="0000FF"/>
              </w:rPr>
            </w:pPr>
            <w:r w:rsidRPr="0050771E">
              <w:rPr>
                <w:bCs/>
                <w:strike/>
                <w:color w:val="0000FF"/>
              </w:rPr>
              <w:t>6.3 mm for the upper tolerance curve</w:t>
            </w:r>
          </w:p>
        </w:tc>
      </w:tr>
    </w:tbl>
    <w:p w14:paraId="4CDD79A4" w14:textId="77777777" w:rsidR="00B150E9" w:rsidRPr="0050771E" w:rsidRDefault="00B150E9" w:rsidP="0050771E">
      <w:pPr>
        <w:pStyle w:val="Heading1"/>
        <w:keepNext/>
        <w:keepLines/>
        <w:rPr>
          <w:strike/>
          <w:color w:val="0000FF"/>
        </w:rPr>
      </w:pPr>
      <w:bookmarkStart w:id="5" w:name="_Toc367177767"/>
      <w:bookmarkStart w:id="6" w:name="_Toc432594581"/>
      <w:bookmarkStart w:id="7" w:name="_Toc440609133"/>
      <w:bookmarkStart w:id="8" w:name="_Toc61444509"/>
      <w:r w:rsidRPr="0050771E">
        <w:rPr>
          <w:strike/>
          <w:color w:val="0000FF"/>
        </w:rPr>
        <w:lastRenderedPageBreak/>
        <w:t>Figure 2</w:t>
      </w:r>
      <w:bookmarkEnd w:id="5"/>
      <w:bookmarkEnd w:id="6"/>
      <w:bookmarkEnd w:id="7"/>
      <w:bookmarkEnd w:id="8"/>
    </w:p>
    <w:p w14:paraId="6790767F" w14:textId="77777777" w:rsidR="00B150E9" w:rsidRPr="0050771E" w:rsidRDefault="00B150E9" w:rsidP="0050771E">
      <w:pPr>
        <w:pStyle w:val="SingleTxtG"/>
        <w:keepNext/>
        <w:keepLines/>
        <w:ind w:left="2268" w:hanging="1134"/>
        <w:rPr>
          <w:b/>
          <w:bCs/>
          <w:strike/>
          <w:color w:val="0000FF"/>
        </w:rPr>
      </w:pPr>
      <w:r w:rsidRPr="0050771E">
        <w:rPr>
          <w:b/>
          <w:bCs/>
          <w:strike/>
          <w:color w:val="0000FF"/>
        </w:rPr>
        <w:t>Grading curve of the aggregate in the asphaltic mix with tolerances</w:t>
      </w:r>
    </w:p>
    <w:p w14:paraId="2C1ED1E3" w14:textId="68460A58" w:rsidR="00547E30" w:rsidRPr="0050771E" w:rsidRDefault="00BE47B7" w:rsidP="0050771E">
      <w:pPr>
        <w:pStyle w:val="SingleTxtG"/>
        <w:ind w:left="2268" w:hanging="1134"/>
        <w:rPr>
          <w:b/>
          <w:bCs/>
          <w:strike/>
          <w:color w:val="0000FF"/>
        </w:rPr>
      </w:pPr>
      <w:r w:rsidRPr="0050771E">
        <w:rPr>
          <w:b/>
          <w:bCs/>
          <w:strike/>
          <w:noProof/>
          <w:color w:val="0000FF"/>
        </w:rPr>
        <w:drawing>
          <wp:inline distT="0" distB="0" distL="0" distR="0" wp14:anchorId="00343A09" wp14:editId="3D3D006C">
            <wp:extent cx="4772025" cy="5638800"/>
            <wp:effectExtent l="0" t="0" r="0" b="0"/>
            <wp:docPr id="41" name="Picture 41" descr="Reg 117 An 4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g 117 An 4 Fig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2025" cy="5638800"/>
                    </a:xfrm>
                    <a:prstGeom prst="rect">
                      <a:avLst/>
                    </a:prstGeom>
                    <a:noFill/>
                    <a:ln>
                      <a:noFill/>
                    </a:ln>
                  </pic:spPr>
                </pic:pic>
              </a:graphicData>
            </a:graphic>
          </wp:inline>
        </w:drawing>
      </w:r>
    </w:p>
    <w:p w14:paraId="3566AC96" w14:textId="77777777" w:rsidR="00BD5645" w:rsidRPr="0050771E" w:rsidRDefault="00BD5645" w:rsidP="0050771E">
      <w:pPr>
        <w:pStyle w:val="SingleTxtG"/>
        <w:tabs>
          <w:tab w:val="left" w:pos="2254"/>
        </w:tabs>
        <w:spacing w:before="120"/>
        <w:ind w:left="2268" w:hanging="2268"/>
        <w:rPr>
          <w:bCs/>
          <w:strike/>
          <w:color w:val="0000FF"/>
        </w:rPr>
      </w:pPr>
    </w:p>
    <w:p w14:paraId="3EF7B608" w14:textId="77777777" w:rsidR="00B150E9" w:rsidRPr="0050771E" w:rsidRDefault="00B150E9" w:rsidP="0050771E">
      <w:pPr>
        <w:pStyle w:val="SingleTxtG"/>
        <w:tabs>
          <w:tab w:val="left" w:pos="2254"/>
        </w:tabs>
        <w:spacing w:before="120"/>
        <w:ind w:left="2268" w:hanging="2268"/>
        <w:rPr>
          <w:bCs/>
          <w:strike/>
          <w:color w:val="0000FF"/>
        </w:rPr>
      </w:pPr>
      <w:r w:rsidRPr="0050771E">
        <w:rPr>
          <w:bCs/>
          <w:strike/>
          <w:color w:val="0000FF"/>
        </w:rPr>
        <w:tab/>
        <w:t>In addition to the above, the following recommendations are given:</w:t>
      </w:r>
    </w:p>
    <w:p w14:paraId="400F2BF2" w14:textId="77777777" w:rsidR="00B150E9" w:rsidRPr="0050771E" w:rsidRDefault="00B150E9" w:rsidP="0050771E">
      <w:pPr>
        <w:pStyle w:val="SingleTxtG"/>
        <w:ind w:left="2835" w:hanging="576"/>
        <w:rPr>
          <w:bCs/>
          <w:strike/>
          <w:color w:val="0000FF"/>
        </w:rPr>
      </w:pPr>
      <w:r w:rsidRPr="0050771E">
        <w:rPr>
          <w:bCs/>
          <w:strike/>
          <w:color w:val="0000FF"/>
        </w:rPr>
        <w:t>(a)</w:t>
      </w:r>
      <w:r w:rsidRPr="0050771E">
        <w:rPr>
          <w:bCs/>
          <w:strike/>
          <w:color w:val="0000FF"/>
        </w:rPr>
        <w:tab/>
        <w:t xml:space="preserve">The sand fraction (0.063 mm &lt; square mesh sieve size &lt; 2 mm) shall include no more than 55 per cent natural sand and at least 45 per cent crushed </w:t>
      </w:r>
      <w:proofErr w:type="gramStart"/>
      <w:r w:rsidRPr="0050771E">
        <w:rPr>
          <w:bCs/>
          <w:strike/>
          <w:color w:val="0000FF"/>
        </w:rPr>
        <w:t>sand;</w:t>
      </w:r>
      <w:proofErr w:type="gramEnd"/>
    </w:p>
    <w:p w14:paraId="2115B0FE" w14:textId="77777777" w:rsidR="00B150E9" w:rsidRPr="0050771E" w:rsidRDefault="00B150E9" w:rsidP="0050771E">
      <w:pPr>
        <w:pStyle w:val="SingleTxtG"/>
        <w:ind w:left="2835" w:hanging="576"/>
        <w:rPr>
          <w:bCs/>
          <w:strike/>
          <w:color w:val="0000FF"/>
        </w:rPr>
      </w:pPr>
      <w:r w:rsidRPr="0050771E">
        <w:rPr>
          <w:bCs/>
          <w:strike/>
          <w:color w:val="0000FF"/>
        </w:rPr>
        <w:t>(b)</w:t>
      </w:r>
      <w:r w:rsidRPr="0050771E">
        <w:rPr>
          <w:bCs/>
          <w:strike/>
          <w:color w:val="0000FF"/>
        </w:rPr>
        <w:tab/>
        <w:t xml:space="preserve">The base and sub-base shall ensure a good stability and evenness, according to best road construction </w:t>
      </w:r>
      <w:proofErr w:type="gramStart"/>
      <w:r w:rsidRPr="0050771E">
        <w:rPr>
          <w:bCs/>
          <w:strike/>
          <w:color w:val="0000FF"/>
        </w:rPr>
        <w:t>practice;</w:t>
      </w:r>
      <w:proofErr w:type="gramEnd"/>
    </w:p>
    <w:p w14:paraId="5833BE17" w14:textId="77777777" w:rsidR="00B150E9" w:rsidRPr="0050771E" w:rsidRDefault="00B150E9" w:rsidP="0050771E">
      <w:pPr>
        <w:pStyle w:val="SingleTxtG"/>
        <w:ind w:left="2835" w:hanging="576"/>
        <w:rPr>
          <w:bCs/>
          <w:strike/>
          <w:color w:val="0000FF"/>
        </w:rPr>
      </w:pPr>
      <w:r w:rsidRPr="0050771E">
        <w:rPr>
          <w:bCs/>
          <w:strike/>
          <w:color w:val="0000FF"/>
        </w:rPr>
        <w:t>(c)</w:t>
      </w:r>
      <w:r w:rsidRPr="0050771E">
        <w:rPr>
          <w:bCs/>
          <w:strike/>
          <w:color w:val="0000FF"/>
        </w:rPr>
        <w:tab/>
        <w:t xml:space="preserve">The chippings shall be crushed (100 per cent crushed faces) and of a material with a high resistance to </w:t>
      </w:r>
      <w:proofErr w:type="gramStart"/>
      <w:r w:rsidRPr="0050771E">
        <w:rPr>
          <w:bCs/>
          <w:strike/>
          <w:color w:val="0000FF"/>
        </w:rPr>
        <w:t>crushing;</w:t>
      </w:r>
      <w:proofErr w:type="gramEnd"/>
    </w:p>
    <w:p w14:paraId="54104C93" w14:textId="77777777" w:rsidR="00B150E9" w:rsidRPr="0050771E" w:rsidRDefault="00B150E9" w:rsidP="0050771E">
      <w:pPr>
        <w:pStyle w:val="SingleTxtG"/>
        <w:ind w:left="2268" w:hanging="1134"/>
        <w:rPr>
          <w:bCs/>
          <w:strike/>
          <w:color w:val="0000FF"/>
        </w:rPr>
      </w:pPr>
      <w:r w:rsidRPr="0050771E">
        <w:rPr>
          <w:bCs/>
          <w:strike/>
          <w:color w:val="0000FF"/>
        </w:rPr>
        <w:lastRenderedPageBreak/>
        <w:tab/>
        <w:t>(d)</w:t>
      </w:r>
      <w:r w:rsidRPr="0050771E">
        <w:rPr>
          <w:bCs/>
          <w:strike/>
          <w:color w:val="0000FF"/>
        </w:rPr>
        <w:tab/>
        <w:t xml:space="preserve">The chippings used in the mix shall be </w:t>
      </w:r>
      <w:proofErr w:type="gramStart"/>
      <w:r w:rsidRPr="0050771E">
        <w:rPr>
          <w:bCs/>
          <w:strike/>
          <w:color w:val="0000FF"/>
        </w:rPr>
        <w:t>washed;</w:t>
      </w:r>
      <w:proofErr w:type="gramEnd"/>
    </w:p>
    <w:p w14:paraId="1056838A" w14:textId="77777777" w:rsidR="00B150E9" w:rsidRPr="0050771E" w:rsidRDefault="00B150E9" w:rsidP="0050771E">
      <w:pPr>
        <w:pStyle w:val="SingleTxtG"/>
        <w:ind w:left="2268" w:hanging="1134"/>
        <w:rPr>
          <w:bCs/>
          <w:strike/>
          <w:color w:val="0000FF"/>
        </w:rPr>
      </w:pPr>
      <w:r w:rsidRPr="0050771E">
        <w:rPr>
          <w:bCs/>
          <w:strike/>
          <w:color w:val="0000FF"/>
        </w:rPr>
        <w:tab/>
        <w:t>(e)</w:t>
      </w:r>
      <w:r w:rsidRPr="0050771E">
        <w:rPr>
          <w:bCs/>
          <w:strike/>
          <w:color w:val="0000FF"/>
        </w:rPr>
        <w:tab/>
        <w:t xml:space="preserve">No extra chippings shall be added onto the </w:t>
      </w:r>
      <w:proofErr w:type="gramStart"/>
      <w:r w:rsidRPr="0050771E">
        <w:rPr>
          <w:bCs/>
          <w:strike/>
          <w:color w:val="0000FF"/>
        </w:rPr>
        <w:t>surface;</w:t>
      </w:r>
      <w:proofErr w:type="gramEnd"/>
    </w:p>
    <w:p w14:paraId="6200FA55" w14:textId="77777777" w:rsidR="00B150E9" w:rsidRPr="0050771E" w:rsidRDefault="00B150E9" w:rsidP="0050771E">
      <w:pPr>
        <w:pStyle w:val="SingleTxtG"/>
        <w:ind w:left="2829" w:hanging="561"/>
        <w:rPr>
          <w:bCs/>
          <w:strike/>
          <w:color w:val="0000FF"/>
        </w:rPr>
      </w:pPr>
      <w:r w:rsidRPr="0050771E">
        <w:rPr>
          <w:bCs/>
          <w:strike/>
          <w:color w:val="0000FF"/>
        </w:rPr>
        <w:t>(f)</w:t>
      </w:r>
      <w:r w:rsidRPr="0050771E">
        <w:rPr>
          <w:bCs/>
          <w:strike/>
          <w:color w:val="0000FF"/>
        </w:rPr>
        <w:tab/>
        <w:t xml:space="preserve">The binder hardness expressed as PEN value shall be 40 - 60, 60 - 80 or even 80 </w:t>
      </w:r>
      <w:r w:rsidR="00C90745" w:rsidRPr="0050771E">
        <w:rPr>
          <w:bCs/>
          <w:strike/>
          <w:color w:val="0000FF"/>
        </w:rPr>
        <w:t>-</w:t>
      </w:r>
      <w:r w:rsidRPr="0050771E">
        <w:rPr>
          <w:bCs/>
          <w:strike/>
          <w:color w:val="0000FF"/>
        </w:rPr>
        <w:t xml:space="preserve"> 100 depending on the climatic conditions of the country. The rule is that as hard a binder as possible shall be used, provided this is consistent with common </w:t>
      </w:r>
      <w:proofErr w:type="gramStart"/>
      <w:r w:rsidRPr="0050771E">
        <w:rPr>
          <w:bCs/>
          <w:strike/>
          <w:color w:val="0000FF"/>
        </w:rPr>
        <w:t>practice;</w:t>
      </w:r>
      <w:proofErr w:type="gramEnd"/>
    </w:p>
    <w:p w14:paraId="5A90675E" w14:textId="77777777" w:rsidR="00B150E9" w:rsidRPr="0050771E" w:rsidRDefault="00B150E9" w:rsidP="0050771E">
      <w:pPr>
        <w:pStyle w:val="SingleTxtG"/>
        <w:ind w:left="2829" w:hanging="570"/>
        <w:rPr>
          <w:bCs/>
          <w:strike/>
          <w:color w:val="0000FF"/>
        </w:rPr>
      </w:pPr>
      <w:r w:rsidRPr="0050771E">
        <w:rPr>
          <w:bCs/>
          <w:strike/>
          <w:color w:val="0000FF"/>
        </w:rPr>
        <w:t>(g)</w:t>
      </w:r>
      <w:r w:rsidRPr="0050771E">
        <w:rPr>
          <w:bCs/>
          <w:strike/>
          <w:color w:val="0000FF"/>
        </w:rPr>
        <w:tab/>
        <w:t xml:space="preserve">The temperature of the mix before rolling shall be chosen </w:t>
      </w:r>
      <w:proofErr w:type="gramStart"/>
      <w:r w:rsidRPr="0050771E">
        <w:rPr>
          <w:bCs/>
          <w:strike/>
          <w:color w:val="0000FF"/>
        </w:rPr>
        <w:t>so as to</w:t>
      </w:r>
      <w:proofErr w:type="gramEnd"/>
      <w:r w:rsidRPr="0050771E">
        <w:rPr>
          <w:bCs/>
          <w:strike/>
          <w:color w:val="0000FF"/>
        </w:rPr>
        <w:t xml:space="preserve"> achieve by subsequent rolling the required voids content. </w:t>
      </w:r>
      <w:proofErr w:type="gramStart"/>
      <w:r w:rsidRPr="0050771E">
        <w:rPr>
          <w:bCs/>
          <w:strike/>
          <w:color w:val="0000FF"/>
        </w:rPr>
        <w:t>In order to</w:t>
      </w:r>
      <w:proofErr w:type="gramEnd"/>
      <w:r w:rsidRPr="0050771E">
        <w:rPr>
          <w:bCs/>
          <w:strike/>
          <w:color w:val="0000FF"/>
        </w:rPr>
        <w:t xml:space="preserve"> increase the probability of satisfying the specifications of paragraphs</w:t>
      </w:r>
      <w:r w:rsidR="00C90745" w:rsidRPr="0050771E">
        <w:rPr>
          <w:bCs/>
          <w:strike/>
          <w:color w:val="0000FF"/>
        </w:rPr>
        <w:t> </w:t>
      </w:r>
      <w:r w:rsidRPr="0050771E">
        <w:rPr>
          <w:bCs/>
          <w:strike/>
          <w:color w:val="0000FF"/>
        </w:rPr>
        <w:t>2.1. to 2.4. above, the compactness shall be studied not only by an appropriate choice of mixing temperature, but also by an appropriate number of passings and by the choice of compacting vehicle.</w:t>
      </w:r>
    </w:p>
    <w:p w14:paraId="70DA6ED7" w14:textId="77777777" w:rsidR="00B150E9" w:rsidRPr="0050771E" w:rsidRDefault="00B150E9" w:rsidP="0050771E">
      <w:pPr>
        <w:pStyle w:val="Heading1"/>
        <w:rPr>
          <w:strike/>
          <w:color w:val="0000FF"/>
        </w:rPr>
      </w:pPr>
      <w:bookmarkStart w:id="9" w:name="_Toc367177768"/>
      <w:bookmarkStart w:id="10" w:name="_Toc432594582"/>
      <w:bookmarkStart w:id="11" w:name="_Toc440609134"/>
      <w:bookmarkStart w:id="12" w:name="_Toc61444510"/>
      <w:r w:rsidRPr="0050771E">
        <w:rPr>
          <w:strike/>
          <w:color w:val="0000FF"/>
        </w:rPr>
        <w:t>Table 1</w:t>
      </w:r>
      <w:bookmarkEnd w:id="9"/>
      <w:bookmarkEnd w:id="10"/>
      <w:bookmarkEnd w:id="11"/>
      <w:bookmarkEnd w:id="12"/>
    </w:p>
    <w:p w14:paraId="06DB2B51" w14:textId="77777777" w:rsidR="00B150E9" w:rsidRPr="0050771E" w:rsidRDefault="00B150E9" w:rsidP="0050771E">
      <w:pPr>
        <w:pStyle w:val="SingleTxtG"/>
        <w:rPr>
          <w:b/>
          <w:bCs/>
          <w:strike/>
          <w:color w:val="0000FF"/>
        </w:rPr>
      </w:pPr>
      <w:r w:rsidRPr="0050771E">
        <w:rPr>
          <w:b/>
          <w:bCs/>
          <w:strike/>
          <w:color w:val="0000FF"/>
        </w:rPr>
        <w:t>Design guidelines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8"/>
        <w:gridCol w:w="1242"/>
        <w:gridCol w:w="1340"/>
        <w:gridCol w:w="1340"/>
      </w:tblGrid>
      <w:tr w:rsidR="0050771E" w:rsidRPr="0050771E" w14:paraId="6BA03B40" w14:textId="77777777">
        <w:trPr>
          <w:cantSplit/>
          <w:tblHeader/>
        </w:trPr>
        <w:tc>
          <w:tcPr>
            <w:tcW w:w="3800" w:type="dxa"/>
            <w:vMerge w:val="restart"/>
            <w:shd w:val="clear" w:color="auto" w:fill="auto"/>
            <w:vAlign w:val="bottom"/>
          </w:tcPr>
          <w:p w14:paraId="2119639F" w14:textId="77777777" w:rsidR="00B150E9" w:rsidRPr="0050771E" w:rsidRDefault="00B150E9" w:rsidP="0050771E">
            <w:pPr>
              <w:suppressAutoHyphens w:val="0"/>
              <w:spacing w:before="80" w:after="80" w:line="200" w:lineRule="exact"/>
              <w:ind w:right="113"/>
              <w:rPr>
                <w:bCs/>
                <w:i/>
                <w:strike/>
                <w:color w:val="0000FF"/>
                <w:sz w:val="16"/>
                <w:szCs w:val="16"/>
              </w:rPr>
            </w:pPr>
          </w:p>
        </w:tc>
        <w:tc>
          <w:tcPr>
            <w:tcW w:w="2840" w:type="dxa"/>
            <w:gridSpan w:val="2"/>
            <w:shd w:val="clear" w:color="auto" w:fill="auto"/>
            <w:vAlign w:val="bottom"/>
          </w:tcPr>
          <w:p w14:paraId="660F9025" w14:textId="77777777" w:rsidR="00B150E9" w:rsidRPr="0050771E" w:rsidRDefault="00B150E9" w:rsidP="0050771E">
            <w:pPr>
              <w:suppressAutoHyphens w:val="0"/>
              <w:spacing w:before="80" w:after="80" w:line="200" w:lineRule="exact"/>
              <w:ind w:left="57" w:right="113"/>
              <w:jc w:val="center"/>
              <w:rPr>
                <w:bCs/>
                <w:i/>
                <w:strike/>
                <w:color w:val="0000FF"/>
                <w:sz w:val="16"/>
                <w:szCs w:val="16"/>
              </w:rPr>
            </w:pPr>
            <w:r w:rsidRPr="0050771E">
              <w:rPr>
                <w:bCs/>
                <w:i/>
                <w:strike/>
                <w:color w:val="0000FF"/>
                <w:sz w:val="16"/>
                <w:szCs w:val="16"/>
              </w:rPr>
              <w:t>Target values</w:t>
            </w:r>
          </w:p>
        </w:tc>
        <w:tc>
          <w:tcPr>
            <w:tcW w:w="1474" w:type="dxa"/>
            <w:vMerge w:val="restart"/>
            <w:shd w:val="clear" w:color="auto" w:fill="auto"/>
            <w:vAlign w:val="bottom"/>
          </w:tcPr>
          <w:p w14:paraId="7E19BCEB" w14:textId="77777777" w:rsidR="00B150E9" w:rsidRPr="0050771E" w:rsidRDefault="00B150E9" w:rsidP="0050771E">
            <w:pPr>
              <w:suppressAutoHyphens w:val="0"/>
              <w:spacing w:before="80" w:after="80" w:line="200" w:lineRule="exact"/>
              <w:ind w:right="113"/>
              <w:rPr>
                <w:bCs/>
                <w:i/>
                <w:strike/>
                <w:color w:val="0000FF"/>
                <w:sz w:val="16"/>
                <w:szCs w:val="16"/>
              </w:rPr>
            </w:pPr>
          </w:p>
          <w:p w14:paraId="3C718FA3" w14:textId="77777777" w:rsidR="00B150E9" w:rsidRPr="0050771E" w:rsidRDefault="00B150E9" w:rsidP="0050771E">
            <w:pPr>
              <w:suppressAutoHyphens w:val="0"/>
              <w:spacing w:before="80" w:after="80" w:line="200" w:lineRule="exact"/>
              <w:ind w:right="113"/>
              <w:jc w:val="right"/>
              <w:rPr>
                <w:bCs/>
                <w:i/>
                <w:strike/>
                <w:color w:val="0000FF"/>
                <w:sz w:val="16"/>
                <w:szCs w:val="16"/>
              </w:rPr>
            </w:pPr>
            <w:r w:rsidRPr="0050771E">
              <w:rPr>
                <w:bCs/>
                <w:i/>
                <w:strike/>
                <w:color w:val="0000FF"/>
                <w:sz w:val="16"/>
                <w:szCs w:val="16"/>
              </w:rPr>
              <w:t>Tolerances</w:t>
            </w:r>
          </w:p>
        </w:tc>
      </w:tr>
      <w:tr w:rsidR="0050771E" w:rsidRPr="0050771E" w14:paraId="2A1B34C4" w14:textId="77777777">
        <w:trPr>
          <w:cantSplit/>
          <w:tblHeader/>
        </w:trPr>
        <w:tc>
          <w:tcPr>
            <w:tcW w:w="3800" w:type="dxa"/>
            <w:vMerge/>
            <w:tcBorders>
              <w:bottom w:val="single" w:sz="12" w:space="0" w:color="auto"/>
            </w:tcBorders>
            <w:shd w:val="clear" w:color="auto" w:fill="auto"/>
          </w:tcPr>
          <w:p w14:paraId="7D0DFAAF" w14:textId="77777777" w:rsidR="00B150E9" w:rsidRPr="0050771E" w:rsidRDefault="00B150E9" w:rsidP="0050771E">
            <w:pPr>
              <w:suppressAutoHyphens w:val="0"/>
              <w:spacing w:before="40" w:after="120" w:line="220" w:lineRule="exact"/>
              <w:ind w:right="113"/>
              <w:rPr>
                <w:bCs/>
                <w:i/>
                <w:strike/>
                <w:color w:val="0000FF"/>
                <w:szCs w:val="16"/>
              </w:rPr>
            </w:pPr>
          </w:p>
        </w:tc>
        <w:tc>
          <w:tcPr>
            <w:tcW w:w="1366" w:type="dxa"/>
            <w:tcBorders>
              <w:bottom w:val="single" w:sz="12" w:space="0" w:color="auto"/>
            </w:tcBorders>
            <w:shd w:val="clear" w:color="auto" w:fill="auto"/>
          </w:tcPr>
          <w:p w14:paraId="1C571645" w14:textId="77777777" w:rsidR="00B150E9" w:rsidRPr="0050771E" w:rsidRDefault="00B150E9" w:rsidP="0050771E">
            <w:pPr>
              <w:suppressAutoHyphens w:val="0"/>
              <w:spacing w:before="40" w:after="120" w:line="220" w:lineRule="exact"/>
              <w:ind w:left="57" w:right="113"/>
              <w:jc w:val="right"/>
              <w:rPr>
                <w:bCs/>
                <w:i/>
                <w:strike/>
                <w:color w:val="0000FF"/>
                <w:sz w:val="16"/>
                <w:szCs w:val="16"/>
              </w:rPr>
            </w:pPr>
            <w:r w:rsidRPr="0050771E">
              <w:rPr>
                <w:bCs/>
                <w:i/>
                <w:strike/>
                <w:color w:val="0000FF"/>
                <w:sz w:val="16"/>
                <w:szCs w:val="16"/>
              </w:rPr>
              <w:t xml:space="preserve">By total mass </w:t>
            </w:r>
            <w:r w:rsidR="00005620" w:rsidRPr="0050771E">
              <w:rPr>
                <w:bCs/>
                <w:i/>
                <w:strike/>
                <w:color w:val="0000FF"/>
                <w:sz w:val="16"/>
                <w:szCs w:val="16"/>
              </w:rPr>
              <w:br/>
            </w:r>
            <w:r w:rsidRPr="0050771E">
              <w:rPr>
                <w:bCs/>
                <w:i/>
                <w:strike/>
                <w:color w:val="0000FF"/>
                <w:sz w:val="16"/>
                <w:szCs w:val="16"/>
              </w:rPr>
              <w:t>of mix</w:t>
            </w:r>
          </w:p>
        </w:tc>
        <w:tc>
          <w:tcPr>
            <w:tcW w:w="1474" w:type="dxa"/>
            <w:tcBorders>
              <w:bottom w:val="single" w:sz="12" w:space="0" w:color="auto"/>
            </w:tcBorders>
            <w:shd w:val="clear" w:color="auto" w:fill="auto"/>
          </w:tcPr>
          <w:p w14:paraId="53FE10EF" w14:textId="77777777" w:rsidR="00B150E9" w:rsidRPr="0050771E" w:rsidRDefault="00B150E9" w:rsidP="0050771E">
            <w:pPr>
              <w:suppressAutoHyphens w:val="0"/>
              <w:spacing w:before="40" w:after="120" w:line="220" w:lineRule="exact"/>
              <w:ind w:left="57" w:right="113"/>
              <w:jc w:val="right"/>
              <w:rPr>
                <w:bCs/>
                <w:i/>
                <w:strike/>
                <w:color w:val="0000FF"/>
                <w:sz w:val="16"/>
                <w:szCs w:val="16"/>
              </w:rPr>
            </w:pPr>
            <w:r w:rsidRPr="0050771E">
              <w:rPr>
                <w:bCs/>
                <w:i/>
                <w:strike/>
                <w:color w:val="0000FF"/>
                <w:sz w:val="16"/>
                <w:szCs w:val="16"/>
              </w:rPr>
              <w:t>By mass of the aggregate</w:t>
            </w:r>
          </w:p>
        </w:tc>
        <w:tc>
          <w:tcPr>
            <w:tcW w:w="1474" w:type="dxa"/>
            <w:vMerge/>
            <w:tcBorders>
              <w:bottom w:val="single" w:sz="12" w:space="0" w:color="auto"/>
            </w:tcBorders>
            <w:shd w:val="clear" w:color="auto" w:fill="auto"/>
          </w:tcPr>
          <w:p w14:paraId="54DC7FAF" w14:textId="77777777" w:rsidR="00B150E9" w:rsidRPr="0050771E" w:rsidRDefault="00B150E9" w:rsidP="0050771E">
            <w:pPr>
              <w:suppressAutoHyphens w:val="0"/>
              <w:spacing w:before="40" w:after="120" w:line="220" w:lineRule="exact"/>
              <w:ind w:right="113"/>
              <w:rPr>
                <w:bCs/>
                <w:strike/>
                <w:color w:val="0000FF"/>
                <w:szCs w:val="18"/>
              </w:rPr>
            </w:pPr>
          </w:p>
        </w:tc>
      </w:tr>
      <w:tr w:rsidR="0050771E" w:rsidRPr="0050771E" w14:paraId="700BD73C" w14:textId="77777777">
        <w:trPr>
          <w:cantSplit/>
          <w:trHeight w:val="509"/>
        </w:trPr>
        <w:tc>
          <w:tcPr>
            <w:tcW w:w="3800" w:type="dxa"/>
            <w:tcBorders>
              <w:top w:val="single" w:sz="12" w:space="0" w:color="auto"/>
              <w:bottom w:val="single" w:sz="4" w:space="0" w:color="auto"/>
            </w:tcBorders>
            <w:shd w:val="clear" w:color="auto" w:fill="auto"/>
          </w:tcPr>
          <w:p w14:paraId="70C41506" w14:textId="77777777" w:rsidR="00B150E9" w:rsidRPr="0050771E" w:rsidRDefault="00B150E9" w:rsidP="0050771E">
            <w:pPr>
              <w:suppressAutoHyphens w:val="0"/>
              <w:spacing w:before="40" w:after="120" w:line="220" w:lineRule="exact"/>
              <w:ind w:left="57" w:right="113"/>
              <w:rPr>
                <w:bCs/>
                <w:strike/>
                <w:color w:val="0000FF"/>
                <w:szCs w:val="18"/>
              </w:rPr>
            </w:pPr>
            <w:r w:rsidRPr="0050771E">
              <w:rPr>
                <w:bCs/>
                <w:strike/>
                <w:color w:val="0000FF"/>
                <w:szCs w:val="18"/>
              </w:rPr>
              <w:t>Mass of stones,</w:t>
            </w:r>
            <w:r w:rsidR="00220860" w:rsidRPr="0050771E">
              <w:rPr>
                <w:bCs/>
                <w:strike/>
                <w:color w:val="0000FF"/>
                <w:szCs w:val="18"/>
              </w:rPr>
              <w:br/>
            </w:r>
            <w:r w:rsidRPr="0050771E">
              <w:rPr>
                <w:bCs/>
                <w:strike/>
                <w:color w:val="0000FF"/>
                <w:szCs w:val="18"/>
              </w:rPr>
              <w:t>square mesh sieve (SM) &gt; 2 mm</w:t>
            </w:r>
          </w:p>
        </w:tc>
        <w:tc>
          <w:tcPr>
            <w:tcW w:w="1366" w:type="dxa"/>
            <w:tcBorders>
              <w:top w:val="single" w:sz="12" w:space="0" w:color="auto"/>
              <w:bottom w:val="single" w:sz="4" w:space="0" w:color="auto"/>
            </w:tcBorders>
            <w:shd w:val="clear" w:color="auto" w:fill="auto"/>
          </w:tcPr>
          <w:p w14:paraId="2D676E82" w14:textId="77777777" w:rsidR="00B150E9" w:rsidRPr="0050771E" w:rsidRDefault="00220860" w:rsidP="0050771E">
            <w:pPr>
              <w:suppressAutoHyphens w:val="0"/>
              <w:spacing w:before="40" w:after="120" w:line="220" w:lineRule="exact"/>
              <w:ind w:left="57" w:right="113"/>
              <w:jc w:val="right"/>
              <w:rPr>
                <w:bCs/>
                <w:strike/>
                <w:color w:val="0000FF"/>
                <w:szCs w:val="18"/>
              </w:rPr>
            </w:pPr>
            <w:r w:rsidRPr="0050771E">
              <w:rPr>
                <w:bCs/>
                <w:strike/>
                <w:color w:val="0000FF"/>
                <w:szCs w:val="18"/>
              </w:rPr>
              <w:br/>
            </w:r>
            <w:r w:rsidR="00005620" w:rsidRPr="0050771E">
              <w:rPr>
                <w:bCs/>
                <w:strike/>
                <w:color w:val="0000FF"/>
                <w:szCs w:val="18"/>
              </w:rPr>
              <w:t>47.6 </w:t>
            </w:r>
            <w:r w:rsidR="00B150E9" w:rsidRPr="0050771E">
              <w:rPr>
                <w:bCs/>
                <w:strike/>
                <w:color w:val="0000FF"/>
                <w:szCs w:val="18"/>
              </w:rPr>
              <w:t>%</w:t>
            </w:r>
          </w:p>
        </w:tc>
        <w:tc>
          <w:tcPr>
            <w:tcW w:w="1474" w:type="dxa"/>
            <w:tcBorders>
              <w:top w:val="single" w:sz="12" w:space="0" w:color="auto"/>
              <w:bottom w:val="single" w:sz="4" w:space="0" w:color="auto"/>
            </w:tcBorders>
            <w:shd w:val="clear" w:color="auto" w:fill="auto"/>
          </w:tcPr>
          <w:p w14:paraId="74073748" w14:textId="77777777" w:rsidR="00B150E9" w:rsidRPr="0050771E" w:rsidRDefault="00220860" w:rsidP="0050771E">
            <w:pPr>
              <w:suppressAutoHyphens w:val="0"/>
              <w:spacing w:before="40" w:after="120" w:line="220" w:lineRule="exact"/>
              <w:ind w:left="57" w:right="113"/>
              <w:jc w:val="right"/>
              <w:rPr>
                <w:bCs/>
                <w:strike/>
                <w:color w:val="0000FF"/>
                <w:szCs w:val="18"/>
              </w:rPr>
            </w:pPr>
            <w:r w:rsidRPr="0050771E">
              <w:rPr>
                <w:bCs/>
                <w:strike/>
                <w:color w:val="0000FF"/>
                <w:szCs w:val="18"/>
              </w:rPr>
              <w:br/>
            </w:r>
            <w:r w:rsidR="00005620" w:rsidRPr="0050771E">
              <w:rPr>
                <w:bCs/>
                <w:strike/>
                <w:color w:val="0000FF"/>
                <w:szCs w:val="18"/>
              </w:rPr>
              <w:t>50.5 </w:t>
            </w:r>
            <w:r w:rsidR="00B150E9" w:rsidRPr="0050771E">
              <w:rPr>
                <w:bCs/>
                <w:strike/>
                <w:color w:val="0000FF"/>
                <w:szCs w:val="18"/>
              </w:rPr>
              <w:t>%</w:t>
            </w:r>
          </w:p>
        </w:tc>
        <w:tc>
          <w:tcPr>
            <w:tcW w:w="1474" w:type="dxa"/>
            <w:tcBorders>
              <w:top w:val="single" w:sz="12" w:space="0" w:color="auto"/>
              <w:bottom w:val="single" w:sz="4" w:space="0" w:color="auto"/>
            </w:tcBorders>
            <w:shd w:val="clear" w:color="auto" w:fill="auto"/>
          </w:tcPr>
          <w:p w14:paraId="53E0BEFD" w14:textId="77777777" w:rsidR="00B150E9" w:rsidRPr="0050771E" w:rsidRDefault="00220860" w:rsidP="0050771E">
            <w:pPr>
              <w:suppressAutoHyphens w:val="0"/>
              <w:spacing w:before="40" w:after="120" w:line="220" w:lineRule="exact"/>
              <w:ind w:left="57" w:right="113"/>
              <w:jc w:val="right"/>
              <w:rPr>
                <w:bCs/>
                <w:strike/>
                <w:color w:val="0000FF"/>
                <w:szCs w:val="18"/>
              </w:rPr>
            </w:pPr>
            <w:r w:rsidRPr="0050771E">
              <w:rPr>
                <w:bCs/>
                <w:strike/>
                <w:color w:val="0000FF"/>
                <w:szCs w:val="18"/>
              </w:rPr>
              <w:br/>
            </w:r>
            <w:r w:rsidR="00304B24" w:rsidRPr="0050771E">
              <w:rPr>
                <w:bCs/>
                <w:strike/>
                <w:color w:val="0000FF"/>
                <w:szCs w:val="18"/>
              </w:rPr>
              <w:t>±</w:t>
            </w:r>
            <w:r w:rsidR="00B150E9" w:rsidRPr="0050771E">
              <w:rPr>
                <w:bCs/>
                <w:strike/>
                <w:color w:val="0000FF"/>
                <w:szCs w:val="18"/>
              </w:rPr>
              <w:t>5</w:t>
            </w:r>
            <w:r w:rsidR="00005620" w:rsidRPr="0050771E">
              <w:rPr>
                <w:bCs/>
                <w:strike/>
                <w:color w:val="0000FF"/>
                <w:szCs w:val="18"/>
              </w:rPr>
              <w:t> </w:t>
            </w:r>
            <w:r w:rsidR="00B150E9" w:rsidRPr="0050771E">
              <w:rPr>
                <w:bCs/>
                <w:strike/>
                <w:color w:val="0000FF"/>
                <w:szCs w:val="18"/>
              </w:rPr>
              <w:t>%</w:t>
            </w:r>
          </w:p>
        </w:tc>
      </w:tr>
      <w:tr w:rsidR="0050771E" w:rsidRPr="0050771E" w14:paraId="0F6E6753" w14:textId="77777777">
        <w:trPr>
          <w:cantSplit/>
        </w:trPr>
        <w:tc>
          <w:tcPr>
            <w:tcW w:w="3800" w:type="dxa"/>
            <w:tcBorders>
              <w:top w:val="single" w:sz="4" w:space="0" w:color="auto"/>
            </w:tcBorders>
            <w:shd w:val="clear" w:color="auto" w:fill="auto"/>
          </w:tcPr>
          <w:p w14:paraId="114D0525" w14:textId="77777777" w:rsidR="00B150E9" w:rsidRPr="0050771E" w:rsidRDefault="00005620" w:rsidP="0050771E">
            <w:pPr>
              <w:suppressAutoHyphens w:val="0"/>
              <w:spacing w:before="40" w:after="120" w:line="220" w:lineRule="exact"/>
              <w:ind w:left="57" w:right="113"/>
              <w:rPr>
                <w:bCs/>
                <w:strike/>
                <w:color w:val="0000FF"/>
                <w:szCs w:val="18"/>
              </w:rPr>
            </w:pPr>
            <w:r w:rsidRPr="0050771E">
              <w:rPr>
                <w:bCs/>
                <w:strike/>
                <w:color w:val="0000FF"/>
                <w:szCs w:val="18"/>
              </w:rPr>
              <w:t xml:space="preserve">Mass of sand    </w:t>
            </w:r>
            <w:r w:rsidR="00B150E9" w:rsidRPr="0050771E">
              <w:rPr>
                <w:bCs/>
                <w:strike/>
                <w:color w:val="0000FF"/>
                <w:szCs w:val="18"/>
              </w:rPr>
              <w:t>0.063 &lt; SM &lt; 2 mm</w:t>
            </w:r>
          </w:p>
        </w:tc>
        <w:tc>
          <w:tcPr>
            <w:tcW w:w="1366" w:type="dxa"/>
            <w:tcBorders>
              <w:top w:val="single" w:sz="4" w:space="0" w:color="auto"/>
            </w:tcBorders>
            <w:shd w:val="clear" w:color="auto" w:fill="auto"/>
          </w:tcPr>
          <w:p w14:paraId="52CB2918" w14:textId="77777777" w:rsidR="00B150E9" w:rsidRPr="0050771E" w:rsidRDefault="00005620" w:rsidP="0050771E">
            <w:pPr>
              <w:suppressAutoHyphens w:val="0"/>
              <w:spacing w:before="40" w:after="120" w:line="220" w:lineRule="exact"/>
              <w:ind w:left="57" w:right="113"/>
              <w:jc w:val="right"/>
              <w:rPr>
                <w:bCs/>
                <w:strike/>
                <w:color w:val="0000FF"/>
                <w:szCs w:val="18"/>
              </w:rPr>
            </w:pPr>
            <w:r w:rsidRPr="0050771E">
              <w:rPr>
                <w:bCs/>
                <w:strike/>
                <w:color w:val="0000FF"/>
                <w:szCs w:val="18"/>
              </w:rPr>
              <w:t>38.0 </w:t>
            </w:r>
            <w:r w:rsidR="00B150E9" w:rsidRPr="0050771E">
              <w:rPr>
                <w:bCs/>
                <w:strike/>
                <w:color w:val="0000FF"/>
                <w:szCs w:val="18"/>
              </w:rPr>
              <w:t>%</w:t>
            </w:r>
          </w:p>
        </w:tc>
        <w:tc>
          <w:tcPr>
            <w:tcW w:w="1474" w:type="dxa"/>
            <w:tcBorders>
              <w:top w:val="single" w:sz="4" w:space="0" w:color="auto"/>
            </w:tcBorders>
            <w:shd w:val="clear" w:color="auto" w:fill="auto"/>
          </w:tcPr>
          <w:p w14:paraId="56F45097" w14:textId="77777777" w:rsidR="00B150E9" w:rsidRPr="0050771E" w:rsidRDefault="00005620" w:rsidP="0050771E">
            <w:pPr>
              <w:suppressAutoHyphens w:val="0"/>
              <w:spacing w:before="40" w:after="120" w:line="220" w:lineRule="exact"/>
              <w:ind w:left="57" w:right="113"/>
              <w:jc w:val="right"/>
              <w:rPr>
                <w:bCs/>
                <w:strike/>
                <w:color w:val="0000FF"/>
                <w:szCs w:val="18"/>
              </w:rPr>
            </w:pPr>
            <w:r w:rsidRPr="0050771E">
              <w:rPr>
                <w:bCs/>
                <w:strike/>
                <w:color w:val="0000FF"/>
                <w:szCs w:val="18"/>
              </w:rPr>
              <w:t>40.2 </w:t>
            </w:r>
            <w:r w:rsidR="00B150E9" w:rsidRPr="0050771E">
              <w:rPr>
                <w:bCs/>
                <w:strike/>
                <w:color w:val="0000FF"/>
                <w:szCs w:val="18"/>
              </w:rPr>
              <w:t>%</w:t>
            </w:r>
          </w:p>
        </w:tc>
        <w:tc>
          <w:tcPr>
            <w:tcW w:w="1474" w:type="dxa"/>
            <w:tcBorders>
              <w:top w:val="single" w:sz="4" w:space="0" w:color="auto"/>
            </w:tcBorders>
            <w:shd w:val="clear" w:color="auto" w:fill="auto"/>
          </w:tcPr>
          <w:p w14:paraId="75C486A5" w14:textId="77777777" w:rsidR="00B150E9" w:rsidRPr="0050771E" w:rsidRDefault="00304B24" w:rsidP="0050771E">
            <w:pPr>
              <w:suppressAutoHyphens w:val="0"/>
              <w:spacing w:before="40" w:after="120" w:line="220" w:lineRule="exact"/>
              <w:ind w:left="57" w:right="113"/>
              <w:jc w:val="right"/>
              <w:rPr>
                <w:bCs/>
                <w:strike/>
                <w:color w:val="0000FF"/>
                <w:szCs w:val="18"/>
              </w:rPr>
            </w:pPr>
            <w:r w:rsidRPr="0050771E">
              <w:rPr>
                <w:bCs/>
                <w:strike/>
                <w:color w:val="0000FF"/>
                <w:szCs w:val="18"/>
              </w:rPr>
              <w:t>±</w:t>
            </w:r>
            <w:r w:rsidR="00B150E9" w:rsidRPr="0050771E">
              <w:rPr>
                <w:bCs/>
                <w:strike/>
                <w:color w:val="0000FF"/>
                <w:szCs w:val="18"/>
              </w:rPr>
              <w:t>5</w:t>
            </w:r>
            <w:r w:rsidR="00005620" w:rsidRPr="0050771E">
              <w:rPr>
                <w:bCs/>
                <w:strike/>
                <w:color w:val="0000FF"/>
                <w:szCs w:val="18"/>
              </w:rPr>
              <w:t> </w:t>
            </w:r>
            <w:r w:rsidR="00B150E9" w:rsidRPr="0050771E">
              <w:rPr>
                <w:bCs/>
                <w:strike/>
                <w:color w:val="0000FF"/>
                <w:szCs w:val="18"/>
              </w:rPr>
              <w:t>%</w:t>
            </w:r>
          </w:p>
        </w:tc>
      </w:tr>
      <w:tr w:rsidR="0050771E" w:rsidRPr="0050771E" w14:paraId="4CCEAB4A" w14:textId="77777777">
        <w:trPr>
          <w:cantSplit/>
        </w:trPr>
        <w:tc>
          <w:tcPr>
            <w:tcW w:w="3800" w:type="dxa"/>
            <w:shd w:val="clear" w:color="auto" w:fill="auto"/>
          </w:tcPr>
          <w:p w14:paraId="197E868A" w14:textId="77777777" w:rsidR="00B150E9" w:rsidRPr="0050771E" w:rsidRDefault="00B150E9" w:rsidP="0050771E">
            <w:pPr>
              <w:suppressAutoHyphens w:val="0"/>
              <w:spacing w:before="40" w:after="120" w:line="220" w:lineRule="exact"/>
              <w:ind w:left="57" w:right="113"/>
              <w:rPr>
                <w:bCs/>
                <w:strike/>
                <w:color w:val="0000FF"/>
                <w:szCs w:val="18"/>
              </w:rPr>
            </w:pPr>
            <w:r w:rsidRPr="0050771E">
              <w:rPr>
                <w:bCs/>
                <w:strike/>
                <w:color w:val="0000FF"/>
                <w:szCs w:val="18"/>
              </w:rPr>
              <w:t>Mass of filler   SM &lt; 0.063 mm</w:t>
            </w:r>
          </w:p>
        </w:tc>
        <w:tc>
          <w:tcPr>
            <w:tcW w:w="1366" w:type="dxa"/>
            <w:shd w:val="clear" w:color="auto" w:fill="auto"/>
          </w:tcPr>
          <w:p w14:paraId="25FC1621" w14:textId="77777777" w:rsidR="00B150E9" w:rsidRPr="0050771E" w:rsidRDefault="00005620" w:rsidP="0050771E">
            <w:pPr>
              <w:suppressAutoHyphens w:val="0"/>
              <w:spacing w:before="40" w:after="120" w:line="220" w:lineRule="exact"/>
              <w:ind w:left="57" w:right="113"/>
              <w:jc w:val="right"/>
              <w:rPr>
                <w:bCs/>
                <w:strike/>
                <w:color w:val="0000FF"/>
                <w:szCs w:val="18"/>
              </w:rPr>
            </w:pPr>
            <w:r w:rsidRPr="0050771E">
              <w:rPr>
                <w:bCs/>
                <w:strike/>
                <w:color w:val="0000FF"/>
                <w:szCs w:val="18"/>
              </w:rPr>
              <w:t xml:space="preserve"> 8.8 </w:t>
            </w:r>
            <w:r w:rsidR="00B150E9" w:rsidRPr="0050771E">
              <w:rPr>
                <w:bCs/>
                <w:strike/>
                <w:color w:val="0000FF"/>
                <w:szCs w:val="18"/>
              </w:rPr>
              <w:t>%</w:t>
            </w:r>
          </w:p>
        </w:tc>
        <w:tc>
          <w:tcPr>
            <w:tcW w:w="1474" w:type="dxa"/>
            <w:shd w:val="clear" w:color="auto" w:fill="auto"/>
          </w:tcPr>
          <w:p w14:paraId="52E9BA17" w14:textId="77777777" w:rsidR="00B150E9" w:rsidRPr="0050771E" w:rsidRDefault="00005620" w:rsidP="0050771E">
            <w:pPr>
              <w:suppressAutoHyphens w:val="0"/>
              <w:spacing w:before="40" w:after="120" w:line="220" w:lineRule="exact"/>
              <w:ind w:left="57" w:right="113"/>
              <w:jc w:val="right"/>
              <w:rPr>
                <w:bCs/>
                <w:strike/>
                <w:color w:val="0000FF"/>
                <w:szCs w:val="18"/>
              </w:rPr>
            </w:pPr>
            <w:r w:rsidRPr="0050771E">
              <w:rPr>
                <w:bCs/>
                <w:strike/>
                <w:color w:val="0000FF"/>
                <w:szCs w:val="18"/>
              </w:rPr>
              <w:t>9.3 </w:t>
            </w:r>
            <w:r w:rsidR="00B150E9" w:rsidRPr="0050771E">
              <w:rPr>
                <w:bCs/>
                <w:strike/>
                <w:color w:val="0000FF"/>
                <w:szCs w:val="18"/>
              </w:rPr>
              <w:t>%</w:t>
            </w:r>
          </w:p>
        </w:tc>
        <w:tc>
          <w:tcPr>
            <w:tcW w:w="1474" w:type="dxa"/>
            <w:shd w:val="clear" w:color="auto" w:fill="auto"/>
          </w:tcPr>
          <w:p w14:paraId="6B94F6D8" w14:textId="77777777" w:rsidR="00B150E9" w:rsidRPr="0050771E" w:rsidRDefault="00304B24" w:rsidP="0050771E">
            <w:pPr>
              <w:suppressAutoHyphens w:val="0"/>
              <w:spacing w:before="40" w:after="120" w:line="220" w:lineRule="exact"/>
              <w:ind w:left="57" w:right="113"/>
              <w:jc w:val="right"/>
              <w:rPr>
                <w:bCs/>
                <w:strike/>
                <w:color w:val="0000FF"/>
                <w:szCs w:val="18"/>
              </w:rPr>
            </w:pPr>
            <w:r w:rsidRPr="0050771E">
              <w:rPr>
                <w:bCs/>
                <w:strike/>
                <w:color w:val="0000FF"/>
                <w:szCs w:val="18"/>
              </w:rPr>
              <w:t>±</w:t>
            </w:r>
            <w:r w:rsidR="00B150E9" w:rsidRPr="0050771E">
              <w:rPr>
                <w:bCs/>
                <w:strike/>
                <w:color w:val="0000FF"/>
                <w:szCs w:val="18"/>
              </w:rPr>
              <w:t>5</w:t>
            </w:r>
            <w:r w:rsidR="00005620" w:rsidRPr="0050771E">
              <w:rPr>
                <w:bCs/>
                <w:strike/>
                <w:color w:val="0000FF"/>
                <w:szCs w:val="18"/>
              </w:rPr>
              <w:t> </w:t>
            </w:r>
            <w:r w:rsidR="00B150E9" w:rsidRPr="0050771E">
              <w:rPr>
                <w:bCs/>
                <w:strike/>
                <w:color w:val="0000FF"/>
                <w:szCs w:val="18"/>
              </w:rPr>
              <w:t>%</w:t>
            </w:r>
          </w:p>
        </w:tc>
      </w:tr>
      <w:tr w:rsidR="0050771E" w:rsidRPr="0050771E" w14:paraId="1E2E0530" w14:textId="77777777">
        <w:trPr>
          <w:cantSplit/>
        </w:trPr>
        <w:tc>
          <w:tcPr>
            <w:tcW w:w="3800" w:type="dxa"/>
            <w:shd w:val="clear" w:color="auto" w:fill="auto"/>
          </w:tcPr>
          <w:p w14:paraId="2F8E023C" w14:textId="77777777" w:rsidR="00B150E9" w:rsidRPr="0050771E" w:rsidRDefault="00B150E9" w:rsidP="0050771E">
            <w:pPr>
              <w:suppressAutoHyphens w:val="0"/>
              <w:spacing w:before="40" w:after="120" w:line="220" w:lineRule="exact"/>
              <w:ind w:left="57" w:right="113"/>
              <w:rPr>
                <w:bCs/>
                <w:strike/>
                <w:color w:val="0000FF"/>
                <w:szCs w:val="18"/>
              </w:rPr>
            </w:pPr>
            <w:r w:rsidRPr="0050771E">
              <w:rPr>
                <w:bCs/>
                <w:strike/>
                <w:color w:val="0000FF"/>
                <w:szCs w:val="18"/>
              </w:rPr>
              <w:t>Mass of binder (bitumen)</w:t>
            </w:r>
          </w:p>
        </w:tc>
        <w:tc>
          <w:tcPr>
            <w:tcW w:w="1366" w:type="dxa"/>
            <w:shd w:val="clear" w:color="auto" w:fill="auto"/>
          </w:tcPr>
          <w:p w14:paraId="75F89528" w14:textId="77777777" w:rsidR="00B150E9" w:rsidRPr="0050771E" w:rsidRDefault="00005620" w:rsidP="0050771E">
            <w:pPr>
              <w:suppressAutoHyphens w:val="0"/>
              <w:spacing w:before="40" w:after="120" w:line="220" w:lineRule="exact"/>
              <w:ind w:left="57" w:right="113"/>
              <w:jc w:val="right"/>
              <w:rPr>
                <w:bCs/>
                <w:strike/>
                <w:color w:val="0000FF"/>
                <w:szCs w:val="18"/>
              </w:rPr>
            </w:pPr>
            <w:r w:rsidRPr="0050771E">
              <w:rPr>
                <w:bCs/>
                <w:strike/>
                <w:color w:val="0000FF"/>
                <w:szCs w:val="18"/>
              </w:rPr>
              <w:t xml:space="preserve"> 5.8 </w:t>
            </w:r>
            <w:r w:rsidR="00B150E9" w:rsidRPr="0050771E">
              <w:rPr>
                <w:bCs/>
                <w:strike/>
                <w:color w:val="0000FF"/>
                <w:szCs w:val="18"/>
              </w:rPr>
              <w:t>%</w:t>
            </w:r>
          </w:p>
        </w:tc>
        <w:tc>
          <w:tcPr>
            <w:tcW w:w="1474" w:type="dxa"/>
            <w:shd w:val="clear" w:color="auto" w:fill="auto"/>
          </w:tcPr>
          <w:p w14:paraId="5C7F05CF" w14:textId="77777777" w:rsidR="00B150E9" w:rsidRPr="0050771E" w:rsidRDefault="00B150E9" w:rsidP="0050771E">
            <w:pPr>
              <w:suppressAutoHyphens w:val="0"/>
              <w:spacing w:before="40" w:after="120" w:line="220" w:lineRule="exact"/>
              <w:ind w:left="57" w:right="113"/>
              <w:jc w:val="right"/>
              <w:rPr>
                <w:bCs/>
                <w:strike/>
                <w:color w:val="0000FF"/>
                <w:szCs w:val="18"/>
              </w:rPr>
            </w:pPr>
            <w:r w:rsidRPr="0050771E">
              <w:rPr>
                <w:bCs/>
                <w:strike/>
                <w:color w:val="0000FF"/>
                <w:szCs w:val="18"/>
              </w:rPr>
              <w:t>N.A.</w:t>
            </w:r>
          </w:p>
        </w:tc>
        <w:tc>
          <w:tcPr>
            <w:tcW w:w="1474" w:type="dxa"/>
            <w:shd w:val="clear" w:color="auto" w:fill="auto"/>
          </w:tcPr>
          <w:p w14:paraId="100EADCB" w14:textId="77777777" w:rsidR="00B150E9" w:rsidRPr="0050771E" w:rsidRDefault="00304B24" w:rsidP="0050771E">
            <w:pPr>
              <w:suppressAutoHyphens w:val="0"/>
              <w:spacing w:before="40" w:after="120" w:line="220" w:lineRule="exact"/>
              <w:ind w:left="57" w:right="113"/>
              <w:jc w:val="right"/>
              <w:rPr>
                <w:bCs/>
                <w:strike/>
                <w:color w:val="0000FF"/>
                <w:szCs w:val="18"/>
              </w:rPr>
            </w:pPr>
            <w:r w:rsidRPr="0050771E">
              <w:rPr>
                <w:bCs/>
                <w:strike/>
                <w:color w:val="0000FF"/>
                <w:szCs w:val="18"/>
              </w:rPr>
              <w:t>±</w:t>
            </w:r>
            <w:r w:rsidR="00B150E9" w:rsidRPr="0050771E">
              <w:rPr>
                <w:bCs/>
                <w:strike/>
                <w:color w:val="0000FF"/>
                <w:szCs w:val="18"/>
              </w:rPr>
              <w:t>0.5</w:t>
            </w:r>
            <w:r w:rsidR="00005620" w:rsidRPr="0050771E">
              <w:rPr>
                <w:bCs/>
                <w:strike/>
                <w:color w:val="0000FF"/>
                <w:szCs w:val="18"/>
              </w:rPr>
              <w:t> </w:t>
            </w:r>
            <w:r w:rsidR="00B150E9" w:rsidRPr="0050771E">
              <w:rPr>
                <w:bCs/>
                <w:strike/>
                <w:color w:val="0000FF"/>
                <w:szCs w:val="18"/>
              </w:rPr>
              <w:t>%</w:t>
            </w:r>
          </w:p>
        </w:tc>
      </w:tr>
      <w:tr w:rsidR="0050771E" w:rsidRPr="0050771E" w14:paraId="390C6F12" w14:textId="77777777">
        <w:trPr>
          <w:cantSplit/>
          <w:trHeight w:val="315"/>
        </w:trPr>
        <w:tc>
          <w:tcPr>
            <w:tcW w:w="3800" w:type="dxa"/>
            <w:shd w:val="clear" w:color="auto" w:fill="auto"/>
          </w:tcPr>
          <w:p w14:paraId="6689BE01" w14:textId="77777777" w:rsidR="00B150E9" w:rsidRPr="0050771E" w:rsidRDefault="00B150E9" w:rsidP="0050771E">
            <w:pPr>
              <w:suppressAutoHyphens w:val="0"/>
              <w:spacing w:before="40" w:after="120" w:line="220" w:lineRule="exact"/>
              <w:ind w:left="57" w:right="113"/>
              <w:rPr>
                <w:bCs/>
                <w:strike/>
                <w:color w:val="0000FF"/>
                <w:szCs w:val="18"/>
              </w:rPr>
            </w:pPr>
            <w:r w:rsidRPr="0050771E">
              <w:rPr>
                <w:bCs/>
                <w:strike/>
                <w:color w:val="0000FF"/>
                <w:szCs w:val="18"/>
              </w:rPr>
              <w:t>Max. chipping size</w:t>
            </w:r>
          </w:p>
        </w:tc>
        <w:tc>
          <w:tcPr>
            <w:tcW w:w="2840" w:type="dxa"/>
            <w:gridSpan w:val="2"/>
            <w:shd w:val="clear" w:color="auto" w:fill="auto"/>
          </w:tcPr>
          <w:p w14:paraId="4D4B15B6" w14:textId="77777777" w:rsidR="00B150E9" w:rsidRPr="0050771E" w:rsidRDefault="00B150E9" w:rsidP="0050771E">
            <w:pPr>
              <w:suppressAutoHyphens w:val="0"/>
              <w:spacing w:before="40" w:after="120" w:line="220" w:lineRule="exact"/>
              <w:ind w:left="57" w:right="113"/>
              <w:jc w:val="center"/>
              <w:rPr>
                <w:bCs/>
                <w:strike/>
                <w:color w:val="0000FF"/>
                <w:szCs w:val="18"/>
              </w:rPr>
            </w:pPr>
            <w:r w:rsidRPr="0050771E">
              <w:rPr>
                <w:bCs/>
                <w:strike/>
                <w:color w:val="0000FF"/>
                <w:szCs w:val="18"/>
              </w:rPr>
              <w:t>8 mm</w:t>
            </w:r>
          </w:p>
        </w:tc>
        <w:tc>
          <w:tcPr>
            <w:tcW w:w="1474" w:type="dxa"/>
            <w:shd w:val="clear" w:color="auto" w:fill="auto"/>
          </w:tcPr>
          <w:p w14:paraId="548CCFCB" w14:textId="77777777" w:rsidR="00B150E9" w:rsidRPr="0050771E" w:rsidRDefault="00B150E9" w:rsidP="0050771E">
            <w:pPr>
              <w:suppressAutoHyphens w:val="0"/>
              <w:spacing w:before="40" w:after="120" w:line="220" w:lineRule="exact"/>
              <w:ind w:left="57" w:right="113"/>
              <w:jc w:val="right"/>
              <w:rPr>
                <w:bCs/>
                <w:strike/>
                <w:color w:val="0000FF"/>
                <w:szCs w:val="18"/>
              </w:rPr>
            </w:pPr>
            <w:r w:rsidRPr="0050771E">
              <w:rPr>
                <w:bCs/>
                <w:strike/>
                <w:color w:val="0000FF"/>
                <w:szCs w:val="18"/>
              </w:rPr>
              <w:t>6.3 - 10 mm</w:t>
            </w:r>
          </w:p>
        </w:tc>
      </w:tr>
      <w:tr w:rsidR="0050771E" w:rsidRPr="0050771E" w14:paraId="5BFC434C" w14:textId="77777777">
        <w:trPr>
          <w:cantSplit/>
          <w:trHeight w:val="315"/>
        </w:trPr>
        <w:tc>
          <w:tcPr>
            <w:tcW w:w="3800" w:type="dxa"/>
            <w:shd w:val="clear" w:color="auto" w:fill="auto"/>
          </w:tcPr>
          <w:p w14:paraId="2D0DD497" w14:textId="77777777" w:rsidR="00B150E9" w:rsidRPr="0050771E" w:rsidRDefault="00B150E9" w:rsidP="0050771E">
            <w:pPr>
              <w:suppressAutoHyphens w:val="0"/>
              <w:spacing w:before="40" w:after="120" w:line="220" w:lineRule="exact"/>
              <w:ind w:left="57" w:right="113"/>
              <w:rPr>
                <w:bCs/>
                <w:strike/>
                <w:color w:val="0000FF"/>
                <w:szCs w:val="18"/>
              </w:rPr>
            </w:pPr>
            <w:r w:rsidRPr="0050771E">
              <w:rPr>
                <w:bCs/>
                <w:strike/>
                <w:color w:val="0000FF"/>
                <w:szCs w:val="18"/>
              </w:rPr>
              <w:t>Binder hardness</w:t>
            </w:r>
          </w:p>
        </w:tc>
        <w:tc>
          <w:tcPr>
            <w:tcW w:w="2840" w:type="dxa"/>
            <w:gridSpan w:val="2"/>
            <w:shd w:val="clear" w:color="auto" w:fill="auto"/>
          </w:tcPr>
          <w:p w14:paraId="06A17089" w14:textId="77777777" w:rsidR="00B150E9" w:rsidRPr="0050771E" w:rsidRDefault="00B150E9" w:rsidP="0050771E">
            <w:pPr>
              <w:suppressAutoHyphens w:val="0"/>
              <w:spacing w:before="40" w:after="120" w:line="220" w:lineRule="exact"/>
              <w:ind w:left="57" w:right="113"/>
              <w:rPr>
                <w:bCs/>
                <w:strike/>
                <w:color w:val="0000FF"/>
                <w:szCs w:val="18"/>
              </w:rPr>
            </w:pPr>
            <w:r w:rsidRPr="0050771E">
              <w:rPr>
                <w:bCs/>
                <w:strike/>
                <w:color w:val="0000FF"/>
                <w:szCs w:val="18"/>
              </w:rPr>
              <w:t>(</w:t>
            </w:r>
            <w:proofErr w:type="gramStart"/>
            <w:r w:rsidRPr="0050771E">
              <w:rPr>
                <w:bCs/>
                <w:strike/>
                <w:color w:val="0000FF"/>
                <w:szCs w:val="18"/>
              </w:rPr>
              <w:t>see</w:t>
            </w:r>
            <w:proofErr w:type="gramEnd"/>
            <w:r w:rsidRPr="0050771E">
              <w:rPr>
                <w:bCs/>
                <w:strike/>
                <w:color w:val="0000FF"/>
                <w:szCs w:val="18"/>
              </w:rPr>
              <w:t xml:space="preserve"> paragraph 3.2.2. (f))</w:t>
            </w:r>
          </w:p>
        </w:tc>
        <w:tc>
          <w:tcPr>
            <w:tcW w:w="1474" w:type="dxa"/>
            <w:shd w:val="clear" w:color="auto" w:fill="auto"/>
          </w:tcPr>
          <w:p w14:paraId="7A66FCC6" w14:textId="77777777" w:rsidR="00B150E9" w:rsidRPr="0050771E" w:rsidRDefault="00B150E9" w:rsidP="0050771E">
            <w:pPr>
              <w:suppressAutoHyphens w:val="0"/>
              <w:spacing w:before="40" w:after="120" w:line="220" w:lineRule="exact"/>
              <w:ind w:left="57" w:right="113"/>
              <w:rPr>
                <w:bCs/>
                <w:strike/>
                <w:color w:val="0000FF"/>
                <w:szCs w:val="18"/>
              </w:rPr>
            </w:pPr>
          </w:p>
        </w:tc>
      </w:tr>
      <w:tr w:rsidR="0050771E" w:rsidRPr="0050771E" w14:paraId="54B6EA40" w14:textId="77777777">
        <w:tc>
          <w:tcPr>
            <w:tcW w:w="3800" w:type="dxa"/>
            <w:shd w:val="clear" w:color="auto" w:fill="auto"/>
          </w:tcPr>
          <w:p w14:paraId="77AE8EC0" w14:textId="77777777" w:rsidR="00B150E9" w:rsidRPr="0050771E" w:rsidRDefault="00B150E9" w:rsidP="0050771E">
            <w:pPr>
              <w:suppressAutoHyphens w:val="0"/>
              <w:spacing w:before="40" w:after="120" w:line="220" w:lineRule="exact"/>
              <w:ind w:left="57" w:right="113"/>
              <w:rPr>
                <w:bCs/>
                <w:strike/>
                <w:color w:val="0000FF"/>
                <w:szCs w:val="18"/>
              </w:rPr>
            </w:pPr>
            <w:r w:rsidRPr="0050771E">
              <w:rPr>
                <w:bCs/>
                <w:strike/>
                <w:color w:val="0000FF"/>
                <w:szCs w:val="18"/>
              </w:rPr>
              <w:t xml:space="preserve">Polished </w:t>
            </w:r>
            <w:r w:rsidR="00D06FC7" w:rsidRPr="0050771E">
              <w:rPr>
                <w:bCs/>
                <w:strike/>
                <w:color w:val="0000FF"/>
                <w:szCs w:val="18"/>
              </w:rPr>
              <w:t xml:space="preserve">Stone Value </w:t>
            </w:r>
            <w:r w:rsidRPr="0050771E">
              <w:rPr>
                <w:bCs/>
                <w:strike/>
                <w:color w:val="0000FF"/>
                <w:szCs w:val="18"/>
              </w:rPr>
              <w:t>(PSV)</w:t>
            </w:r>
          </w:p>
        </w:tc>
        <w:tc>
          <w:tcPr>
            <w:tcW w:w="2840" w:type="dxa"/>
            <w:gridSpan w:val="2"/>
            <w:shd w:val="clear" w:color="auto" w:fill="auto"/>
          </w:tcPr>
          <w:p w14:paraId="7EA75B46" w14:textId="77777777" w:rsidR="00B150E9" w:rsidRPr="0050771E" w:rsidRDefault="00B150E9" w:rsidP="0050771E">
            <w:pPr>
              <w:suppressAutoHyphens w:val="0"/>
              <w:spacing w:before="40" w:after="120" w:line="220" w:lineRule="exact"/>
              <w:ind w:left="57" w:right="113"/>
              <w:jc w:val="center"/>
              <w:rPr>
                <w:bCs/>
                <w:strike/>
                <w:color w:val="0000FF"/>
                <w:szCs w:val="18"/>
              </w:rPr>
            </w:pPr>
            <w:r w:rsidRPr="0050771E">
              <w:rPr>
                <w:bCs/>
                <w:strike/>
                <w:color w:val="0000FF"/>
                <w:szCs w:val="18"/>
              </w:rPr>
              <w:t>&gt; 50</w:t>
            </w:r>
          </w:p>
        </w:tc>
        <w:tc>
          <w:tcPr>
            <w:tcW w:w="1474" w:type="dxa"/>
            <w:shd w:val="clear" w:color="auto" w:fill="auto"/>
          </w:tcPr>
          <w:p w14:paraId="756592A0" w14:textId="77777777" w:rsidR="00B150E9" w:rsidRPr="0050771E" w:rsidRDefault="00B150E9" w:rsidP="0050771E">
            <w:pPr>
              <w:suppressAutoHyphens w:val="0"/>
              <w:spacing w:before="40" w:after="120" w:line="220" w:lineRule="exact"/>
              <w:ind w:left="57" w:right="113"/>
              <w:rPr>
                <w:bCs/>
                <w:strike/>
                <w:color w:val="0000FF"/>
                <w:szCs w:val="18"/>
              </w:rPr>
            </w:pPr>
          </w:p>
        </w:tc>
      </w:tr>
      <w:tr w:rsidR="0050771E" w:rsidRPr="0050771E" w14:paraId="01A42F26" w14:textId="77777777">
        <w:tc>
          <w:tcPr>
            <w:tcW w:w="3800" w:type="dxa"/>
            <w:shd w:val="clear" w:color="auto" w:fill="auto"/>
          </w:tcPr>
          <w:p w14:paraId="08458946" w14:textId="77777777" w:rsidR="00B150E9" w:rsidRPr="0050771E" w:rsidRDefault="00B150E9" w:rsidP="0050771E">
            <w:pPr>
              <w:suppressAutoHyphens w:val="0"/>
              <w:spacing w:before="40" w:after="120" w:line="220" w:lineRule="exact"/>
              <w:ind w:left="57" w:right="113"/>
              <w:rPr>
                <w:bCs/>
                <w:strike/>
                <w:color w:val="0000FF"/>
                <w:szCs w:val="18"/>
              </w:rPr>
            </w:pPr>
            <w:r w:rsidRPr="0050771E">
              <w:rPr>
                <w:bCs/>
                <w:strike/>
                <w:color w:val="0000FF"/>
                <w:szCs w:val="18"/>
              </w:rPr>
              <w:t>Compactness, relative to Marshall</w:t>
            </w:r>
            <w:r w:rsidR="00220860" w:rsidRPr="0050771E">
              <w:rPr>
                <w:bCs/>
                <w:strike/>
                <w:color w:val="0000FF"/>
                <w:szCs w:val="18"/>
              </w:rPr>
              <w:br/>
            </w:r>
            <w:r w:rsidRPr="0050771E">
              <w:rPr>
                <w:bCs/>
                <w:strike/>
                <w:color w:val="0000FF"/>
                <w:szCs w:val="18"/>
              </w:rPr>
              <w:t>Compactness</w:t>
            </w:r>
          </w:p>
        </w:tc>
        <w:tc>
          <w:tcPr>
            <w:tcW w:w="2840" w:type="dxa"/>
            <w:gridSpan w:val="2"/>
            <w:shd w:val="clear" w:color="auto" w:fill="auto"/>
          </w:tcPr>
          <w:p w14:paraId="6EAFE4BF" w14:textId="77777777" w:rsidR="00B150E9" w:rsidRPr="0050771E" w:rsidRDefault="00B150E9" w:rsidP="0050771E">
            <w:pPr>
              <w:suppressAutoHyphens w:val="0"/>
              <w:spacing w:before="40" w:after="120" w:line="220" w:lineRule="exact"/>
              <w:ind w:left="57" w:right="113"/>
              <w:jc w:val="center"/>
              <w:rPr>
                <w:bCs/>
                <w:strike/>
                <w:color w:val="0000FF"/>
                <w:szCs w:val="18"/>
              </w:rPr>
            </w:pPr>
            <w:r w:rsidRPr="0050771E">
              <w:rPr>
                <w:bCs/>
                <w:strike/>
                <w:color w:val="0000FF"/>
                <w:szCs w:val="18"/>
              </w:rPr>
              <w:t>98 %</w:t>
            </w:r>
          </w:p>
        </w:tc>
        <w:tc>
          <w:tcPr>
            <w:tcW w:w="1474" w:type="dxa"/>
            <w:shd w:val="clear" w:color="auto" w:fill="auto"/>
          </w:tcPr>
          <w:p w14:paraId="6CE75491" w14:textId="77777777" w:rsidR="00B150E9" w:rsidRPr="0050771E" w:rsidRDefault="00B150E9" w:rsidP="0050771E">
            <w:pPr>
              <w:suppressAutoHyphens w:val="0"/>
              <w:spacing w:before="40" w:after="120" w:line="220" w:lineRule="exact"/>
              <w:ind w:left="57" w:right="113"/>
              <w:rPr>
                <w:bCs/>
                <w:strike/>
                <w:color w:val="0000FF"/>
                <w:szCs w:val="18"/>
              </w:rPr>
            </w:pPr>
          </w:p>
        </w:tc>
      </w:tr>
    </w:tbl>
    <w:p w14:paraId="12B16AA6" w14:textId="77777777" w:rsidR="00B150E9" w:rsidRPr="0050771E" w:rsidRDefault="00B150E9" w:rsidP="0050771E">
      <w:pPr>
        <w:pStyle w:val="SingleTxtG"/>
        <w:keepNext/>
        <w:keepLines/>
        <w:spacing w:before="120"/>
        <w:ind w:left="2268" w:hanging="1134"/>
        <w:rPr>
          <w:bCs/>
          <w:strike/>
          <w:color w:val="0000FF"/>
        </w:rPr>
      </w:pPr>
      <w:r w:rsidRPr="0050771E">
        <w:rPr>
          <w:bCs/>
          <w:strike/>
          <w:color w:val="0000FF"/>
        </w:rPr>
        <w:t>4.</w:t>
      </w:r>
      <w:r w:rsidRPr="0050771E">
        <w:rPr>
          <w:bCs/>
          <w:strike/>
          <w:color w:val="0000FF"/>
        </w:rPr>
        <w:tab/>
        <w:t>Test method</w:t>
      </w:r>
    </w:p>
    <w:p w14:paraId="3B550B5E" w14:textId="77777777" w:rsidR="00B150E9" w:rsidRPr="0050771E" w:rsidRDefault="00B150E9" w:rsidP="0050771E">
      <w:pPr>
        <w:pStyle w:val="SingleTxtG"/>
        <w:keepNext/>
        <w:keepLines/>
        <w:ind w:left="2268" w:hanging="1134"/>
        <w:rPr>
          <w:bCs/>
          <w:strike/>
          <w:color w:val="0000FF"/>
        </w:rPr>
      </w:pPr>
      <w:r w:rsidRPr="0050771E">
        <w:rPr>
          <w:bCs/>
          <w:strike/>
          <w:color w:val="0000FF"/>
        </w:rPr>
        <w:t>4.1.</w:t>
      </w:r>
      <w:r w:rsidRPr="0050771E">
        <w:rPr>
          <w:bCs/>
          <w:strike/>
          <w:color w:val="0000FF"/>
        </w:rPr>
        <w:tab/>
        <w:t>Measurement of the residual voids content</w:t>
      </w:r>
    </w:p>
    <w:p w14:paraId="48A1E8CE" w14:textId="77777777" w:rsidR="00B150E9" w:rsidRPr="0050771E" w:rsidRDefault="00B150E9" w:rsidP="0050771E">
      <w:pPr>
        <w:pStyle w:val="SingleTxtG"/>
        <w:ind w:left="2268" w:hanging="1134"/>
        <w:rPr>
          <w:bCs/>
          <w:strike/>
          <w:color w:val="0000FF"/>
        </w:rPr>
      </w:pPr>
      <w:r w:rsidRPr="0050771E">
        <w:rPr>
          <w:bCs/>
          <w:strike/>
          <w:color w:val="0000FF"/>
        </w:rPr>
        <w:tab/>
      </w:r>
      <w:proofErr w:type="gramStart"/>
      <w:r w:rsidRPr="0050771E">
        <w:rPr>
          <w:bCs/>
          <w:strike/>
          <w:color w:val="0000FF"/>
        </w:rPr>
        <w:t>For the purpose of</w:t>
      </w:r>
      <w:proofErr w:type="gramEnd"/>
      <w:r w:rsidRPr="0050771E">
        <w:rPr>
          <w:bCs/>
          <w:strike/>
          <w:color w:val="0000FF"/>
        </w:rPr>
        <w:t xml:space="preserve"> this measurement, cores have to be taken from the track in at least four different positions, which are equally distributed in the test are</w:t>
      </w:r>
      <w:r w:rsidR="00C66900" w:rsidRPr="0050771E">
        <w:rPr>
          <w:bCs/>
          <w:strike/>
          <w:color w:val="0000FF"/>
        </w:rPr>
        <w:t>a between lines AA and BB (see F</w:t>
      </w:r>
      <w:r w:rsidRPr="0050771E">
        <w:rPr>
          <w:bCs/>
          <w:strike/>
          <w:color w:val="0000FF"/>
        </w:rPr>
        <w:t xml:space="preserve">igure 1). </w:t>
      </w:r>
      <w:proofErr w:type="gramStart"/>
      <w:r w:rsidRPr="0050771E">
        <w:rPr>
          <w:bCs/>
          <w:strike/>
          <w:color w:val="0000FF"/>
        </w:rPr>
        <w:t>In order to</w:t>
      </w:r>
      <w:proofErr w:type="gramEnd"/>
      <w:r w:rsidRPr="0050771E">
        <w:rPr>
          <w:bCs/>
          <w:strike/>
          <w:color w:val="0000FF"/>
        </w:rPr>
        <w:t xml:space="preserve"> avoid in</w:t>
      </w:r>
      <w:r w:rsidR="00F23CF0" w:rsidRPr="0050771E">
        <w:rPr>
          <w:bCs/>
          <w:strike/>
          <w:color w:val="0000FF"/>
        </w:rPr>
        <w:t xml:space="preserve"> </w:t>
      </w:r>
      <w:r w:rsidRPr="0050771E">
        <w:rPr>
          <w:bCs/>
          <w:strike/>
          <w:color w:val="0000FF"/>
        </w:rPr>
        <w:t>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14:paraId="066D0C4B" w14:textId="77777777" w:rsidR="00B150E9" w:rsidRPr="0050771E" w:rsidRDefault="00B150E9" w:rsidP="0050771E">
      <w:pPr>
        <w:pStyle w:val="SingleTxtG"/>
        <w:ind w:left="2268" w:hanging="1134"/>
        <w:rPr>
          <w:bCs/>
          <w:strike/>
          <w:color w:val="0000FF"/>
        </w:rPr>
      </w:pPr>
      <w:r w:rsidRPr="0050771E">
        <w:rPr>
          <w:bCs/>
          <w:strike/>
          <w:color w:val="0000FF"/>
        </w:rPr>
        <w:tab/>
        <w:t>If there is a suspicion that the condition of homogeneity is not met (see</w:t>
      </w:r>
      <w:r w:rsidR="009A5307" w:rsidRPr="0050771E">
        <w:rPr>
          <w:bCs/>
          <w:strike/>
          <w:color w:val="0000FF"/>
        </w:rPr>
        <w:t> </w:t>
      </w:r>
      <w:r w:rsidRPr="0050771E">
        <w:rPr>
          <w:bCs/>
          <w:strike/>
          <w:color w:val="0000FF"/>
        </w:rPr>
        <w:t>paragraph 2.4.</w:t>
      </w:r>
      <w:r w:rsidR="00177CC3" w:rsidRPr="0050771E">
        <w:rPr>
          <w:bCs/>
          <w:strike/>
          <w:color w:val="0000FF"/>
        </w:rPr>
        <w:t xml:space="preserve"> above</w:t>
      </w:r>
      <w:r w:rsidRPr="0050771E">
        <w:rPr>
          <w:bCs/>
          <w:strike/>
          <w:color w:val="0000FF"/>
        </w:rPr>
        <w:t>), cores shall be taken from more locations within the test area.</w:t>
      </w:r>
    </w:p>
    <w:p w14:paraId="207D4A7A" w14:textId="6256C056" w:rsidR="00B150E9" w:rsidRPr="0050771E" w:rsidRDefault="00B150E9" w:rsidP="0050771E">
      <w:pPr>
        <w:pStyle w:val="SingleTxtG"/>
        <w:ind w:left="2268" w:hanging="1134"/>
        <w:rPr>
          <w:bCs/>
          <w:strike/>
          <w:color w:val="0000FF"/>
        </w:rPr>
      </w:pPr>
      <w:r w:rsidRPr="0050771E">
        <w:rPr>
          <w:bCs/>
          <w:strike/>
          <w:color w:val="0000FF"/>
        </w:rPr>
        <w:lastRenderedPageBreak/>
        <w:tab/>
        <w:t xml:space="preserve">The residual voids content </w:t>
      </w:r>
      <w:proofErr w:type="gramStart"/>
      <w:r w:rsidRPr="0050771E">
        <w:rPr>
          <w:bCs/>
          <w:strike/>
          <w:color w:val="0000FF"/>
        </w:rPr>
        <w:t>has to</w:t>
      </w:r>
      <w:proofErr w:type="gramEnd"/>
      <w:r w:rsidRPr="0050771E">
        <w:rPr>
          <w:bCs/>
          <w:strike/>
          <w:color w:val="0000FF"/>
        </w:rPr>
        <w:t xml:space="preserve"> be determined for each core, then the average value from all cores shall be calculated and compared with the requirement of paragraph 2.1.</w:t>
      </w:r>
      <w:r w:rsidR="004B32A0" w:rsidRPr="0050771E">
        <w:rPr>
          <w:bCs/>
          <w:strike/>
          <w:color w:val="0000FF"/>
        </w:rPr>
        <w:t xml:space="preserve"> of this</w:t>
      </w:r>
      <w:r w:rsidR="0043694A" w:rsidRPr="0050771E">
        <w:rPr>
          <w:bCs/>
          <w:strike/>
          <w:color w:val="0000FF"/>
        </w:rPr>
        <w:t xml:space="preserve"> Annex</w:t>
      </w:r>
      <w:r w:rsidR="004B32A0" w:rsidRPr="0050771E">
        <w:rPr>
          <w:bCs/>
          <w:strike/>
          <w:color w:val="0000FF"/>
        </w:rPr>
        <w:t>.</w:t>
      </w:r>
      <w:r w:rsidRPr="0050771E">
        <w:rPr>
          <w:bCs/>
          <w:strike/>
          <w:color w:val="0000FF"/>
        </w:rPr>
        <w:t xml:space="preserve"> In addition, no single core shall have a voids value, which is higher than 10 per cent.</w:t>
      </w:r>
    </w:p>
    <w:p w14:paraId="019EEAC3" w14:textId="77777777" w:rsidR="00B150E9" w:rsidRPr="0050771E" w:rsidRDefault="00B150E9" w:rsidP="0050771E">
      <w:pPr>
        <w:pStyle w:val="SingleTxtG"/>
        <w:ind w:left="2268" w:hanging="1134"/>
        <w:rPr>
          <w:bCs/>
          <w:strike/>
          <w:color w:val="0000FF"/>
        </w:rPr>
      </w:pPr>
      <w:r w:rsidRPr="0050771E">
        <w:rPr>
          <w:bCs/>
          <w:strike/>
          <w:color w:val="0000FF"/>
        </w:rPr>
        <w:tab/>
        <w:t>The test surface constructor is reminded of the problem, which may arise when the test area is heated by pipes or electrical wires and cores shall be taken from this area. Such installations shall be carefully planned with respect to future core drilling locations. It is recommended to leave a few locations of size approximately 200</w:t>
      </w:r>
      <w:r w:rsidR="009A5307" w:rsidRPr="0050771E">
        <w:rPr>
          <w:bCs/>
          <w:strike/>
          <w:color w:val="0000FF"/>
        </w:rPr>
        <w:t> </w:t>
      </w:r>
      <w:r w:rsidRPr="0050771E">
        <w:rPr>
          <w:bCs/>
          <w:strike/>
          <w:color w:val="0000FF"/>
        </w:rPr>
        <w:t>mm x 300</w:t>
      </w:r>
      <w:r w:rsidR="009A5307" w:rsidRPr="0050771E">
        <w:rPr>
          <w:bCs/>
          <w:strike/>
          <w:color w:val="0000FF"/>
        </w:rPr>
        <w:t> </w:t>
      </w:r>
      <w:r w:rsidRPr="0050771E">
        <w:rPr>
          <w:bCs/>
          <w:strike/>
          <w:color w:val="0000FF"/>
        </w:rPr>
        <w:t>mm where there are no wires/pipes or where the latter are located deep enough in order not to be damaged by cores taken from the surface layer.</w:t>
      </w:r>
    </w:p>
    <w:p w14:paraId="48A0F668" w14:textId="77777777" w:rsidR="00B150E9" w:rsidRPr="0050771E" w:rsidRDefault="00B150E9" w:rsidP="0050771E">
      <w:pPr>
        <w:pStyle w:val="SingleTxtG"/>
        <w:ind w:left="2268" w:hanging="1134"/>
        <w:rPr>
          <w:bCs/>
          <w:strike/>
          <w:color w:val="0000FF"/>
        </w:rPr>
      </w:pPr>
      <w:r w:rsidRPr="0050771E">
        <w:rPr>
          <w:bCs/>
          <w:strike/>
          <w:color w:val="0000FF"/>
        </w:rPr>
        <w:t>4.2.</w:t>
      </w:r>
      <w:r w:rsidRPr="0050771E">
        <w:rPr>
          <w:bCs/>
          <w:strike/>
          <w:color w:val="0000FF"/>
        </w:rPr>
        <w:tab/>
        <w:t>Sound absorption coefficient</w:t>
      </w:r>
    </w:p>
    <w:p w14:paraId="6219DD21" w14:textId="77777777" w:rsidR="00B150E9" w:rsidRPr="0050771E" w:rsidRDefault="00B150E9" w:rsidP="0050771E">
      <w:pPr>
        <w:pStyle w:val="SingleTxtG"/>
        <w:ind w:left="2268" w:hanging="1134"/>
        <w:rPr>
          <w:bCs/>
          <w:strike/>
          <w:color w:val="0000FF"/>
        </w:rPr>
      </w:pPr>
      <w:r w:rsidRPr="0050771E">
        <w:rPr>
          <w:bCs/>
          <w:strike/>
          <w:color w:val="0000FF"/>
        </w:rPr>
        <w:tab/>
        <w:t>The sound absorption coefficient (normal incidence) shall be measured by the impedance tube method using the procedure specified in ISO 10534-1:1996 or ISO 10534-2:1998.</w:t>
      </w:r>
    </w:p>
    <w:p w14:paraId="15452F21" w14:textId="77777777" w:rsidR="00B150E9" w:rsidRPr="0050771E" w:rsidRDefault="00B150E9" w:rsidP="0050771E">
      <w:pPr>
        <w:pStyle w:val="SingleTxtG"/>
        <w:ind w:left="2268" w:hanging="1134"/>
        <w:rPr>
          <w:bCs/>
          <w:strike/>
          <w:color w:val="0000FF"/>
        </w:rPr>
      </w:pPr>
      <w:r w:rsidRPr="0050771E">
        <w:rPr>
          <w:bCs/>
          <w:strike/>
          <w:color w:val="0000FF"/>
        </w:rPr>
        <w:tab/>
        <w:t>Regarding test specimens, the same requirements shall be followed as regarding the residual voids content (see paragraph 4.1.</w:t>
      </w:r>
      <w:r w:rsidR="00177CC3" w:rsidRPr="0050771E">
        <w:rPr>
          <w:bCs/>
          <w:strike/>
          <w:color w:val="0000FF"/>
        </w:rPr>
        <w:t xml:space="preserve"> above</w:t>
      </w:r>
      <w:r w:rsidRPr="0050771E">
        <w:rPr>
          <w:bCs/>
          <w:strike/>
          <w:color w:val="0000FF"/>
        </w:rPr>
        <w:t xml:space="preserve">). The sound absorption shall be measured in the range between 400 Hz and 800 Hz and in the range between 800 Hz and 1,600 Hz (at least at the centre frequencies of third octave bands) and the maximum values shall be identified for </w:t>
      </w:r>
      <w:proofErr w:type="gramStart"/>
      <w:r w:rsidRPr="0050771E">
        <w:rPr>
          <w:bCs/>
          <w:strike/>
          <w:color w:val="0000FF"/>
        </w:rPr>
        <w:t>both of these</w:t>
      </w:r>
      <w:proofErr w:type="gramEnd"/>
      <w:r w:rsidRPr="0050771E">
        <w:rPr>
          <w:bCs/>
          <w:strike/>
          <w:color w:val="0000FF"/>
        </w:rPr>
        <w:t xml:space="preserve"> frequency ranges. Then these values, for all test </w:t>
      </w:r>
      <w:r w:rsidR="00CF2EB5" w:rsidRPr="0050771E">
        <w:rPr>
          <w:bCs/>
          <w:strike/>
          <w:color w:val="0000FF"/>
        </w:rPr>
        <w:t>scores</w:t>
      </w:r>
      <w:r w:rsidRPr="0050771E">
        <w:rPr>
          <w:bCs/>
          <w:strike/>
          <w:color w:val="0000FF"/>
        </w:rPr>
        <w:t xml:space="preserve">, shall be averaged to constitute </w:t>
      </w:r>
      <w:proofErr w:type="gramStart"/>
      <w:r w:rsidRPr="0050771E">
        <w:rPr>
          <w:bCs/>
          <w:strike/>
          <w:color w:val="0000FF"/>
        </w:rPr>
        <w:t>the final result</w:t>
      </w:r>
      <w:proofErr w:type="gramEnd"/>
      <w:r w:rsidRPr="0050771E">
        <w:rPr>
          <w:bCs/>
          <w:strike/>
          <w:color w:val="0000FF"/>
        </w:rPr>
        <w:t>.</w:t>
      </w:r>
    </w:p>
    <w:p w14:paraId="1A2DCD4C" w14:textId="77777777" w:rsidR="00B150E9" w:rsidRPr="0050771E" w:rsidRDefault="00B150E9" w:rsidP="0050771E">
      <w:pPr>
        <w:pStyle w:val="SingleTxtG"/>
        <w:ind w:left="2268" w:hanging="1134"/>
        <w:rPr>
          <w:bCs/>
          <w:strike/>
          <w:color w:val="0000FF"/>
        </w:rPr>
      </w:pPr>
      <w:r w:rsidRPr="0050771E">
        <w:rPr>
          <w:bCs/>
          <w:strike/>
          <w:color w:val="0000FF"/>
        </w:rPr>
        <w:t>4.3.</w:t>
      </w:r>
      <w:r w:rsidRPr="0050771E">
        <w:rPr>
          <w:bCs/>
          <w:strike/>
          <w:color w:val="0000FF"/>
        </w:rPr>
        <w:tab/>
        <w:t>Volumetric macro-texture measurement</w:t>
      </w:r>
    </w:p>
    <w:p w14:paraId="6A299AF3" w14:textId="77777777" w:rsidR="00B150E9" w:rsidRPr="0050771E" w:rsidRDefault="00B150E9" w:rsidP="0050771E">
      <w:pPr>
        <w:pStyle w:val="SingleTxtG"/>
        <w:ind w:left="2268" w:hanging="1134"/>
        <w:rPr>
          <w:bCs/>
          <w:strike/>
          <w:color w:val="0000FF"/>
        </w:rPr>
      </w:pPr>
      <w:r w:rsidRPr="0050771E">
        <w:rPr>
          <w:bCs/>
          <w:strike/>
          <w:color w:val="0000FF"/>
        </w:rPr>
        <w:tab/>
      </w:r>
      <w:proofErr w:type="gramStart"/>
      <w:r w:rsidRPr="0050771E">
        <w:rPr>
          <w:bCs/>
          <w:strike/>
          <w:color w:val="0000FF"/>
        </w:rPr>
        <w:t>For the purpose of</w:t>
      </w:r>
      <w:proofErr w:type="gramEnd"/>
      <w:r w:rsidRPr="0050771E">
        <w:rPr>
          <w:bCs/>
          <w:strike/>
          <w:color w:val="0000FF"/>
        </w:rPr>
        <w:t xml:space="preserve"> this standard, texture depth measurements shall be made on at least 10 positions evenly spaced along the wheel tracks of the test strip and the average value taken to compare with the specified minimum texture depth. See Standard ISO 10844:</w:t>
      </w:r>
      <w:r w:rsidR="00F8443A" w:rsidRPr="0050771E">
        <w:rPr>
          <w:bCs/>
          <w:strike/>
          <w:color w:val="0000FF"/>
        </w:rPr>
        <w:t xml:space="preserve">2014 </w:t>
      </w:r>
      <w:r w:rsidRPr="0050771E">
        <w:rPr>
          <w:bCs/>
          <w:strike/>
          <w:color w:val="0000FF"/>
        </w:rPr>
        <w:t>for description of the procedure.</w:t>
      </w:r>
    </w:p>
    <w:p w14:paraId="592A3AE9" w14:textId="77777777" w:rsidR="00B150E9" w:rsidRPr="0050771E" w:rsidRDefault="00B150E9" w:rsidP="0050771E">
      <w:pPr>
        <w:pStyle w:val="SingleTxtG"/>
        <w:ind w:left="2268" w:hanging="1134"/>
        <w:rPr>
          <w:bCs/>
          <w:strike/>
          <w:color w:val="0000FF"/>
        </w:rPr>
      </w:pPr>
      <w:r w:rsidRPr="0050771E">
        <w:rPr>
          <w:bCs/>
          <w:strike/>
          <w:color w:val="0000FF"/>
        </w:rPr>
        <w:t>5.</w:t>
      </w:r>
      <w:r w:rsidRPr="0050771E">
        <w:rPr>
          <w:bCs/>
          <w:strike/>
          <w:color w:val="0000FF"/>
        </w:rPr>
        <w:tab/>
        <w:t>Stability in time and maintenance</w:t>
      </w:r>
    </w:p>
    <w:p w14:paraId="4422E64B" w14:textId="77777777" w:rsidR="00B150E9" w:rsidRPr="0050771E" w:rsidRDefault="00B150E9" w:rsidP="0050771E">
      <w:pPr>
        <w:pStyle w:val="SingleTxtG"/>
        <w:ind w:left="2268" w:hanging="1134"/>
        <w:rPr>
          <w:bCs/>
          <w:strike/>
          <w:color w:val="0000FF"/>
        </w:rPr>
      </w:pPr>
      <w:r w:rsidRPr="0050771E">
        <w:rPr>
          <w:bCs/>
          <w:strike/>
          <w:color w:val="0000FF"/>
        </w:rPr>
        <w:t>5.1.</w:t>
      </w:r>
      <w:r w:rsidRPr="0050771E">
        <w:rPr>
          <w:bCs/>
          <w:strike/>
          <w:color w:val="0000FF"/>
        </w:rPr>
        <w:tab/>
        <w:t>Age influence</w:t>
      </w:r>
    </w:p>
    <w:p w14:paraId="09E9A96F" w14:textId="77777777" w:rsidR="00B150E9" w:rsidRPr="0050771E" w:rsidRDefault="00B150E9" w:rsidP="0050771E">
      <w:pPr>
        <w:pStyle w:val="SingleTxtG"/>
        <w:ind w:left="2268" w:hanging="1134"/>
        <w:rPr>
          <w:bCs/>
          <w:strike/>
          <w:color w:val="0000FF"/>
        </w:rPr>
      </w:pPr>
      <w:r w:rsidRPr="0050771E">
        <w:rPr>
          <w:bCs/>
          <w:strike/>
          <w:color w:val="0000FF"/>
        </w:rPr>
        <w:tab/>
        <w:t>In common with any other surfaces, it is expected that the tyre rolling sound level measured on the test surface may increa</w:t>
      </w:r>
      <w:r w:rsidR="00BA5586" w:rsidRPr="0050771E">
        <w:rPr>
          <w:bCs/>
          <w:strike/>
          <w:color w:val="0000FF"/>
        </w:rPr>
        <w:t xml:space="preserve">se slightly during the first </w:t>
      </w:r>
      <w:r w:rsidR="00B92651" w:rsidRPr="0050771E">
        <w:rPr>
          <w:bCs/>
          <w:strike/>
          <w:color w:val="0000FF"/>
        </w:rPr>
        <w:br/>
      </w:r>
      <w:r w:rsidR="00BA5586" w:rsidRPr="0050771E">
        <w:rPr>
          <w:bCs/>
          <w:strike/>
          <w:color w:val="0000FF"/>
        </w:rPr>
        <w:t>6-</w:t>
      </w:r>
      <w:r w:rsidRPr="0050771E">
        <w:rPr>
          <w:bCs/>
          <w:strike/>
          <w:color w:val="0000FF"/>
        </w:rPr>
        <w:t>12</w:t>
      </w:r>
      <w:r w:rsidR="00B92651" w:rsidRPr="0050771E">
        <w:rPr>
          <w:bCs/>
          <w:strike/>
          <w:color w:val="0000FF"/>
        </w:rPr>
        <w:t> </w:t>
      </w:r>
      <w:r w:rsidRPr="0050771E">
        <w:rPr>
          <w:bCs/>
          <w:strike/>
          <w:color w:val="0000FF"/>
        </w:rPr>
        <w:t>months after construction.</w:t>
      </w:r>
    </w:p>
    <w:p w14:paraId="6415C729" w14:textId="77777777" w:rsidR="00B150E9" w:rsidRPr="0050771E" w:rsidRDefault="00B150E9" w:rsidP="0050771E">
      <w:pPr>
        <w:pStyle w:val="SingleTxtG"/>
        <w:ind w:left="2268"/>
        <w:rPr>
          <w:bCs/>
          <w:strike/>
          <w:color w:val="0000FF"/>
        </w:rPr>
      </w:pPr>
      <w:r w:rsidRPr="0050771E">
        <w:rPr>
          <w:bCs/>
          <w:strike/>
          <w:color w:val="0000FF"/>
        </w:rPr>
        <w:t>The surface will achieve its required characteristics not earlier than four weeks after construction. The influence of age on the noise from trucks is generally less than that from cars.</w:t>
      </w:r>
    </w:p>
    <w:p w14:paraId="328666CF" w14:textId="77777777" w:rsidR="00B150E9" w:rsidRPr="0050771E" w:rsidRDefault="00B150E9" w:rsidP="0050771E">
      <w:pPr>
        <w:pStyle w:val="SingleTxtG"/>
        <w:ind w:left="2268" w:hanging="1134"/>
        <w:rPr>
          <w:bCs/>
          <w:strike/>
          <w:color w:val="0000FF"/>
        </w:rPr>
      </w:pPr>
      <w:r w:rsidRPr="0050771E">
        <w:rPr>
          <w:bCs/>
          <w:strike/>
          <w:color w:val="0000FF"/>
        </w:rPr>
        <w:tab/>
        <w:t>The stability over time is determined mainly by the polishing and compaction by vehicles driving on the surface. It shall be periodically checked as stated in paragraph 2.5.</w:t>
      </w:r>
      <w:r w:rsidR="00177CC3" w:rsidRPr="0050771E">
        <w:rPr>
          <w:bCs/>
          <w:strike/>
          <w:color w:val="0000FF"/>
        </w:rPr>
        <w:t xml:space="preserve"> above.</w:t>
      </w:r>
    </w:p>
    <w:p w14:paraId="6922D0CA" w14:textId="77777777" w:rsidR="00B150E9" w:rsidRPr="0050771E" w:rsidRDefault="00B150E9" w:rsidP="0050771E">
      <w:pPr>
        <w:pStyle w:val="SingleTxtG"/>
        <w:ind w:left="2268" w:hanging="1134"/>
        <w:rPr>
          <w:bCs/>
          <w:strike/>
          <w:color w:val="0000FF"/>
        </w:rPr>
      </w:pPr>
      <w:r w:rsidRPr="0050771E">
        <w:rPr>
          <w:bCs/>
          <w:strike/>
          <w:color w:val="0000FF"/>
        </w:rPr>
        <w:t>5.2.</w:t>
      </w:r>
      <w:r w:rsidRPr="0050771E">
        <w:rPr>
          <w:bCs/>
          <w:strike/>
          <w:color w:val="0000FF"/>
        </w:rPr>
        <w:tab/>
        <w:t>Maintenance of the surface</w:t>
      </w:r>
    </w:p>
    <w:p w14:paraId="77B0BB0F" w14:textId="77777777" w:rsidR="00B150E9" w:rsidRPr="0050771E" w:rsidRDefault="00B150E9" w:rsidP="0050771E">
      <w:pPr>
        <w:pStyle w:val="SingleTxtG"/>
        <w:ind w:left="2268" w:hanging="1134"/>
        <w:rPr>
          <w:bCs/>
          <w:strike/>
          <w:color w:val="0000FF"/>
        </w:rPr>
      </w:pPr>
      <w:r w:rsidRPr="0050771E">
        <w:rPr>
          <w:bCs/>
          <w:strike/>
          <w:color w:val="0000FF"/>
        </w:rPr>
        <w:tab/>
        <w:t>Loose debris or dust, which could significantly reduce the effective texture depth shall be removed from the surface. In countries with winter climates, salt is sometimes used for de-icing. Salt may alter the surface temporarily or even permanently in such a way as to increase noise and is therefore not recommended.</w:t>
      </w:r>
    </w:p>
    <w:p w14:paraId="52051AF2" w14:textId="77777777" w:rsidR="00B150E9" w:rsidRPr="0050771E" w:rsidRDefault="00B150E9" w:rsidP="0050771E">
      <w:pPr>
        <w:pStyle w:val="SingleTxtG"/>
        <w:keepNext/>
        <w:keepLines/>
        <w:ind w:left="2268" w:hanging="1134"/>
        <w:rPr>
          <w:bCs/>
          <w:strike/>
          <w:color w:val="0000FF"/>
        </w:rPr>
      </w:pPr>
      <w:r w:rsidRPr="0050771E">
        <w:rPr>
          <w:bCs/>
          <w:strike/>
          <w:color w:val="0000FF"/>
        </w:rPr>
        <w:lastRenderedPageBreak/>
        <w:t>5.3.</w:t>
      </w:r>
      <w:r w:rsidRPr="0050771E">
        <w:rPr>
          <w:bCs/>
          <w:strike/>
          <w:color w:val="0000FF"/>
        </w:rPr>
        <w:tab/>
        <w:t>Repaving the test area</w:t>
      </w:r>
    </w:p>
    <w:p w14:paraId="28E7905B" w14:textId="77777777" w:rsidR="00B150E9" w:rsidRPr="0050771E" w:rsidRDefault="00B150E9" w:rsidP="0050771E">
      <w:pPr>
        <w:pStyle w:val="SingleTxtG"/>
        <w:keepNext/>
        <w:keepLines/>
        <w:ind w:left="2268" w:hanging="1134"/>
        <w:rPr>
          <w:bCs/>
          <w:strike/>
          <w:color w:val="0000FF"/>
        </w:rPr>
      </w:pPr>
      <w:r w:rsidRPr="0050771E">
        <w:rPr>
          <w:bCs/>
          <w:strike/>
          <w:color w:val="0000FF"/>
        </w:rPr>
        <w:tab/>
        <w:t>If it is necessary to repave the test track, it is usually unnecessary to repave more than t</w:t>
      </w:r>
      <w:r w:rsidR="00005620" w:rsidRPr="0050771E">
        <w:rPr>
          <w:bCs/>
          <w:strike/>
          <w:color w:val="0000FF"/>
        </w:rPr>
        <w:t>he test strip (of 3 m width in F</w:t>
      </w:r>
      <w:r w:rsidRPr="0050771E">
        <w:rPr>
          <w:bCs/>
          <w:strike/>
          <w:color w:val="0000FF"/>
        </w:rPr>
        <w:t>igure 1) where vehicles are driving, provided the test area outside the strip met the requirement of residual voids content or sound absorption when it was measured.</w:t>
      </w:r>
    </w:p>
    <w:p w14:paraId="5699AFC0" w14:textId="77777777" w:rsidR="00B150E9" w:rsidRPr="0050771E" w:rsidRDefault="00B150E9" w:rsidP="0050771E">
      <w:pPr>
        <w:pStyle w:val="SingleTxtG"/>
        <w:ind w:left="2268" w:hanging="1134"/>
        <w:rPr>
          <w:bCs/>
          <w:strike/>
          <w:color w:val="0000FF"/>
        </w:rPr>
      </w:pPr>
      <w:r w:rsidRPr="0050771E">
        <w:rPr>
          <w:bCs/>
          <w:strike/>
          <w:color w:val="0000FF"/>
        </w:rPr>
        <w:t>6.</w:t>
      </w:r>
      <w:r w:rsidRPr="0050771E">
        <w:rPr>
          <w:bCs/>
          <w:strike/>
          <w:color w:val="0000FF"/>
        </w:rPr>
        <w:tab/>
        <w:t>Documentation of the test surface and of tests performed on it</w:t>
      </w:r>
    </w:p>
    <w:p w14:paraId="60F83788" w14:textId="77777777" w:rsidR="00B150E9" w:rsidRPr="0050771E" w:rsidRDefault="00B150E9" w:rsidP="0050771E">
      <w:pPr>
        <w:pStyle w:val="SingleTxtG"/>
        <w:ind w:left="2268" w:hanging="1134"/>
        <w:rPr>
          <w:bCs/>
          <w:strike/>
          <w:color w:val="0000FF"/>
        </w:rPr>
      </w:pPr>
      <w:r w:rsidRPr="0050771E">
        <w:rPr>
          <w:bCs/>
          <w:strike/>
          <w:color w:val="0000FF"/>
        </w:rPr>
        <w:t>6.1.</w:t>
      </w:r>
      <w:r w:rsidRPr="0050771E">
        <w:rPr>
          <w:bCs/>
          <w:strike/>
          <w:color w:val="0000FF"/>
        </w:rPr>
        <w:tab/>
        <w:t>Documentation of the test surface</w:t>
      </w:r>
    </w:p>
    <w:p w14:paraId="2D7753FE" w14:textId="77777777" w:rsidR="00B150E9" w:rsidRPr="0050771E" w:rsidRDefault="00B150E9" w:rsidP="0050771E">
      <w:pPr>
        <w:pStyle w:val="SingleTxtG"/>
        <w:ind w:left="2268" w:hanging="1134"/>
        <w:rPr>
          <w:bCs/>
          <w:strike/>
          <w:color w:val="0000FF"/>
        </w:rPr>
      </w:pPr>
      <w:r w:rsidRPr="0050771E">
        <w:rPr>
          <w:bCs/>
          <w:strike/>
          <w:color w:val="0000FF"/>
        </w:rPr>
        <w:tab/>
        <w:t>The following data shall be given in a document describing the test surface:</w:t>
      </w:r>
    </w:p>
    <w:p w14:paraId="55DE0D37" w14:textId="77777777" w:rsidR="00B150E9" w:rsidRPr="0050771E" w:rsidRDefault="00B150E9" w:rsidP="0050771E">
      <w:pPr>
        <w:pStyle w:val="SingleTxtG"/>
        <w:ind w:left="2268" w:hanging="1134"/>
        <w:rPr>
          <w:bCs/>
          <w:strike/>
          <w:color w:val="0000FF"/>
        </w:rPr>
      </w:pPr>
      <w:r w:rsidRPr="0050771E">
        <w:rPr>
          <w:bCs/>
          <w:strike/>
          <w:color w:val="0000FF"/>
        </w:rPr>
        <w:t>6.1.1.</w:t>
      </w:r>
      <w:r w:rsidRPr="0050771E">
        <w:rPr>
          <w:bCs/>
          <w:strike/>
          <w:color w:val="0000FF"/>
        </w:rPr>
        <w:tab/>
        <w:t xml:space="preserve">The location of the test </w:t>
      </w:r>
      <w:proofErr w:type="gramStart"/>
      <w:r w:rsidRPr="0050771E">
        <w:rPr>
          <w:bCs/>
          <w:strike/>
          <w:color w:val="0000FF"/>
        </w:rPr>
        <w:t>track;</w:t>
      </w:r>
      <w:proofErr w:type="gramEnd"/>
    </w:p>
    <w:p w14:paraId="42ADDDEF" w14:textId="77777777" w:rsidR="00B150E9" w:rsidRPr="0050771E" w:rsidRDefault="00B150E9" w:rsidP="0050771E">
      <w:pPr>
        <w:pStyle w:val="SingleTxtG"/>
        <w:ind w:left="2268" w:hanging="1134"/>
        <w:rPr>
          <w:bCs/>
          <w:strike/>
          <w:color w:val="0000FF"/>
        </w:rPr>
      </w:pPr>
      <w:r w:rsidRPr="0050771E">
        <w:rPr>
          <w:bCs/>
          <w:strike/>
          <w:color w:val="0000FF"/>
        </w:rPr>
        <w:t>6.1.2.</w:t>
      </w:r>
      <w:r w:rsidRPr="0050771E">
        <w:rPr>
          <w:bCs/>
          <w:strike/>
          <w:color w:val="0000FF"/>
        </w:rPr>
        <w:tab/>
        <w:t xml:space="preserve">Type of binder, binder hardness, type of aggregate, maximum theoretical density of the concrete (DR), thickness of the wearing course and grading curve determined from cores from the test </w:t>
      </w:r>
      <w:proofErr w:type="gramStart"/>
      <w:r w:rsidRPr="0050771E">
        <w:rPr>
          <w:bCs/>
          <w:strike/>
          <w:color w:val="0000FF"/>
        </w:rPr>
        <w:t>track;</w:t>
      </w:r>
      <w:proofErr w:type="gramEnd"/>
    </w:p>
    <w:p w14:paraId="2327E355" w14:textId="77777777" w:rsidR="00B150E9" w:rsidRPr="0050771E" w:rsidRDefault="00B150E9" w:rsidP="0050771E">
      <w:pPr>
        <w:pStyle w:val="SingleTxtG"/>
        <w:ind w:left="2268" w:hanging="1134"/>
        <w:rPr>
          <w:bCs/>
          <w:strike/>
          <w:color w:val="0000FF"/>
        </w:rPr>
      </w:pPr>
      <w:r w:rsidRPr="0050771E">
        <w:rPr>
          <w:bCs/>
          <w:strike/>
          <w:color w:val="0000FF"/>
        </w:rPr>
        <w:t>6.1.3.</w:t>
      </w:r>
      <w:r w:rsidRPr="0050771E">
        <w:rPr>
          <w:bCs/>
          <w:strike/>
          <w:color w:val="0000FF"/>
        </w:rPr>
        <w:tab/>
        <w:t>Method of compaction (</w:t>
      </w:r>
      <w:proofErr w:type="gramStart"/>
      <w:r w:rsidRPr="0050771E">
        <w:rPr>
          <w:bCs/>
          <w:strike/>
          <w:color w:val="0000FF"/>
        </w:rPr>
        <w:t>e.g.</w:t>
      </w:r>
      <w:proofErr w:type="gramEnd"/>
      <w:r w:rsidRPr="0050771E">
        <w:rPr>
          <w:bCs/>
          <w:strike/>
          <w:color w:val="0000FF"/>
        </w:rPr>
        <w:t xml:space="preserve"> type of roller, roller mass, number of passes);</w:t>
      </w:r>
    </w:p>
    <w:p w14:paraId="4C48EE9F" w14:textId="77777777" w:rsidR="00B150E9" w:rsidRPr="0050771E" w:rsidRDefault="00B150E9" w:rsidP="0050771E">
      <w:pPr>
        <w:pStyle w:val="SingleTxtG"/>
        <w:ind w:left="2268" w:hanging="1134"/>
        <w:rPr>
          <w:bCs/>
          <w:strike/>
          <w:color w:val="0000FF"/>
        </w:rPr>
      </w:pPr>
      <w:r w:rsidRPr="0050771E">
        <w:rPr>
          <w:bCs/>
          <w:strike/>
          <w:color w:val="0000FF"/>
        </w:rPr>
        <w:t>6.1.4.</w:t>
      </w:r>
      <w:r w:rsidRPr="0050771E">
        <w:rPr>
          <w:bCs/>
          <w:strike/>
          <w:color w:val="0000FF"/>
        </w:rPr>
        <w:tab/>
        <w:t xml:space="preserve">Temperature of the mix, temperature of the ambient air and wind speed during laying of the </w:t>
      </w:r>
      <w:proofErr w:type="gramStart"/>
      <w:r w:rsidRPr="0050771E">
        <w:rPr>
          <w:bCs/>
          <w:strike/>
          <w:color w:val="0000FF"/>
        </w:rPr>
        <w:t>surface;</w:t>
      </w:r>
      <w:proofErr w:type="gramEnd"/>
    </w:p>
    <w:p w14:paraId="24F73330" w14:textId="77777777" w:rsidR="00B150E9" w:rsidRPr="0050771E" w:rsidRDefault="00B150E9" w:rsidP="0050771E">
      <w:pPr>
        <w:pStyle w:val="SingleTxtG"/>
        <w:ind w:left="2268" w:hanging="1134"/>
        <w:rPr>
          <w:bCs/>
          <w:strike/>
          <w:color w:val="0000FF"/>
        </w:rPr>
      </w:pPr>
      <w:r w:rsidRPr="0050771E">
        <w:rPr>
          <w:bCs/>
          <w:strike/>
          <w:color w:val="0000FF"/>
        </w:rPr>
        <w:t>6.1.5.</w:t>
      </w:r>
      <w:r w:rsidRPr="0050771E">
        <w:rPr>
          <w:bCs/>
          <w:strike/>
          <w:color w:val="0000FF"/>
        </w:rPr>
        <w:tab/>
        <w:t xml:space="preserve">Date when the surface was laid and </w:t>
      </w:r>
      <w:proofErr w:type="gramStart"/>
      <w:r w:rsidRPr="0050771E">
        <w:rPr>
          <w:bCs/>
          <w:strike/>
          <w:color w:val="0000FF"/>
        </w:rPr>
        <w:t>contractor;</w:t>
      </w:r>
      <w:proofErr w:type="gramEnd"/>
    </w:p>
    <w:p w14:paraId="3A7381B8" w14:textId="77777777" w:rsidR="00B150E9" w:rsidRPr="0050771E" w:rsidRDefault="00B150E9" w:rsidP="0050771E">
      <w:pPr>
        <w:pStyle w:val="SingleTxtG"/>
        <w:ind w:left="2268" w:hanging="1134"/>
        <w:rPr>
          <w:bCs/>
          <w:strike/>
          <w:color w:val="0000FF"/>
        </w:rPr>
      </w:pPr>
      <w:r w:rsidRPr="0050771E">
        <w:rPr>
          <w:bCs/>
          <w:strike/>
          <w:color w:val="0000FF"/>
        </w:rPr>
        <w:t>6.1.6.</w:t>
      </w:r>
      <w:r w:rsidRPr="0050771E">
        <w:rPr>
          <w:bCs/>
          <w:strike/>
          <w:color w:val="0000FF"/>
        </w:rPr>
        <w:tab/>
        <w:t>All or at least the latest test result, including:</w:t>
      </w:r>
    </w:p>
    <w:p w14:paraId="7C443C0B" w14:textId="77777777" w:rsidR="00B150E9" w:rsidRPr="0050771E" w:rsidRDefault="00B150E9" w:rsidP="0050771E">
      <w:pPr>
        <w:pStyle w:val="SingleTxtG"/>
        <w:ind w:left="2268" w:hanging="1134"/>
        <w:rPr>
          <w:bCs/>
          <w:strike/>
          <w:color w:val="0000FF"/>
        </w:rPr>
      </w:pPr>
      <w:r w:rsidRPr="0050771E">
        <w:rPr>
          <w:bCs/>
          <w:strike/>
          <w:color w:val="0000FF"/>
        </w:rPr>
        <w:t>6.1.6.1.</w:t>
      </w:r>
      <w:r w:rsidRPr="0050771E">
        <w:rPr>
          <w:bCs/>
          <w:strike/>
          <w:color w:val="0000FF"/>
        </w:rPr>
        <w:tab/>
        <w:t xml:space="preserve">The residual voids content of each </w:t>
      </w:r>
      <w:proofErr w:type="gramStart"/>
      <w:r w:rsidRPr="0050771E">
        <w:rPr>
          <w:bCs/>
          <w:strike/>
          <w:color w:val="0000FF"/>
        </w:rPr>
        <w:t>core;</w:t>
      </w:r>
      <w:proofErr w:type="gramEnd"/>
    </w:p>
    <w:p w14:paraId="60C067C8" w14:textId="77777777" w:rsidR="00B150E9" w:rsidRPr="0050771E" w:rsidRDefault="00B150E9" w:rsidP="0050771E">
      <w:pPr>
        <w:pStyle w:val="SingleTxtG"/>
        <w:ind w:left="2268" w:hanging="1134"/>
        <w:rPr>
          <w:bCs/>
          <w:strike/>
          <w:color w:val="0000FF"/>
        </w:rPr>
      </w:pPr>
      <w:r w:rsidRPr="0050771E">
        <w:rPr>
          <w:bCs/>
          <w:strike/>
          <w:color w:val="0000FF"/>
        </w:rPr>
        <w:t>6.1.6.2.</w:t>
      </w:r>
      <w:r w:rsidRPr="0050771E">
        <w:rPr>
          <w:bCs/>
          <w:strike/>
          <w:color w:val="0000FF"/>
        </w:rPr>
        <w:tab/>
        <w:t xml:space="preserve">The locations in the test area from where the cores for voids measurements have been </w:t>
      </w:r>
      <w:proofErr w:type="gramStart"/>
      <w:r w:rsidRPr="0050771E">
        <w:rPr>
          <w:bCs/>
          <w:strike/>
          <w:color w:val="0000FF"/>
        </w:rPr>
        <w:t>taken;</w:t>
      </w:r>
      <w:proofErr w:type="gramEnd"/>
    </w:p>
    <w:p w14:paraId="505A522D" w14:textId="77777777" w:rsidR="00B150E9" w:rsidRPr="0050771E" w:rsidRDefault="00B150E9" w:rsidP="0050771E">
      <w:pPr>
        <w:pStyle w:val="SingleTxtG"/>
        <w:ind w:left="2268" w:hanging="1134"/>
        <w:rPr>
          <w:bCs/>
          <w:strike/>
          <w:color w:val="0000FF"/>
        </w:rPr>
      </w:pPr>
      <w:r w:rsidRPr="0050771E">
        <w:rPr>
          <w:bCs/>
          <w:strike/>
          <w:color w:val="0000FF"/>
        </w:rPr>
        <w:t>6.1.6.3.</w:t>
      </w:r>
      <w:r w:rsidRPr="0050771E">
        <w:rPr>
          <w:bCs/>
          <w:strike/>
          <w:color w:val="0000FF"/>
        </w:rPr>
        <w:tab/>
        <w:t xml:space="preserve">The sound absorption coefficient of each core (if measured). Specify the results both for each core and each frequency range as well as the overall </w:t>
      </w:r>
      <w:proofErr w:type="gramStart"/>
      <w:r w:rsidRPr="0050771E">
        <w:rPr>
          <w:bCs/>
          <w:strike/>
          <w:color w:val="0000FF"/>
        </w:rPr>
        <w:t>average;</w:t>
      </w:r>
      <w:proofErr w:type="gramEnd"/>
    </w:p>
    <w:p w14:paraId="340F5F1E" w14:textId="77777777" w:rsidR="00B150E9" w:rsidRPr="0050771E" w:rsidRDefault="00B150E9" w:rsidP="0050771E">
      <w:pPr>
        <w:pStyle w:val="SingleTxtG"/>
        <w:ind w:left="2268" w:hanging="1134"/>
        <w:rPr>
          <w:bCs/>
          <w:strike/>
          <w:color w:val="0000FF"/>
        </w:rPr>
      </w:pPr>
      <w:r w:rsidRPr="0050771E">
        <w:rPr>
          <w:bCs/>
          <w:strike/>
          <w:color w:val="0000FF"/>
        </w:rPr>
        <w:t>6.1.6.4.</w:t>
      </w:r>
      <w:r w:rsidRPr="0050771E">
        <w:rPr>
          <w:bCs/>
          <w:strike/>
          <w:color w:val="0000FF"/>
        </w:rPr>
        <w:tab/>
        <w:t xml:space="preserve">The locations in the test area from where the cores for absorption measurement have been </w:t>
      </w:r>
      <w:proofErr w:type="gramStart"/>
      <w:r w:rsidRPr="0050771E">
        <w:rPr>
          <w:bCs/>
          <w:strike/>
          <w:color w:val="0000FF"/>
        </w:rPr>
        <w:t>taken;</w:t>
      </w:r>
      <w:proofErr w:type="gramEnd"/>
    </w:p>
    <w:p w14:paraId="4CC0C269" w14:textId="77777777" w:rsidR="00B150E9" w:rsidRPr="0050771E" w:rsidRDefault="00B150E9" w:rsidP="0050771E">
      <w:pPr>
        <w:pStyle w:val="SingleTxtG"/>
        <w:ind w:left="2268" w:hanging="1134"/>
        <w:rPr>
          <w:bCs/>
          <w:strike/>
          <w:color w:val="0000FF"/>
        </w:rPr>
      </w:pPr>
      <w:r w:rsidRPr="0050771E">
        <w:rPr>
          <w:bCs/>
          <w:strike/>
          <w:color w:val="0000FF"/>
        </w:rPr>
        <w:t>6.1.6.5.</w:t>
      </w:r>
      <w:r w:rsidRPr="0050771E">
        <w:rPr>
          <w:bCs/>
          <w:strike/>
          <w:color w:val="0000FF"/>
        </w:rPr>
        <w:tab/>
        <w:t xml:space="preserve">Texture depth, including the number of tests and standard </w:t>
      </w:r>
      <w:proofErr w:type="gramStart"/>
      <w:r w:rsidRPr="0050771E">
        <w:rPr>
          <w:bCs/>
          <w:strike/>
          <w:color w:val="0000FF"/>
        </w:rPr>
        <w:t>deviation;</w:t>
      </w:r>
      <w:proofErr w:type="gramEnd"/>
    </w:p>
    <w:p w14:paraId="19EF1F0C" w14:textId="77777777" w:rsidR="00B150E9" w:rsidRPr="0050771E" w:rsidRDefault="00B150E9" w:rsidP="0050771E">
      <w:pPr>
        <w:pStyle w:val="SingleTxtG"/>
        <w:ind w:left="2268" w:hanging="1134"/>
        <w:rPr>
          <w:bCs/>
          <w:strike/>
          <w:color w:val="0000FF"/>
        </w:rPr>
      </w:pPr>
      <w:r w:rsidRPr="0050771E">
        <w:rPr>
          <w:bCs/>
          <w:strike/>
          <w:color w:val="0000FF"/>
        </w:rPr>
        <w:t>6.1.6.6.</w:t>
      </w:r>
      <w:r w:rsidRPr="0050771E">
        <w:rPr>
          <w:bCs/>
          <w:strike/>
          <w:color w:val="0000FF"/>
        </w:rPr>
        <w:tab/>
        <w:t>The institution responsible for tests according to paragraphs</w:t>
      </w:r>
      <w:r w:rsidR="00BA5586" w:rsidRPr="0050771E">
        <w:rPr>
          <w:bCs/>
          <w:strike/>
          <w:color w:val="0000FF"/>
        </w:rPr>
        <w:t> </w:t>
      </w:r>
      <w:r w:rsidRPr="0050771E">
        <w:rPr>
          <w:bCs/>
          <w:strike/>
          <w:color w:val="0000FF"/>
        </w:rPr>
        <w:t xml:space="preserve">6.1.6.1. and 6.1.6.2. </w:t>
      </w:r>
      <w:r w:rsidR="00E200F8" w:rsidRPr="0050771E">
        <w:rPr>
          <w:bCs/>
          <w:strike/>
          <w:color w:val="0000FF"/>
        </w:rPr>
        <w:t xml:space="preserve">above </w:t>
      </w:r>
      <w:r w:rsidRPr="0050771E">
        <w:rPr>
          <w:bCs/>
          <w:strike/>
          <w:color w:val="0000FF"/>
        </w:rPr>
        <w:t xml:space="preserve">and the type of equipment </w:t>
      </w:r>
      <w:proofErr w:type="gramStart"/>
      <w:r w:rsidRPr="0050771E">
        <w:rPr>
          <w:bCs/>
          <w:strike/>
          <w:color w:val="0000FF"/>
        </w:rPr>
        <w:t>used;</w:t>
      </w:r>
      <w:proofErr w:type="gramEnd"/>
    </w:p>
    <w:p w14:paraId="0586CE3A" w14:textId="77777777" w:rsidR="00B150E9" w:rsidRPr="0050771E" w:rsidRDefault="00B150E9" w:rsidP="0050771E">
      <w:pPr>
        <w:pStyle w:val="SingleTxtG"/>
        <w:ind w:left="2268" w:hanging="1134"/>
        <w:rPr>
          <w:bCs/>
          <w:strike/>
          <w:color w:val="0000FF"/>
        </w:rPr>
      </w:pPr>
      <w:r w:rsidRPr="0050771E">
        <w:rPr>
          <w:bCs/>
          <w:strike/>
          <w:color w:val="0000FF"/>
        </w:rPr>
        <w:t>6.1.6.7.</w:t>
      </w:r>
      <w:r w:rsidRPr="0050771E">
        <w:rPr>
          <w:bCs/>
          <w:strike/>
          <w:color w:val="0000FF"/>
        </w:rPr>
        <w:tab/>
        <w:t>Date of the test(s) and date when the cores were taken from the test track.</w:t>
      </w:r>
    </w:p>
    <w:p w14:paraId="1FA249C2" w14:textId="77777777" w:rsidR="00B150E9" w:rsidRPr="0050771E" w:rsidRDefault="00B150E9" w:rsidP="0050771E">
      <w:pPr>
        <w:pStyle w:val="SingleTxtG"/>
        <w:ind w:left="2268" w:hanging="1134"/>
        <w:rPr>
          <w:bCs/>
          <w:strike/>
          <w:color w:val="0000FF"/>
        </w:rPr>
      </w:pPr>
      <w:r w:rsidRPr="0050771E">
        <w:rPr>
          <w:bCs/>
          <w:strike/>
          <w:color w:val="0000FF"/>
        </w:rPr>
        <w:t>6.2.</w:t>
      </w:r>
      <w:r w:rsidRPr="0050771E">
        <w:rPr>
          <w:bCs/>
          <w:strike/>
          <w:color w:val="0000FF"/>
        </w:rPr>
        <w:tab/>
        <w:t>Documentation of vehicle noise tests conducted on the surface</w:t>
      </w:r>
    </w:p>
    <w:p w14:paraId="2FF46448" w14:textId="77777777" w:rsidR="00B150E9" w:rsidRPr="0050771E" w:rsidRDefault="00B150E9" w:rsidP="0050771E">
      <w:pPr>
        <w:pStyle w:val="SingleTxtG"/>
        <w:ind w:left="2268" w:hanging="1134"/>
        <w:rPr>
          <w:bCs/>
          <w:strike/>
          <w:color w:val="0000FF"/>
        </w:rPr>
      </w:pPr>
      <w:r w:rsidRPr="0050771E">
        <w:rPr>
          <w:bCs/>
          <w:strike/>
          <w:color w:val="0000FF"/>
        </w:rPr>
        <w:tab/>
        <w:t xml:space="preserve">In the document describing the vehicle noise test(s) it shall be stated whether all the requirements of this standard were fulfilled or not. Reference shall be given to a document according to paragraph 6.1. </w:t>
      </w:r>
      <w:r w:rsidR="00E200F8" w:rsidRPr="0050771E">
        <w:rPr>
          <w:bCs/>
          <w:strike/>
          <w:color w:val="0000FF"/>
        </w:rPr>
        <w:t xml:space="preserve">above </w:t>
      </w:r>
      <w:r w:rsidRPr="0050771E">
        <w:rPr>
          <w:bCs/>
          <w:strike/>
          <w:color w:val="0000FF"/>
        </w:rPr>
        <w:t>describing the results which verify this.</w:t>
      </w:r>
    </w:p>
    <w:sectPr w:rsidR="00B150E9" w:rsidRPr="0050771E" w:rsidSect="007E7A45">
      <w:headerReference w:type="even" r:id="rId17"/>
      <w:headerReference w:type="default" r:id="rId18"/>
      <w:headerReference w:type="first" r:id="rId1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4EEB" w14:textId="77777777" w:rsidR="00914AB8" w:rsidRDefault="00914AB8"/>
  </w:endnote>
  <w:endnote w:type="continuationSeparator" w:id="0">
    <w:p w14:paraId="2F2BC4A1" w14:textId="77777777" w:rsidR="00914AB8" w:rsidRDefault="00914AB8"/>
  </w:endnote>
  <w:endnote w:type="continuationNotice" w:id="1">
    <w:p w14:paraId="04F534E5" w14:textId="77777777" w:rsidR="00914AB8" w:rsidRDefault="0091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E8C8" w14:textId="77777777" w:rsidR="00821866" w:rsidRPr="00B37339" w:rsidRDefault="00821866"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40</w:t>
    </w:r>
    <w:r w:rsidRPr="00B373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2030" w14:textId="77777777" w:rsidR="00821866" w:rsidRPr="00B37339" w:rsidRDefault="00821866"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39</w:t>
    </w:r>
    <w:r w:rsidRPr="00B373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BEB9" w14:textId="77777777" w:rsidR="00914AB8" w:rsidRPr="000B175B" w:rsidRDefault="00914AB8" w:rsidP="000B175B">
      <w:pPr>
        <w:tabs>
          <w:tab w:val="right" w:pos="2155"/>
        </w:tabs>
        <w:spacing w:after="80"/>
        <w:ind w:left="680"/>
        <w:rPr>
          <w:u w:val="single"/>
        </w:rPr>
      </w:pPr>
      <w:r>
        <w:rPr>
          <w:u w:val="single"/>
        </w:rPr>
        <w:tab/>
      </w:r>
    </w:p>
  </w:footnote>
  <w:footnote w:type="continuationSeparator" w:id="0">
    <w:p w14:paraId="54B380CC" w14:textId="77777777" w:rsidR="00914AB8" w:rsidRPr="00FC68B7" w:rsidRDefault="00914AB8" w:rsidP="00FC68B7">
      <w:pPr>
        <w:tabs>
          <w:tab w:val="left" w:pos="2155"/>
        </w:tabs>
        <w:spacing w:after="80"/>
        <w:ind w:left="680"/>
        <w:rPr>
          <w:u w:val="single"/>
        </w:rPr>
      </w:pPr>
      <w:r>
        <w:rPr>
          <w:u w:val="single"/>
        </w:rPr>
        <w:tab/>
      </w:r>
    </w:p>
  </w:footnote>
  <w:footnote w:type="continuationNotice" w:id="1">
    <w:p w14:paraId="715FC56C" w14:textId="77777777" w:rsidR="00914AB8" w:rsidRDefault="00914AB8"/>
  </w:footnote>
  <w:footnote w:id="2">
    <w:p w14:paraId="0A83AE54" w14:textId="77777777" w:rsidR="00821866" w:rsidRPr="009A2653" w:rsidRDefault="00821866" w:rsidP="00F60229">
      <w:pPr>
        <w:pStyle w:val="FootnoteText"/>
        <w:widowControl w:val="0"/>
        <w:tabs>
          <w:tab w:val="clear" w:pos="1021"/>
          <w:tab w:val="right" w:pos="1020"/>
        </w:tabs>
        <w:rPr>
          <w:lang w:val="en-US"/>
        </w:rPr>
      </w:pPr>
      <w:r>
        <w:tab/>
      </w:r>
      <w:r>
        <w:rPr>
          <w:rStyle w:val="FootnoteReference"/>
        </w:rPr>
        <w:footnoteRef/>
      </w:r>
      <w:r>
        <w:tab/>
        <w:t>The specifications for the test site reproduced in this annex are valid until the end of the period indicated in paragraph 12.8. of this Regulation.</w:t>
      </w:r>
    </w:p>
  </w:footnote>
  <w:footnote w:id="3">
    <w:p w14:paraId="78C3847C" w14:textId="77777777" w:rsidR="00821866" w:rsidRPr="0088753D" w:rsidRDefault="00821866">
      <w:pPr>
        <w:pStyle w:val="FootnoteText"/>
        <w:rPr>
          <w:lang w:val="en-US"/>
        </w:rPr>
      </w:pPr>
      <w:r>
        <w:tab/>
      </w:r>
      <w:r>
        <w:rPr>
          <w:rStyle w:val="FootnoteReference"/>
        </w:rPr>
        <w:footnoteRef/>
      </w:r>
      <w:r>
        <w:tab/>
      </w:r>
      <w:r w:rsidRPr="006D4064">
        <w:rPr>
          <w:lang w:val="en-US"/>
        </w:rPr>
        <w:t>ISO</w:t>
      </w:r>
      <w:r>
        <w:rPr>
          <w:lang w:val="en-US"/>
        </w:rPr>
        <w:t> </w:t>
      </w:r>
      <w:r w:rsidRPr="006D4064">
        <w:rPr>
          <w:lang w:val="en-US"/>
        </w:rPr>
        <w:t>10844:</w:t>
      </w:r>
      <w:r>
        <w:rPr>
          <w:lang w:val="en-US"/>
        </w:rPr>
        <w:t>201</w:t>
      </w:r>
      <w:r w:rsidRPr="006D4064">
        <w:rPr>
          <w:lang w:val="en-US"/>
        </w:rPr>
        <w:t>4</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0DE8" w14:textId="0AF087BD" w:rsidR="00E42FFA" w:rsidRDefault="00E42FFA" w:rsidP="00E42FFA">
    <w:pPr>
      <w:pStyle w:val="Header"/>
      <w:jc w:val="right"/>
    </w:pPr>
    <w:r>
      <w:t>Informal document GRB</w:t>
    </w:r>
    <w:r w:rsidR="00350DB6">
      <w:t>P</w:t>
    </w:r>
    <w:r>
      <w:t>-77-</w:t>
    </w:r>
    <w:r w:rsidR="00350DB6">
      <w:t>12</w:t>
    </w:r>
  </w:p>
  <w:p w14:paraId="09F066EF" w14:textId="77777777" w:rsidR="00E42FFA" w:rsidRDefault="00E42FFA" w:rsidP="00E42FFA">
    <w:pPr>
      <w:pStyle w:val="Header"/>
      <w:jc w:val="right"/>
    </w:pPr>
    <w:r>
      <w:t>77th GRBP, 07-10 February 2023</w:t>
    </w:r>
  </w:p>
  <w:p w14:paraId="66A996CB" w14:textId="44EEE607" w:rsidR="00E42FFA" w:rsidRPr="00E42FFA" w:rsidRDefault="00E42FFA" w:rsidP="00E42FFA">
    <w:pPr>
      <w:pStyle w:val="Header"/>
      <w:jc w:val="right"/>
    </w:pPr>
    <w:r>
      <w:t xml:space="preserve">Agenda item </w:t>
    </w:r>
    <w:r w:rsidR="00350DB6">
      <w:t>5 (e)</w:t>
    </w:r>
  </w:p>
  <w:p w14:paraId="1CB44A5A" w14:textId="77777777" w:rsidR="00821866" w:rsidRPr="00085D0A" w:rsidRDefault="00821866" w:rsidP="00085D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09AD" w14:textId="340CD667" w:rsidR="00E42FFA" w:rsidRDefault="00E42FFA" w:rsidP="00E42FFA">
    <w:pPr>
      <w:pStyle w:val="Header"/>
      <w:jc w:val="right"/>
    </w:pPr>
    <w:r>
      <w:t>Informal document GRB</w:t>
    </w:r>
    <w:r w:rsidR="00350DB6">
      <w:t>P</w:t>
    </w:r>
    <w:r>
      <w:t>-77-</w:t>
    </w:r>
    <w:r w:rsidR="00E31FD0">
      <w:t>12</w:t>
    </w:r>
  </w:p>
  <w:p w14:paraId="2CD97DE6" w14:textId="77777777" w:rsidR="00E42FFA" w:rsidRDefault="00E42FFA" w:rsidP="00E42FFA">
    <w:pPr>
      <w:pStyle w:val="Header"/>
      <w:jc w:val="right"/>
    </w:pPr>
    <w:r>
      <w:t>77th GRBP, 07-10 February 2023</w:t>
    </w:r>
  </w:p>
  <w:p w14:paraId="657F2B30" w14:textId="77D1FC16" w:rsidR="00821866" w:rsidRPr="00E42FFA" w:rsidRDefault="00E42FFA" w:rsidP="00E42FFA">
    <w:pPr>
      <w:pStyle w:val="Header"/>
      <w:jc w:val="right"/>
    </w:pPr>
    <w:r>
      <w:t xml:space="preserve">Agenda item </w:t>
    </w:r>
    <w:r w:rsidR="00C823CD">
      <w:t>5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9AB7" w14:textId="172602C9" w:rsidR="00E42FFA" w:rsidRDefault="00E42FFA" w:rsidP="00E42FFA">
    <w:pPr>
      <w:pStyle w:val="Header"/>
      <w:jc w:val="right"/>
    </w:pPr>
    <w:r>
      <w:t>Informal document GRB</w:t>
    </w:r>
    <w:r w:rsidR="00876679">
      <w:t>P</w:t>
    </w:r>
    <w:r>
      <w:t>-77-</w:t>
    </w:r>
    <w:r w:rsidR="00876679">
      <w:t>12</w:t>
    </w:r>
  </w:p>
  <w:p w14:paraId="0D5B68CD" w14:textId="77777777" w:rsidR="00E42FFA" w:rsidRDefault="00E42FFA" w:rsidP="00E42FFA">
    <w:pPr>
      <w:pStyle w:val="Header"/>
      <w:jc w:val="right"/>
    </w:pPr>
    <w:r>
      <w:t>77th GRBP, 07-10 February 2023</w:t>
    </w:r>
  </w:p>
  <w:p w14:paraId="06D03FF1" w14:textId="117327B4" w:rsidR="00E42FFA" w:rsidRPr="00E42FFA" w:rsidRDefault="00E42FFA" w:rsidP="00E42FFA">
    <w:pPr>
      <w:pStyle w:val="Header"/>
      <w:jc w:val="right"/>
    </w:pPr>
    <w:r>
      <w:t xml:space="preserve">Agenda item </w:t>
    </w:r>
    <w:r w:rsidR="00876679">
      <w:t>5 (e)</w:t>
    </w:r>
  </w:p>
  <w:p w14:paraId="4D6FFB29" w14:textId="2D2B781C" w:rsidR="00821866" w:rsidRPr="00E42FFA" w:rsidRDefault="00821866" w:rsidP="00E42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5322" w14:textId="59C8E8E8" w:rsidR="00821866" w:rsidRPr="00085D0A" w:rsidRDefault="00821866" w:rsidP="00085D0A">
    <w:pPr>
      <w:pStyle w:val="Header"/>
      <w:jc w:val="right"/>
    </w:pPr>
    <w:r w:rsidRPr="00085D0A">
      <w:t>E/ECE/324/Rev.2/Add.116/Rev.</w:t>
    </w:r>
    <w:r>
      <w:t>4</w:t>
    </w:r>
  </w:p>
  <w:p w14:paraId="674A18BD" w14:textId="1BBA45B4" w:rsidR="00821866" w:rsidRDefault="00821866" w:rsidP="00085D0A">
    <w:pPr>
      <w:pStyle w:val="Header"/>
      <w:jc w:val="right"/>
    </w:pPr>
    <w:r w:rsidRPr="00085D0A">
      <w:t>E/ECE/TRANS/505/Rev.2/Add.116/Rev.</w:t>
    </w:r>
    <w:r>
      <w:t>4</w:t>
    </w:r>
    <w:r>
      <w:br/>
      <w:t>Annex 9 – Appendix 2</w:t>
    </w:r>
  </w:p>
  <w:p w14:paraId="20A3FF40" w14:textId="77777777" w:rsidR="00821866" w:rsidRPr="00085D0A" w:rsidRDefault="00821866" w:rsidP="00085D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0B7D" w14:textId="77777777" w:rsidR="00821866" w:rsidRPr="00085D0A" w:rsidRDefault="00821866" w:rsidP="00BD09A7">
    <w:pPr>
      <w:pStyle w:val="Header"/>
    </w:pPr>
    <w:r w:rsidRPr="00085D0A">
      <w:t>E/ECE/324/Rev.2/Add.116/Rev.</w:t>
    </w:r>
    <w:r>
      <w:t>4</w:t>
    </w:r>
  </w:p>
  <w:p w14:paraId="6844AD46" w14:textId="64BA653D" w:rsidR="00821866" w:rsidRDefault="00821866" w:rsidP="00BD09A7">
    <w:pPr>
      <w:pStyle w:val="Header"/>
    </w:pPr>
    <w:r w:rsidRPr="00085D0A">
      <w:t>E/ECE/TRANS/505/Rev.2/Add.116/Rev.</w:t>
    </w:r>
    <w:r>
      <w:t>4</w:t>
    </w:r>
    <w:r>
      <w:br/>
      <w:t>Annex 9 – Appendix 2</w:t>
    </w:r>
  </w:p>
  <w:p w14:paraId="2DB841BA" w14:textId="77777777" w:rsidR="00821866" w:rsidRDefault="00821866" w:rsidP="00DB3A4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10" w15:restartNumberingAfterBreak="0">
    <w:nsid w:val="278007E8"/>
    <w:multiLevelType w:val="multilevel"/>
    <w:tmpl w:val="FAA657C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7"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8"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9"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1"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2"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15:restartNumberingAfterBreak="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9"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30"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
  </w:num>
  <w:num w:numId="2">
    <w:abstractNumId w:val="25"/>
  </w:num>
  <w:num w:numId="3">
    <w:abstractNumId w:val="14"/>
  </w:num>
  <w:num w:numId="4">
    <w:abstractNumId w:val="34"/>
  </w:num>
  <w:num w:numId="5">
    <w:abstractNumId w:val="11"/>
  </w:num>
  <w:num w:numId="6">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3"/>
  </w:num>
  <w:num w:numId="8">
    <w:abstractNumId w:val="5"/>
  </w:num>
  <w:num w:numId="9">
    <w:abstractNumId w:val="2"/>
  </w:num>
  <w:num w:numId="10">
    <w:abstractNumId w:val="15"/>
  </w:num>
  <w:num w:numId="11">
    <w:abstractNumId w:val="16"/>
  </w:num>
  <w:num w:numId="12">
    <w:abstractNumId w:val="12"/>
  </w:num>
  <w:num w:numId="13">
    <w:abstractNumId w:val="19"/>
  </w:num>
  <w:num w:numId="14">
    <w:abstractNumId w:val="13"/>
  </w:num>
  <w:num w:numId="15">
    <w:abstractNumId w:val="17"/>
  </w:num>
  <w:num w:numId="16">
    <w:abstractNumId w:val="18"/>
  </w:num>
  <w:num w:numId="17">
    <w:abstractNumId w:val="33"/>
  </w:num>
  <w:num w:numId="18">
    <w:abstractNumId w:val="28"/>
  </w:num>
  <w:num w:numId="19">
    <w:abstractNumId w:val="27"/>
  </w:num>
  <w:num w:numId="20">
    <w:abstractNumId w:val="24"/>
  </w:num>
  <w:num w:numId="21">
    <w:abstractNumId w:val="20"/>
  </w:num>
  <w:num w:numId="22">
    <w:abstractNumId w:val="30"/>
  </w:num>
  <w:num w:numId="23">
    <w:abstractNumId w:val="35"/>
  </w:num>
  <w:num w:numId="24">
    <w:abstractNumId w:val="31"/>
  </w:num>
  <w:num w:numId="25">
    <w:abstractNumId w:val="22"/>
  </w:num>
  <w:num w:numId="26">
    <w:abstractNumId w:val="21"/>
  </w:num>
  <w:num w:numId="27">
    <w:abstractNumId w:val="10"/>
  </w:num>
  <w:num w:numId="28">
    <w:abstractNumId w:val="6"/>
  </w:num>
  <w:num w:numId="29">
    <w:abstractNumId w:val="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2"/>
  </w:num>
  <w:num w:numId="33">
    <w:abstractNumId w:val="8"/>
  </w:num>
  <w:num w:numId="34">
    <w:abstractNumId w:val="3"/>
  </w:num>
  <w:num w:numId="35">
    <w:abstractNumId w:val="7"/>
  </w:num>
  <w:num w:numId="3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CH" w:vendorID="64" w:dllVersion="6" w:nlCheck="1" w:checkStyle="1"/>
  <w:activeWritingStyle w:appName="MSWord" w:lang="fr-FR" w:vendorID="64" w:dllVersion="6" w:nlCheck="1" w:checkStyle="1"/>
  <w:activeWritingStyle w:appName="MSWord" w:lang="es-VE"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DD"/>
    <w:rsid w:val="00000A4F"/>
    <w:rsid w:val="0000544B"/>
    <w:rsid w:val="00005566"/>
    <w:rsid w:val="00005620"/>
    <w:rsid w:val="00010835"/>
    <w:rsid w:val="00011653"/>
    <w:rsid w:val="000137E8"/>
    <w:rsid w:val="000156A0"/>
    <w:rsid w:val="00016DE4"/>
    <w:rsid w:val="0002225A"/>
    <w:rsid w:val="00026075"/>
    <w:rsid w:val="00030096"/>
    <w:rsid w:val="00032832"/>
    <w:rsid w:val="0003288D"/>
    <w:rsid w:val="00033057"/>
    <w:rsid w:val="00034866"/>
    <w:rsid w:val="00034A7C"/>
    <w:rsid w:val="00035EE9"/>
    <w:rsid w:val="00037D33"/>
    <w:rsid w:val="00040939"/>
    <w:rsid w:val="00041BD8"/>
    <w:rsid w:val="00042CD1"/>
    <w:rsid w:val="00045A0D"/>
    <w:rsid w:val="00046D34"/>
    <w:rsid w:val="000470F9"/>
    <w:rsid w:val="000478CA"/>
    <w:rsid w:val="00047CA7"/>
    <w:rsid w:val="00050213"/>
    <w:rsid w:val="00050F6B"/>
    <w:rsid w:val="000510B9"/>
    <w:rsid w:val="000531CC"/>
    <w:rsid w:val="00053A35"/>
    <w:rsid w:val="00055D4B"/>
    <w:rsid w:val="00055D50"/>
    <w:rsid w:val="000646F0"/>
    <w:rsid w:val="00064AA2"/>
    <w:rsid w:val="00064F06"/>
    <w:rsid w:val="00065FBA"/>
    <w:rsid w:val="00067873"/>
    <w:rsid w:val="0007078D"/>
    <w:rsid w:val="00070821"/>
    <w:rsid w:val="00071853"/>
    <w:rsid w:val="00072C8C"/>
    <w:rsid w:val="0007446F"/>
    <w:rsid w:val="000771CD"/>
    <w:rsid w:val="000779C1"/>
    <w:rsid w:val="0008081E"/>
    <w:rsid w:val="00082B7C"/>
    <w:rsid w:val="00085D0A"/>
    <w:rsid w:val="0009106D"/>
    <w:rsid w:val="000931C0"/>
    <w:rsid w:val="00093D67"/>
    <w:rsid w:val="00096196"/>
    <w:rsid w:val="000974DD"/>
    <w:rsid w:val="0009770F"/>
    <w:rsid w:val="00097E74"/>
    <w:rsid w:val="000A0389"/>
    <w:rsid w:val="000A37A5"/>
    <w:rsid w:val="000A4974"/>
    <w:rsid w:val="000B175B"/>
    <w:rsid w:val="000B3A0F"/>
    <w:rsid w:val="000B6C4E"/>
    <w:rsid w:val="000C16D5"/>
    <w:rsid w:val="000C2BFC"/>
    <w:rsid w:val="000C3220"/>
    <w:rsid w:val="000C351E"/>
    <w:rsid w:val="000C4AE1"/>
    <w:rsid w:val="000C7D0F"/>
    <w:rsid w:val="000D14F0"/>
    <w:rsid w:val="000D1518"/>
    <w:rsid w:val="000D1623"/>
    <w:rsid w:val="000D3AD8"/>
    <w:rsid w:val="000D4D93"/>
    <w:rsid w:val="000D4F36"/>
    <w:rsid w:val="000E005B"/>
    <w:rsid w:val="000E0415"/>
    <w:rsid w:val="000E07B3"/>
    <w:rsid w:val="000E230B"/>
    <w:rsid w:val="000E4141"/>
    <w:rsid w:val="000E5884"/>
    <w:rsid w:val="000E60B1"/>
    <w:rsid w:val="000E7443"/>
    <w:rsid w:val="000E751B"/>
    <w:rsid w:val="000E7AFE"/>
    <w:rsid w:val="000F53E4"/>
    <w:rsid w:val="000F5894"/>
    <w:rsid w:val="000F5C43"/>
    <w:rsid w:val="000F5D52"/>
    <w:rsid w:val="000F7807"/>
    <w:rsid w:val="00100F35"/>
    <w:rsid w:val="00101D8D"/>
    <w:rsid w:val="001032C8"/>
    <w:rsid w:val="00104574"/>
    <w:rsid w:val="0010660B"/>
    <w:rsid w:val="001100ED"/>
    <w:rsid w:val="00110C66"/>
    <w:rsid w:val="00112AF8"/>
    <w:rsid w:val="00114203"/>
    <w:rsid w:val="00114DC2"/>
    <w:rsid w:val="0011600C"/>
    <w:rsid w:val="00117942"/>
    <w:rsid w:val="00117EFC"/>
    <w:rsid w:val="00121861"/>
    <w:rsid w:val="001220B8"/>
    <w:rsid w:val="001234FC"/>
    <w:rsid w:val="00123683"/>
    <w:rsid w:val="00124AAC"/>
    <w:rsid w:val="00125E86"/>
    <w:rsid w:val="00127986"/>
    <w:rsid w:val="00130BDA"/>
    <w:rsid w:val="00131EAF"/>
    <w:rsid w:val="00133444"/>
    <w:rsid w:val="00133C34"/>
    <w:rsid w:val="00137DDD"/>
    <w:rsid w:val="001408CC"/>
    <w:rsid w:val="00142720"/>
    <w:rsid w:val="00144608"/>
    <w:rsid w:val="00146366"/>
    <w:rsid w:val="00146A4C"/>
    <w:rsid w:val="00150E81"/>
    <w:rsid w:val="001512ED"/>
    <w:rsid w:val="00155356"/>
    <w:rsid w:val="00155631"/>
    <w:rsid w:val="0015621B"/>
    <w:rsid w:val="00162138"/>
    <w:rsid w:val="00164236"/>
    <w:rsid w:val="001646AE"/>
    <w:rsid w:val="001651A8"/>
    <w:rsid w:val="00166006"/>
    <w:rsid w:val="0016655F"/>
    <w:rsid w:val="00172227"/>
    <w:rsid w:val="001750F9"/>
    <w:rsid w:val="00175D71"/>
    <w:rsid w:val="00176970"/>
    <w:rsid w:val="00177CC3"/>
    <w:rsid w:val="00180666"/>
    <w:rsid w:val="001811A5"/>
    <w:rsid w:val="0018149E"/>
    <w:rsid w:val="001816FC"/>
    <w:rsid w:val="001857CC"/>
    <w:rsid w:val="00192B9E"/>
    <w:rsid w:val="001941CB"/>
    <w:rsid w:val="00195F8E"/>
    <w:rsid w:val="001962DC"/>
    <w:rsid w:val="00196BBF"/>
    <w:rsid w:val="00197EF2"/>
    <w:rsid w:val="001A1A8F"/>
    <w:rsid w:val="001A1CDC"/>
    <w:rsid w:val="001A218C"/>
    <w:rsid w:val="001A34DA"/>
    <w:rsid w:val="001A373B"/>
    <w:rsid w:val="001A380B"/>
    <w:rsid w:val="001A4AC4"/>
    <w:rsid w:val="001A4DFE"/>
    <w:rsid w:val="001A6E00"/>
    <w:rsid w:val="001B0C4D"/>
    <w:rsid w:val="001B3C6E"/>
    <w:rsid w:val="001B4B04"/>
    <w:rsid w:val="001B56D9"/>
    <w:rsid w:val="001B7265"/>
    <w:rsid w:val="001B73CB"/>
    <w:rsid w:val="001C3CB3"/>
    <w:rsid w:val="001C4AB4"/>
    <w:rsid w:val="001C4BE8"/>
    <w:rsid w:val="001C4D73"/>
    <w:rsid w:val="001C5377"/>
    <w:rsid w:val="001C6663"/>
    <w:rsid w:val="001C693B"/>
    <w:rsid w:val="001C7895"/>
    <w:rsid w:val="001D1EF2"/>
    <w:rsid w:val="001D23C8"/>
    <w:rsid w:val="001D26DF"/>
    <w:rsid w:val="001D27A2"/>
    <w:rsid w:val="001D4356"/>
    <w:rsid w:val="001D671A"/>
    <w:rsid w:val="001D731C"/>
    <w:rsid w:val="001D778C"/>
    <w:rsid w:val="001D79DC"/>
    <w:rsid w:val="001E029E"/>
    <w:rsid w:val="001E20BE"/>
    <w:rsid w:val="001E5D10"/>
    <w:rsid w:val="001E613E"/>
    <w:rsid w:val="001F1FA1"/>
    <w:rsid w:val="001F4998"/>
    <w:rsid w:val="001F6705"/>
    <w:rsid w:val="001F6C74"/>
    <w:rsid w:val="001F7BD8"/>
    <w:rsid w:val="00200EDB"/>
    <w:rsid w:val="002014DB"/>
    <w:rsid w:val="002049AE"/>
    <w:rsid w:val="002101C6"/>
    <w:rsid w:val="00210B77"/>
    <w:rsid w:val="00211BE9"/>
    <w:rsid w:val="00211E0B"/>
    <w:rsid w:val="00213C81"/>
    <w:rsid w:val="0021510B"/>
    <w:rsid w:val="00217243"/>
    <w:rsid w:val="00217C0E"/>
    <w:rsid w:val="00220860"/>
    <w:rsid w:val="0022103A"/>
    <w:rsid w:val="002211B1"/>
    <w:rsid w:val="00222609"/>
    <w:rsid w:val="002243DD"/>
    <w:rsid w:val="00224687"/>
    <w:rsid w:val="00226ED5"/>
    <w:rsid w:val="00226F4C"/>
    <w:rsid w:val="0023068A"/>
    <w:rsid w:val="002311E7"/>
    <w:rsid w:val="00232686"/>
    <w:rsid w:val="002353FA"/>
    <w:rsid w:val="002405A7"/>
    <w:rsid w:val="002412F7"/>
    <w:rsid w:val="00241F4F"/>
    <w:rsid w:val="00244AE1"/>
    <w:rsid w:val="002456DB"/>
    <w:rsid w:val="00247159"/>
    <w:rsid w:val="00247BDE"/>
    <w:rsid w:val="00250AA8"/>
    <w:rsid w:val="00251FBA"/>
    <w:rsid w:val="002536C6"/>
    <w:rsid w:val="0025426C"/>
    <w:rsid w:val="00254349"/>
    <w:rsid w:val="00254899"/>
    <w:rsid w:val="00255ECF"/>
    <w:rsid w:val="00256FD9"/>
    <w:rsid w:val="002577FA"/>
    <w:rsid w:val="00260423"/>
    <w:rsid w:val="00261B92"/>
    <w:rsid w:val="00263671"/>
    <w:rsid w:val="00263D54"/>
    <w:rsid w:val="00267395"/>
    <w:rsid w:val="002679B7"/>
    <w:rsid w:val="00274221"/>
    <w:rsid w:val="00276EC4"/>
    <w:rsid w:val="00280541"/>
    <w:rsid w:val="00280BA0"/>
    <w:rsid w:val="00281991"/>
    <w:rsid w:val="002822C8"/>
    <w:rsid w:val="00283FAA"/>
    <w:rsid w:val="00285472"/>
    <w:rsid w:val="0028642A"/>
    <w:rsid w:val="002929D9"/>
    <w:rsid w:val="002935AF"/>
    <w:rsid w:val="002938BC"/>
    <w:rsid w:val="00295859"/>
    <w:rsid w:val="002A0228"/>
    <w:rsid w:val="002A1711"/>
    <w:rsid w:val="002A1DCB"/>
    <w:rsid w:val="002A31B3"/>
    <w:rsid w:val="002A3D13"/>
    <w:rsid w:val="002A461E"/>
    <w:rsid w:val="002A5952"/>
    <w:rsid w:val="002A5E94"/>
    <w:rsid w:val="002A7DD5"/>
    <w:rsid w:val="002B10CA"/>
    <w:rsid w:val="002B189C"/>
    <w:rsid w:val="002B2D28"/>
    <w:rsid w:val="002B76AF"/>
    <w:rsid w:val="002C1484"/>
    <w:rsid w:val="002C2BB9"/>
    <w:rsid w:val="002C3E80"/>
    <w:rsid w:val="002C4D34"/>
    <w:rsid w:val="002D0051"/>
    <w:rsid w:val="002D27C1"/>
    <w:rsid w:val="002D4CC8"/>
    <w:rsid w:val="002D583A"/>
    <w:rsid w:val="002D6842"/>
    <w:rsid w:val="002D6D61"/>
    <w:rsid w:val="002E0F62"/>
    <w:rsid w:val="002E2E80"/>
    <w:rsid w:val="002E3847"/>
    <w:rsid w:val="002E5C7F"/>
    <w:rsid w:val="002E5CA8"/>
    <w:rsid w:val="002E61BE"/>
    <w:rsid w:val="002E6EF3"/>
    <w:rsid w:val="002E6F3F"/>
    <w:rsid w:val="002E7882"/>
    <w:rsid w:val="002F28BB"/>
    <w:rsid w:val="002F330A"/>
    <w:rsid w:val="002F36C0"/>
    <w:rsid w:val="002F3B38"/>
    <w:rsid w:val="002F6C5B"/>
    <w:rsid w:val="002F7210"/>
    <w:rsid w:val="00304B24"/>
    <w:rsid w:val="003107FA"/>
    <w:rsid w:val="0031287E"/>
    <w:rsid w:val="003139F4"/>
    <w:rsid w:val="00314368"/>
    <w:rsid w:val="00314E93"/>
    <w:rsid w:val="00316D9F"/>
    <w:rsid w:val="00317288"/>
    <w:rsid w:val="00320529"/>
    <w:rsid w:val="0032163B"/>
    <w:rsid w:val="00322075"/>
    <w:rsid w:val="00322123"/>
    <w:rsid w:val="003229D8"/>
    <w:rsid w:val="00322BC3"/>
    <w:rsid w:val="003238B8"/>
    <w:rsid w:val="00324FE2"/>
    <w:rsid w:val="0033159F"/>
    <w:rsid w:val="00332109"/>
    <w:rsid w:val="0033298E"/>
    <w:rsid w:val="00332E21"/>
    <w:rsid w:val="00332F65"/>
    <w:rsid w:val="00336D79"/>
    <w:rsid w:val="00336F0A"/>
    <w:rsid w:val="003370D5"/>
    <w:rsid w:val="0033745A"/>
    <w:rsid w:val="00337FA6"/>
    <w:rsid w:val="0034015F"/>
    <w:rsid w:val="00342436"/>
    <w:rsid w:val="00344CB0"/>
    <w:rsid w:val="00350DB6"/>
    <w:rsid w:val="00356829"/>
    <w:rsid w:val="003572AE"/>
    <w:rsid w:val="00360327"/>
    <w:rsid w:val="0036675E"/>
    <w:rsid w:val="00370DD7"/>
    <w:rsid w:val="00372B84"/>
    <w:rsid w:val="003746F8"/>
    <w:rsid w:val="003826FD"/>
    <w:rsid w:val="00384FB1"/>
    <w:rsid w:val="0038616D"/>
    <w:rsid w:val="003864B2"/>
    <w:rsid w:val="0039113E"/>
    <w:rsid w:val="003914FB"/>
    <w:rsid w:val="0039275D"/>
    <w:rsid w:val="0039277A"/>
    <w:rsid w:val="003949FA"/>
    <w:rsid w:val="003972E0"/>
    <w:rsid w:val="003972E5"/>
    <w:rsid w:val="003A1423"/>
    <w:rsid w:val="003A1D6E"/>
    <w:rsid w:val="003A3631"/>
    <w:rsid w:val="003A3E9F"/>
    <w:rsid w:val="003A42CB"/>
    <w:rsid w:val="003A458C"/>
    <w:rsid w:val="003A580D"/>
    <w:rsid w:val="003A63B8"/>
    <w:rsid w:val="003A675D"/>
    <w:rsid w:val="003A6F3C"/>
    <w:rsid w:val="003B0B34"/>
    <w:rsid w:val="003B3D32"/>
    <w:rsid w:val="003B4208"/>
    <w:rsid w:val="003C2C84"/>
    <w:rsid w:val="003C2CC4"/>
    <w:rsid w:val="003C3936"/>
    <w:rsid w:val="003C4A19"/>
    <w:rsid w:val="003C75B4"/>
    <w:rsid w:val="003D3009"/>
    <w:rsid w:val="003D308C"/>
    <w:rsid w:val="003D4B23"/>
    <w:rsid w:val="003D588B"/>
    <w:rsid w:val="003D6DFB"/>
    <w:rsid w:val="003E0154"/>
    <w:rsid w:val="003E2677"/>
    <w:rsid w:val="003E337C"/>
    <w:rsid w:val="003E3601"/>
    <w:rsid w:val="003E43FF"/>
    <w:rsid w:val="003E4DBA"/>
    <w:rsid w:val="003E6443"/>
    <w:rsid w:val="003E651C"/>
    <w:rsid w:val="003E71C5"/>
    <w:rsid w:val="003E7688"/>
    <w:rsid w:val="003E7C7A"/>
    <w:rsid w:val="003F0151"/>
    <w:rsid w:val="003F0D03"/>
    <w:rsid w:val="003F1ED3"/>
    <w:rsid w:val="003F4B39"/>
    <w:rsid w:val="003F59EE"/>
    <w:rsid w:val="003F7058"/>
    <w:rsid w:val="004004E2"/>
    <w:rsid w:val="00401125"/>
    <w:rsid w:val="00402359"/>
    <w:rsid w:val="0040645D"/>
    <w:rsid w:val="0040782B"/>
    <w:rsid w:val="00410BC0"/>
    <w:rsid w:val="00411B8E"/>
    <w:rsid w:val="00411C80"/>
    <w:rsid w:val="0041296C"/>
    <w:rsid w:val="0041511F"/>
    <w:rsid w:val="004168F1"/>
    <w:rsid w:val="0042030F"/>
    <w:rsid w:val="00420A83"/>
    <w:rsid w:val="00422D13"/>
    <w:rsid w:val="004277A1"/>
    <w:rsid w:val="00427AB1"/>
    <w:rsid w:val="004319E5"/>
    <w:rsid w:val="004325CB"/>
    <w:rsid w:val="00432635"/>
    <w:rsid w:val="00432BA6"/>
    <w:rsid w:val="00434B0C"/>
    <w:rsid w:val="00434B63"/>
    <w:rsid w:val="004359C0"/>
    <w:rsid w:val="00436120"/>
    <w:rsid w:val="0043694A"/>
    <w:rsid w:val="00442511"/>
    <w:rsid w:val="00442946"/>
    <w:rsid w:val="00443955"/>
    <w:rsid w:val="004446D6"/>
    <w:rsid w:val="00446DE4"/>
    <w:rsid w:val="00450204"/>
    <w:rsid w:val="004505B4"/>
    <w:rsid w:val="004507ED"/>
    <w:rsid w:val="00451647"/>
    <w:rsid w:val="00451D08"/>
    <w:rsid w:val="00451DDE"/>
    <w:rsid w:val="004525B7"/>
    <w:rsid w:val="00453366"/>
    <w:rsid w:val="00454D8D"/>
    <w:rsid w:val="004556FF"/>
    <w:rsid w:val="00457262"/>
    <w:rsid w:val="004608BD"/>
    <w:rsid w:val="00463374"/>
    <w:rsid w:val="0046436F"/>
    <w:rsid w:val="00464418"/>
    <w:rsid w:val="00464697"/>
    <w:rsid w:val="004660B9"/>
    <w:rsid w:val="0046720D"/>
    <w:rsid w:val="004710EF"/>
    <w:rsid w:val="004719C0"/>
    <w:rsid w:val="00471ADD"/>
    <w:rsid w:val="00472F92"/>
    <w:rsid w:val="00473515"/>
    <w:rsid w:val="00473B9A"/>
    <w:rsid w:val="004756A1"/>
    <w:rsid w:val="00475882"/>
    <w:rsid w:val="004765D8"/>
    <w:rsid w:val="00477B36"/>
    <w:rsid w:val="00477C6B"/>
    <w:rsid w:val="004839A2"/>
    <w:rsid w:val="0048663C"/>
    <w:rsid w:val="00486E28"/>
    <w:rsid w:val="00490190"/>
    <w:rsid w:val="0049202A"/>
    <w:rsid w:val="00496360"/>
    <w:rsid w:val="00497137"/>
    <w:rsid w:val="0049762C"/>
    <w:rsid w:val="004A20C6"/>
    <w:rsid w:val="004A2F82"/>
    <w:rsid w:val="004A3555"/>
    <w:rsid w:val="004A419B"/>
    <w:rsid w:val="004A41CA"/>
    <w:rsid w:val="004A448F"/>
    <w:rsid w:val="004A559E"/>
    <w:rsid w:val="004A5D8A"/>
    <w:rsid w:val="004B0563"/>
    <w:rsid w:val="004B1497"/>
    <w:rsid w:val="004B2B8C"/>
    <w:rsid w:val="004B32A0"/>
    <w:rsid w:val="004B3A6A"/>
    <w:rsid w:val="004B6A8A"/>
    <w:rsid w:val="004C06BC"/>
    <w:rsid w:val="004C18C5"/>
    <w:rsid w:val="004C374D"/>
    <w:rsid w:val="004C3891"/>
    <w:rsid w:val="004C3D2D"/>
    <w:rsid w:val="004C5052"/>
    <w:rsid w:val="004C7FF2"/>
    <w:rsid w:val="004D1C67"/>
    <w:rsid w:val="004D3ED3"/>
    <w:rsid w:val="004D5F28"/>
    <w:rsid w:val="004D600D"/>
    <w:rsid w:val="004D6ECD"/>
    <w:rsid w:val="004D6F77"/>
    <w:rsid w:val="004E08E3"/>
    <w:rsid w:val="004E16E5"/>
    <w:rsid w:val="004E4497"/>
    <w:rsid w:val="004E563C"/>
    <w:rsid w:val="004E6832"/>
    <w:rsid w:val="004E7C48"/>
    <w:rsid w:val="004F07D0"/>
    <w:rsid w:val="004F0C40"/>
    <w:rsid w:val="004F7089"/>
    <w:rsid w:val="00501CE7"/>
    <w:rsid w:val="00502B49"/>
    <w:rsid w:val="00503228"/>
    <w:rsid w:val="00504233"/>
    <w:rsid w:val="00505384"/>
    <w:rsid w:val="00506276"/>
    <w:rsid w:val="0050771E"/>
    <w:rsid w:val="00510772"/>
    <w:rsid w:val="00511EBF"/>
    <w:rsid w:val="005123D7"/>
    <w:rsid w:val="00515EE4"/>
    <w:rsid w:val="00516C1F"/>
    <w:rsid w:val="00520101"/>
    <w:rsid w:val="005201A4"/>
    <w:rsid w:val="005208AD"/>
    <w:rsid w:val="005210E8"/>
    <w:rsid w:val="00521A9A"/>
    <w:rsid w:val="00522892"/>
    <w:rsid w:val="005242D5"/>
    <w:rsid w:val="005243E1"/>
    <w:rsid w:val="00525C40"/>
    <w:rsid w:val="0052638E"/>
    <w:rsid w:val="00527F7A"/>
    <w:rsid w:val="00531156"/>
    <w:rsid w:val="00532493"/>
    <w:rsid w:val="00534506"/>
    <w:rsid w:val="00534C71"/>
    <w:rsid w:val="00536907"/>
    <w:rsid w:val="005369C6"/>
    <w:rsid w:val="00537085"/>
    <w:rsid w:val="00540162"/>
    <w:rsid w:val="005420F2"/>
    <w:rsid w:val="00542569"/>
    <w:rsid w:val="00542687"/>
    <w:rsid w:val="00542BBE"/>
    <w:rsid w:val="00543273"/>
    <w:rsid w:val="005434AC"/>
    <w:rsid w:val="00545137"/>
    <w:rsid w:val="00547CEF"/>
    <w:rsid w:val="00547E30"/>
    <w:rsid w:val="005506F5"/>
    <w:rsid w:val="005546AA"/>
    <w:rsid w:val="00556588"/>
    <w:rsid w:val="005609DE"/>
    <w:rsid w:val="00562DC8"/>
    <w:rsid w:val="00563657"/>
    <w:rsid w:val="0056530F"/>
    <w:rsid w:val="00567A96"/>
    <w:rsid w:val="005737E6"/>
    <w:rsid w:val="00574B64"/>
    <w:rsid w:val="005779B8"/>
    <w:rsid w:val="005804A0"/>
    <w:rsid w:val="00581498"/>
    <w:rsid w:val="00582088"/>
    <w:rsid w:val="00582CB0"/>
    <w:rsid w:val="005857A5"/>
    <w:rsid w:val="005918B8"/>
    <w:rsid w:val="00591D79"/>
    <w:rsid w:val="00592E74"/>
    <w:rsid w:val="005933F2"/>
    <w:rsid w:val="00595A4B"/>
    <w:rsid w:val="005A00FF"/>
    <w:rsid w:val="005A0D3A"/>
    <w:rsid w:val="005A1BA1"/>
    <w:rsid w:val="005A3ADD"/>
    <w:rsid w:val="005A3F6E"/>
    <w:rsid w:val="005A56C4"/>
    <w:rsid w:val="005A600F"/>
    <w:rsid w:val="005A7D56"/>
    <w:rsid w:val="005B0778"/>
    <w:rsid w:val="005B0BA8"/>
    <w:rsid w:val="005B2DC8"/>
    <w:rsid w:val="005B3DB3"/>
    <w:rsid w:val="005B5566"/>
    <w:rsid w:val="005B741A"/>
    <w:rsid w:val="005C0094"/>
    <w:rsid w:val="005C1577"/>
    <w:rsid w:val="005C2BEA"/>
    <w:rsid w:val="005C4DFD"/>
    <w:rsid w:val="005C706D"/>
    <w:rsid w:val="005D093A"/>
    <w:rsid w:val="005D1177"/>
    <w:rsid w:val="005D16AE"/>
    <w:rsid w:val="005D7789"/>
    <w:rsid w:val="005E28CE"/>
    <w:rsid w:val="005E418C"/>
    <w:rsid w:val="005E4410"/>
    <w:rsid w:val="005E718F"/>
    <w:rsid w:val="005F0270"/>
    <w:rsid w:val="005F0358"/>
    <w:rsid w:val="005F0E21"/>
    <w:rsid w:val="005F15BF"/>
    <w:rsid w:val="005F1D3C"/>
    <w:rsid w:val="005F4278"/>
    <w:rsid w:val="005F6E27"/>
    <w:rsid w:val="00601EEE"/>
    <w:rsid w:val="00602117"/>
    <w:rsid w:val="0060244D"/>
    <w:rsid w:val="00605DA2"/>
    <w:rsid w:val="00610DDA"/>
    <w:rsid w:val="00611DD6"/>
    <w:rsid w:val="00611FC4"/>
    <w:rsid w:val="006176FB"/>
    <w:rsid w:val="00617FBA"/>
    <w:rsid w:val="006202E7"/>
    <w:rsid w:val="006208C8"/>
    <w:rsid w:val="00620CCB"/>
    <w:rsid w:val="00620E2C"/>
    <w:rsid w:val="00620F9C"/>
    <w:rsid w:val="006214AA"/>
    <w:rsid w:val="0062340E"/>
    <w:rsid w:val="00623717"/>
    <w:rsid w:val="00624E81"/>
    <w:rsid w:val="00627098"/>
    <w:rsid w:val="00627ED0"/>
    <w:rsid w:val="006325FE"/>
    <w:rsid w:val="006354C5"/>
    <w:rsid w:val="00640B26"/>
    <w:rsid w:val="00643C2D"/>
    <w:rsid w:val="00643F36"/>
    <w:rsid w:val="00644853"/>
    <w:rsid w:val="006479F1"/>
    <w:rsid w:val="00656EE1"/>
    <w:rsid w:val="0066462E"/>
    <w:rsid w:val="00665595"/>
    <w:rsid w:val="0066711A"/>
    <w:rsid w:val="00670470"/>
    <w:rsid w:val="0067112D"/>
    <w:rsid w:val="00672A28"/>
    <w:rsid w:val="0067389E"/>
    <w:rsid w:val="00676B53"/>
    <w:rsid w:val="00676D82"/>
    <w:rsid w:val="006862C2"/>
    <w:rsid w:val="006872E5"/>
    <w:rsid w:val="00687560"/>
    <w:rsid w:val="00690C02"/>
    <w:rsid w:val="00690E29"/>
    <w:rsid w:val="0069146A"/>
    <w:rsid w:val="006924D1"/>
    <w:rsid w:val="00693F9C"/>
    <w:rsid w:val="00696A89"/>
    <w:rsid w:val="00697333"/>
    <w:rsid w:val="00697E6E"/>
    <w:rsid w:val="006A0438"/>
    <w:rsid w:val="006A19D2"/>
    <w:rsid w:val="006A1C8E"/>
    <w:rsid w:val="006A1E2A"/>
    <w:rsid w:val="006A3EE8"/>
    <w:rsid w:val="006A7392"/>
    <w:rsid w:val="006A79C9"/>
    <w:rsid w:val="006B0891"/>
    <w:rsid w:val="006B24E4"/>
    <w:rsid w:val="006B651F"/>
    <w:rsid w:val="006B7105"/>
    <w:rsid w:val="006B7A10"/>
    <w:rsid w:val="006C21B7"/>
    <w:rsid w:val="006C3F14"/>
    <w:rsid w:val="006C5799"/>
    <w:rsid w:val="006C604E"/>
    <w:rsid w:val="006D0B12"/>
    <w:rsid w:val="006D11D0"/>
    <w:rsid w:val="006D1285"/>
    <w:rsid w:val="006D139A"/>
    <w:rsid w:val="006D21FE"/>
    <w:rsid w:val="006D2A7E"/>
    <w:rsid w:val="006E03CB"/>
    <w:rsid w:val="006E2435"/>
    <w:rsid w:val="006E2656"/>
    <w:rsid w:val="006E528A"/>
    <w:rsid w:val="006E564B"/>
    <w:rsid w:val="006F2077"/>
    <w:rsid w:val="006F35EB"/>
    <w:rsid w:val="006F60EB"/>
    <w:rsid w:val="006F6171"/>
    <w:rsid w:val="006F7ED7"/>
    <w:rsid w:val="00700562"/>
    <w:rsid w:val="00702951"/>
    <w:rsid w:val="00702CF2"/>
    <w:rsid w:val="00706433"/>
    <w:rsid w:val="00707F49"/>
    <w:rsid w:val="00710032"/>
    <w:rsid w:val="00711FE3"/>
    <w:rsid w:val="00712DCF"/>
    <w:rsid w:val="00712F37"/>
    <w:rsid w:val="007132ED"/>
    <w:rsid w:val="00716C81"/>
    <w:rsid w:val="007206B1"/>
    <w:rsid w:val="007210B5"/>
    <w:rsid w:val="007224F2"/>
    <w:rsid w:val="007246B0"/>
    <w:rsid w:val="00725988"/>
    <w:rsid w:val="0072632A"/>
    <w:rsid w:val="00730B76"/>
    <w:rsid w:val="00731D55"/>
    <w:rsid w:val="0073359D"/>
    <w:rsid w:val="00733B7C"/>
    <w:rsid w:val="00734366"/>
    <w:rsid w:val="007361BB"/>
    <w:rsid w:val="0073666E"/>
    <w:rsid w:val="00737A5B"/>
    <w:rsid w:val="00741E4F"/>
    <w:rsid w:val="00744A32"/>
    <w:rsid w:val="00745D94"/>
    <w:rsid w:val="00746046"/>
    <w:rsid w:val="0074690D"/>
    <w:rsid w:val="00747582"/>
    <w:rsid w:val="00754141"/>
    <w:rsid w:val="007548E7"/>
    <w:rsid w:val="00756312"/>
    <w:rsid w:val="007646EF"/>
    <w:rsid w:val="00765E58"/>
    <w:rsid w:val="007676C4"/>
    <w:rsid w:val="0077544B"/>
    <w:rsid w:val="00775ACD"/>
    <w:rsid w:val="007802F4"/>
    <w:rsid w:val="0078062F"/>
    <w:rsid w:val="00780A87"/>
    <w:rsid w:val="00781119"/>
    <w:rsid w:val="0078291D"/>
    <w:rsid w:val="00782A77"/>
    <w:rsid w:val="0078321A"/>
    <w:rsid w:val="00783274"/>
    <w:rsid w:val="00786FB1"/>
    <w:rsid w:val="00787123"/>
    <w:rsid w:val="0078793F"/>
    <w:rsid w:val="0079034E"/>
    <w:rsid w:val="00792554"/>
    <w:rsid w:val="007932FD"/>
    <w:rsid w:val="00793D91"/>
    <w:rsid w:val="007944A3"/>
    <w:rsid w:val="00796400"/>
    <w:rsid w:val="00796A4A"/>
    <w:rsid w:val="007A6B7A"/>
    <w:rsid w:val="007B0123"/>
    <w:rsid w:val="007B2826"/>
    <w:rsid w:val="007B2A60"/>
    <w:rsid w:val="007B2B93"/>
    <w:rsid w:val="007B3A5B"/>
    <w:rsid w:val="007B3CFD"/>
    <w:rsid w:val="007B5C55"/>
    <w:rsid w:val="007B6BA5"/>
    <w:rsid w:val="007B761C"/>
    <w:rsid w:val="007B7A8C"/>
    <w:rsid w:val="007B7E1F"/>
    <w:rsid w:val="007C1724"/>
    <w:rsid w:val="007C1DA1"/>
    <w:rsid w:val="007C21B2"/>
    <w:rsid w:val="007C32D3"/>
    <w:rsid w:val="007C3390"/>
    <w:rsid w:val="007C36F1"/>
    <w:rsid w:val="007C4F4B"/>
    <w:rsid w:val="007D0A83"/>
    <w:rsid w:val="007D0E98"/>
    <w:rsid w:val="007D1C20"/>
    <w:rsid w:val="007D233D"/>
    <w:rsid w:val="007D235B"/>
    <w:rsid w:val="007D2D7D"/>
    <w:rsid w:val="007D4343"/>
    <w:rsid w:val="007D4E36"/>
    <w:rsid w:val="007D518A"/>
    <w:rsid w:val="007D650B"/>
    <w:rsid w:val="007E1699"/>
    <w:rsid w:val="007E2A79"/>
    <w:rsid w:val="007E34F0"/>
    <w:rsid w:val="007E3648"/>
    <w:rsid w:val="007E4DB4"/>
    <w:rsid w:val="007E5051"/>
    <w:rsid w:val="007E5875"/>
    <w:rsid w:val="007E5E6D"/>
    <w:rsid w:val="007E7050"/>
    <w:rsid w:val="007E776B"/>
    <w:rsid w:val="007E7878"/>
    <w:rsid w:val="007E7A45"/>
    <w:rsid w:val="007F0B83"/>
    <w:rsid w:val="007F0F0C"/>
    <w:rsid w:val="007F1D6C"/>
    <w:rsid w:val="007F224D"/>
    <w:rsid w:val="007F2679"/>
    <w:rsid w:val="007F2946"/>
    <w:rsid w:val="007F4E82"/>
    <w:rsid w:val="007F5994"/>
    <w:rsid w:val="007F61A8"/>
    <w:rsid w:val="007F6611"/>
    <w:rsid w:val="007F70F8"/>
    <w:rsid w:val="007F7A36"/>
    <w:rsid w:val="00802CE9"/>
    <w:rsid w:val="008040FE"/>
    <w:rsid w:val="0080451D"/>
    <w:rsid w:val="00804A8F"/>
    <w:rsid w:val="00806271"/>
    <w:rsid w:val="008068D7"/>
    <w:rsid w:val="00810F15"/>
    <w:rsid w:val="00811FFD"/>
    <w:rsid w:val="0081522D"/>
    <w:rsid w:val="008175E9"/>
    <w:rsid w:val="00820BCF"/>
    <w:rsid w:val="00821866"/>
    <w:rsid w:val="008228D5"/>
    <w:rsid w:val="008231F1"/>
    <w:rsid w:val="008242D7"/>
    <w:rsid w:val="00824CBE"/>
    <w:rsid w:val="00827893"/>
    <w:rsid w:val="00827E05"/>
    <w:rsid w:val="00827F69"/>
    <w:rsid w:val="008303BD"/>
    <w:rsid w:val="008306F2"/>
    <w:rsid w:val="008311A3"/>
    <w:rsid w:val="008322F9"/>
    <w:rsid w:val="008324A2"/>
    <w:rsid w:val="00833B01"/>
    <w:rsid w:val="008348E7"/>
    <w:rsid w:val="00834E8F"/>
    <w:rsid w:val="0083567E"/>
    <w:rsid w:val="00836AB6"/>
    <w:rsid w:val="00840F7F"/>
    <w:rsid w:val="008416A0"/>
    <w:rsid w:val="00842D88"/>
    <w:rsid w:val="00843557"/>
    <w:rsid w:val="00844737"/>
    <w:rsid w:val="008461D2"/>
    <w:rsid w:val="00846228"/>
    <w:rsid w:val="00846245"/>
    <w:rsid w:val="00846449"/>
    <w:rsid w:val="0084780E"/>
    <w:rsid w:val="00850768"/>
    <w:rsid w:val="00852872"/>
    <w:rsid w:val="00852C32"/>
    <w:rsid w:val="00853412"/>
    <w:rsid w:val="008534DF"/>
    <w:rsid w:val="00854C8C"/>
    <w:rsid w:val="008554E8"/>
    <w:rsid w:val="008560AF"/>
    <w:rsid w:val="00857B7D"/>
    <w:rsid w:val="008615C0"/>
    <w:rsid w:val="00861DD7"/>
    <w:rsid w:val="00862B21"/>
    <w:rsid w:val="00862DC5"/>
    <w:rsid w:val="00863A9A"/>
    <w:rsid w:val="00864063"/>
    <w:rsid w:val="008662A2"/>
    <w:rsid w:val="008670B4"/>
    <w:rsid w:val="00871FD5"/>
    <w:rsid w:val="008724C6"/>
    <w:rsid w:val="00872B4A"/>
    <w:rsid w:val="00873529"/>
    <w:rsid w:val="00873D67"/>
    <w:rsid w:val="00875619"/>
    <w:rsid w:val="008761AB"/>
    <w:rsid w:val="00876679"/>
    <w:rsid w:val="00877FE0"/>
    <w:rsid w:val="00880282"/>
    <w:rsid w:val="008804AF"/>
    <w:rsid w:val="00880550"/>
    <w:rsid w:val="00880F58"/>
    <w:rsid w:val="008851A3"/>
    <w:rsid w:val="00885F66"/>
    <w:rsid w:val="0088753D"/>
    <w:rsid w:val="00890C2E"/>
    <w:rsid w:val="00890DAE"/>
    <w:rsid w:val="00891C70"/>
    <w:rsid w:val="00892E97"/>
    <w:rsid w:val="00896429"/>
    <w:rsid w:val="00897211"/>
    <w:rsid w:val="0089731D"/>
    <w:rsid w:val="008979B1"/>
    <w:rsid w:val="008A0520"/>
    <w:rsid w:val="008A398C"/>
    <w:rsid w:val="008A3A39"/>
    <w:rsid w:val="008A4901"/>
    <w:rsid w:val="008A6B25"/>
    <w:rsid w:val="008A6C4F"/>
    <w:rsid w:val="008A75CC"/>
    <w:rsid w:val="008B0C1C"/>
    <w:rsid w:val="008B0E1B"/>
    <w:rsid w:val="008B2A73"/>
    <w:rsid w:val="008B3196"/>
    <w:rsid w:val="008B7679"/>
    <w:rsid w:val="008C0B59"/>
    <w:rsid w:val="008C315A"/>
    <w:rsid w:val="008C5F8D"/>
    <w:rsid w:val="008C65FA"/>
    <w:rsid w:val="008C672A"/>
    <w:rsid w:val="008D1A65"/>
    <w:rsid w:val="008D1F9F"/>
    <w:rsid w:val="008D2A7E"/>
    <w:rsid w:val="008D2E7B"/>
    <w:rsid w:val="008D4933"/>
    <w:rsid w:val="008D562D"/>
    <w:rsid w:val="008D7D11"/>
    <w:rsid w:val="008E0E46"/>
    <w:rsid w:val="008E3610"/>
    <w:rsid w:val="008E46E8"/>
    <w:rsid w:val="008E7318"/>
    <w:rsid w:val="008E7692"/>
    <w:rsid w:val="008E7C4B"/>
    <w:rsid w:val="008F0FB5"/>
    <w:rsid w:val="008F2502"/>
    <w:rsid w:val="0090043A"/>
    <w:rsid w:val="009017C9"/>
    <w:rsid w:val="00901D5D"/>
    <w:rsid w:val="009048B2"/>
    <w:rsid w:val="00904FA7"/>
    <w:rsid w:val="00906550"/>
    <w:rsid w:val="00906A0A"/>
    <w:rsid w:val="00907AD2"/>
    <w:rsid w:val="009101C4"/>
    <w:rsid w:val="00910226"/>
    <w:rsid w:val="00910D94"/>
    <w:rsid w:val="0091213F"/>
    <w:rsid w:val="0091235F"/>
    <w:rsid w:val="0091417A"/>
    <w:rsid w:val="00914AB8"/>
    <w:rsid w:val="0092246B"/>
    <w:rsid w:val="00923720"/>
    <w:rsid w:val="00925D77"/>
    <w:rsid w:val="00926DE6"/>
    <w:rsid w:val="00934399"/>
    <w:rsid w:val="0093634D"/>
    <w:rsid w:val="00937BA3"/>
    <w:rsid w:val="00940E76"/>
    <w:rsid w:val="00943818"/>
    <w:rsid w:val="00945765"/>
    <w:rsid w:val="00945CC1"/>
    <w:rsid w:val="009512EB"/>
    <w:rsid w:val="009601EE"/>
    <w:rsid w:val="009601EF"/>
    <w:rsid w:val="009607C9"/>
    <w:rsid w:val="009639F0"/>
    <w:rsid w:val="00963CBA"/>
    <w:rsid w:val="0096592A"/>
    <w:rsid w:val="00965EC9"/>
    <w:rsid w:val="00966183"/>
    <w:rsid w:val="00970475"/>
    <w:rsid w:val="00970747"/>
    <w:rsid w:val="00973A17"/>
    <w:rsid w:val="00973DD6"/>
    <w:rsid w:val="00973E6C"/>
    <w:rsid w:val="00974210"/>
    <w:rsid w:val="00974532"/>
    <w:rsid w:val="00974A8D"/>
    <w:rsid w:val="00976166"/>
    <w:rsid w:val="00977193"/>
    <w:rsid w:val="009800A2"/>
    <w:rsid w:val="0098288A"/>
    <w:rsid w:val="00982BDA"/>
    <w:rsid w:val="00982D5C"/>
    <w:rsid w:val="009836DE"/>
    <w:rsid w:val="0098392F"/>
    <w:rsid w:val="00986FE4"/>
    <w:rsid w:val="00987AF6"/>
    <w:rsid w:val="00990A4D"/>
    <w:rsid w:val="00991261"/>
    <w:rsid w:val="00994163"/>
    <w:rsid w:val="00996ACE"/>
    <w:rsid w:val="00996AD2"/>
    <w:rsid w:val="009976AF"/>
    <w:rsid w:val="009A0808"/>
    <w:rsid w:val="009A0812"/>
    <w:rsid w:val="009A1D1D"/>
    <w:rsid w:val="009A212F"/>
    <w:rsid w:val="009A2307"/>
    <w:rsid w:val="009A2653"/>
    <w:rsid w:val="009A4F33"/>
    <w:rsid w:val="009A5282"/>
    <w:rsid w:val="009A5307"/>
    <w:rsid w:val="009A7644"/>
    <w:rsid w:val="009A7E69"/>
    <w:rsid w:val="009B2557"/>
    <w:rsid w:val="009B2CE1"/>
    <w:rsid w:val="009B3B78"/>
    <w:rsid w:val="009B3D6A"/>
    <w:rsid w:val="009B5592"/>
    <w:rsid w:val="009C1F22"/>
    <w:rsid w:val="009C20E5"/>
    <w:rsid w:val="009C273B"/>
    <w:rsid w:val="009C3392"/>
    <w:rsid w:val="009C4720"/>
    <w:rsid w:val="009C4C20"/>
    <w:rsid w:val="009C5035"/>
    <w:rsid w:val="009C535F"/>
    <w:rsid w:val="009C67AA"/>
    <w:rsid w:val="009C7901"/>
    <w:rsid w:val="009C7B71"/>
    <w:rsid w:val="009D2E48"/>
    <w:rsid w:val="009D457F"/>
    <w:rsid w:val="009D5E84"/>
    <w:rsid w:val="009D7B55"/>
    <w:rsid w:val="009E080C"/>
    <w:rsid w:val="009E0B57"/>
    <w:rsid w:val="009E1AA2"/>
    <w:rsid w:val="009E3E6C"/>
    <w:rsid w:val="009E7B91"/>
    <w:rsid w:val="009F094A"/>
    <w:rsid w:val="009F202B"/>
    <w:rsid w:val="009F3A17"/>
    <w:rsid w:val="00A00547"/>
    <w:rsid w:val="00A01DB6"/>
    <w:rsid w:val="00A03E13"/>
    <w:rsid w:val="00A04D86"/>
    <w:rsid w:val="00A06FD9"/>
    <w:rsid w:val="00A118FA"/>
    <w:rsid w:val="00A12611"/>
    <w:rsid w:val="00A1427D"/>
    <w:rsid w:val="00A17CE2"/>
    <w:rsid w:val="00A22389"/>
    <w:rsid w:val="00A23D55"/>
    <w:rsid w:val="00A25144"/>
    <w:rsid w:val="00A27F38"/>
    <w:rsid w:val="00A303EF"/>
    <w:rsid w:val="00A304B0"/>
    <w:rsid w:val="00A31070"/>
    <w:rsid w:val="00A34D83"/>
    <w:rsid w:val="00A374A7"/>
    <w:rsid w:val="00A401D2"/>
    <w:rsid w:val="00A42BF7"/>
    <w:rsid w:val="00A42F5E"/>
    <w:rsid w:val="00A43A04"/>
    <w:rsid w:val="00A4518A"/>
    <w:rsid w:val="00A45814"/>
    <w:rsid w:val="00A465C3"/>
    <w:rsid w:val="00A47A00"/>
    <w:rsid w:val="00A47A81"/>
    <w:rsid w:val="00A501C2"/>
    <w:rsid w:val="00A50633"/>
    <w:rsid w:val="00A50F1F"/>
    <w:rsid w:val="00A532BF"/>
    <w:rsid w:val="00A53682"/>
    <w:rsid w:val="00A541D9"/>
    <w:rsid w:val="00A554D3"/>
    <w:rsid w:val="00A60CD5"/>
    <w:rsid w:val="00A7145F"/>
    <w:rsid w:val="00A728C6"/>
    <w:rsid w:val="00A72EBC"/>
    <w:rsid w:val="00A72F22"/>
    <w:rsid w:val="00A73033"/>
    <w:rsid w:val="00A748A6"/>
    <w:rsid w:val="00A80B0E"/>
    <w:rsid w:val="00A8105D"/>
    <w:rsid w:val="00A820F1"/>
    <w:rsid w:val="00A853B1"/>
    <w:rsid w:val="00A879A4"/>
    <w:rsid w:val="00A926E3"/>
    <w:rsid w:val="00A92961"/>
    <w:rsid w:val="00A92D88"/>
    <w:rsid w:val="00A94956"/>
    <w:rsid w:val="00A95D9D"/>
    <w:rsid w:val="00A9625B"/>
    <w:rsid w:val="00A967A1"/>
    <w:rsid w:val="00AA0BFF"/>
    <w:rsid w:val="00AA0F37"/>
    <w:rsid w:val="00AA20F7"/>
    <w:rsid w:val="00AA3C54"/>
    <w:rsid w:val="00AA40E9"/>
    <w:rsid w:val="00AA45FF"/>
    <w:rsid w:val="00AA4CCD"/>
    <w:rsid w:val="00AA684E"/>
    <w:rsid w:val="00AA6AB2"/>
    <w:rsid w:val="00AB02AF"/>
    <w:rsid w:val="00AB09BB"/>
    <w:rsid w:val="00AB1116"/>
    <w:rsid w:val="00AB7327"/>
    <w:rsid w:val="00AB787F"/>
    <w:rsid w:val="00AC0744"/>
    <w:rsid w:val="00AC0F72"/>
    <w:rsid w:val="00AC35A5"/>
    <w:rsid w:val="00AC6AC9"/>
    <w:rsid w:val="00AE14F9"/>
    <w:rsid w:val="00AE2F01"/>
    <w:rsid w:val="00AE3282"/>
    <w:rsid w:val="00AE3B96"/>
    <w:rsid w:val="00AE448D"/>
    <w:rsid w:val="00AE614E"/>
    <w:rsid w:val="00AF10E5"/>
    <w:rsid w:val="00AF1702"/>
    <w:rsid w:val="00AF3AD2"/>
    <w:rsid w:val="00AF46FC"/>
    <w:rsid w:val="00AF5957"/>
    <w:rsid w:val="00AF6354"/>
    <w:rsid w:val="00B001CF"/>
    <w:rsid w:val="00B007F7"/>
    <w:rsid w:val="00B009BE"/>
    <w:rsid w:val="00B00B84"/>
    <w:rsid w:val="00B01CF7"/>
    <w:rsid w:val="00B03528"/>
    <w:rsid w:val="00B03886"/>
    <w:rsid w:val="00B039C7"/>
    <w:rsid w:val="00B05356"/>
    <w:rsid w:val="00B0675D"/>
    <w:rsid w:val="00B07840"/>
    <w:rsid w:val="00B10515"/>
    <w:rsid w:val="00B10A86"/>
    <w:rsid w:val="00B10BCD"/>
    <w:rsid w:val="00B1139F"/>
    <w:rsid w:val="00B1190A"/>
    <w:rsid w:val="00B1195B"/>
    <w:rsid w:val="00B131FE"/>
    <w:rsid w:val="00B137CF"/>
    <w:rsid w:val="00B150E9"/>
    <w:rsid w:val="00B15B57"/>
    <w:rsid w:val="00B20823"/>
    <w:rsid w:val="00B21CDF"/>
    <w:rsid w:val="00B25633"/>
    <w:rsid w:val="00B26588"/>
    <w:rsid w:val="00B27E21"/>
    <w:rsid w:val="00B27F4B"/>
    <w:rsid w:val="00B30179"/>
    <w:rsid w:val="00B312AA"/>
    <w:rsid w:val="00B33EC0"/>
    <w:rsid w:val="00B3430B"/>
    <w:rsid w:val="00B35E7F"/>
    <w:rsid w:val="00B36C96"/>
    <w:rsid w:val="00B36F71"/>
    <w:rsid w:val="00B370C9"/>
    <w:rsid w:val="00B37B00"/>
    <w:rsid w:val="00B41B6B"/>
    <w:rsid w:val="00B4249A"/>
    <w:rsid w:val="00B47648"/>
    <w:rsid w:val="00B52E37"/>
    <w:rsid w:val="00B54857"/>
    <w:rsid w:val="00B54EB7"/>
    <w:rsid w:val="00B5506D"/>
    <w:rsid w:val="00B5595D"/>
    <w:rsid w:val="00B62DC8"/>
    <w:rsid w:val="00B634B7"/>
    <w:rsid w:val="00B6478D"/>
    <w:rsid w:val="00B707C1"/>
    <w:rsid w:val="00B719DF"/>
    <w:rsid w:val="00B723A0"/>
    <w:rsid w:val="00B75444"/>
    <w:rsid w:val="00B80DC2"/>
    <w:rsid w:val="00B81E12"/>
    <w:rsid w:val="00B81F31"/>
    <w:rsid w:val="00B828FB"/>
    <w:rsid w:val="00B83400"/>
    <w:rsid w:val="00B841C8"/>
    <w:rsid w:val="00B843C8"/>
    <w:rsid w:val="00B85D67"/>
    <w:rsid w:val="00B85EB7"/>
    <w:rsid w:val="00B86316"/>
    <w:rsid w:val="00B8752C"/>
    <w:rsid w:val="00B92651"/>
    <w:rsid w:val="00B950A9"/>
    <w:rsid w:val="00B96896"/>
    <w:rsid w:val="00B97BCA"/>
    <w:rsid w:val="00BA0931"/>
    <w:rsid w:val="00BA0AAD"/>
    <w:rsid w:val="00BA0D57"/>
    <w:rsid w:val="00BA5206"/>
    <w:rsid w:val="00BA5586"/>
    <w:rsid w:val="00BA6872"/>
    <w:rsid w:val="00BA6BFE"/>
    <w:rsid w:val="00BA7D17"/>
    <w:rsid w:val="00BB3F94"/>
    <w:rsid w:val="00BB5625"/>
    <w:rsid w:val="00BB5D09"/>
    <w:rsid w:val="00BC15EC"/>
    <w:rsid w:val="00BC18DC"/>
    <w:rsid w:val="00BC2927"/>
    <w:rsid w:val="00BC45B3"/>
    <w:rsid w:val="00BC54BD"/>
    <w:rsid w:val="00BC5E9F"/>
    <w:rsid w:val="00BC6465"/>
    <w:rsid w:val="00BC6D76"/>
    <w:rsid w:val="00BC74E9"/>
    <w:rsid w:val="00BD09A7"/>
    <w:rsid w:val="00BD1A5C"/>
    <w:rsid w:val="00BD2146"/>
    <w:rsid w:val="00BD312E"/>
    <w:rsid w:val="00BD44BA"/>
    <w:rsid w:val="00BD5469"/>
    <w:rsid w:val="00BD5645"/>
    <w:rsid w:val="00BD5B89"/>
    <w:rsid w:val="00BE291C"/>
    <w:rsid w:val="00BE47B7"/>
    <w:rsid w:val="00BE4F74"/>
    <w:rsid w:val="00BE4FC5"/>
    <w:rsid w:val="00BE618E"/>
    <w:rsid w:val="00BE6384"/>
    <w:rsid w:val="00BE7223"/>
    <w:rsid w:val="00BF1231"/>
    <w:rsid w:val="00BF24E6"/>
    <w:rsid w:val="00C005D8"/>
    <w:rsid w:val="00C00646"/>
    <w:rsid w:val="00C01276"/>
    <w:rsid w:val="00C10C62"/>
    <w:rsid w:val="00C135F5"/>
    <w:rsid w:val="00C16B4E"/>
    <w:rsid w:val="00C17699"/>
    <w:rsid w:val="00C2082D"/>
    <w:rsid w:val="00C2207A"/>
    <w:rsid w:val="00C25333"/>
    <w:rsid w:val="00C260D5"/>
    <w:rsid w:val="00C303C8"/>
    <w:rsid w:val="00C319B3"/>
    <w:rsid w:val="00C32A62"/>
    <w:rsid w:val="00C35E0B"/>
    <w:rsid w:val="00C35E8F"/>
    <w:rsid w:val="00C375E2"/>
    <w:rsid w:val="00C37B34"/>
    <w:rsid w:val="00C41A28"/>
    <w:rsid w:val="00C424B0"/>
    <w:rsid w:val="00C43BF2"/>
    <w:rsid w:val="00C44D02"/>
    <w:rsid w:val="00C463DD"/>
    <w:rsid w:val="00C46837"/>
    <w:rsid w:val="00C46DBE"/>
    <w:rsid w:val="00C513C4"/>
    <w:rsid w:val="00C51A63"/>
    <w:rsid w:val="00C51B88"/>
    <w:rsid w:val="00C55595"/>
    <w:rsid w:val="00C56058"/>
    <w:rsid w:val="00C56B85"/>
    <w:rsid w:val="00C57301"/>
    <w:rsid w:val="00C57902"/>
    <w:rsid w:val="00C606FD"/>
    <w:rsid w:val="00C6305B"/>
    <w:rsid w:val="00C66262"/>
    <w:rsid w:val="00C66900"/>
    <w:rsid w:val="00C67369"/>
    <w:rsid w:val="00C6773A"/>
    <w:rsid w:val="00C70D86"/>
    <w:rsid w:val="00C71A97"/>
    <w:rsid w:val="00C729CB"/>
    <w:rsid w:val="00C73A29"/>
    <w:rsid w:val="00C745C3"/>
    <w:rsid w:val="00C751FE"/>
    <w:rsid w:val="00C7689B"/>
    <w:rsid w:val="00C823CD"/>
    <w:rsid w:val="00C82768"/>
    <w:rsid w:val="00C83000"/>
    <w:rsid w:val="00C8389E"/>
    <w:rsid w:val="00C86B84"/>
    <w:rsid w:val="00C87350"/>
    <w:rsid w:val="00C877C0"/>
    <w:rsid w:val="00C90745"/>
    <w:rsid w:val="00C910F8"/>
    <w:rsid w:val="00C91B82"/>
    <w:rsid w:val="00C9258E"/>
    <w:rsid w:val="00C970F0"/>
    <w:rsid w:val="00CA10CD"/>
    <w:rsid w:val="00CA3908"/>
    <w:rsid w:val="00CA75D8"/>
    <w:rsid w:val="00CA78DC"/>
    <w:rsid w:val="00CB05FB"/>
    <w:rsid w:val="00CB3077"/>
    <w:rsid w:val="00CB7B26"/>
    <w:rsid w:val="00CC1580"/>
    <w:rsid w:val="00CC51C6"/>
    <w:rsid w:val="00CC5B99"/>
    <w:rsid w:val="00CD1BD2"/>
    <w:rsid w:val="00CD210A"/>
    <w:rsid w:val="00CD21D8"/>
    <w:rsid w:val="00CD4539"/>
    <w:rsid w:val="00CD4CD1"/>
    <w:rsid w:val="00CD4E5D"/>
    <w:rsid w:val="00CD4FD4"/>
    <w:rsid w:val="00CD54B0"/>
    <w:rsid w:val="00CD56E3"/>
    <w:rsid w:val="00CD5ED1"/>
    <w:rsid w:val="00CD6577"/>
    <w:rsid w:val="00CD6A38"/>
    <w:rsid w:val="00CE3BC5"/>
    <w:rsid w:val="00CE4A8F"/>
    <w:rsid w:val="00CF21FF"/>
    <w:rsid w:val="00CF2EB5"/>
    <w:rsid w:val="00CF3E77"/>
    <w:rsid w:val="00CF56CC"/>
    <w:rsid w:val="00D005DB"/>
    <w:rsid w:val="00D022D1"/>
    <w:rsid w:val="00D02A70"/>
    <w:rsid w:val="00D02AE8"/>
    <w:rsid w:val="00D02DCB"/>
    <w:rsid w:val="00D06EBF"/>
    <w:rsid w:val="00D06FC7"/>
    <w:rsid w:val="00D0786F"/>
    <w:rsid w:val="00D11CD0"/>
    <w:rsid w:val="00D1223F"/>
    <w:rsid w:val="00D13AC6"/>
    <w:rsid w:val="00D14C2A"/>
    <w:rsid w:val="00D16811"/>
    <w:rsid w:val="00D16BD5"/>
    <w:rsid w:val="00D172E1"/>
    <w:rsid w:val="00D20295"/>
    <w:rsid w:val="00D2031B"/>
    <w:rsid w:val="00D220CF"/>
    <w:rsid w:val="00D23265"/>
    <w:rsid w:val="00D23B57"/>
    <w:rsid w:val="00D251C3"/>
    <w:rsid w:val="00D25FE2"/>
    <w:rsid w:val="00D26FCE"/>
    <w:rsid w:val="00D306B6"/>
    <w:rsid w:val="00D313CB"/>
    <w:rsid w:val="00D317BB"/>
    <w:rsid w:val="00D31C1A"/>
    <w:rsid w:val="00D33C6B"/>
    <w:rsid w:val="00D354F6"/>
    <w:rsid w:val="00D35CFE"/>
    <w:rsid w:val="00D35F5C"/>
    <w:rsid w:val="00D37FF9"/>
    <w:rsid w:val="00D41150"/>
    <w:rsid w:val="00D415D8"/>
    <w:rsid w:val="00D42440"/>
    <w:rsid w:val="00D42776"/>
    <w:rsid w:val="00D42E44"/>
    <w:rsid w:val="00D43252"/>
    <w:rsid w:val="00D4446E"/>
    <w:rsid w:val="00D44B73"/>
    <w:rsid w:val="00D50BEB"/>
    <w:rsid w:val="00D517EB"/>
    <w:rsid w:val="00D53809"/>
    <w:rsid w:val="00D53A3A"/>
    <w:rsid w:val="00D55E96"/>
    <w:rsid w:val="00D56D24"/>
    <w:rsid w:val="00D56E55"/>
    <w:rsid w:val="00D56F8A"/>
    <w:rsid w:val="00D57566"/>
    <w:rsid w:val="00D60956"/>
    <w:rsid w:val="00D61168"/>
    <w:rsid w:val="00D66C50"/>
    <w:rsid w:val="00D67828"/>
    <w:rsid w:val="00D67A15"/>
    <w:rsid w:val="00D67F5C"/>
    <w:rsid w:val="00D70FD6"/>
    <w:rsid w:val="00D741DA"/>
    <w:rsid w:val="00D80D24"/>
    <w:rsid w:val="00D8682B"/>
    <w:rsid w:val="00D90AB4"/>
    <w:rsid w:val="00D91D2B"/>
    <w:rsid w:val="00D92D5C"/>
    <w:rsid w:val="00D93CFE"/>
    <w:rsid w:val="00D940FC"/>
    <w:rsid w:val="00D94D54"/>
    <w:rsid w:val="00D9652F"/>
    <w:rsid w:val="00D978C6"/>
    <w:rsid w:val="00DA0271"/>
    <w:rsid w:val="00DA2164"/>
    <w:rsid w:val="00DA3B53"/>
    <w:rsid w:val="00DA56E5"/>
    <w:rsid w:val="00DA67AD"/>
    <w:rsid w:val="00DB37C4"/>
    <w:rsid w:val="00DB3A4A"/>
    <w:rsid w:val="00DB5ABB"/>
    <w:rsid w:val="00DB5B80"/>
    <w:rsid w:val="00DB5D0F"/>
    <w:rsid w:val="00DB5DCA"/>
    <w:rsid w:val="00DB636B"/>
    <w:rsid w:val="00DB6586"/>
    <w:rsid w:val="00DB7DC1"/>
    <w:rsid w:val="00DB7EA1"/>
    <w:rsid w:val="00DD1C31"/>
    <w:rsid w:val="00DD2A0F"/>
    <w:rsid w:val="00DD406E"/>
    <w:rsid w:val="00DD5E16"/>
    <w:rsid w:val="00DD6665"/>
    <w:rsid w:val="00DD7EF1"/>
    <w:rsid w:val="00DE08B2"/>
    <w:rsid w:val="00DE14CB"/>
    <w:rsid w:val="00DE1D02"/>
    <w:rsid w:val="00DE364B"/>
    <w:rsid w:val="00DE486D"/>
    <w:rsid w:val="00DE74EB"/>
    <w:rsid w:val="00DE7728"/>
    <w:rsid w:val="00DF01BF"/>
    <w:rsid w:val="00DF10C8"/>
    <w:rsid w:val="00DF114D"/>
    <w:rsid w:val="00DF12F7"/>
    <w:rsid w:val="00DF160F"/>
    <w:rsid w:val="00DF26B0"/>
    <w:rsid w:val="00DF7A89"/>
    <w:rsid w:val="00E02C81"/>
    <w:rsid w:val="00E0341E"/>
    <w:rsid w:val="00E06096"/>
    <w:rsid w:val="00E1166A"/>
    <w:rsid w:val="00E11EFB"/>
    <w:rsid w:val="00E12307"/>
    <w:rsid w:val="00E130AB"/>
    <w:rsid w:val="00E13B98"/>
    <w:rsid w:val="00E16A69"/>
    <w:rsid w:val="00E200F8"/>
    <w:rsid w:val="00E20485"/>
    <w:rsid w:val="00E20F56"/>
    <w:rsid w:val="00E21C8C"/>
    <w:rsid w:val="00E22879"/>
    <w:rsid w:val="00E230A6"/>
    <w:rsid w:val="00E24049"/>
    <w:rsid w:val="00E24299"/>
    <w:rsid w:val="00E25C67"/>
    <w:rsid w:val="00E25D8D"/>
    <w:rsid w:val="00E268B8"/>
    <w:rsid w:val="00E31FD0"/>
    <w:rsid w:val="00E323E4"/>
    <w:rsid w:val="00E35D47"/>
    <w:rsid w:val="00E371B5"/>
    <w:rsid w:val="00E40E8E"/>
    <w:rsid w:val="00E42306"/>
    <w:rsid w:val="00E42FFA"/>
    <w:rsid w:val="00E436CD"/>
    <w:rsid w:val="00E464D1"/>
    <w:rsid w:val="00E467CA"/>
    <w:rsid w:val="00E51905"/>
    <w:rsid w:val="00E53205"/>
    <w:rsid w:val="00E5591C"/>
    <w:rsid w:val="00E55D2E"/>
    <w:rsid w:val="00E61B30"/>
    <w:rsid w:val="00E6370B"/>
    <w:rsid w:val="00E65509"/>
    <w:rsid w:val="00E67596"/>
    <w:rsid w:val="00E67835"/>
    <w:rsid w:val="00E711CF"/>
    <w:rsid w:val="00E7260F"/>
    <w:rsid w:val="00E73108"/>
    <w:rsid w:val="00E7503C"/>
    <w:rsid w:val="00E76518"/>
    <w:rsid w:val="00E774C3"/>
    <w:rsid w:val="00E77A15"/>
    <w:rsid w:val="00E80138"/>
    <w:rsid w:val="00E83CE9"/>
    <w:rsid w:val="00E853F8"/>
    <w:rsid w:val="00E86620"/>
    <w:rsid w:val="00E86EC2"/>
    <w:rsid w:val="00E876B6"/>
    <w:rsid w:val="00E87921"/>
    <w:rsid w:val="00E9005A"/>
    <w:rsid w:val="00E915B8"/>
    <w:rsid w:val="00E91871"/>
    <w:rsid w:val="00E92EAC"/>
    <w:rsid w:val="00E93B75"/>
    <w:rsid w:val="00E94B39"/>
    <w:rsid w:val="00E95CC8"/>
    <w:rsid w:val="00E96630"/>
    <w:rsid w:val="00E96E97"/>
    <w:rsid w:val="00E97240"/>
    <w:rsid w:val="00EA19AD"/>
    <w:rsid w:val="00EA264E"/>
    <w:rsid w:val="00EA42C8"/>
    <w:rsid w:val="00EA64D3"/>
    <w:rsid w:val="00EA67F9"/>
    <w:rsid w:val="00EA6C96"/>
    <w:rsid w:val="00EA7B87"/>
    <w:rsid w:val="00EB0403"/>
    <w:rsid w:val="00EB15E7"/>
    <w:rsid w:val="00EB36B8"/>
    <w:rsid w:val="00EB38B9"/>
    <w:rsid w:val="00EB3DDF"/>
    <w:rsid w:val="00EB511C"/>
    <w:rsid w:val="00EB525A"/>
    <w:rsid w:val="00EB6B4A"/>
    <w:rsid w:val="00EC08A6"/>
    <w:rsid w:val="00EC2CCE"/>
    <w:rsid w:val="00EC5F37"/>
    <w:rsid w:val="00EC7138"/>
    <w:rsid w:val="00EC72A0"/>
    <w:rsid w:val="00ED0649"/>
    <w:rsid w:val="00ED145A"/>
    <w:rsid w:val="00ED288D"/>
    <w:rsid w:val="00ED3865"/>
    <w:rsid w:val="00ED5525"/>
    <w:rsid w:val="00ED58AC"/>
    <w:rsid w:val="00ED65BB"/>
    <w:rsid w:val="00ED7A2A"/>
    <w:rsid w:val="00EE0911"/>
    <w:rsid w:val="00EE1F27"/>
    <w:rsid w:val="00EE1F38"/>
    <w:rsid w:val="00EE4899"/>
    <w:rsid w:val="00EE6FCE"/>
    <w:rsid w:val="00EF0106"/>
    <w:rsid w:val="00EF08FB"/>
    <w:rsid w:val="00EF1D7F"/>
    <w:rsid w:val="00EF5C7F"/>
    <w:rsid w:val="00EF7716"/>
    <w:rsid w:val="00EF7C8A"/>
    <w:rsid w:val="00F01113"/>
    <w:rsid w:val="00F02B1D"/>
    <w:rsid w:val="00F03CD4"/>
    <w:rsid w:val="00F04C06"/>
    <w:rsid w:val="00F05874"/>
    <w:rsid w:val="00F07628"/>
    <w:rsid w:val="00F07E3D"/>
    <w:rsid w:val="00F1245F"/>
    <w:rsid w:val="00F13135"/>
    <w:rsid w:val="00F140C2"/>
    <w:rsid w:val="00F14A11"/>
    <w:rsid w:val="00F14A3E"/>
    <w:rsid w:val="00F14FB9"/>
    <w:rsid w:val="00F15E95"/>
    <w:rsid w:val="00F23728"/>
    <w:rsid w:val="00F238D6"/>
    <w:rsid w:val="00F23CF0"/>
    <w:rsid w:val="00F31FFE"/>
    <w:rsid w:val="00F3209B"/>
    <w:rsid w:val="00F32F42"/>
    <w:rsid w:val="00F33FE9"/>
    <w:rsid w:val="00F37085"/>
    <w:rsid w:val="00F409FF"/>
    <w:rsid w:val="00F40C11"/>
    <w:rsid w:val="00F417A2"/>
    <w:rsid w:val="00F433FB"/>
    <w:rsid w:val="00F43F01"/>
    <w:rsid w:val="00F43F7B"/>
    <w:rsid w:val="00F43FAF"/>
    <w:rsid w:val="00F4667D"/>
    <w:rsid w:val="00F504C4"/>
    <w:rsid w:val="00F507A5"/>
    <w:rsid w:val="00F530D4"/>
    <w:rsid w:val="00F53EDA"/>
    <w:rsid w:val="00F55725"/>
    <w:rsid w:val="00F577B6"/>
    <w:rsid w:val="00F60229"/>
    <w:rsid w:val="00F60DF2"/>
    <w:rsid w:val="00F60EF4"/>
    <w:rsid w:val="00F61E50"/>
    <w:rsid w:val="00F62DF3"/>
    <w:rsid w:val="00F62EA4"/>
    <w:rsid w:val="00F658F9"/>
    <w:rsid w:val="00F65A99"/>
    <w:rsid w:val="00F671FC"/>
    <w:rsid w:val="00F6741C"/>
    <w:rsid w:val="00F67FDD"/>
    <w:rsid w:val="00F738F8"/>
    <w:rsid w:val="00F750A8"/>
    <w:rsid w:val="00F7578B"/>
    <w:rsid w:val="00F75DD3"/>
    <w:rsid w:val="00F7753D"/>
    <w:rsid w:val="00F807A2"/>
    <w:rsid w:val="00F81A8B"/>
    <w:rsid w:val="00F82B51"/>
    <w:rsid w:val="00F843DF"/>
    <w:rsid w:val="00F8443A"/>
    <w:rsid w:val="00F85574"/>
    <w:rsid w:val="00F8581C"/>
    <w:rsid w:val="00F85F34"/>
    <w:rsid w:val="00F85FD7"/>
    <w:rsid w:val="00F86DB6"/>
    <w:rsid w:val="00F86F23"/>
    <w:rsid w:val="00F87A79"/>
    <w:rsid w:val="00F925E2"/>
    <w:rsid w:val="00F93E79"/>
    <w:rsid w:val="00F95C47"/>
    <w:rsid w:val="00FA06F7"/>
    <w:rsid w:val="00FA424D"/>
    <w:rsid w:val="00FA432B"/>
    <w:rsid w:val="00FA46C4"/>
    <w:rsid w:val="00FA4BB2"/>
    <w:rsid w:val="00FA5344"/>
    <w:rsid w:val="00FA5B62"/>
    <w:rsid w:val="00FA6427"/>
    <w:rsid w:val="00FA7068"/>
    <w:rsid w:val="00FB0947"/>
    <w:rsid w:val="00FB171A"/>
    <w:rsid w:val="00FB1E31"/>
    <w:rsid w:val="00FB36B3"/>
    <w:rsid w:val="00FB3895"/>
    <w:rsid w:val="00FB47A1"/>
    <w:rsid w:val="00FB4EC8"/>
    <w:rsid w:val="00FC17CA"/>
    <w:rsid w:val="00FC222B"/>
    <w:rsid w:val="00FC2903"/>
    <w:rsid w:val="00FC3634"/>
    <w:rsid w:val="00FC5997"/>
    <w:rsid w:val="00FC68B7"/>
    <w:rsid w:val="00FC7D1F"/>
    <w:rsid w:val="00FD0034"/>
    <w:rsid w:val="00FD449D"/>
    <w:rsid w:val="00FD4615"/>
    <w:rsid w:val="00FD509D"/>
    <w:rsid w:val="00FD5252"/>
    <w:rsid w:val="00FD778D"/>
    <w:rsid w:val="00FD7BF6"/>
    <w:rsid w:val="00FE2569"/>
    <w:rsid w:val="00FE42A2"/>
    <w:rsid w:val="00FE6BD0"/>
    <w:rsid w:val="00FE7EEC"/>
    <w:rsid w:val="00FF0EB9"/>
    <w:rsid w:val="00FF158A"/>
    <w:rsid w:val="00FF1A27"/>
    <w:rsid w:val="00FF2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3ED65"/>
  <w15:docId w15:val="{3C4C74E3-18C9-4F33-AD0E-94E5CDB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link w:val="Heading2Char"/>
    <w:qFormat/>
    <w:rsid w:val="00503228"/>
    <w:pPr>
      <w:spacing w:line="240" w:lineRule="auto"/>
      <w:outlineLvl w:val="1"/>
    </w:pPr>
  </w:style>
  <w:style w:type="paragraph" w:styleId="Heading3">
    <w:name w:val="heading 3"/>
    <w:aliases w:val="h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aliases w:val="h5"/>
    <w:basedOn w:val="Normal"/>
    <w:next w:val="Normal"/>
    <w:qFormat/>
    <w:rsid w:val="00503228"/>
    <w:pPr>
      <w:spacing w:line="240" w:lineRule="auto"/>
      <w:outlineLvl w:val="4"/>
    </w:pPr>
  </w:style>
  <w:style w:type="paragraph" w:styleId="Heading6">
    <w:name w:val="heading 6"/>
    <w:aliases w:val="h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AE3B96"/>
    <w:pPr>
      <w:suppressAutoHyphens w:val="0"/>
      <w:spacing w:after="60" w:line="240" w:lineRule="auto"/>
    </w:pPr>
    <w:rPr>
      <w:sz w:val="18"/>
      <w:szCs w:val="24"/>
    </w:rPr>
  </w:style>
  <w:style w:type="character" w:customStyle="1" w:styleId="BodyTextChar">
    <w:name w:val="Body Text Char"/>
    <w:link w:val="BodyText"/>
    <w:rsid w:val="00AE3B96"/>
    <w:rPr>
      <w:sz w:val="18"/>
      <w:szCs w:val="24"/>
      <w:lang w:val="en-GB" w:eastAsia="en-US" w:bidi="ar-SA"/>
    </w:rPr>
  </w:style>
  <w:style w:type="character" w:customStyle="1" w:styleId="HeaderChar">
    <w:name w:val="Header Char"/>
    <w:aliases w:val="6_G Char"/>
    <w:link w:val="Header"/>
    <w:rsid w:val="00AE3B96"/>
    <w:rPr>
      <w:b/>
      <w:sz w:val="18"/>
      <w:lang w:val="en-GB" w:eastAsia="en-US" w:bidi="ar-SA"/>
    </w:rPr>
  </w:style>
  <w:style w:type="paragraph" w:styleId="BodyText2">
    <w:name w:val="Body Text 2"/>
    <w:basedOn w:val="Normal"/>
    <w:link w:val="BodyText2Char"/>
    <w:rsid w:val="00B150E9"/>
    <w:pPr>
      <w:suppressAutoHyphens w:val="0"/>
      <w:spacing w:line="240" w:lineRule="auto"/>
      <w:jc w:val="center"/>
    </w:pPr>
    <w:rPr>
      <w:rFonts w:ascii="Univers" w:hAnsi="Univers"/>
      <w:b/>
      <w:caps/>
      <w:sz w:val="24"/>
    </w:rPr>
  </w:style>
  <w:style w:type="paragraph" w:customStyle="1" w:styleId="Heading51">
    <w:name w:val="Heading 5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B150E9"/>
    <w:pPr>
      <w:keepNext/>
      <w:keepLines/>
      <w:widowControl w:val="0"/>
      <w:tabs>
        <w:tab w:val="left" w:pos="-720"/>
      </w:tabs>
      <w:suppressAutoHyphens/>
    </w:pPr>
    <w:rPr>
      <w:rFonts w:ascii="Courier" w:hAnsi="Courier"/>
      <w:lang w:eastAsia="en-US"/>
    </w:rPr>
  </w:style>
  <w:style w:type="paragraph" w:styleId="BodyTextIndent">
    <w:name w:val="Body Text Indent"/>
    <w:basedOn w:val="Normal"/>
    <w:link w:val="BodyTextIndentChar"/>
    <w:rsid w:val="00B150E9"/>
    <w:pPr>
      <w:suppressAutoHyphens w:val="0"/>
      <w:spacing w:after="120" w:line="240" w:lineRule="auto"/>
      <w:ind w:left="360"/>
    </w:pPr>
    <w:rPr>
      <w:sz w:val="24"/>
      <w:szCs w:val="24"/>
    </w:rPr>
  </w:style>
  <w:style w:type="paragraph" w:styleId="BodyTextIndent3">
    <w:name w:val="Body Text Indent 3"/>
    <w:basedOn w:val="Normal"/>
    <w:link w:val="BodyTextIndent3Char"/>
    <w:rsid w:val="00B150E9"/>
    <w:pPr>
      <w:suppressAutoHyphens w:val="0"/>
      <w:spacing w:after="120" w:line="240" w:lineRule="auto"/>
      <w:ind w:left="360"/>
    </w:pPr>
    <w:rPr>
      <w:sz w:val="16"/>
      <w:szCs w:val="16"/>
    </w:rPr>
  </w:style>
  <w:style w:type="paragraph" w:styleId="CommentText">
    <w:name w:val="annotation text"/>
    <w:basedOn w:val="Normal"/>
    <w:link w:val="CommentTextChar"/>
    <w:uiPriority w:val="99"/>
    <w:rsid w:val="00B150E9"/>
    <w:pPr>
      <w:suppressAutoHyphens w:val="0"/>
      <w:spacing w:line="240" w:lineRule="auto"/>
    </w:pPr>
  </w:style>
  <w:style w:type="paragraph" w:customStyle="1" w:styleId="Level1">
    <w:name w:val="Level 1"/>
    <w:basedOn w:val="Normal"/>
    <w:rsid w:val="00B150E9"/>
    <w:pPr>
      <w:widowControl w:val="0"/>
      <w:numPr>
        <w:numId w:val="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B150E9"/>
    <w:pPr>
      <w:suppressAutoHyphens w:val="0"/>
      <w:spacing w:line="240" w:lineRule="auto"/>
      <w:ind w:left="147" w:right="-2"/>
      <w:jc w:val="center"/>
    </w:pPr>
    <w:rPr>
      <w:sz w:val="24"/>
      <w:u w:val="single"/>
    </w:rPr>
  </w:style>
  <w:style w:type="paragraph" w:styleId="BlockText">
    <w:name w:val="Block Text"/>
    <w:basedOn w:val="Normal"/>
    <w:rsid w:val="00B150E9"/>
    <w:pPr>
      <w:tabs>
        <w:tab w:val="left" w:pos="1080"/>
      </w:tabs>
      <w:suppressAutoHyphens w:val="0"/>
      <w:spacing w:line="240" w:lineRule="auto"/>
      <w:ind w:left="1080" w:right="-2" w:hanging="1080"/>
    </w:pPr>
    <w:rPr>
      <w:sz w:val="24"/>
    </w:rPr>
  </w:style>
  <w:style w:type="paragraph" w:styleId="BodyTextIndent2">
    <w:name w:val="Body Text Indent 2"/>
    <w:basedOn w:val="Normal"/>
    <w:link w:val="BodyTextIndent2Char"/>
    <w:rsid w:val="00B150E9"/>
    <w:pPr>
      <w:suppressAutoHyphens w:val="0"/>
      <w:spacing w:after="240" w:line="240" w:lineRule="auto"/>
      <w:ind w:left="1134" w:hanging="1134"/>
    </w:pPr>
    <w:rPr>
      <w:sz w:val="24"/>
      <w:u w:val="single"/>
      <w:lang w:val="fr-FR"/>
    </w:rPr>
  </w:style>
  <w:style w:type="paragraph" w:styleId="Caption">
    <w:name w:val="caption"/>
    <w:basedOn w:val="Normal"/>
    <w:next w:val="Normal"/>
    <w:qFormat/>
    <w:rsid w:val="00B150E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B150E9"/>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ParaNo">
    <w:name w:val="ParaNo."/>
    <w:basedOn w:val="Normal"/>
    <w:rsid w:val="00B150E9"/>
    <w:pPr>
      <w:numPr>
        <w:numId w:val="3"/>
      </w:numPr>
      <w:tabs>
        <w:tab w:val="clear" w:pos="360"/>
      </w:tabs>
      <w:suppressAutoHyphens w:val="0"/>
      <w:spacing w:line="240" w:lineRule="auto"/>
    </w:pPr>
    <w:rPr>
      <w:sz w:val="24"/>
    </w:rPr>
  </w:style>
  <w:style w:type="paragraph" w:customStyle="1" w:styleId="Rom1">
    <w:name w:val="Rom1"/>
    <w:basedOn w:val="Normal"/>
    <w:rsid w:val="00B150E9"/>
    <w:pPr>
      <w:numPr>
        <w:numId w:val="4"/>
      </w:numPr>
      <w:tabs>
        <w:tab w:val="clear" w:pos="504"/>
      </w:tabs>
      <w:suppressAutoHyphens w:val="0"/>
      <w:spacing w:line="240" w:lineRule="auto"/>
      <w:ind w:left="1145" w:hanging="465"/>
    </w:pPr>
    <w:rPr>
      <w:sz w:val="24"/>
    </w:rPr>
  </w:style>
  <w:style w:type="paragraph" w:customStyle="1" w:styleId="Rom2">
    <w:name w:val="Rom2"/>
    <w:basedOn w:val="Normal"/>
    <w:rsid w:val="00B150E9"/>
    <w:pPr>
      <w:numPr>
        <w:numId w:val="5"/>
      </w:numPr>
      <w:tabs>
        <w:tab w:val="clear" w:pos="927"/>
      </w:tabs>
      <w:suppressAutoHyphens w:val="0"/>
      <w:spacing w:line="240" w:lineRule="auto"/>
      <w:ind w:left="1712" w:hanging="465"/>
    </w:pPr>
    <w:rPr>
      <w:sz w:val="24"/>
    </w:rPr>
  </w:style>
  <w:style w:type="paragraph" w:customStyle="1" w:styleId="Heading61">
    <w:name w:val="Heading 6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B150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B150E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B150E9"/>
    <w:pPr>
      <w:widowControl w:val="0"/>
      <w:suppressAutoHyphens w:val="0"/>
      <w:spacing w:line="240" w:lineRule="auto"/>
    </w:pPr>
    <w:rPr>
      <w:rFonts w:ascii="Arial" w:hAnsi="Arial"/>
      <w:sz w:val="24"/>
      <w:lang w:eastAsia="de-DE"/>
    </w:rPr>
  </w:style>
  <w:style w:type="paragraph" w:styleId="ListNumber">
    <w:name w:val="List Number"/>
    <w:basedOn w:val="Normal"/>
    <w:rsid w:val="00B150E9"/>
    <w:pPr>
      <w:tabs>
        <w:tab w:val="num" w:pos="360"/>
      </w:tabs>
      <w:suppressAutoHyphens w:val="0"/>
      <w:autoSpaceDE w:val="0"/>
      <w:autoSpaceDN w:val="0"/>
      <w:spacing w:line="240" w:lineRule="auto"/>
      <w:ind w:left="360" w:hanging="360"/>
    </w:pPr>
    <w:rPr>
      <w:rFonts w:eastAsia="MS Mincho"/>
      <w:lang w:val="fr-FR"/>
    </w:rPr>
  </w:style>
  <w:style w:type="paragraph" w:styleId="ListNumber2">
    <w:name w:val="List Number 2"/>
    <w:basedOn w:val="Normal"/>
    <w:rsid w:val="00B150E9"/>
    <w:pPr>
      <w:tabs>
        <w:tab w:val="num" w:pos="643"/>
      </w:tabs>
      <w:suppressAutoHyphens w:val="0"/>
      <w:autoSpaceDE w:val="0"/>
      <w:autoSpaceDN w:val="0"/>
      <w:spacing w:line="240" w:lineRule="auto"/>
      <w:ind w:left="643" w:hanging="360"/>
    </w:pPr>
    <w:rPr>
      <w:rFonts w:eastAsia="MS Mincho"/>
      <w:lang w:val="fr-FR"/>
    </w:rPr>
  </w:style>
  <w:style w:type="paragraph" w:styleId="ListNumber3">
    <w:name w:val="List Number 3"/>
    <w:basedOn w:val="Normal"/>
    <w:rsid w:val="00B150E9"/>
    <w:pPr>
      <w:tabs>
        <w:tab w:val="num" w:pos="926"/>
      </w:tabs>
      <w:suppressAutoHyphens w:val="0"/>
      <w:autoSpaceDE w:val="0"/>
      <w:autoSpaceDN w:val="0"/>
      <w:spacing w:line="240" w:lineRule="auto"/>
      <w:ind w:left="926" w:hanging="360"/>
    </w:pPr>
    <w:rPr>
      <w:rFonts w:eastAsia="MS Mincho"/>
      <w:lang w:val="fr-FR"/>
    </w:rPr>
  </w:style>
  <w:style w:type="paragraph" w:styleId="ListNumber4">
    <w:name w:val="List Number 4"/>
    <w:basedOn w:val="Normal"/>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Number5">
    <w:name w:val="List Number 5"/>
    <w:basedOn w:val="Normal"/>
    <w:rsid w:val="00B150E9"/>
    <w:pPr>
      <w:tabs>
        <w:tab w:val="num" w:pos="1492"/>
      </w:tabs>
      <w:suppressAutoHyphens w:val="0"/>
      <w:autoSpaceDE w:val="0"/>
      <w:autoSpaceDN w:val="0"/>
      <w:spacing w:line="240" w:lineRule="auto"/>
      <w:ind w:left="1492" w:hanging="360"/>
    </w:pPr>
    <w:rPr>
      <w:rFonts w:eastAsia="MS Mincho"/>
      <w:lang w:val="fr-FR"/>
    </w:rPr>
  </w:style>
  <w:style w:type="paragraph" w:styleId="ListBullet">
    <w:name w:val="List Bullet"/>
    <w:basedOn w:val="Normal"/>
    <w:autoRedefine/>
    <w:rsid w:val="00B150E9"/>
    <w:pPr>
      <w:tabs>
        <w:tab w:val="num" w:pos="360"/>
      </w:tabs>
      <w:suppressAutoHyphens w:val="0"/>
      <w:autoSpaceDE w:val="0"/>
      <w:autoSpaceDN w:val="0"/>
      <w:spacing w:line="240" w:lineRule="auto"/>
      <w:ind w:left="360" w:hanging="360"/>
    </w:pPr>
    <w:rPr>
      <w:rFonts w:eastAsia="MS Mincho"/>
      <w:lang w:val="fr-FR"/>
    </w:rPr>
  </w:style>
  <w:style w:type="paragraph" w:styleId="ListBullet2">
    <w:name w:val="List Bullet 2"/>
    <w:basedOn w:val="Normal"/>
    <w:autoRedefine/>
    <w:rsid w:val="00B150E9"/>
    <w:pPr>
      <w:tabs>
        <w:tab w:val="num" w:pos="643"/>
      </w:tabs>
      <w:suppressAutoHyphens w:val="0"/>
      <w:autoSpaceDE w:val="0"/>
      <w:autoSpaceDN w:val="0"/>
      <w:spacing w:line="240" w:lineRule="auto"/>
      <w:ind w:left="643" w:hanging="360"/>
    </w:pPr>
    <w:rPr>
      <w:rFonts w:eastAsia="MS Mincho"/>
      <w:lang w:val="fr-FR"/>
    </w:rPr>
  </w:style>
  <w:style w:type="paragraph" w:styleId="ListBullet3">
    <w:name w:val="List Bullet 3"/>
    <w:basedOn w:val="Normal"/>
    <w:autoRedefine/>
    <w:rsid w:val="00B150E9"/>
    <w:pPr>
      <w:tabs>
        <w:tab w:val="num" w:pos="926"/>
      </w:tabs>
      <w:suppressAutoHyphens w:val="0"/>
      <w:autoSpaceDE w:val="0"/>
      <w:autoSpaceDN w:val="0"/>
      <w:spacing w:line="240" w:lineRule="auto"/>
      <w:ind w:left="926" w:hanging="360"/>
    </w:pPr>
    <w:rPr>
      <w:rFonts w:eastAsia="MS Mincho"/>
      <w:lang w:val="fr-FR"/>
    </w:rPr>
  </w:style>
  <w:style w:type="paragraph" w:styleId="ListBullet4">
    <w:name w:val="List Bullet 4"/>
    <w:basedOn w:val="Normal"/>
    <w:autoRedefine/>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Bullet5">
    <w:name w:val="List Bullet 5"/>
    <w:basedOn w:val="Normal"/>
    <w:autoRedefine/>
    <w:rsid w:val="00B150E9"/>
    <w:pPr>
      <w:tabs>
        <w:tab w:val="num" w:pos="1492"/>
      </w:tabs>
      <w:suppressAutoHyphens w:val="0"/>
      <w:autoSpaceDE w:val="0"/>
      <w:autoSpaceDN w:val="0"/>
      <w:spacing w:line="240" w:lineRule="auto"/>
      <w:ind w:left="1492" w:hanging="360"/>
    </w:pPr>
    <w:rPr>
      <w:rFonts w:eastAsia="MS Mincho"/>
      <w:lang w:val="fr-FR"/>
    </w:rPr>
  </w:style>
  <w:style w:type="character" w:customStyle="1" w:styleId="SingleTxtGChar">
    <w:name w:val="_ Single Txt_G Char"/>
    <w:link w:val="SingleTxtG"/>
    <w:qFormat/>
    <w:rsid w:val="00B150E9"/>
    <w:rPr>
      <w:lang w:val="en-GB" w:eastAsia="en-US" w:bidi="ar-SA"/>
    </w:rPr>
  </w:style>
  <w:style w:type="character" w:customStyle="1" w:styleId="FootnoteTextChar1">
    <w:name w:val="Footnote Text Char1"/>
    <w:aliases w:val="5_G Char,PP Char,Footnote Text Char Char,5_G_6 Char"/>
    <w:link w:val="FootnoteText"/>
    <w:rsid w:val="00B150E9"/>
    <w:rPr>
      <w:sz w:val="18"/>
      <w:lang w:val="en-GB" w:eastAsia="en-US" w:bidi="ar-SA"/>
    </w:rPr>
  </w:style>
  <w:style w:type="paragraph" w:styleId="PlainText">
    <w:name w:val="Plain Text"/>
    <w:basedOn w:val="Normal"/>
    <w:link w:val="PlainTextChar"/>
    <w:rsid w:val="00B150E9"/>
    <w:rPr>
      <w:rFonts w:cs="Courier New"/>
    </w:rPr>
  </w:style>
  <w:style w:type="character" w:styleId="CommentReference">
    <w:name w:val="annotation reference"/>
    <w:rsid w:val="00B150E9"/>
    <w:rPr>
      <w:sz w:val="6"/>
    </w:rPr>
  </w:style>
  <w:style w:type="character" w:styleId="LineNumber">
    <w:name w:val="line number"/>
    <w:rsid w:val="00B150E9"/>
    <w:rPr>
      <w:sz w:val="14"/>
    </w:rPr>
  </w:style>
  <w:style w:type="numbering" w:styleId="111111">
    <w:name w:val="Outline List 2"/>
    <w:basedOn w:val="NoList"/>
    <w:rsid w:val="00B150E9"/>
    <w:pPr>
      <w:numPr>
        <w:numId w:val="7"/>
      </w:numPr>
    </w:pPr>
  </w:style>
  <w:style w:type="numbering" w:styleId="1ai">
    <w:name w:val="Outline List 1"/>
    <w:basedOn w:val="NoList"/>
    <w:rsid w:val="00B150E9"/>
    <w:pPr>
      <w:numPr>
        <w:numId w:val="8"/>
      </w:numPr>
    </w:pPr>
  </w:style>
  <w:style w:type="numbering" w:styleId="ArticleSection">
    <w:name w:val="Outline List 3"/>
    <w:basedOn w:val="NoList"/>
    <w:rsid w:val="00B150E9"/>
    <w:pPr>
      <w:numPr>
        <w:numId w:val="9"/>
      </w:numPr>
    </w:pPr>
  </w:style>
  <w:style w:type="paragraph" w:styleId="BodyTextFirstIndent">
    <w:name w:val="Body Text First Indent"/>
    <w:basedOn w:val="BodyText"/>
    <w:link w:val="BodyTextFirstIndentChar"/>
    <w:rsid w:val="00B150E9"/>
    <w:pPr>
      <w:suppressAutoHyphens/>
      <w:spacing w:after="120" w:line="240" w:lineRule="atLeast"/>
      <w:ind w:firstLine="210"/>
    </w:pPr>
    <w:rPr>
      <w:sz w:val="20"/>
      <w:szCs w:val="20"/>
    </w:rPr>
  </w:style>
  <w:style w:type="paragraph" w:styleId="BodyTextFirstIndent2">
    <w:name w:val="Body Text First Indent 2"/>
    <w:basedOn w:val="BodyTextIndent"/>
    <w:link w:val="BodyTextFirstIndent2Char"/>
    <w:rsid w:val="00B150E9"/>
    <w:pPr>
      <w:suppressAutoHyphens/>
      <w:spacing w:line="240" w:lineRule="atLeast"/>
      <w:ind w:left="283" w:firstLine="210"/>
    </w:pPr>
    <w:rPr>
      <w:sz w:val="20"/>
      <w:szCs w:val="20"/>
    </w:rPr>
  </w:style>
  <w:style w:type="paragraph" w:styleId="Closing">
    <w:name w:val="Closing"/>
    <w:basedOn w:val="Normal"/>
    <w:link w:val="ClosingChar"/>
    <w:rsid w:val="00B150E9"/>
    <w:pPr>
      <w:ind w:left="4252"/>
    </w:pPr>
  </w:style>
  <w:style w:type="paragraph" w:styleId="Date">
    <w:name w:val="Date"/>
    <w:basedOn w:val="Normal"/>
    <w:next w:val="Normal"/>
    <w:link w:val="DateChar"/>
    <w:rsid w:val="00B150E9"/>
  </w:style>
  <w:style w:type="paragraph" w:styleId="E-mailSignature">
    <w:name w:val="E-mail Signature"/>
    <w:basedOn w:val="Normal"/>
    <w:link w:val="E-mailSignatureChar"/>
    <w:rsid w:val="00B150E9"/>
  </w:style>
  <w:style w:type="character" w:styleId="Emphasis">
    <w:name w:val="Emphasis"/>
    <w:qFormat/>
    <w:rsid w:val="00B150E9"/>
    <w:rPr>
      <w:i/>
      <w:iCs/>
    </w:rPr>
  </w:style>
  <w:style w:type="paragraph" w:styleId="EnvelopeReturn">
    <w:name w:val="envelope return"/>
    <w:basedOn w:val="Normal"/>
    <w:rsid w:val="00B150E9"/>
    <w:rPr>
      <w:rFonts w:ascii="Arial" w:hAnsi="Arial" w:cs="Arial"/>
    </w:rPr>
  </w:style>
  <w:style w:type="character" w:styleId="HTMLAcronym">
    <w:name w:val="HTML Acronym"/>
    <w:basedOn w:val="DefaultParagraphFont"/>
    <w:rsid w:val="00B150E9"/>
  </w:style>
  <w:style w:type="paragraph" w:styleId="HTMLAddress">
    <w:name w:val="HTML Address"/>
    <w:basedOn w:val="Normal"/>
    <w:link w:val="HTMLAddressChar"/>
    <w:rsid w:val="00B150E9"/>
    <w:rPr>
      <w:i/>
      <w:iCs/>
    </w:rPr>
  </w:style>
  <w:style w:type="character" w:styleId="HTMLCite">
    <w:name w:val="HTML Cite"/>
    <w:rsid w:val="00B150E9"/>
    <w:rPr>
      <w:i/>
      <w:iCs/>
    </w:rPr>
  </w:style>
  <w:style w:type="character" w:styleId="HTMLCode">
    <w:name w:val="HTML Code"/>
    <w:rsid w:val="00B150E9"/>
    <w:rPr>
      <w:rFonts w:ascii="Courier New" w:hAnsi="Courier New" w:cs="Courier New"/>
      <w:sz w:val="20"/>
      <w:szCs w:val="20"/>
    </w:rPr>
  </w:style>
  <w:style w:type="character" w:styleId="HTMLDefinition">
    <w:name w:val="HTML Definition"/>
    <w:rsid w:val="00B150E9"/>
    <w:rPr>
      <w:i/>
      <w:iCs/>
    </w:rPr>
  </w:style>
  <w:style w:type="character" w:styleId="HTMLKeyboard">
    <w:name w:val="HTML Keyboard"/>
    <w:rsid w:val="00B150E9"/>
    <w:rPr>
      <w:rFonts w:ascii="Courier New" w:hAnsi="Courier New" w:cs="Courier New"/>
      <w:sz w:val="20"/>
      <w:szCs w:val="20"/>
    </w:rPr>
  </w:style>
  <w:style w:type="paragraph" w:styleId="HTMLPreformatted">
    <w:name w:val="HTML Preformatted"/>
    <w:basedOn w:val="Normal"/>
    <w:link w:val="HTMLPreformattedChar"/>
    <w:rsid w:val="00B150E9"/>
    <w:rPr>
      <w:rFonts w:ascii="Courier New" w:hAnsi="Courier New" w:cs="Courier New"/>
    </w:rPr>
  </w:style>
  <w:style w:type="character" w:styleId="HTMLSample">
    <w:name w:val="HTML Sample"/>
    <w:rsid w:val="00B150E9"/>
    <w:rPr>
      <w:rFonts w:ascii="Courier New" w:hAnsi="Courier New" w:cs="Courier New"/>
    </w:rPr>
  </w:style>
  <w:style w:type="character" w:styleId="HTMLTypewriter">
    <w:name w:val="HTML Typewriter"/>
    <w:rsid w:val="00B150E9"/>
    <w:rPr>
      <w:rFonts w:ascii="Courier New" w:hAnsi="Courier New" w:cs="Courier New"/>
      <w:sz w:val="20"/>
      <w:szCs w:val="20"/>
    </w:rPr>
  </w:style>
  <w:style w:type="character" w:styleId="HTMLVariable">
    <w:name w:val="HTML Variable"/>
    <w:rsid w:val="00B150E9"/>
    <w:rPr>
      <w:i/>
      <w:iCs/>
    </w:rPr>
  </w:style>
  <w:style w:type="paragraph" w:styleId="List">
    <w:name w:val="List"/>
    <w:basedOn w:val="Normal"/>
    <w:rsid w:val="00B150E9"/>
    <w:pPr>
      <w:ind w:left="283" w:hanging="283"/>
    </w:pPr>
  </w:style>
  <w:style w:type="paragraph" w:styleId="List2">
    <w:name w:val="List 2"/>
    <w:basedOn w:val="Normal"/>
    <w:rsid w:val="00B150E9"/>
    <w:pPr>
      <w:ind w:left="566" w:hanging="283"/>
    </w:pPr>
  </w:style>
  <w:style w:type="paragraph" w:styleId="List3">
    <w:name w:val="List 3"/>
    <w:basedOn w:val="Normal"/>
    <w:rsid w:val="00B150E9"/>
    <w:pPr>
      <w:ind w:left="849" w:hanging="283"/>
    </w:pPr>
  </w:style>
  <w:style w:type="paragraph" w:styleId="List4">
    <w:name w:val="List 4"/>
    <w:basedOn w:val="Normal"/>
    <w:rsid w:val="00B150E9"/>
    <w:pPr>
      <w:ind w:left="1132" w:hanging="283"/>
    </w:pPr>
  </w:style>
  <w:style w:type="paragraph" w:styleId="List5">
    <w:name w:val="List 5"/>
    <w:basedOn w:val="Normal"/>
    <w:rsid w:val="00B150E9"/>
    <w:pPr>
      <w:ind w:left="1415" w:hanging="283"/>
    </w:pPr>
  </w:style>
  <w:style w:type="paragraph" w:styleId="ListContinue">
    <w:name w:val="List Continue"/>
    <w:basedOn w:val="Normal"/>
    <w:rsid w:val="00B150E9"/>
    <w:pPr>
      <w:spacing w:after="120"/>
      <w:ind w:left="283"/>
    </w:pPr>
  </w:style>
  <w:style w:type="paragraph" w:styleId="ListContinue2">
    <w:name w:val="List Continue 2"/>
    <w:basedOn w:val="Normal"/>
    <w:rsid w:val="00B150E9"/>
    <w:pPr>
      <w:spacing w:after="120"/>
      <w:ind w:left="566"/>
    </w:pPr>
  </w:style>
  <w:style w:type="paragraph" w:styleId="ListContinue3">
    <w:name w:val="List Continue 3"/>
    <w:basedOn w:val="Normal"/>
    <w:rsid w:val="00B150E9"/>
    <w:pPr>
      <w:spacing w:after="120"/>
      <w:ind w:left="849"/>
    </w:pPr>
  </w:style>
  <w:style w:type="paragraph" w:styleId="ListContinue4">
    <w:name w:val="List Continue 4"/>
    <w:basedOn w:val="Normal"/>
    <w:rsid w:val="00B150E9"/>
    <w:pPr>
      <w:spacing w:after="120"/>
      <w:ind w:left="1132"/>
    </w:pPr>
  </w:style>
  <w:style w:type="paragraph" w:styleId="ListContinue5">
    <w:name w:val="List Continue 5"/>
    <w:basedOn w:val="Normal"/>
    <w:rsid w:val="00B150E9"/>
    <w:pPr>
      <w:spacing w:after="120"/>
      <w:ind w:left="1415"/>
    </w:pPr>
  </w:style>
  <w:style w:type="paragraph" w:styleId="MessageHeader">
    <w:name w:val="Message Header"/>
    <w:basedOn w:val="Normal"/>
    <w:link w:val="MessageHeaderChar"/>
    <w:rsid w:val="00B15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B150E9"/>
    <w:rPr>
      <w:sz w:val="24"/>
      <w:szCs w:val="24"/>
    </w:rPr>
  </w:style>
  <w:style w:type="paragraph" w:styleId="NormalIndent">
    <w:name w:val="Normal Indent"/>
    <w:basedOn w:val="Normal"/>
    <w:rsid w:val="00B150E9"/>
    <w:pPr>
      <w:ind w:left="567"/>
    </w:pPr>
  </w:style>
  <w:style w:type="paragraph" w:styleId="NoteHeading">
    <w:name w:val="Note Heading"/>
    <w:basedOn w:val="Normal"/>
    <w:next w:val="Normal"/>
    <w:link w:val="NoteHeadingChar"/>
    <w:rsid w:val="00B150E9"/>
  </w:style>
  <w:style w:type="paragraph" w:styleId="Salutation">
    <w:name w:val="Salutation"/>
    <w:basedOn w:val="Normal"/>
    <w:next w:val="Normal"/>
    <w:link w:val="SalutationChar"/>
    <w:rsid w:val="00B150E9"/>
  </w:style>
  <w:style w:type="paragraph" w:styleId="Signature">
    <w:name w:val="Signature"/>
    <w:basedOn w:val="Normal"/>
    <w:link w:val="SignatureChar"/>
    <w:rsid w:val="00B150E9"/>
    <w:pPr>
      <w:ind w:left="4252"/>
    </w:pPr>
  </w:style>
  <w:style w:type="character" w:styleId="Strong">
    <w:name w:val="Strong"/>
    <w:qFormat/>
    <w:rsid w:val="00B150E9"/>
    <w:rPr>
      <w:b/>
      <w:bCs/>
    </w:rPr>
  </w:style>
  <w:style w:type="table" w:styleId="Table3Deffects1">
    <w:name w:val="Table 3D effects 1"/>
    <w:basedOn w:val="TableNormal"/>
    <w:rsid w:val="00B150E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50E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50E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50E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50E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50E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50E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50E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50E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50E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50E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50E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50E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50E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50E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50E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50E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50E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50E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50E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50E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50E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50E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50E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50E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0E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50E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50E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50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50E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50E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50E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50E9"/>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B150E9"/>
    <w:pPr>
      <w:framePr w:w="7920" w:h="1980" w:hRule="exact" w:hSpace="180" w:wrap="auto" w:hAnchor="page" w:xAlign="center" w:yAlign="bottom"/>
      <w:ind w:left="2880"/>
    </w:pPr>
    <w:rPr>
      <w:rFonts w:ascii="Arial" w:hAnsi="Arial" w:cs="Arial"/>
      <w:sz w:val="24"/>
      <w:szCs w:val="24"/>
    </w:rPr>
  </w:style>
  <w:style w:type="paragraph" w:customStyle="1" w:styleId="Frontpagetitle">
    <w:name w:val="Front page title"/>
    <w:rsid w:val="00B150E9"/>
    <w:pPr>
      <w:spacing w:line="264" w:lineRule="auto"/>
      <w:jc w:val="center"/>
    </w:pPr>
    <w:rPr>
      <w:rFonts w:ascii="Arial" w:hAnsi="Arial"/>
      <w:b/>
      <w:sz w:val="24"/>
      <w:lang w:eastAsia="en-US"/>
    </w:rPr>
  </w:style>
  <w:style w:type="paragraph" w:customStyle="1" w:styleId="Point0">
    <w:name w:val="Point 0"/>
    <w:basedOn w:val="Normal"/>
    <w:rsid w:val="00B150E9"/>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344CB0"/>
    <w:pPr>
      <w:suppressAutoHyphens/>
      <w:spacing w:line="240" w:lineRule="atLeast"/>
    </w:pPr>
    <w:rPr>
      <w:b/>
      <w:bCs/>
    </w:rPr>
  </w:style>
  <w:style w:type="paragraph" w:styleId="BalloonText">
    <w:name w:val="Balloon Text"/>
    <w:basedOn w:val="Normal"/>
    <w:link w:val="BalloonTextChar"/>
    <w:rsid w:val="00344CB0"/>
    <w:rPr>
      <w:rFonts w:ascii="Tahoma" w:hAnsi="Tahoma" w:cs="Tahoma"/>
      <w:sz w:val="16"/>
      <w:szCs w:val="16"/>
    </w:rPr>
  </w:style>
  <w:style w:type="paragraph" w:customStyle="1" w:styleId="para">
    <w:name w:val="para"/>
    <w:basedOn w:val="Normal"/>
    <w:qFormat/>
    <w:rsid w:val="00DF114D"/>
    <w:pPr>
      <w:spacing w:after="120"/>
      <w:jc w:val="both"/>
    </w:pPr>
  </w:style>
  <w:style w:type="paragraph" w:customStyle="1" w:styleId="i">
    <w:name w:val="(i)"/>
    <w:basedOn w:val="Normal"/>
    <w:qFormat/>
    <w:rsid w:val="00DF114D"/>
    <w:pPr>
      <w:spacing w:after="120"/>
      <w:ind w:left="3402" w:hanging="567"/>
      <w:jc w:val="both"/>
    </w:pPr>
  </w:style>
  <w:style w:type="paragraph" w:customStyle="1" w:styleId="a">
    <w:name w:val="(a)"/>
    <w:basedOn w:val="SingleTxtG"/>
    <w:qFormat/>
    <w:rsid w:val="00261B92"/>
    <w:pPr>
      <w:spacing w:before="120"/>
      <w:ind w:leftChars="1134" w:left="2834" w:hangingChars="283" w:hanging="566"/>
    </w:pPr>
    <w:rPr>
      <w:bCs/>
    </w:rPr>
  </w:style>
  <w:style w:type="character" w:customStyle="1" w:styleId="BodyText2Char">
    <w:name w:val="Body Text 2 Char"/>
    <w:link w:val="BodyText2"/>
    <w:rsid w:val="00DF114D"/>
    <w:rPr>
      <w:rFonts w:ascii="Univers" w:hAnsi="Univers"/>
      <w:b/>
      <w:caps/>
      <w:sz w:val="24"/>
      <w:lang w:eastAsia="en-US"/>
    </w:rPr>
  </w:style>
  <w:style w:type="character" w:customStyle="1" w:styleId="FooterChar">
    <w:name w:val="Footer Char"/>
    <w:aliases w:val="3_G Char"/>
    <w:link w:val="Footer"/>
    <w:rsid w:val="00DF114D"/>
    <w:rPr>
      <w:sz w:val="16"/>
      <w:lang w:eastAsia="en-US"/>
    </w:rPr>
  </w:style>
  <w:style w:type="character" w:customStyle="1" w:styleId="PlainTextChar">
    <w:name w:val="Plain Text Char"/>
    <w:link w:val="PlainText"/>
    <w:rsid w:val="00DF114D"/>
    <w:rPr>
      <w:rFonts w:cs="Courier New"/>
      <w:lang w:eastAsia="en-US"/>
    </w:rPr>
  </w:style>
  <w:style w:type="character" w:customStyle="1" w:styleId="BodyTextIndentChar">
    <w:name w:val="Body Text Indent Char"/>
    <w:link w:val="BodyTextIndent"/>
    <w:rsid w:val="00DF114D"/>
    <w:rPr>
      <w:sz w:val="24"/>
      <w:szCs w:val="24"/>
      <w:lang w:eastAsia="en-US"/>
    </w:rPr>
  </w:style>
  <w:style w:type="character" w:customStyle="1" w:styleId="CommentTextChar">
    <w:name w:val="Comment Text Char"/>
    <w:link w:val="CommentText"/>
    <w:uiPriority w:val="99"/>
    <w:rsid w:val="00DF114D"/>
    <w:rPr>
      <w:lang w:eastAsia="en-US"/>
    </w:rPr>
  </w:style>
  <w:style w:type="character" w:customStyle="1" w:styleId="BodyText3Char">
    <w:name w:val="Body Text 3 Char"/>
    <w:link w:val="BodyText3"/>
    <w:rsid w:val="00DF114D"/>
    <w:rPr>
      <w:rFonts w:ascii="Courier New" w:hAnsi="Courier New"/>
      <w:b/>
      <w:bCs/>
      <w:sz w:val="32"/>
      <w:szCs w:val="24"/>
      <w:lang w:val="en-US" w:eastAsia="nb-NO"/>
    </w:rPr>
  </w:style>
  <w:style w:type="character" w:customStyle="1" w:styleId="BodyTextFirstIndentChar">
    <w:name w:val="Body Text First Indent Char"/>
    <w:link w:val="BodyTextFirstIndent"/>
    <w:rsid w:val="00DF114D"/>
  </w:style>
  <w:style w:type="character" w:customStyle="1" w:styleId="BodyTextFirstIndent2Char">
    <w:name w:val="Body Text First Indent 2 Char"/>
    <w:link w:val="BodyTextFirstIndent2"/>
    <w:rsid w:val="00DF114D"/>
  </w:style>
  <w:style w:type="character" w:customStyle="1" w:styleId="BodyTextIndent2Char">
    <w:name w:val="Body Text Indent 2 Char"/>
    <w:link w:val="BodyTextIndent2"/>
    <w:rsid w:val="00DF114D"/>
    <w:rPr>
      <w:sz w:val="24"/>
      <w:u w:val="single"/>
      <w:lang w:val="fr-FR" w:eastAsia="en-US"/>
    </w:rPr>
  </w:style>
  <w:style w:type="character" w:customStyle="1" w:styleId="BodyTextIndent3Char">
    <w:name w:val="Body Text Indent 3 Char"/>
    <w:link w:val="BodyTextIndent3"/>
    <w:rsid w:val="00DF114D"/>
    <w:rPr>
      <w:sz w:val="16"/>
      <w:szCs w:val="16"/>
      <w:lang w:eastAsia="en-US"/>
    </w:rPr>
  </w:style>
  <w:style w:type="character" w:customStyle="1" w:styleId="ClosingChar">
    <w:name w:val="Closing Char"/>
    <w:link w:val="Closing"/>
    <w:rsid w:val="00DF114D"/>
    <w:rPr>
      <w:lang w:eastAsia="en-US"/>
    </w:rPr>
  </w:style>
  <w:style w:type="character" w:customStyle="1" w:styleId="DateChar">
    <w:name w:val="Date Char"/>
    <w:link w:val="Date"/>
    <w:rsid w:val="00DF114D"/>
    <w:rPr>
      <w:lang w:eastAsia="en-US"/>
    </w:rPr>
  </w:style>
  <w:style w:type="character" w:customStyle="1" w:styleId="E-mailSignatureChar">
    <w:name w:val="E-mail Signature Char"/>
    <w:link w:val="E-mailSignature"/>
    <w:rsid w:val="00DF114D"/>
    <w:rPr>
      <w:lang w:eastAsia="en-US"/>
    </w:rPr>
  </w:style>
  <w:style w:type="character" w:customStyle="1" w:styleId="HTMLAddressChar">
    <w:name w:val="HTML Address Char"/>
    <w:link w:val="HTMLAddress"/>
    <w:rsid w:val="00DF114D"/>
    <w:rPr>
      <w:i/>
      <w:iCs/>
      <w:lang w:eastAsia="en-US"/>
    </w:rPr>
  </w:style>
  <w:style w:type="character" w:customStyle="1" w:styleId="HTMLPreformattedChar">
    <w:name w:val="HTML Preformatted Char"/>
    <w:link w:val="HTMLPreformatted"/>
    <w:rsid w:val="00DF114D"/>
    <w:rPr>
      <w:rFonts w:ascii="Courier New" w:hAnsi="Courier New" w:cs="Courier New"/>
      <w:lang w:eastAsia="en-US"/>
    </w:rPr>
  </w:style>
  <w:style w:type="character" w:customStyle="1" w:styleId="MessageHeaderChar">
    <w:name w:val="Message Header Char"/>
    <w:link w:val="MessageHeader"/>
    <w:rsid w:val="00DF114D"/>
    <w:rPr>
      <w:rFonts w:ascii="Arial" w:hAnsi="Arial" w:cs="Arial"/>
      <w:sz w:val="24"/>
      <w:szCs w:val="24"/>
      <w:shd w:val="pct20" w:color="auto" w:fill="auto"/>
      <w:lang w:eastAsia="en-US"/>
    </w:rPr>
  </w:style>
  <w:style w:type="character" w:customStyle="1" w:styleId="NoteHeadingChar">
    <w:name w:val="Note Heading Char"/>
    <w:link w:val="NoteHeading"/>
    <w:rsid w:val="00DF114D"/>
    <w:rPr>
      <w:lang w:eastAsia="en-US"/>
    </w:rPr>
  </w:style>
  <w:style w:type="character" w:customStyle="1" w:styleId="SalutationChar">
    <w:name w:val="Salutation Char"/>
    <w:link w:val="Salutation"/>
    <w:rsid w:val="00DF114D"/>
    <w:rPr>
      <w:lang w:eastAsia="en-US"/>
    </w:rPr>
  </w:style>
  <w:style w:type="character" w:customStyle="1" w:styleId="SignatureChar">
    <w:name w:val="Signature Char"/>
    <w:link w:val="Signature"/>
    <w:rsid w:val="00DF114D"/>
    <w:rPr>
      <w:lang w:eastAsia="en-US"/>
    </w:rPr>
  </w:style>
  <w:style w:type="character" w:customStyle="1" w:styleId="SubtitleChar">
    <w:name w:val="Subtitle Char"/>
    <w:link w:val="Subtitle"/>
    <w:rsid w:val="00DF114D"/>
    <w:rPr>
      <w:sz w:val="24"/>
      <w:u w:val="single"/>
      <w:lang w:eastAsia="en-US"/>
    </w:rPr>
  </w:style>
  <w:style w:type="character" w:customStyle="1" w:styleId="TitleChar">
    <w:name w:val="Title Char"/>
    <w:link w:val="Title"/>
    <w:rsid w:val="00DF114D"/>
    <w:rPr>
      <w:rFonts w:ascii="Arial" w:hAnsi="Arial" w:cs="Arial"/>
      <w:b/>
      <w:bCs/>
      <w:kern w:val="28"/>
      <w:sz w:val="32"/>
      <w:szCs w:val="32"/>
      <w:lang w:eastAsia="en-US"/>
    </w:rPr>
  </w:style>
  <w:style w:type="character" w:customStyle="1" w:styleId="SingleTxtGChar1">
    <w:name w:val="_ Single Txt_G Char1"/>
    <w:rsid w:val="00DF114D"/>
    <w:rPr>
      <w:lang w:val="en-GB" w:eastAsia="en-US" w:bidi="ar-SA"/>
    </w:rPr>
  </w:style>
  <w:style w:type="character" w:customStyle="1" w:styleId="H1GChar">
    <w:name w:val="_ H_1_G Char"/>
    <w:link w:val="H1G"/>
    <w:rsid w:val="00DF114D"/>
    <w:rPr>
      <w:b/>
      <w:sz w:val="24"/>
      <w:lang w:eastAsia="en-US"/>
    </w:rPr>
  </w:style>
  <w:style w:type="character" w:customStyle="1" w:styleId="HChGChar">
    <w:name w:val="_ H _Ch_G Char"/>
    <w:link w:val="HChG"/>
    <w:rsid w:val="00DF114D"/>
    <w:rPr>
      <w:b/>
      <w:sz w:val="28"/>
      <w:lang w:eastAsia="en-US"/>
    </w:rPr>
  </w:style>
  <w:style w:type="character" w:customStyle="1" w:styleId="H23GChar">
    <w:name w:val="_ H_2/3_G Char"/>
    <w:link w:val="H23G"/>
    <w:rsid w:val="00DF114D"/>
    <w:rPr>
      <w:b/>
      <w:lang w:eastAsia="en-US"/>
    </w:rPr>
  </w:style>
  <w:style w:type="character" w:customStyle="1" w:styleId="5GCharChar">
    <w:name w:val="5_G Char Char"/>
    <w:semiHidden/>
    <w:rsid w:val="00DF114D"/>
    <w:rPr>
      <w:sz w:val="18"/>
      <w:lang w:val="en-GB" w:eastAsia="en-US" w:bidi="ar-SA"/>
    </w:rPr>
  </w:style>
  <w:style w:type="character" w:customStyle="1" w:styleId="CommentSubjectChar">
    <w:name w:val="Comment Subject Char"/>
    <w:link w:val="CommentSubject"/>
    <w:rsid w:val="00DF114D"/>
    <w:rPr>
      <w:b/>
      <w:bCs/>
      <w:lang w:eastAsia="en-US"/>
    </w:rPr>
  </w:style>
  <w:style w:type="character" w:customStyle="1" w:styleId="BalloonTextChar">
    <w:name w:val="Balloon Text Char"/>
    <w:link w:val="BalloonText"/>
    <w:rsid w:val="00DF114D"/>
    <w:rPr>
      <w:rFonts w:ascii="Tahoma" w:hAnsi="Tahoma" w:cs="Tahoma"/>
      <w:sz w:val="16"/>
      <w:szCs w:val="16"/>
      <w:lang w:eastAsia="en-US"/>
    </w:rPr>
  </w:style>
  <w:style w:type="character" w:customStyle="1" w:styleId="HeaderChar1">
    <w:name w:val="Header Char1"/>
    <w:aliases w:val="6_G Char1"/>
    <w:rsid w:val="00DF114D"/>
    <w:rPr>
      <w:b/>
      <w:sz w:val="18"/>
      <w:lang w:eastAsia="en-US"/>
    </w:rPr>
  </w:style>
  <w:style w:type="character" w:customStyle="1" w:styleId="WW-">
    <w:name w:val="WW-Основной шрифт абзаца"/>
    <w:rsid w:val="00DF114D"/>
  </w:style>
  <w:style w:type="character" w:customStyle="1" w:styleId="CharChar">
    <w:name w:val="Char Char"/>
    <w:rsid w:val="00DF114D"/>
    <w:rPr>
      <w:sz w:val="24"/>
      <w:szCs w:val="24"/>
      <w:lang w:eastAsia="ar-SA"/>
    </w:rPr>
  </w:style>
  <w:style w:type="character" w:customStyle="1" w:styleId="Heading4Char">
    <w:name w:val="Heading 4 Char"/>
    <w:aliases w:val="h4 Char"/>
    <w:link w:val="Heading4"/>
    <w:locked/>
    <w:rsid w:val="00DF114D"/>
    <w:rPr>
      <w:lang w:eastAsia="en-US"/>
    </w:rPr>
  </w:style>
  <w:style w:type="paragraph" w:customStyle="1" w:styleId="NormalCentered">
    <w:name w:val="Normal Centered"/>
    <w:basedOn w:val="Normal"/>
    <w:rsid w:val="00DF114D"/>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DF114D"/>
    <w:rPr>
      <w:lang w:eastAsia="en-US"/>
    </w:rPr>
  </w:style>
  <w:style w:type="paragraph" w:customStyle="1" w:styleId="xl26">
    <w:name w:val="xl26"/>
    <w:basedOn w:val="Normal"/>
    <w:rsid w:val="00DF114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114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114D"/>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DF114D"/>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DF114D"/>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DF114D"/>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DF114D"/>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DF114D"/>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DF114D"/>
    <w:pPr>
      <w:numPr>
        <w:numId w:val="10"/>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DF114D"/>
    <w:rPr>
      <w:b w:val="0"/>
      <w:sz w:val="20"/>
      <w:szCs w:val="20"/>
    </w:rPr>
  </w:style>
  <w:style w:type="paragraph" w:customStyle="1" w:styleId="ParaNo0">
    <w:name w:val="(ParaNo.)"/>
    <w:basedOn w:val="Normal"/>
    <w:rsid w:val="00DF114D"/>
    <w:pPr>
      <w:numPr>
        <w:numId w:val="11"/>
      </w:numPr>
      <w:suppressAutoHyphens w:val="0"/>
      <w:spacing w:line="240" w:lineRule="auto"/>
    </w:pPr>
    <w:rPr>
      <w:sz w:val="24"/>
    </w:rPr>
  </w:style>
  <w:style w:type="paragraph" w:styleId="Revision">
    <w:name w:val="Revision"/>
    <w:hidden/>
    <w:semiHidden/>
    <w:rsid w:val="00DF114D"/>
    <w:rPr>
      <w:sz w:val="24"/>
      <w:szCs w:val="24"/>
      <w:lang w:eastAsia="en-US"/>
    </w:rPr>
  </w:style>
  <w:style w:type="paragraph" w:styleId="NoSpacing">
    <w:name w:val="No Spacing"/>
    <w:link w:val="NoSpacingChar"/>
    <w:qFormat/>
    <w:rsid w:val="00DF114D"/>
    <w:rPr>
      <w:rFonts w:ascii="Calibri" w:hAnsi="Calibri"/>
      <w:sz w:val="22"/>
      <w:szCs w:val="22"/>
      <w:lang w:val="fr-FR" w:eastAsia="en-US"/>
    </w:rPr>
  </w:style>
  <w:style w:type="character" w:customStyle="1" w:styleId="NoSpacingChar">
    <w:name w:val="No Spacing Char"/>
    <w:link w:val="NoSpacing"/>
    <w:locked/>
    <w:rsid w:val="00DF114D"/>
    <w:rPr>
      <w:rFonts w:ascii="Calibri" w:hAnsi="Calibri"/>
      <w:sz w:val="22"/>
      <w:szCs w:val="22"/>
      <w:lang w:val="fr-FR" w:eastAsia="en-US"/>
    </w:rPr>
  </w:style>
  <w:style w:type="paragraph" w:customStyle="1" w:styleId="Text2">
    <w:name w:val="Text 2"/>
    <w:basedOn w:val="Normal"/>
    <w:rsid w:val="00DF114D"/>
    <w:pPr>
      <w:suppressAutoHyphens w:val="0"/>
      <w:spacing w:before="120" w:after="120" w:line="240" w:lineRule="auto"/>
      <w:ind w:left="850"/>
      <w:jc w:val="both"/>
    </w:pPr>
    <w:rPr>
      <w:sz w:val="24"/>
      <w:szCs w:val="24"/>
      <w:lang w:eastAsia="de-DE"/>
    </w:rPr>
  </w:style>
  <w:style w:type="paragraph" w:customStyle="1" w:styleId="Text3">
    <w:name w:val="Text 3"/>
    <w:basedOn w:val="Normal"/>
    <w:rsid w:val="00DF114D"/>
    <w:pPr>
      <w:suppressAutoHyphens w:val="0"/>
      <w:spacing w:before="120" w:after="120" w:line="240" w:lineRule="auto"/>
      <w:ind w:left="850"/>
      <w:jc w:val="both"/>
    </w:pPr>
    <w:rPr>
      <w:sz w:val="24"/>
      <w:szCs w:val="24"/>
      <w:lang w:eastAsia="de-DE"/>
    </w:rPr>
  </w:style>
  <w:style w:type="paragraph" w:customStyle="1" w:styleId="Text4">
    <w:name w:val="Text 4"/>
    <w:basedOn w:val="Normal"/>
    <w:rsid w:val="00DF114D"/>
    <w:pPr>
      <w:numPr>
        <w:numId w:val="18"/>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DF114D"/>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DF114D"/>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DF114D"/>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DF114D"/>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DF114D"/>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DF114D"/>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F114D"/>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DF114D"/>
    <w:pPr>
      <w:suppressAutoHyphens w:val="0"/>
      <w:spacing w:before="120" w:after="120" w:line="240" w:lineRule="auto"/>
    </w:pPr>
    <w:rPr>
      <w:sz w:val="24"/>
      <w:szCs w:val="24"/>
      <w:lang w:eastAsia="de-DE"/>
    </w:rPr>
  </w:style>
  <w:style w:type="paragraph" w:customStyle="1" w:styleId="NormalRight">
    <w:name w:val="Normal Right"/>
    <w:basedOn w:val="Normal"/>
    <w:rsid w:val="00DF114D"/>
    <w:pPr>
      <w:suppressAutoHyphens w:val="0"/>
      <w:spacing w:before="120" w:after="120" w:line="240" w:lineRule="auto"/>
      <w:jc w:val="right"/>
    </w:pPr>
    <w:rPr>
      <w:sz w:val="24"/>
      <w:szCs w:val="24"/>
      <w:lang w:eastAsia="de-DE"/>
    </w:rPr>
  </w:style>
  <w:style w:type="paragraph" w:customStyle="1" w:styleId="QuotedText">
    <w:name w:val="Quoted Text"/>
    <w:basedOn w:val="Normal"/>
    <w:rsid w:val="00DF114D"/>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DF114D"/>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DF114D"/>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DF114D"/>
    <w:pPr>
      <w:numPr>
        <w:numId w:val="12"/>
      </w:numPr>
    </w:pPr>
    <w:rPr>
      <w:szCs w:val="24"/>
      <w:lang w:eastAsia="de-DE"/>
    </w:rPr>
  </w:style>
  <w:style w:type="paragraph" w:customStyle="1" w:styleId="Tiret1">
    <w:name w:val="Tiret 1"/>
    <w:basedOn w:val="Point1"/>
    <w:rsid w:val="00DF114D"/>
    <w:pPr>
      <w:numPr>
        <w:numId w:val="13"/>
      </w:numPr>
    </w:pPr>
  </w:style>
  <w:style w:type="paragraph" w:customStyle="1" w:styleId="Tiret2">
    <w:name w:val="Tiret 2"/>
    <w:basedOn w:val="Point2"/>
    <w:rsid w:val="00DF114D"/>
    <w:pPr>
      <w:numPr>
        <w:numId w:val="14"/>
      </w:numPr>
    </w:pPr>
  </w:style>
  <w:style w:type="paragraph" w:customStyle="1" w:styleId="Tiret3">
    <w:name w:val="Tiret 3"/>
    <w:basedOn w:val="Point3"/>
    <w:rsid w:val="00DF114D"/>
    <w:pPr>
      <w:numPr>
        <w:numId w:val="15"/>
      </w:numPr>
    </w:pPr>
  </w:style>
  <w:style w:type="paragraph" w:customStyle="1" w:styleId="Tiret4">
    <w:name w:val="Tiret 4"/>
    <w:basedOn w:val="Point4"/>
    <w:rsid w:val="00DF114D"/>
    <w:pPr>
      <w:numPr>
        <w:numId w:val="16"/>
      </w:numPr>
    </w:pPr>
  </w:style>
  <w:style w:type="paragraph" w:customStyle="1" w:styleId="PointDouble0">
    <w:name w:val="PointDouble 0"/>
    <w:basedOn w:val="Normal"/>
    <w:rsid w:val="00DF114D"/>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DF114D"/>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DF114D"/>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DF114D"/>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DF114D"/>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DF114D"/>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DF114D"/>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DF114D"/>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DF114D"/>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DF114D"/>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DF114D"/>
    <w:pPr>
      <w:numPr>
        <w:numId w:val="17"/>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DF114D"/>
    <w:pPr>
      <w:numPr>
        <w:ilvl w:val="1"/>
        <w:numId w:val="17"/>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DF114D"/>
    <w:pPr>
      <w:numPr>
        <w:ilvl w:val="2"/>
        <w:numId w:val="17"/>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DF114D"/>
    <w:pPr>
      <w:numPr>
        <w:ilvl w:val="3"/>
        <w:numId w:val="17"/>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DF114D"/>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DF114D"/>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DF114D"/>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DF114D"/>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DF114D"/>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DF114D"/>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DF114D"/>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DF114D"/>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DF114D"/>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DF114D"/>
    <w:pPr>
      <w:numPr>
        <w:numId w:val="19"/>
      </w:numPr>
      <w:suppressAutoHyphens w:val="0"/>
      <w:spacing w:before="120" w:after="120" w:line="240" w:lineRule="auto"/>
      <w:jc w:val="both"/>
    </w:pPr>
    <w:rPr>
      <w:sz w:val="24"/>
      <w:szCs w:val="24"/>
      <w:lang w:eastAsia="de-DE"/>
    </w:rPr>
  </w:style>
  <w:style w:type="paragraph" w:customStyle="1" w:styleId="ListDash1">
    <w:name w:val="List Dash 1"/>
    <w:basedOn w:val="Normal"/>
    <w:rsid w:val="00DF114D"/>
    <w:pPr>
      <w:numPr>
        <w:numId w:val="20"/>
      </w:numPr>
      <w:suppressAutoHyphens w:val="0"/>
      <w:spacing w:before="120" w:after="120" w:line="240" w:lineRule="auto"/>
      <w:jc w:val="both"/>
    </w:pPr>
    <w:rPr>
      <w:sz w:val="24"/>
      <w:szCs w:val="24"/>
      <w:lang w:eastAsia="de-DE"/>
    </w:rPr>
  </w:style>
  <w:style w:type="paragraph" w:customStyle="1" w:styleId="ListDash2">
    <w:name w:val="List Dash 2"/>
    <w:basedOn w:val="Normal"/>
    <w:rsid w:val="00DF114D"/>
    <w:pPr>
      <w:numPr>
        <w:numId w:val="21"/>
      </w:numPr>
      <w:suppressAutoHyphens w:val="0"/>
      <w:spacing w:before="120" w:after="120" w:line="240" w:lineRule="auto"/>
      <w:jc w:val="both"/>
    </w:pPr>
    <w:rPr>
      <w:sz w:val="24"/>
      <w:szCs w:val="24"/>
      <w:lang w:eastAsia="de-DE"/>
    </w:rPr>
  </w:style>
  <w:style w:type="paragraph" w:customStyle="1" w:styleId="ListDash3">
    <w:name w:val="List Dash 3"/>
    <w:basedOn w:val="Normal"/>
    <w:rsid w:val="00DF114D"/>
    <w:pPr>
      <w:numPr>
        <w:numId w:val="22"/>
      </w:numPr>
      <w:suppressAutoHyphens w:val="0"/>
      <w:spacing w:before="120" w:after="120" w:line="240" w:lineRule="auto"/>
      <w:jc w:val="both"/>
    </w:pPr>
    <w:rPr>
      <w:sz w:val="24"/>
      <w:szCs w:val="24"/>
      <w:lang w:eastAsia="de-DE"/>
    </w:rPr>
  </w:style>
  <w:style w:type="paragraph" w:customStyle="1" w:styleId="ListDash4">
    <w:name w:val="List Dash 4"/>
    <w:basedOn w:val="Normal"/>
    <w:rsid w:val="00DF114D"/>
    <w:pPr>
      <w:numPr>
        <w:numId w:val="23"/>
      </w:numPr>
      <w:suppressAutoHyphens w:val="0"/>
      <w:spacing w:before="120" w:after="120" w:line="240" w:lineRule="auto"/>
      <w:jc w:val="both"/>
    </w:pPr>
    <w:rPr>
      <w:sz w:val="24"/>
      <w:szCs w:val="24"/>
      <w:lang w:eastAsia="de-DE"/>
    </w:rPr>
  </w:style>
  <w:style w:type="paragraph" w:customStyle="1" w:styleId="ListNumber1">
    <w:name w:val="List Number 1"/>
    <w:basedOn w:val="Text1"/>
    <w:rsid w:val="00DF114D"/>
    <w:pPr>
      <w:numPr>
        <w:numId w:val="24"/>
      </w:numPr>
    </w:pPr>
  </w:style>
  <w:style w:type="paragraph" w:customStyle="1" w:styleId="ListNumberLevel2">
    <w:name w:val="List Number (Level 2)"/>
    <w:basedOn w:val="Normal"/>
    <w:rsid w:val="00DF114D"/>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DF114D"/>
    <w:pPr>
      <w:numPr>
        <w:ilvl w:val="1"/>
        <w:numId w:val="24"/>
      </w:numPr>
    </w:pPr>
  </w:style>
  <w:style w:type="paragraph" w:customStyle="1" w:styleId="ListNumber2Level2">
    <w:name w:val="List Number 2 (Level 2)"/>
    <w:basedOn w:val="Text2"/>
    <w:rsid w:val="00DF114D"/>
    <w:pPr>
      <w:tabs>
        <w:tab w:val="num" w:pos="2268"/>
      </w:tabs>
      <w:ind w:left="2268" w:hanging="708"/>
    </w:pPr>
  </w:style>
  <w:style w:type="paragraph" w:customStyle="1" w:styleId="ListNumber3Level2">
    <w:name w:val="List Number 3 (Level 2)"/>
    <w:basedOn w:val="Text3"/>
    <w:rsid w:val="00DF114D"/>
    <w:pPr>
      <w:tabs>
        <w:tab w:val="num" w:pos="2268"/>
      </w:tabs>
      <w:ind w:left="2268" w:hanging="708"/>
    </w:pPr>
  </w:style>
  <w:style w:type="paragraph" w:customStyle="1" w:styleId="ListNumber4Level2">
    <w:name w:val="List Number 4 (Level 2)"/>
    <w:basedOn w:val="Text4"/>
    <w:rsid w:val="00DF114D"/>
    <w:pPr>
      <w:numPr>
        <w:numId w:val="0"/>
      </w:numPr>
      <w:tabs>
        <w:tab w:val="num" w:pos="2268"/>
      </w:tabs>
      <w:ind w:left="2268" w:hanging="708"/>
    </w:pPr>
  </w:style>
  <w:style w:type="paragraph" w:customStyle="1" w:styleId="ListNumberLevel3">
    <w:name w:val="List Number (Level 3)"/>
    <w:basedOn w:val="Normal"/>
    <w:rsid w:val="00DF114D"/>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DF114D"/>
    <w:pPr>
      <w:numPr>
        <w:ilvl w:val="2"/>
        <w:numId w:val="24"/>
      </w:numPr>
    </w:pPr>
  </w:style>
  <w:style w:type="paragraph" w:customStyle="1" w:styleId="ListNumber2Level3">
    <w:name w:val="List Number 2 (Level 3)"/>
    <w:basedOn w:val="Text2"/>
    <w:rsid w:val="00DF114D"/>
    <w:pPr>
      <w:tabs>
        <w:tab w:val="num" w:pos="2977"/>
      </w:tabs>
      <w:ind w:left="2977" w:hanging="709"/>
    </w:pPr>
  </w:style>
  <w:style w:type="paragraph" w:customStyle="1" w:styleId="ListNumber3Level3">
    <w:name w:val="List Number 3 (Level 3)"/>
    <w:basedOn w:val="Text3"/>
    <w:rsid w:val="00DF114D"/>
    <w:pPr>
      <w:tabs>
        <w:tab w:val="num" w:pos="2977"/>
      </w:tabs>
      <w:ind w:left="2977" w:hanging="709"/>
    </w:pPr>
  </w:style>
  <w:style w:type="paragraph" w:customStyle="1" w:styleId="ListNumber4Level3">
    <w:name w:val="List Number 4 (Level 3)"/>
    <w:basedOn w:val="Text4"/>
    <w:rsid w:val="00DF114D"/>
    <w:pPr>
      <w:numPr>
        <w:numId w:val="0"/>
      </w:numPr>
      <w:tabs>
        <w:tab w:val="num" w:pos="2977"/>
      </w:tabs>
      <w:ind w:left="2977" w:hanging="709"/>
    </w:pPr>
  </w:style>
  <w:style w:type="paragraph" w:customStyle="1" w:styleId="ListNumberLevel4">
    <w:name w:val="List Number (Level 4)"/>
    <w:basedOn w:val="Normal"/>
    <w:rsid w:val="00DF114D"/>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DF114D"/>
    <w:pPr>
      <w:numPr>
        <w:ilvl w:val="3"/>
        <w:numId w:val="24"/>
      </w:numPr>
    </w:pPr>
  </w:style>
  <w:style w:type="paragraph" w:customStyle="1" w:styleId="ListNumber2Level4">
    <w:name w:val="List Number 2 (Level 4)"/>
    <w:basedOn w:val="Text2"/>
    <w:rsid w:val="00DF114D"/>
    <w:pPr>
      <w:tabs>
        <w:tab w:val="num" w:pos="3686"/>
      </w:tabs>
      <w:ind w:left="3686" w:hanging="709"/>
    </w:pPr>
  </w:style>
  <w:style w:type="paragraph" w:customStyle="1" w:styleId="ListNumber3Level4">
    <w:name w:val="List Number 3 (Level 4)"/>
    <w:basedOn w:val="Text3"/>
    <w:rsid w:val="00DF114D"/>
    <w:pPr>
      <w:tabs>
        <w:tab w:val="num" w:pos="3686"/>
      </w:tabs>
      <w:ind w:left="3686" w:hanging="709"/>
    </w:pPr>
  </w:style>
  <w:style w:type="paragraph" w:customStyle="1" w:styleId="ListNumber4Level4">
    <w:name w:val="List Number 4 (Level 4)"/>
    <w:basedOn w:val="Text4"/>
    <w:rsid w:val="00DF114D"/>
    <w:pPr>
      <w:numPr>
        <w:numId w:val="0"/>
      </w:numPr>
      <w:tabs>
        <w:tab w:val="num" w:pos="3686"/>
      </w:tabs>
      <w:ind w:left="3686" w:hanging="709"/>
    </w:pPr>
  </w:style>
  <w:style w:type="paragraph" w:customStyle="1" w:styleId="TableTitle">
    <w:name w:val="Table Title"/>
    <w:basedOn w:val="Normal"/>
    <w:next w:val="Normal"/>
    <w:rsid w:val="00DF114D"/>
    <w:pPr>
      <w:suppressAutoHyphens w:val="0"/>
      <w:spacing w:before="120" w:after="120" w:line="240" w:lineRule="auto"/>
      <w:jc w:val="center"/>
    </w:pPr>
    <w:rPr>
      <w:b/>
      <w:sz w:val="24"/>
      <w:szCs w:val="24"/>
      <w:lang w:eastAsia="de-DE"/>
    </w:rPr>
  </w:style>
  <w:style w:type="character" w:customStyle="1" w:styleId="Marker">
    <w:name w:val="Marker"/>
    <w:rsid w:val="00DF114D"/>
    <w:rPr>
      <w:rFonts w:cs="Times New Roman"/>
      <w:color w:val="0000FF"/>
    </w:rPr>
  </w:style>
  <w:style w:type="character" w:customStyle="1" w:styleId="Marker1">
    <w:name w:val="Marker1"/>
    <w:rsid w:val="00DF114D"/>
    <w:rPr>
      <w:rFonts w:cs="Times New Roman"/>
      <w:color w:val="008000"/>
    </w:rPr>
  </w:style>
  <w:style w:type="character" w:customStyle="1" w:styleId="Marker2">
    <w:name w:val="Marker2"/>
    <w:rsid w:val="00DF114D"/>
    <w:rPr>
      <w:rFonts w:cs="Times New Roman"/>
      <w:color w:val="FF0000"/>
    </w:rPr>
  </w:style>
  <w:style w:type="paragraph" w:customStyle="1" w:styleId="En-ttedetabledesmatires1">
    <w:name w:val="En-tête de table des matières1"/>
    <w:basedOn w:val="Normal"/>
    <w:next w:val="Normal"/>
    <w:rsid w:val="00DF114D"/>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DF114D"/>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DF114D"/>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DF114D"/>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DF114D"/>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DF114D"/>
    <w:pPr>
      <w:keepNext/>
      <w:numPr>
        <w:numId w:val="25"/>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DF114D"/>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DF114D"/>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DF114D"/>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DF114D"/>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DF114D"/>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DF114D"/>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DF114D"/>
    <w:pPr>
      <w:suppressAutoHyphens w:val="0"/>
      <w:spacing w:line="240" w:lineRule="auto"/>
      <w:jc w:val="center"/>
    </w:pPr>
    <w:rPr>
      <w:b/>
      <w:sz w:val="24"/>
      <w:szCs w:val="24"/>
      <w:lang w:eastAsia="de-DE"/>
    </w:rPr>
  </w:style>
  <w:style w:type="paragraph" w:customStyle="1" w:styleId="Considrant">
    <w:name w:val="Considérant"/>
    <w:basedOn w:val="Normal"/>
    <w:rsid w:val="00DF114D"/>
    <w:pPr>
      <w:numPr>
        <w:numId w:val="26"/>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DF114D"/>
    <w:pPr>
      <w:suppressAutoHyphens w:val="0"/>
      <w:spacing w:after="240" w:line="240" w:lineRule="auto"/>
    </w:pPr>
    <w:rPr>
      <w:sz w:val="24"/>
      <w:szCs w:val="24"/>
      <w:lang w:eastAsia="de-DE"/>
    </w:rPr>
  </w:style>
  <w:style w:type="paragraph" w:customStyle="1" w:styleId="Emission">
    <w:name w:val="Emission"/>
    <w:basedOn w:val="Normal"/>
    <w:next w:val="Rfrenceinstitutionelle"/>
    <w:rsid w:val="00DF114D"/>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DF114D"/>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DF114D"/>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DF114D"/>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DF114D"/>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DF114D"/>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DF114D"/>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DF114D"/>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DF114D"/>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DF114D"/>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DF114D"/>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DF114D"/>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DF114D"/>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DF114D"/>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DF114D"/>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DF114D"/>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DF114D"/>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DF114D"/>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DF114D"/>
    <w:pPr>
      <w:suppressAutoHyphens w:val="0"/>
      <w:spacing w:before="360" w:line="240" w:lineRule="auto"/>
      <w:jc w:val="center"/>
    </w:pPr>
    <w:rPr>
      <w:b/>
      <w:sz w:val="24"/>
      <w:szCs w:val="24"/>
      <w:lang w:eastAsia="de-DE"/>
    </w:rPr>
  </w:style>
  <w:style w:type="character" w:customStyle="1" w:styleId="Added">
    <w:name w:val="Added"/>
    <w:rsid w:val="00DF114D"/>
    <w:rPr>
      <w:rFonts w:cs="Times New Roman"/>
      <w:b/>
      <w:u w:val="single"/>
    </w:rPr>
  </w:style>
  <w:style w:type="character" w:customStyle="1" w:styleId="Deleted">
    <w:name w:val="Deleted"/>
    <w:rsid w:val="00DF114D"/>
    <w:rPr>
      <w:rFonts w:cs="Times New Roman"/>
      <w:strike/>
    </w:rPr>
  </w:style>
  <w:style w:type="paragraph" w:customStyle="1" w:styleId="Address">
    <w:name w:val="Address"/>
    <w:basedOn w:val="Normal"/>
    <w:next w:val="Normal"/>
    <w:rsid w:val="00DF114D"/>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DF114D"/>
    <w:pPr>
      <w:suppressAutoHyphens w:val="0"/>
      <w:spacing w:before="120" w:after="120" w:line="240" w:lineRule="auto"/>
      <w:jc w:val="both"/>
    </w:pPr>
    <w:rPr>
      <w:i/>
      <w:caps/>
      <w:sz w:val="24"/>
      <w:szCs w:val="24"/>
      <w:lang w:eastAsia="de-DE"/>
    </w:rPr>
  </w:style>
  <w:style w:type="character" w:customStyle="1" w:styleId="MTEquationSection">
    <w:name w:val="MTEquationSection"/>
    <w:rsid w:val="00DF114D"/>
    <w:rPr>
      <w:rFonts w:cs="Times New Roman"/>
      <w:color w:val="FF0000"/>
      <w:sz w:val="16"/>
      <w:szCs w:val="16"/>
    </w:rPr>
  </w:style>
  <w:style w:type="paragraph" w:customStyle="1" w:styleId="ISOMB">
    <w:name w:val="ISO_MB"/>
    <w:basedOn w:val="Normal"/>
    <w:rsid w:val="00DF114D"/>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DF114D"/>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DF114D"/>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DF114D"/>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DF114D"/>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DF114D"/>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DF114D"/>
    <w:pPr>
      <w:suppressAutoHyphens w:val="0"/>
      <w:spacing w:before="210" w:line="210" w:lineRule="exact"/>
    </w:pPr>
    <w:rPr>
      <w:rFonts w:ascii="Arial" w:eastAsia="MS Mincho" w:hAnsi="Arial" w:cs="Arial"/>
      <w:sz w:val="18"/>
      <w:szCs w:val="18"/>
    </w:rPr>
  </w:style>
  <w:style w:type="character" w:customStyle="1" w:styleId="Heading1Char">
    <w:name w:val="Heading 1 Char"/>
    <w:aliases w:val="Table_G Char,h1 Char"/>
    <w:link w:val="Heading1"/>
    <w:rsid w:val="00DF114D"/>
  </w:style>
  <w:style w:type="paragraph" w:styleId="Index1">
    <w:name w:val="index 1"/>
    <w:basedOn w:val="Normal"/>
    <w:next w:val="Normal"/>
    <w:autoRedefine/>
    <w:rsid w:val="00DF114D"/>
    <w:pPr>
      <w:ind w:left="200" w:hanging="200"/>
    </w:pPr>
  </w:style>
  <w:style w:type="paragraph" w:styleId="IndexHeading">
    <w:name w:val="index heading"/>
    <w:basedOn w:val="Normal"/>
    <w:next w:val="Index1"/>
    <w:rsid w:val="00DF114D"/>
    <w:pPr>
      <w:keepNext/>
      <w:suppressAutoHyphens w:val="0"/>
      <w:spacing w:before="400" w:after="210" w:line="230" w:lineRule="atLeast"/>
      <w:jc w:val="center"/>
    </w:pPr>
    <w:rPr>
      <w:rFonts w:ascii="Arial" w:eastAsia="MS Mincho" w:hAnsi="Arial"/>
      <w:lang w:eastAsia="ja-JP"/>
    </w:rPr>
  </w:style>
  <w:style w:type="character" w:customStyle="1" w:styleId="TablebodyChar">
    <w:name w:val="Table body Char"/>
    <w:basedOn w:val="DefaultParagraphFont"/>
    <w:link w:val="Tablebody"/>
    <w:locked/>
    <w:rsid w:val="00690C02"/>
    <w:rPr>
      <w:rFonts w:ascii="Cambria" w:eastAsia="Calibri" w:hAnsi="Cambria"/>
      <w:szCs w:val="22"/>
      <w:lang w:eastAsia="en-US"/>
    </w:rPr>
  </w:style>
  <w:style w:type="paragraph" w:customStyle="1" w:styleId="Tablebody">
    <w:name w:val="Table body"/>
    <w:basedOn w:val="Normal"/>
    <w:link w:val="TablebodyChar"/>
    <w:rsid w:val="00690C0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690C02"/>
  </w:style>
  <w:style w:type="table" w:customStyle="1" w:styleId="TableGrid10">
    <w:name w:val="Table Grid1"/>
    <w:basedOn w:val="TableNormal"/>
    <w:next w:val="TableGrid"/>
    <w:semiHidden/>
    <w:rsid w:val="007206B1"/>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2F3B38"/>
    <w:pPr>
      <w:ind w:left="720"/>
      <w:contextualSpacing/>
    </w:pPr>
  </w:style>
  <w:style w:type="paragraph" w:customStyle="1" w:styleId="Paragraphedeliste1">
    <w:name w:val="Paragraphe de liste1"/>
    <w:basedOn w:val="Normal"/>
    <w:qFormat/>
    <w:rsid w:val="002B76AF"/>
    <w:pPr>
      <w:ind w:left="720"/>
      <w:contextualSpacing/>
    </w:pPr>
    <w:rPr>
      <w:rFonts w:eastAsiaTheme="minorEastAsia"/>
    </w:rPr>
  </w:style>
  <w:style w:type="paragraph" w:customStyle="1" w:styleId="Default">
    <w:name w:val="Default"/>
    <w:rsid w:val="002B76AF"/>
    <w:pPr>
      <w:widowControl w:val="0"/>
      <w:autoSpaceDE w:val="0"/>
      <w:autoSpaceDN w:val="0"/>
      <w:adjustRightInd w:val="0"/>
    </w:pPr>
    <w:rPr>
      <w:rFonts w:eastAsiaTheme="minorEastAsia"/>
      <w:color w:val="000000"/>
      <w:sz w:val="24"/>
      <w:szCs w:val="24"/>
      <w:lang w:val="en-US" w:eastAsia="fr-BE"/>
    </w:rPr>
  </w:style>
  <w:style w:type="paragraph" w:customStyle="1" w:styleId="Terms">
    <w:name w:val="Term(s)"/>
    <w:basedOn w:val="Normal"/>
    <w:rsid w:val="002B76AF"/>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2B76AF"/>
    <w:rPr>
      <w:rFonts w:ascii="Cambria" w:hAnsi="Cambria"/>
      <w:bdr w:val="none" w:sz="0" w:space="0" w:color="auto"/>
      <w:shd w:val="clear" w:color="auto" w:fill="FFCCCC"/>
    </w:rPr>
  </w:style>
  <w:style w:type="character" w:styleId="PlaceholderText">
    <w:name w:val="Placeholder Text"/>
    <w:basedOn w:val="DefaultParagraphFont"/>
    <w:uiPriority w:val="99"/>
    <w:semiHidden/>
    <w:rsid w:val="002B76AF"/>
    <w:rPr>
      <w:color w:val="808080"/>
    </w:rPr>
  </w:style>
  <w:style w:type="character" w:customStyle="1" w:styleId="cf01">
    <w:name w:val="cf01"/>
    <w:basedOn w:val="DefaultParagraphFont"/>
    <w:rsid w:val="00C513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113">
      <w:bodyDiv w:val="1"/>
      <w:marLeft w:val="0"/>
      <w:marRight w:val="0"/>
      <w:marTop w:val="0"/>
      <w:marBottom w:val="0"/>
      <w:divBdr>
        <w:top w:val="none" w:sz="0" w:space="0" w:color="auto"/>
        <w:left w:val="none" w:sz="0" w:space="0" w:color="auto"/>
        <w:bottom w:val="none" w:sz="0" w:space="0" w:color="auto"/>
        <w:right w:val="none" w:sz="0" w:space="0" w:color="auto"/>
      </w:divBdr>
    </w:div>
    <w:div w:id="23679859">
      <w:bodyDiv w:val="1"/>
      <w:marLeft w:val="0"/>
      <w:marRight w:val="0"/>
      <w:marTop w:val="0"/>
      <w:marBottom w:val="0"/>
      <w:divBdr>
        <w:top w:val="none" w:sz="0" w:space="0" w:color="auto"/>
        <w:left w:val="none" w:sz="0" w:space="0" w:color="auto"/>
        <w:bottom w:val="none" w:sz="0" w:space="0" w:color="auto"/>
        <w:right w:val="none" w:sz="0" w:space="0" w:color="auto"/>
      </w:divBdr>
    </w:div>
    <w:div w:id="24642226">
      <w:bodyDiv w:val="1"/>
      <w:marLeft w:val="0"/>
      <w:marRight w:val="0"/>
      <w:marTop w:val="0"/>
      <w:marBottom w:val="0"/>
      <w:divBdr>
        <w:top w:val="none" w:sz="0" w:space="0" w:color="auto"/>
        <w:left w:val="none" w:sz="0" w:space="0" w:color="auto"/>
        <w:bottom w:val="none" w:sz="0" w:space="0" w:color="auto"/>
        <w:right w:val="none" w:sz="0" w:space="0" w:color="auto"/>
      </w:divBdr>
    </w:div>
    <w:div w:id="122698793">
      <w:bodyDiv w:val="1"/>
      <w:marLeft w:val="0"/>
      <w:marRight w:val="0"/>
      <w:marTop w:val="0"/>
      <w:marBottom w:val="0"/>
      <w:divBdr>
        <w:top w:val="none" w:sz="0" w:space="0" w:color="auto"/>
        <w:left w:val="none" w:sz="0" w:space="0" w:color="auto"/>
        <w:bottom w:val="none" w:sz="0" w:space="0" w:color="auto"/>
        <w:right w:val="none" w:sz="0" w:space="0" w:color="auto"/>
      </w:divBdr>
    </w:div>
    <w:div w:id="170531830">
      <w:bodyDiv w:val="1"/>
      <w:marLeft w:val="0"/>
      <w:marRight w:val="0"/>
      <w:marTop w:val="0"/>
      <w:marBottom w:val="0"/>
      <w:divBdr>
        <w:top w:val="none" w:sz="0" w:space="0" w:color="auto"/>
        <w:left w:val="none" w:sz="0" w:space="0" w:color="auto"/>
        <w:bottom w:val="none" w:sz="0" w:space="0" w:color="auto"/>
        <w:right w:val="none" w:sz="0" w:space="0" w:color="auto"/>
      </w:divBdr>
    </w:div>
    <w:div w:id="173420126">
      <w:bodyDiv w:val="1"/>
      <w:marLeft w:val="0"/>
      <w:marRight w:val="0"/>
      <w:marTop w:val="0"/>
      <w:marBottom w:val="0"/>
      <w:divBdr>
        <w:top w:val="none" w:sz="0" w:space="0" w:color="auto"/>
        <w:left w:val="none" w:sz="0" w:space="0" w:color="auto"/>
        <w:bottom w:val="none" w:sz="0" w:space="0" w:color="auto"/>
        <w:right w:val="none" w:sz="0" w:space="0" w:color="auto"/>
      </w:divBdr>
    </w:div>
    <w:div w:id="185141504">
      <w:bodyDiv w:val="1"/>
      <w:marLeft w:val="0"/>
      <w:marRight w:val="0"/>
      <w:marTop w:val="0"/>
      <w:marBottom w:val="0"/>
      <w:divBdr>
        <w:top w:val="none" w:sz="0" w:space="0" w:color="auto"/>
        <w:left w:val="none" w:sz="0" w:space="0" w:color="auto"/>
        <w:bottom w:val="none" w:sz="0" w:space="0" w:color="auto"/>
        <w:right w:val="none" w:sz="0" w:space="0" w:color="auto"/>
      </w:divBdr>
    </w:div>
    <w:div w:id="185825576">
      <w:bodyDiv w:val="1"/>
      <w:marLeft w:val="0"/>
      <w:marRight w:val="0"/>
      <w:marTop w:val="0"/>
      <w:marBottom w:val="0"/>
      <w:divBdr>
        <w:top w:val="none" w:sz="0" w:space="0" w:color="auto"/>
        <w:left w:val="none" w:sz="0" w:space="0" w:color="auto"/>
        <w:bottom w:val="none" w:sz="0" w:space="0" w:color="auto"/>
        <w:right w:val="none" w:sz="0" w:space="0" w:color="auto"/>
      </w:divBdr>
    </w:div>
    <w:div w:id="196939620">
      <w:bodyDiv w:val="1"/>
      <w:marLeft w:val="0"/>
      <w:marRight w:val="0"/>
      <w:marTop w:val="0"/>
      <w:marBottom w:val="0"/>
      <w:divBdr>
        <w:top w:val="none" w:sz="0" w:space="0" w:color="auto"/>
        <w:left w:val="none" w:sz="0" w:space="0" w:color="auto"/>
        <w:bottom w:val="none" w:sz="0" w:space="0" w:color="auto"/>
        <w:right w:val="none" w:sz="0" w:space="0" w:color="auto"/>
      </w:divBdr>
    </w:div>
    <w:div w:id="204491791">
      <w:bodyDiv w:val="1"/>
      <w:marLeft w:val="0"/>
      <w:marRight w:val="0"/>
      <w:marTop w:val="0"/>
      <w:marBottom w:val="0"/>
      <w:divBdr>
        <w:top w:val="none" w:sz="0" w:space="0" w:color="auto"/>
        <w:left w:val="none" w:sz="0" w:space="0" w:color="auto"/>
        <w:bottom w:val="none" w:sz="0" w:space="0" w:color="auto"/>
        <w:right w:val="none" w:sz="0" w:space="0" w:color="auto"/>
      </w:divBdr>
    </w:div>
    <w:div w:id="237834864">
      <w:bodyDiv w:val="1"/>
      <w:marLeft w:val="0"/>
      <w:marRight w:val="0"/>
      <w:marTop w:val="0"/>
      <w:marBottom w:val="0"/>
      <w:divBdr>
        <w:top w:val="none" w:sz="0" w:space="0" w:color="auto"/>
        <w:left w:val="none" w:sz="0" w:space="0" w:color="auto"/>
        <w:bottom w:val="none" w:sz="0" w:space="0" w:color="auto"/>
        <w:right w:val="none" w:sz="0" w:space="0" w:color="auto"/>
      </w:divBdr>
    </w:div>
    <w:div w:id="247157127">
      <w:bodyDiv w:val="1"/>
      <w:marLeft w:val="0"/>
      <w:marRight w:val="0"/>
      <w:marTop w:val="0"/>
      <w:marBottom w:val="0"/>
      <w:divBdr>
        <w:top w:val="none" w:sz="0" w:space="0" w:color="auto"/>
        <w:left w:val="none" w:sz="0" w:space="0" w:color="auto"/>
        <w:bottom w:val="none" w:sz="0" w:space="0" w:color="auto"/>
        <w:right w:val="none" w:sz="0" w:space="0" w:color="auto"/>
      </w:divBdr>
    </w:div>
    <w:div w:id="271523428">
      <w:bodyDiv w:val="1"/>
      <w:marLeft w:val="0"/>
      <w:marRight w:val="0"/>
      <w:marTop w:val="0"/>
      <w:marBottom w:val="0"/>
      <w:divBdr>
        <w:top w:val="none" w:sz="0" w:space="0" w:color="auto"/>
        <w:left w:val="none" w:sz="0" w:space="0" w:color="auto"/>
        <w:bottom w:val="none" w:sz="0" w:space="0" w:color="auto"/>
        <w:right w:val="none" w:sz="0" w:space="0" w:color="auto"/>
      </w:divBdr>
    </w:div>
    <w:div w:id="293800214">
      <w:bodyDiv w:val="1"/>
      <w:marLeft w:val="0"/>
      <w:marRight w:val="0"/>
      <w:marTop w:val="0"/>
      <w:marBottom w:val="0"/>
      <w:divBdr>
        <w:top w:val="none" w:sz="0" w:space="0" w:color="auto"/>
        <w:left w:val="none" w:sz="0" w:space="0" w:color="auto"/>
        <w:bottom w:val="none" w:sz="0" w:space="0" w:color="auto"/>
        <w:right w:val="none" w:sz="0" w:space="0" w:color="auto"/>
      </w:divBdr>
    </w:div>
    <w:div w:id="313220437">
      <w:bodyDiv w:val="1"/>
      <w:marLeft w:val="0"/>
      <w:marRight w:val="0"/>
      <w:marTop w:val="0"/>
      <w:marBottom w:val="0"/>
      <w:divBdr>
        <w:top w:val="none" w:sz="0" w:space="0" w:color="auto"/>
        <w:left w:val="none" w:sz="0" w:space="0" w:color="auto"/>
        <w:bottom w:val="none" w:sz="0" w:space="0" w:color="auto"/>
        <w:right w:val="none" w:sz="0" w:space="0" w:color="auto"/>
      </w:divBdr>
    </w:div>
    <w:div w:id="332495221">
      <w:bodyDiv w:val="1"/>
      <w:marLeft w:val="0"/>
      <w:marRight w:val="0"/>
      <w:marTop w:val="0"/>
      <w:marBottom w:val="0"/>
      <w:divBdr>
        <w:top w:val="none" w:sz="0" w:space="0" w:color="auto"/>
        <w:left w:val="none" w:sz="0" w:space="0" w:color="auto"/>
        <w:bottom w:val="none" w:sz="0" w:space="0" w:color="auto"/>
        <w:right w:val="none" w:sz="0" w:space="0" w:color="auto"/>
      </w:divBdr>
    </w:div>
    <w:div w:id="380250864">
      <w:bodyDiv w:val="1"/>
      <w:marLeft w:val="0"/>
      <w:marRight w:val="0"/>
      <w:marTop w:val="0"/>
      <w:marBottom w:val="0"/>
      <w:divBdr>
        <w:top w:val="none" w:sz="0" w:space="0" w:color="auto"/>
        <w:left w:val="none" w:sz="0" w:space="0" w:color="auto"/>
        <w:bottom w:val="none" w:sz="0" w:space="0" w:color="auto"/>
        <w:right w:val="none" w:sz="0" w:space="0" w:color="auto"/>
      </w:divBdr>
    </w:div>
    <w:div w:id="403334681">
      <w:bodyDiv w:val="1"/>
      <w:marLeft w:val="0"/>
      <w:marRight w:val="0"/>
      <w:marTop w:val="0"/>
      <w:marBottom w:val="0"/>
      <w:divBdr>
        <w:top w:val="none" w:sz="0" w:space="0" w:color="auto"/>
        <w:left w:val="none" w:sz="0" w:space="0" w:color="auto"/>
        <w:bottom w:val="none" w:sz="0" w:space="0" w:color="auto"/>
        <w:right w:val="none" w:sz="0" w:space="0" w:color="auto"/>
      </w:divBdr>
    </w:div>
    <w:div w:id="430703182">
      <w:bodyDiv w:val="1"/>
      <w:marLeft w:val="0"/>
      <w:marRight w:val="0"/>
      <w:marTop w:val="0"/>
      <w:marBottom w:val="0"/>
      <w:divBdr>
        <w:top w:val="none" w:sz="0" w:space="0" w:color="auto"/>
        <w:left w:val="none" w:sz="0" w:space="0" w:color="auto"/>
        <w:bottom w:val="none" w:sz="0" w:space="0" w:color="auto"/>
        <w:right w:val="none" w:sz="0" w:space="0" w:color="auto"/>
      </w:divBdr>
    </w:div>
    <w:div w:id="462046447">
      <w:bodyDiv w:val="1"/>
      <w:marLeft w:val="0"/>
      <w:marRight w:val="0"/>
      <w:marTop w:val="0"/>
      <w:marBottom w:val="0"/>
      <w:divBdr>
        <w:top w:val="none" w:sz="0" w:space="0" w:color="auto"/>
        <w:left w:val="none" w:sz="0" w:space="0" w:color="auto"/>
        <w:bottom w:val="none" w:sz="0" w:space="0" w:color="auto"/>
        <w:right w:val="none" w:sz="0" w:space="0" w:color="auto"/>
      </w:divBdr>
    </w:div>
    <w:div w:id="540702601">
      <w:bodyDiv w:val="1"/>
      <w:marLeft w:val="0"/>
      <w:marRight w:val="0"/>
      <w:marTop w:val="0"/>
      <w:marBottom w:val="0"/>
      <w:divBdr>
        <w:top w:val="none" w:sz="0" w:space="0" w:color="auto"/>
        <w:left w:val="none" w:sz="0" w:space="0" w:color="auto"/>
        <w:bottom w:val="none" w:sz="0" w:space="0" w:color="auto"/>
        <w:right w:val="none" w:sz="0" w:space="0" w:color="auto"/>
      </w:divBdr>
    </w:div>
    <w:div w:id="592980861">
      <w:bodyDiv w:val="1"/>
      <w:marLeft w:val="0"/>
      <w:marRight w:val="0"/>
      <w:marTop w:val="0"/>
      <w:marBottom w:val="0"/>
      <w:divBdr>
        <w:top w:val="none" w:sz="0" w:space="0" w:color="auto"/>
        <w:left w:val="none" w:sz="0" w:space="0" w:color="auto"/>
        <w:bottom w:val="none" w:sz="0" w:space="0" w:color="auto"/>
        <w:right w:val="none" w:sz="0" w:space="0" w:color="auto"/>
      </w:divBdr>
    </w:div>
    <w:div w:id="616330984">
      <w:bodyDiv w:val="1"/>
      <w:marLeft w:val="0"/>
      <w:marRight w:val="0"/>
      <w:marTop w:val="0"/>
      <w:marBottom w:val="0"/>
      <w:divBdr>
        <w:top w:val="none" w:sz="0" w:space="0" w:color="auto"/>
        <w:left w:val="none" w:sz="0" w:space="0" w:color="auto"/>
        <w:bottom w:val="none" w:sz="0" w:space="0" w:color="auto"/>
        <w:right w:val="none" w:sz="0" w:space="0" w:color="auto"/>
      </w:divBdr>
    </w:div>
    <w:div w:id="622082366">
      <w:bodyDiv w:val="1"/>
      <w:marLeft w:val="0"/>
      <w:marRight w:val="0"/>
      <w:marTop w:val="0"/>
      <w:marBottom w:val="0"/>
      <w:divBdr>
        <w:top w:val="none" w:sz="0" w:space="0" w:color="auto"/>
        <w:left w:val="none" w:sz="0" w:space="0" w:color="auto"/>
        <w:bottom w:val="none" w:sz="0" w:space="0" w:color="auto"/>
        <w:right w:val="none" w:sz="0" w:space="0" w:color="auto"/>
      </w:divBdr>
    </w:div>
    <w:div w:id="642807173">
      <w:bodyDiv w:val="1"/>
      <w:marLeft w:val="0"/>
      <w:marRight w:val="0"/>
      <w:marTop w:val="0"/>
      <w:marBottom w:val="0"/>
      <w:divBdr>
        <w:top w:val="none" w:sz="0" w:space="0" w:color="auto"/>
        <w:left w:val="none" w:sz="0" w:space="0" w:color="auto"/>
        <w:bottom w:val="none" w:sz="0" w:space="0" w:color="auto"/>
        <w:right w:val="none" w:sz="0" w:space="0" w:color="auto"/>
      </w:divBdr>
    </w:div>
    <w:div w:id="651711346">
      <w:bodyDiv w:val="1"/>
      <w:marLeft w:val="0"/>
      <w:marRight w:val="0"/>
      <w:marTop w:val="0"/>
      <w:marBottom w:val="0"/>
      <w:divBdr>
        <w:top w:val="none" w:sz="0" w:space="0" w:color="auto"/>
        <w:left w:val="none" w:sz="0" w:space="0" w:color="auto"/>
        <w:bottom w:val="none" w:sz="0" w:space="0" w:color="auto"/>
        <w:right w:val="none" w:sz="0" w:space="0" w:color="auto"/>
      </w:divBdr>
    </w:div>
    <w:div w:id="679547309">
      <w:bodyDiv w:val="1"/>
      <w:marLeft w:val="0"/>
      <w:marRight w:val="0"/>
      <w:marTop w:val="0"/>
      <w:marBottom w:val="0"/>
      <w:divBdr>
        <w:top w:val="none" w:sz="0" w:space="0" w:color="auto"/>
        <w:left w:val="none" w:sz="0" w:space="0" w:color="auto"/>
        <w:bottom w:val="none" w:sz="0" w:space="0" w:color="auto"/>
        <w:right w:val="none" w:sz="0" w:space="0" w:color="auto"/>
      </w:divBdr>
    </w:div>
    <w:div w:id="758019287">
      <w:bodyDiv w:val="1"/>
      <w:marLeft w:val="0"/>
      <w:marRight w:val="0"/>
      <w:marTop w:val="0"/>
      <w:marBottom w:val="0"/>
      <w:divBdr>
        <w:top w:val="none" w:sz="0" w:space="0" w:color="auto"/>
        <w:left w:val="none" w:sz="0" w:space="0" w:color="auto"/>
        <w:bottom w:val="none" w:sz="0" w:space="0" w:color="auto"/>
        <w:right w:val="none" w:sz="0" w:space="0" w:color="auto"/>
      </w:divBdr>
    </w:div>
    <w:div w:id="788859714">
      <w:bodyDiv w:val="1"/>
      <w:marLeft w:val="0"/>
      <w:marRight w:val="0"/>
      <w:marTop w:val="0"/>
      <w:marBottom w:val="0"/>
      <w:divBdr>
        <w:top w:val="none" w:sz="0" w:space="0" w:color="auto"/>
        <w:left w:val="none" w:sz="0" w:space="0" w:color="auto"/>
        <w:bottom w:val="none" w:sz="0" w:space="0" w:color="auto"/>
        <w:right w:val="none" w:sz="0" w:space="0" w:color="auto"/>
      </w:divBdr>
    </w:div>
    <w:div w:id="793519412">
      <w:bodyDiv w:val="1"/>
      <w:marLeft w:val="0"/>
      <w:marRight w:val="0"/>
      <w:marTop w:val="0"/>
      <w:marBottom w:val="0"/>
      <w:divBdr>
        <w:top w:val="none" w:sz="0" w:space="0" w:color="auto"/>
        <w:left w:val="none" w:sz="0" w:space="0" w:color="auto"/>
        <w:bottom w:val="none" w:sz="0" w:space="0" w:color="auto"/>
        <w:right w:val="none" w:sz="0" w:space="0" w:color="auto"/>
      </w:divBdr>
    </w:div>
    <w:div w:id="830174034">
      <w:bodyDiv w:val="1"/>
      <w:marLeft w:val="0"/>
      <w:marRight w:val="0"/>
      <w:marTop w:val="0"/>
      <w:marBottom w:val="0"/>
      <w:divBdr>
        <w:top w:val="none" w:sz="0" w:space="0" w:color="auto"/>
        <w:left w:val="none" w:sz="0" w:space="0" w:color="auto"/>
        <w:bottom w:val="none" w:sz="0" w:space="0" w:color="auto"/>
        <w:right w:val="none" w:sz="0" w:space="0" w:color="auto"/>
      </w:divBdr>
    </w:div>
    <w:div w:id="856963027">
      <w:bodyDiv w:val="1"/>
      <w:marLeft w:val="0"/>
      <w:marRight w:val="0"/>
      <w:marTop w:val="0"/>
      <w:marBottom w:val="0"/>
      <w:divBdr>
        <w:top w:val="none" w:sz="0" w:space="0" w:color="auto"/>
        <w:left w:val="none" w:sz="0" w:space="0" w:color="auto"/>
        <w:bottom w:val="none" w:sz="0" w:space="0" w:color="auto"/>
        <w:right w:val="none" w:sz="0" w:space="0" w:color="auto"/>
      </w:divBdr>
    </w:div>
    <w:div w:id="912397486">
      <w:bodyDiv w:val="1"/>
      <w:marLeft w:val="0"/>
      <w:marRight w:val="0"/>
      <w:marTop w:val="0"/>
      <w:marBottom w:val="0"/>
      <w:divBdr>
        <w:top w:val="none" w:sz="0" w:space="0" w:color="auto"/>
        <w:left w:val="none" w:sz="0" w:space="0" w:color="auto"/>
        <w:bottom w:val="none" w:sz="0" w:space="0" w:color="auto"/>
        <w:right w:val="none" w:sz="0" w:space="0" w:color="auto"/>
      </w:divBdr>
    </w:div>
    <w:div w:id="924345439">
      <w:bodyDiv w:val="1"/>
      <w:marLeft w:val="0"/>
      <w:marRight w:val="0"/>
      <w:marTop w:val="0"/>
      <w:marBottom w:val="0"/>
      <w:divBdr>
        <w:top w:val="none" w:sz="0" w:space="0" w:color="auto"/>
        <w:left w:val="none" w:sz="0" w:space="0" w:color="auto"/>
        <w:bottom w:val="none" w:sz="0" w:space="0" w:color="auto"/>
        <w:right w:val="none" w:sz="0" w:space="0" w:color="auto"/>
      </w:divBdr>
    </w:div>
    <w:div w:id="1047028339">
      <w:bodyDiv w:val="1"/>
      <w:marLeft w:val="0"/>
      <w:marRight w:val="0"/>
      <w:marTop w:val="0"/>
      <w:marBottom w:val="0"/>
      <w:divBdr>
        <w:top w:val="none" w:sz="0" w:space="0" w:color="auto"/>
        <w:left w:val="none" w:sz="0" w:space="0" w:color="auto"/>
        <w:bottom w:val="none" w:sz="0" w:space="0" w:color="auto"/>
        <w:right w:val="none" w:sz="0" w:space="0" w:color="auto"/>
      </w:divBdr>
    </w:div>
    <w:div w:id="1080832244">
      <w:bodyDiv w:val="1"/>
      <w:marLeft w:val="0"/>
      <w:marRight w:val="0"/>
      <w:marTop w:val="0"/>
      <w:marBottom w:val="0"/>
      <w:divBdr>
        <w:top w:val="none" w:sz="0" w:space="0" w:color="auto"/>
        <w:left w:val="none" w:sz="0" w:space="0" w:color="auto"/>
        <w:bottom w:val="none" w:sz="0" w:space="0" w:color="auto"/>
        <w:right w:val="none" w:sz="0" w:space="0" w:color="auto"/>
      </w:divBdr>
    </w:div>
    <w:div w:id="1110779241">
      <w:bodyDiv w:val="1"/>
      <w:marLeft w:val="0"/>
      <w:marRight w:val="0"/>
      <w:marTop w:val="0"/>
      <w:marBottom w:val="0"/>
      <w:divBdr>
        <w:top w:val="none" w:sz="0" w:space="0" w:color="auto"/>
        <w:left w:val="none" w:sz="0" w:space="0" w:color="auto"/>
        <w:bottom w:val="none" w:sz="0" w:space="0" w:color="auto"/>
        <w:right w:val="none" w:sz="0" w:space="0" w:color="auto"/>
      </w:divBdr>
    </w:div>
    <w:div w:id="1215039745">
      <w:bodyDiv w:val="1"/>
      <w:marLeft w:val="0"/>
      <w:marRight w:val="0"/>
      <w:marTop w:val="0"/>
      <w:marBottom w:val="0"/>
      <w:divBdr>
        <w:top w:val="none" w:sz="0" w:space="0" w:color="auto"/>
        <w:left w:val="none" w:sz="0" w:space="0" w:color="auto"/>
        <w:bottom w:val="none" w:sz="0" w:space="0" w:color="auto"/>
        <w:right w:val="none" w:sz="0" w:space="0" w:color="auto"/>
      </w:divBdr>
    </w:div>
    <w:div w:id="1266689992">
      <w:bodyDiv w:val="1"/>
      <w:marLeft w:val="0"/>
      <w:marRight w:val="0"/>
      <w:marTop w:val="0"/>
      <w:marBottom w:val="0"/>
      <w:divBdr>
        <w:top w:val="none" w:sz="0" w:space="0" w:color="auto"/>
        <w:left w:val="none" w:sz="0" w:space="0" w:color="auto"/>
        <w:bottom w:val="none" w:sz="0" w:space="0" w:color="auto"/>
        <w:right w:val="none" w:sz="0" w:space="0" w:color="auto"/>
      </w:divBdr>
    </w:div>
    <w:div w:id="1317490959">
      <w:bodyDiv w:val="1"/>
      <w:marLeft w:val="0"/>
      <w:marRight w:val="0"/>
      <w:marTop w:val="0"/>
      <w:marBottom w:val="0"/>
      <w:divBdr>
        <w:top w:val="none" w:sz="0" w:space="0" w:color="auto"/>
        <w:left w:val="none" w:sz="0" w:space="0" w:color="auto"/>
        <w:bottom w:val="none" w:sz="0" w:space="0" w:color="auto"/>
        <w:right w:val="none" w:sz="0" w:space="0" w:color="auto"/>
      </w:divBdr>
    </w:div>
    <w:div w:id="1340430841">
      <w:bodyDiv w:val="1"/>
      <w:marLeft w:val="0"/>
      <w:marRight w:val="0"/>
      <w:marTop w:val="0"/>
      <w:marBottom w:val="0"/>
      <w:divBdr>
        <w:top w:val="none" w:sz="0" w:space="0" w:color="auto"/>
        <w:left w:val="none" w:sz="0" w:space="0" w:color="auto"/>
        <w:bottom w:val="none" w:sz="0" w:space="0" w:color="auto"/>
        <w:right w:val="none" w:sz="0" w:space="0" w:color="auto"/>
      </w:divBdr>
    </w:div>
    <w:div w:id="1364746733">
      <w:bodyDiv w:val="1"/>
      <w:marLeft w:val="0"/>
      <w:marRight w:val="0"/>
      <w:marTop w:val="0"/>
      <w:marBottom w:val="0"/>
      <w:divBdr>
        <w:top w:val="none" w:sz="0" w:space="0" w:color="auto"/>
        <w:left w:val="none" w:sz="0" w:space="0" w:color="auto"/>
        <w:bottom w:val="none" w:sz="0" w:space="0" w:color="auto"/>
        <w:right w:val="none" w:sz="0" w:space="0" w:color="auto"/>
      </w:divBdr>
    </w:div>
    <w:div w:id="1385517947">
      <w:bodyDiv w:val="1"/>
      <w:marLeft w:val="0"/>
      <w:marRight w:val="0"/>
      <w:marTop w:val="0"/>
      <w:marBottom w:val="0"/>
      <w:divBdr>
        <w:top w:val="none" w:sz="0" w:space="0" w:color="auto"/>
        <w:left w:val="none" w:sz="0" w:space="0" w:color="auto"/>
        <w:bottom w:val="none" w:sz="0" w:space="0" w:color="auto"/>
        <w:right w:val="none" w:sz="0" w:space="0" w:color="auto"/>
      </w:divBdr>
    </w:div>
    <w:div w:id="1560627706">
      <w:bodyDiv w:val="1"/>
      <w:marLeft w:val="0"/>
      <w:marRight w:val="0"/>
      <w:marTop w:val="0"/>
      <w:marBottom w:val="0"/>
      <w:divBdr>
        <w:top w:val="none" w:sz="0" w:space="0" w:color="auto"/>
        <w:left w:val="none" w:sz="0" w:space="0" w:color="auto"/>
        <w:bottom w:val="none" w:sz="0" w:space="0" w:color="auto"/>
        <w:right w:val="none" w:sz="0" w:space="0" w:color="auto"/>
      </w:divBdr>
    </w:div>
    <w:div w:id="1585451230">
      <w:bodyDiv w:val="1"/>
      <w:marLeft w:val="0"/>
      <w:marRight w:val="0"/>
      <w:marTop w:val="0"/>
      <w:marBottom w:val="0"/>
      <w:divBdr>
        <w:top w:val="none" w:sz="0" w:space="0" w:color="auto"/>
        <w:left w:val="none" w:sz="0" w:space="0" w:color="auto"/>
        <w:bottom w:val="none" w:sz="0" w:space="0" w:color="auto"/>
        <w:right w:val="none" w:sz="0" w:space="0" w:color="auto"/>
      </w:divBdr>
    </w:div>
    <w:div w:id="1604998389">
      <w:bodyDiv w:val="1"/>
      <w:marLeft w:val="0"/>
      <w:marRight w:val="0"/>
      <w:marTop w:val="0"/>
      <w:marBottom w:val="0"/>
      <w:divBdr>
        <w:top w:val="none" w:sz="0" w:space="0" w:color="auto"/>
        <w:left w:val="none" w:sz="0" w:space="0" w:color="auto"/>
        <w:bottom w:val="none" w:sz="0" w:space="0" w:color="auto"/>
        <w:right w:val="none" w:sz="0" w:space="0" w:color="auto"/>
      </w:divBdr>
    </w:div>
    <w:div w:id="1675719493">
      <w:bodyDiv w:val="1"/>
      <w:marLeft w:val="0"/>
      <w:marRight w:val="0"/>
      <w:marTop w:val="0"/>
      <w:marBottom w:val="0"/>
      <w:divBdr>
        <w:top w:val="none" w:sz="0" w:space="0" w:color="auto"/>
        <w:left w:val="none" w:sz="0" w:space="0" w:color="auto"/>
        <w:bottom w:val="none" w:sz="0" w:space="0" w:color="auto"/>
        <w:right w:val="none" w:sz="0" w:space="0" w:color="auto"/>
      </w:divBdr>
    </w:div>
    <w:div w:id="1678995582">
      <w:bodyDiv w:val="1"/>
      <w:marLeft w:val="0"/>
      <w:marRight w:val="0"/>
      <w:marTop w:val="0"/>
      <w:marBottom w:val="0"/>
      <w:divBdr>
        <w:top w:val="none" w:sz="0" w:space="0" w:color="auto"/>
        <w:left w:val="none" w:sz="0" w:space="0" w:color="auto"/>
        <w:bottom w:val="none" w:sz="0" w:space="0" w:color="auto"/>
        <w:right w:val="none" w:sz="0" w:space="0" w:color="auto"/>
      </w:divBdr>
    </w:div>
    <w:div w:id="1698504658">
      <w:bodyDiv w:val="1"/>
      <w:marLeft w:val="0"/>
      <w:marRight w:val="0"/>
      <w:marTop w:val="0"/>
      <w:marBottom w:val="0"/>
      <w:divBdr>
        <w:top w:val="none" w:sz="0" w:space="0" w:color="auto"/>
        <w:left w:val="none" w:sz="0" w:space="0" w:color="auto"/>
        <w:bottom w:val="none" w:sz="0" w:space="0" w:color="auto"/>
        <w:right w:val="none" w:sz="0" w:space="0" w:color="auto"/>
      </w:divBdr>
    </w:div>
    <w:div w:id="1741829798">
      <w:bodyDiv w:val="1"/>
      <w:marLeft w:val="0"/>
      <w:marRight w:val="0"/>
      <w:marTop w:val="0"/>
      <w:marBottom w:val="0"/>
      <w:divBdr>
        <w:top w:val="none" w:sz="0" w:space="0" w:color="auto"/>
        <w:left w:val="none" w:sz="0" w:space="0" w:color="auto"/>
        <w:bottom w:val="none" w:sz="0" w:space="0" w:color="auto"/>
        <w:right w:val="none" w:sz="0" w:space="0" w:color="auto"/>
      </w:divBdr>
    </w:div>
    <w:div w:id="1745564628">
      <w:bodyDiv w:val="1"/>
      <w:marLeft w:val="0"/>
      <w:marRight w:val="0"/>
      <w:marTop w:val="0"/>
      <w:marBottom w:val="0"/>
      <w:divBdr>
        <w:top w:val="none" w:sz="0" w:space="0" w:color="auto"/>
        <w:left w:val="none" w:sz="0" w:space="0" w:color="auto"/>
        <w:bottom w:val="none" w:sz="0" w:space="0" w:color="auto"/>
        <w:right w:val="none" w:sz="0" w:space="0" w:color="auto"/>
      </w:divBdr>
    </w:div>
    <w:div w:id="1752311386">
      <w:bodyDiv w:val="1"/>
      <w:marLeft w:val="0"/>
      <w:marRight w:val="0"/>
      <w:marTop w:val="0"/>
      <w:marBottom w:val="0"/>
      <w:divBdr>
        <w:top w:val="none" w:sz="0" w:space="0" w:color="auto"/>
        <w:left w:val="none" w:sz="0" w:space="0" w:color="auto"/>
        <w:bottom w:val="none" w:sz="0" w:space="0" w:color="auto"/>
        <w:right w:val="none" w:sz="0" w:space="0" w:color="auto"/>
      </w:divBdr>
    </w:div>
    <w:div w:id="1754543749">
      <w:bodyDiv w:val="1"/>
      <w:marLeft w:val="0"/>
      <w:marRight w:val="0"/>
      <w:marTop w:val="0"/>
      <w:marBottom w:val="0"/>
      <w:divBdr>
        <w:top w:val="none" w:sz="0" w:space="0" w:color="auto"/>
        <w:left w:val="none" w:sz="0" w:space="0" w:color="auto"/>
        <w:bottom w:val="none" w:sz="0" w:space="0" w:color="auto"/>
        <w:right w:val="none" w:sz="0" w:space="0" w:color="auto"/>
      </w:divBdr>
    </w:div>
    <w:div w:id="1800147046">
      <w:bodyDiv w:val="1"/>
      <w:marLeft w:val="0"/>
      <w:marRight w:val="0"/>
      <w:marTop w:val="0"/>
      <w:marBottom w:val="0"/>
      <w:divBdr>
        <w:top w:val="none" w:sz="0" w:space="0" w:color="auto"/>
        <w:left w:val="none" w:sz="0" w:space="0" w:color="auto"/>
        <w:bottom w:val="none" w:sz="0" w:space="0" w:color="auto"/>
        <w:right w:val="none" w:sz="0" w:space="0" w:color="auto"/>
      </w:divBdr>
    </w:div>
    <w:div w:id="1804303102">
      <w:bodyDiv w:val="1"/>
      <w:marLeft w:val="0"/>
      <w:marRight w:val="0"/>
      <w:marTop w:val="0"/>
      <w:marBottom w:val="0"/>
      <w:divBdr>
        <w:top w:val="none" w:sz="0" w:space="0" w:color="auto"/>
        <w:left w:val="none" w:sz="0" w:space="0" w:color="auto"/>
        <w:bottom w:val="none" w:sz="0" w:space="0" w:color="auto"/>
        <w:right w:val="none" w:sz="0" w:space="0" w:color="auto"/>
      </w:divBdr>
    </w:div>
    <w:div w:id="1805461609">
      <w:bodyDiv w:val="1"/>
      <w:marLeft w:val="0"/>
      <w:marRight w:val="0"/>
      <w:marTop w:val="0"/>
      <w:marBottom w:val="0"/>
      <w:divBdr>
        <w:top w:val="none" w:sz="0" w:space="0" w:color="auto"/>
        <w:left w:val="none" w:sz="0" w:space="0" w:color="auto"/>
        <w:bottom w:val="none" w:sz="0" w:space="0" w:color="auto"/>
        <w:right w:val="none" w:sz="0" w:space="0" w:color="auto"/>
      </w:divBdr>
    </w:div>
    <w:div w:id="1820925126">
      <w:bodyDiv w:val="1"/>
      <w:marLeft w:val="0"/>
      <w:marRight w:val="0"/>
      <w:marTop w:val="0"/>
      <w:marBottom w:val="0"/>
      <w:divBdr>
        <w:top w:val="none" w:sz="0" w:space="0" w:color="auto"/>
        <w:left w:val="none" w:sz="0" w:space="0" w:color="auto"/>
        <w:bottom w:val="none" w:sz="0" w:space="0" w:color="auto"/>
        <w:right w:val="none" w:sz="0" w:space="0" w:color="auto"/>
      </w:divBdr>
    </w:div>
    <w:div w:id="1846164402">
      <w:bodyDiv w:val="1"/>
      <w:marLeft w:val="0"/>
      <w:marRight w:val="0"/>
      <w:marTop w:val="0"/>
      <w:marBottom w:val="0"/>
      <w:divBdr>
        <w:top w:val="none" w:sz="0" w:space="0" w:color="auto"/>
        <w:left w:val="none" w:sz="0" w:space="0" w:color="auto"/>
        <w:bottom w:val="none" w:sz="0" w:space="0" w:color="auto"/>
        <w:right w:val="none" w:sz="0" w:space="0" w:color="auto"/>
      </w:divBdr>
    </w:div>
    <w:div w:id="1924141898">
      <w:bodyDiv w:val="1"/>
      <w:marLeft w:val="0"/>
      <w:marRight w:val="0"/>
      <w:marTop w:val="0"/>
      <w:marBottom w:val="0"/>
      <w:divBdr>
        <w:top w:val="none" w:sz="0" w:space="0" w:color="auto"/>
        <w:left w:val="none" w:sz="0" w:space="0" w:color="auto"/>
        <w:bottom w:val="none" w:sz="0" w:space="0" w:color="auto"/>
        <w:right w:val="none" w:sz="0" w:space="0" w:color="auto"/>
      </w:divBdr>
    </w:div>
    <w:div w:id="1940674816">
      <w:bodyDiv w:val="1"/>
      <w:marLeft w:val="0"/>
      <w:marRight w:val="0"/>
      <w:marTop w:val="0"/>
      <w:marBottom w:val="0"/>
      <w:divBdr>
        <w:top w:val="none" w:sz="0" w:space="0" w:color="auto"/>
        <w:left w:val="none" w:sz="0" w:space="0" w:color="auto"/>
        <w:bottom w:val="none" w:sz="0" w:space="0" w:color="auto"/>
        <w:right w:val="none" w:sz="0" w:space="0" w:color="auto"/>
      </w:divBdr>
    </w:div>
    <w:div w:id="1950548180">
      <w:bodyDiv w:val="1"/>
      <w:marLeft w:val="0"/>
      <w:marRight w:val="0"/>
      <w:marTop w:val="0"/>
      <w:marBottom w:val="0"/>
      <w:divBdr>
        <w:top w:val="none" w:sz="0" w:space="0" w:color="auto"/>
        <w:left w:val="none" w:sz="0" w:space="0" w:color="auto"/>
        <w:bottom w:val="none" w:sz="0" w:space="0" w:color="auto"/>
        <w:right w:val="none" w:sz="0" w:space="0" w:color="auto"/>
      </w:divBdr>
    </w:div>
    <w:div w:id="1995720857">
      <w:bodyDiv w:val="1"/>
      <w:marLeft w:val="0"/>
      <w:marRight w:val="0"/>
      <w:marTop w:val="0"/>
      <w:marBottom w:val="0"/>
      <w:divBdr>
        <w:top w:val="none" w:sz="0" w:space="0" w:color="auto"/>
        <w:left w:val="none" w:sz="0" w:space="0" w:color="auto"/>
        <w:bottom w:val="none" w:sz="0" w:space="0" w:color="auto"/>
        <w:right w:val="none" w:sz="0" w:space="0" w:color="auto"/>
      </w:divBdr>
    </w:div>
    <w:div w:id="1996258495">
      <w:bodyDiv w:val="1"/>
      <w:marLeft w:val="0"/>
      <w:marRight w:val="0"/>
      <w:marTop w:val="0"/>
      <w:marBottom w:val="0"/>
      <w:divBdr>
        <w:top w:val="none" w:sz="0" w:space="0" w:color="auto"/>
        <w:left w:val="none" w:sz="0" w:space="0" w:color="auto"/>
        <w:bottom w:val="none" w:sz="0" w:space="0" w:color="auto"/>
        <w:right w:val="none" w:sz="0" w:space="0" w:color="auto"/>
      </w:divBdr>
    </w:div>
    <w:div w:id="2013951348">
      <w:bodyDiv w:val="1"/>
      <w:marLeft w:val="0"/>
      <w:marRight w:val="0"/>
      <w:marTop w:val="0"/>
      <w:marBottom w:val="0"/>
      <w:divBdr>
        <w:top w:val="none" w:sz="0" w:space="0" w:color="auto"/>
        <w:left w:val="none" w:sz="0" w:space="0" w:color="auto"/>
        <w:bottom w:val="none" w:sz="0" w:space="0" w:color="auto"/>
        <w:right w:val="none" w:sz="0" w:space="0" w:color="auto"/>
      </w:divBdr>
    </w:div>
    <w:div w:id="2018652563">
      <w:bodyDiv w:val="1"/>
      <w:marLeft w:val="0"/>
      <w:marRight w:val="0"/>
      <w:marTop w:val="0"/>
      <w:marBottom w:val="0"/>
      <w:divBdr>
        <w:top w:val="none" w:sz="0" w:space="0" w:color="auto"/>
        <w:left w:val="none" w:sz="0" w:space="0" w:color="auto"/>
        <w:bottom w:val="none" w:sz="0" w:space="0" w:color="auto"/>
        <w:right w:val="none" w:sz="0" w:space="0" w:color="auto"/>
      </w:divBdr>
    </w:div>
    <w:div w:id="2033800975">
      <w:bodyDiv w:val="1"/>
      <w:marLeft w:val="0"/>
      <w:marRight w:val="0"/>
      <w:marTop w:val="0"/>
      <w:marBottom w:val="0"/>
      <w:divBdr>
        <w:top w:val="none" w:sz="0" w:space="0" w:color="auto"/>
        <w:left w:val="none" w:sz="0" w:space="0" w:color="auto"/>
        <w:bottom w:val="none" w:sz="0" w:space="0" w:color="auto"/>
        <w:right w:val="none" w:sz="0" w:space="0" w:color="auto"/>
      </w:divBdr>
    </w:div>
    <w:div w:id="2082672791">
      <w:bodyDiv w:val="1"/>
      <w:marLeft w:val="0"/>
      <w:marRight w:val="0"/>
      <w:marTop w:val="0"/>
      <w:marBottom w:val="0"/>
      <w:divBdr>
        <w:top w:val="none" w:sz="0" w:space="0" w:color="auto"/>
        <w:left w:val="none" w:sz="0" w:space="0" w:color="auto"/>
        <w:bottom w:val="none" w:sz="0" w:space="0" w:color="auto"/>
        <w:right w:val="none" w:sz="0" w:space="0" w:color="auto"/>
      </w:divBdr>
    </w:div>
    <w:div w:id="2083094288">
      <w:bodyDiv w:val="1"/>
      <w:marLeft w:val="0"/>
      <w:marRight w:val="0"/>
      <w:marTop w:val="0"/>
      <w:marBottom w:val="0"/>
      <w:divBdr>
        <w:top w:val="none" w:sz="0" w:space="0" w:color="auto"/>
        <w:left w:val="none" w:sz="0" w:space="0" w:color="auto"/>
        <w:bottom w:val="none" w:sz="0" w:space="0" w:color="auto"/>
        <w:right w:val="none" w:sz="0" w:space="0" w:color="auto"/>
      </w:divBdr>
    </w:div>
    <w:div w:id="2112045357">
      <w:bodyDiv w:val="1"/>
      <w:marLeft w:val="0"/>
      <w:marRight w:val="0"/>
      <w:marTop w:val="0"/>
      <w:marBottom w:val="0"/>
      <w:divBdr>
        <w:top w:val="none" w:sz="0" w:space="0" w:color="auto"/>
        <w:left w:val="none" w:sz="0" w:space="0" w:color="auto"/>
        <w:bottom w:val="none" w:sz="0" w:space="0" w:color="auto"/>
        <w:right w:val="none" w:sz="0" w:space="0" w:color="auto"/>
      </w:divBdr>
    </w:div>
    <w:div w:id="21286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C78A6-625D-4418-A810-06304FE4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58EAD-0BBE-450E-A0AA-AAAE73C3B0C1}">
  <ds:schemaRefs>
    <ds:schemaRef ds:uri="http://schemas.openxmlformats.org/officeDocument/2006/bibliography"/>
  </ds:schemaRefs>
</ds:datastoreItem>
</file>

<file path=customXml/itemProps3.xml><?xml version="1.0" encoding="utf-8"?>
<ds:datastoreItem xmlns:ds="http://schemas.openxmlformats.org/officeDocument/2006/customXml" ds:itemID="{91F2882F-4474-41C2-8B55-9910A6360B5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85B2DB67-06B3-47AA-BA47-9BC860492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14</TotalTime>
  <Pages>9</Pages>
  <Words>2437</Words>
  <Characters>13214</Characters>
  <Application>Microsoft Office Word</Application>
  <DocSecurity>0</DocSecurity>
  <Lines>1887</Lines>
  <Paragraphs>869</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E/ECE/324/Rev</vt:lpstr>
      <vt:lpstr>Figure 1</vt:lpstr>
      <vt:lpstr>Figure 2</vt:lpstr>
      <vt:lpstr>Table 1</vt:lpstr>
      <vt:lpstr>E/ECE/324/Rev</vt:lpstr>
    </vt:vector>
  </TitlesOfParts>
  <Company>CSD</Company>
  <LinksUpToDate>false</LinksUpToDate>
  <CharactersWithSpaces>14782</CharactersWithSpaces>
  <SharedDoc>false</SharedDoc>
  <HLinks>
    <vt:vector size="318" baseType="variant">
      <vt:variant>
        <vt:i4>1376313</vt:i4>
      </vt:variant>
      <vt:variant>
        <vt:i4>242</vt:i4>
      </vt:variant>
      <vt:variant>
        <vt:i4>0</vt:i4>
      </vt:variant>
      <vt:variant>
        <vt:i4>5</vt:i4>
      </vt:variant>
      <vt:variant>
        <vt:lpwstr/>
      </vt:variant>
      <vt:variant>
        <vt:lpwstr>_Toc432594608</vt:lpwstr>
      </vt:variant>
      <vt:variant>
        <vt:i4>1376313</vt:i4>
      </vt:variant>
      <vt:variant>
        <vt:i4>239</vt:i4>
      </vt:variant>
      <vt:variant>
        <vt:i4>0</vt:i4>
      </vt:variant>
      <vt:variant>
        <vt:i4>5</vt:i4>
      </vt:variant>
      <vt:variant>
        <vt:lpwstr/>
      </vt:variant>
      <vt:variant>
        <vt:lpwstr>_Toc432594607</vt:lpwstr>
      </vt:variant>
      <vt:variant>
        <vt:i4>1376313</vt:i4>
      </vt:variant>
      <vt:variant>
        <vt:i4>233</vt:i4>
      </vt:variant>
      <vt:variant>
        <vt:i4>0</vt:i4>
      </vt:variant>
      <vt:variant>
        <vt:i4>5</vt:i4>
      </vt:variant>
      <vt:variant>
        <vt:lpwstr/>
      </vt:variant>
      <vt:variant>
        <vt:lpwstr>_Toc432594606</vt:lpwstr>
      </vt:variant>
      <vt:variant>
        <vt:i4>1376313</vt:i4>
      </vt:variant>
      <vt:variant>
        <vt:i4>230</vt:i4>
      </vt:variant>
      <vt:variant>
        <vt:i4>0</vt:i4>
      </vt:variant>
      <vt:variant>
        <vt:i4>5</vt:i4>
      </vt:variant>
      <vt:variant>
        <vt:lpwstr/>
      </vt:variant>
      <vt:variant>
        <vt:lpwstr>_Toc432594605</vt:lpwstr>
      </vt:variant>
      <vt:variant>
        <vt:i4>1376313</vt:i4>
      </vt:variant>
      <vt:variant>
        <vt:i4>224</vt:i4>
      </vt:variant>
      <vt:variant>
        <vt:i4>0</vt:i4>
      </vt:variant>
      <vt:variant>
        <vt:i4>5</vt:i4>
      </vt:variant>
      <vt:variant>
        <vt:lpwstr/>
      </vt:variant>
      <vt:variant>
        <vt:lpwstr>_Toc432594604</vt:lpwstr>
      </vt:variant>
      <vt:variant>
        <vt:i4>1376313</vt:i4>
      </vt:variant>
      <vt:variant>
        <vt:i4>221</vt:i4>
      </vt:variant>
      <vt:variant>
        <vt:i4>0</vt:i4>
      </vt:variant>
      <vt:variant>
        <vt:i4>5</vt:i4>
      </vt:variant>
      <vt:variant>
        <vt:lpwstr/>
      </vt:variant>
      <vt:variant>
        <vt:lpwstr>_Toc432594603</vt:lpwstr>
      </vt:variant>
      <vt:variant>
        <vt:i4>1376313</vt:i4>
      </vt:variant>
      <vt:variant>
        <vt:i4>215</vt:i4>
      </vt:variant>
      <vt:variant>
        <vt:i4>0</vt:i4>
      </vt:variant>
      <vt:variant>
        <vt:i4>5</vt:i4>
      </vt:variant>
      <vt:variant>
        <vt:lpwstr/>
      </vt:variant>
      <vt:variant>
        <vt:lpwstr>_Toc432594602</vt:lpwstr>
      </vt:variant>
      <vt:variant>
        <vt:i4>1376313</vt:i4>
      </vt:variant>
      <vt:variant>
        <vt:i4>212</vt:i4>
      </vt:variant>
      <vt:variant>
        <vt:i4>0</vt:i4>
      </vt:variant>
      <vt:variant>
        <vt:i4>5</vt:i4>
      </vt:variant>
      <vt:variant>
        <vt:lpwstr/>
      </vt:variant>
      <vt:variant>
        <vt:lpwstr>_Toc432594601</vt:lpwstr>
      </vt:variant>
      <vt:variant>
        <vt:i4>1835066</vt:i4>
      </vt:variant>
      <vt:variant>
        <vt:i4>209</vt:i4>
      </vt:variant>
      <vt:variant>
        <vt:i4>0</vt:i4>
      </vt:variant>
      <vt:variant>
        <vt:i4>5</vt:i4>
      </vt:variant>
      <vt:variant>
        <vt:lpwstr/>
      </vt:variant>
      <vt:variant>
        <vt:lpwstr>_Toc432594599</vt:lpwstr>
      </vt:variant>
      <vt:variant>
        <vt:i4>1376313</vt:i4>
      </vt:variant>
      <vt:variant>
        <vt:i4>203</vt:i4>
      </vt:variant>
      <vt:variant>
        <vt:i4>0</vt:i4>
      </vt:variant>
      <vt:variant>
        <vt:i4>5</vt:i4>
      </vt:variant>
      <vt:variant>
        <vt:lpwstr/>
      </vt:variant>
      <vt:variant>
        <vt:lpwstr>_Toc432594600</vt:lpwstr>
      </vt:variant>
      <vt:variant>
        <vt:i4>1835066</vt:i4>
      </vt:variant>
      <vt:variant>
        <vt:i4>200</vt:i4>
      </vt:variant>
      <vt:variant>
        <vt:i4>0</vt:i4>
      </vt:variant>
      <vt:variant>
        <vt:i4>5</vt:i4>
      </vt:variant>
      <vt:variant>
        <vt:lpwstr/>
      </vt:variant>
      <vt:variant>
        <vt:lpwstr>_Toc432594599</vt:lpwstr>
      </vt:variant>
      <vt:variant>
        <vt:i4>1835066</vt:i4>
      </vt:variant>
      <vt:variant>
        <vt:i4>194</vt:i4>
      </vt:variant>
      <vt:variant>
        <vt:i4>0</vt:i4>
      </vt:variant>
      <vt:variant>
        <vt:i4>5</vt:i4>
      </vt:variant>
      <vt:variant>
        <vt:lpwstr/>
      </vt:variant>
      <vt:variant>
        <vt:lpwstr>_Toc432594598</vt:lpwstr>
      </vt:variant>
      <vt:variant>
        <vt:i4>1835066</vt:i4>
      </vt:variant>
      <vt:variant>
        <vt:i4>191</vt:i4>
      </vt:variant>
      <vt:variant>
        <vt:i4>0</vt:i4>
      </vt:variant>
      <vt:variant>
        <vt:i4>5</vt:i4>
      </vt:variant>
      <vt:variant>
        <vt:lpwstr/>
      </vt:variant>
      <vt:variant>
        <vt:lpwstr>_Toc432594597</vt:lpwstr>
      </vt:variant>
      <vt:variant>
        <vt:i4>1835066</vt:i4>
      </vt:variant>
      <vt:variant>
        <vt:i4>185</vt:i4>
      </vt:variant>
      <vt:variant>
        <vt:i4>0</vt:i4>
      </vt:variant>
      <vt:variant>
        <vt:i4>5</vt:i4>
      </vt:variant>
      <vt:variant>
        <vt:lpwstr/>
      </vt:variant>
      <vt:variant>
        <vt:lpwstr>_Toc432594595</vt:lpwstr>
      </vt:variant>
      <vt:variant>
        <vt:i4>1835066</vt:i4>
      </vt:variant>
      <vt:variant>
        <vt:i4>182</vt:i4>
      </vt:variant>
      <vt:variant>
        <vt:i4>0</vt:i4>
      </vt:variant>
      <vt:variant>
        <vt:i4>5</vt:i4>
      </vt:variant>
      <vt:variant>
        <vt:lpwstr/>
      </vt:variant>
      <vt:variant>
        <vt:lpwstr>_Toc432594594</vt:lpwstr>
      </vt:variant>
      <vt:variant>
        <vt:i4>1835066</vt:i4>
      </vt:variant>
      <vt:variant>
        <vt:i4>176</vt:i4>
      </vt:variant>
      <vt:variant>
        <vt:i4>0</vt:i4>
      </vt:variant>
      <vt:variant>
        <vt:i4>5</vt:i4>
      </vt:variant>
      <vt:variant>
        <vt:lpwstr/>
      </vt:variant>
      <vt:variant>
        <vt:lpwstr>_Toc432594593</vt:lpwstr>
      </vt:variant>
      <vt:variant>
        <vt:i4>1835066</vt:i4>
      </vt:variant>
      <vt:variant>
        <vt:i4>173</vt:i4>
      </vt:variant>
      <vt:variant>
        <vt:i4>0</vt:i4>
      </vt:variant>
      <vt:variant>
        <vt:i4>5</vt:i4>
      </vt:variant>
      <vt:variant>
        <vt:lpwstr/>
      </vt:variant>
      <vt:variant>
        <vt:lpwstr>_Toc432594592</vt:lpwstr>
      </vt:variant>
      <vt:variant>
        <vt:i4>1900602</vt:i4>
      </vt:variant>
      <vt:variant>
        <vt:i4>167</vt:i4>
      </vt:variant>
      <vt:variant>
        <vt:i4>0</vt:i4>
      </vt:variant>
      <vt:variant>
        <vt:i4>5</vt:i4>
      </vt:variant>
      <vt:variant>
        <vt:lpwstr/>
      </vt:variant>
      <vt:variant>
        <vt:lpwstr>_Toc432594588</vt:lpwstr>
      </vt:variant>
      <vt:variant>
        <vt:i4>1900602</vt:i4>
      </vt:variant>
      <vt:variant>
        <vt:i4>164</vt:i4>
      </vt:variant>
      <vt:variant>
        <vt:i4>0</vt:i4>
      </vt:variant>
      <vt:variant>
        <vt:i4>5</vt:i4>
      </vt:variant>
      <vt:variant>
        <vt:lpwstr/>
      </vt:variant>
      <vt:variant>
        <vt:lpwstr>_Toc432594587</vt:lpwstr>
      </vt:variant>
      <vt:variant>
        <vt:i4>1900602</vt:i4>
      </vt:variant>
      <vt:variant>
        <vt:i4>158</vt:i4>
      </vt:variant>
      <vt:variant>
        <vt:i4>0</vt:i4>
      </vt:variant>
      <vt:variant>
        <vt:i4>5</vt:i4>
      </vt:variant>
      <vt:variant>
        <vt:lpwstr/>
      </vt:variant>
      <vt:variant>
        <vt:lpwstr>_Toc432594586</vt:lpwstr>
      </vt:variant>
      <vt:variant>
        <vt:i4>1900602</vt:i4>
      </vt:variant>
      <vt:variant>
        <vt:i4>155</vt:i4>
      </vt:variant>
      <vt:variant>
        <vt:i4>0</vt:i4>
      </vt:variant>
      <vt:variant>
        <vt:i4>5</vt:i4>
      </vt:variant>
      <vt:variant>
        <vt:lpwstr/>
      </vt:variant>
      <vt:variant>
        <vt:lpwstr>_Toc432594585</vt:lpwstr>
      </vt:variant>
      <vt:variant>
        <vt:i4>1900602</vt:i4>
      </vt:variant>
      <vt:variant>
        <vt:i4>149</vt:i4>
      </vt:variant>
      <vt:variant>
        <vt:i4>0</vt:i4>
      </vt:variant>
      <vt:variant>
        <vt:i4>5</vt:i4>
      </vt:variant>
      <vt:variant>
        <vt:lpwstr/>
      </vt:variant>
      <vt:variant>
        <vt:lpwstr>_Toc432594584</vt:lpwstr>
      </vt:variant>
      <vt:variant>
        <vt:i4>1900602</vt:i4>
      </vt:variant>
      <vt:variant>
        <vt:i4>146</vt:i4>
      </vt:variant>
      <vt:variant>
        <vt:i4>0</vt:i4>
      </vt:variant>
      <vt:variant>
        <vt:i4>5</vt:i4>
      </vt:variant>
      <vt:variant>
        <vt:lpwstr/>
      </vt:variant>
      <vt:variant>
        <vt:lpwstr>_Toc432594583</vt:lpwstr>
      </vt:variant>
      <vt:variant>
        <vt:i4>1179706</vt:i4>
      </vt:variant>
      <vt:variant>
        <vt:i4>140</vt:i4>
      </vt:variant>
      <vt:variant>
        <vt:i4>0</vt:i4>
      </vt:variant>
      <vt:variant>
        <vt:i4>5</vt:i4>
      </vt:variant>
      <vt:variant>
        <vt:lpwstr/>
      </vt:variant>
      <vt:variant>
        <vt:lpwstr>_Toc432594579</vt:lpwstr>
      </vt:variant>
      <vt:variant>
        <vt:i4>1179706</vt:i4>
      </vt:variant>
      <vt:variant>
        <vt:i4>137</vt:i4>
      </vt:variant>
      <vt:variant>
        <vt:i4>0</vt:i4>
      </vt:variant>
      <vt:variant>
        <vt:i4>5</vt:i4>
      </vt:variant>
      <vt:variant>
        <vt:lpwstr/>
      </vt:variant>
      <vt:variant>
        <vt:lpwstr>_Toc432594578</vt:lpwstr>
      </vt:variant>
      <vt:variant>
        <vt:i4>1179706</vt:i4>
      </vt:variant>
      <vt:variant>
        <vt:i4>131</vt:i4>
      </vt:variant>
      <vt:variant>
        <vt:i4>0</vt:i4>
      </vt:variant>
      <vt:variant>
        <vt:i4>5</vt:i4>
      </vt:variant>
      <vt:variant>
        <vt:lpwstr/>
      </vt:variant>
      <vt:variant>
        <vt:lpwstr>_Toc432594577</vt:lpwstr>
      </vt:variant>
      <vt:variant>
        <vt:i4>1179706</vt:i4>
      </vt:variant>
      <vt:variant>
        <vt:i4>128</vt:i4>
      </vt:variant>
      <vt:variant>
        <vt:i4>0</vt:i4>
      </vt:variant>
      <vt:variant>
        <vt:i4>5</vt:i4>
      </vt:variant>
      <vt:variant>
        <vt:lpwstr/>
      </vt:variant>
      <vt:variant>
        <vt:lpwstr>_Toc432594576</vt:lpwstr>
      </vt:variant>
      <vt:variant>
        <vt:i4>1179706</vt:i4>
      </vt:variant>
      <vt:variant>
        <vt:i4>122</vt:i4>
      </vt:variant>
      <vt:variant>
        <vt:i4>0</vt:i4>
      </vt:variant>
      <vt:variant>
        <vt:i4>5</vt:i4>
      </vt:variant>
      <vt:variant>
        <vt:lpwstr/>
      </vt:variant>
      <vt:variant>
        <vt:lpwstr>_Toc432594574</vt:lpwstr>
      </vt:variant>
      <vt:variant>
        <vt:i4>1179706</vt:i4>
      </vt:variant>
      <vt:variant>
        <vt:i4>119</vt:i4>
      </vt:variant>
      <vt:variant>
        <vt:i4>0</vt:i4>
      </vt:variant>
      <vt:variant>
        <vt:i4>5</vt:i4>
      </vt:variant>
      <vt:variant>
        <vt:lpwstr/>
      </vt:variant>
      <vt:variant>
        <vt:lpwstr>_Toc432594573</vt:lpwstr>
      </vt:variant>
      <vt:variant>
        <vt:i4>1245242</vt:i4>
      </vt:variant>
      <vt:variant>
        <vt:i4>113</vt:i4>
      </vt:variant>
      <vt:variant>
        <vt:i4>0</vt:i4>
      </vt:variant>
      <vt:variant>
        <vt:i4>5</vt:i4>
      </vt:variant>
      <vt:variant>
        <vt:lpwstr/>
      </vt:variant>
      <vt:variant>
        <vt:lpwstr>_Toc432594569</vt:lpwstr>
      </vt:variant>
      <vt:variant>
        <vt:i4>1245242</vt:i4>
      </vt:variant>
      <vt:variant>
        <vt:i4>110</vt:i4>
      </vt:variant>
      <vt:variant>
        <vt:i4>0</vt:i4>
      </vt:variant>
      <vt:variant>
        <vt:i4>5</vt:i4>
      </vt:variant>
      <vt:variant>
        <vt:lpwstr/>
      </vt:variant>
      <vt:variant>
        <vt:lpwstr>_Toc432594568</vt:lpwstr>
      </vt:variant>
      <vt:variant>
        <vt:i4>1245242</vt:i4>
      </vt:variant>
      <vt:variant>
        <vt:i4>104</vt:i4>
      </vt:variant>
      <vt:variant>
        <vt:i4>0</vt:i4>
      </vt:variant>
      <vt:variant>
        <vt:i4>5</vt:i4>
      </vt:variant>
      <vt:variant>
        <vt:lpwstr/>
      </vt:variant>
      <vt:variant>
        <vt:lpwstr>_Toc432594565</vt:lpwstr>
      </vt:variant>
      <vt:variant>
        <vt:i4>1245242</vt:i4>
      </vt:variant>
      <vt:variant>
        <vt:i4>101</vt:i4>
      </vt:variant>
      <vt:variant>
        <vt:i4>0</vt:i4>
      </vt:variant>
      <vt:variant>
        <vt:i4>5</vt:i4>
      </vt:variant>
      <vt:variant>
        <vt:lpwstr/>
      </vt:variant>
      <vt:variant>
        <vt:lpwstr>_Toc432594564</vt:lpwstr>
      </vt:variant>
      <vt:variant>
        <vt:i4>1048634</vt:i4>
      </vt:variant>
      <vt:variant>
        <vt:i4>95</vt:i4>
      </vt:variant>
      <vt:variant>
        <vt:i4>0</vt:i4>
      </vt:variant>
      <vt:variant>
        <vt:i4>5</vt:i4>
      </vt:variant>
      <vt:variant>
        <vt:lpwstr/>
      </vt:variant>
      <vt:variant>
        <vt:lpwstr>_Toc432594559</vt:lpwstr>
      </vt:variant>
      <vt:variant>
        <vt:i4>1048634</vt:i4>
      </vt:variant>
      <vt:variant>
        <vt:i4>92</vt:i4>
      </vt:variant>
      <vt:variant>
        <vt:i4>0</vt:i4>
      </vt:variant>
      <vt:variant>
        <vt:i4>5</vt:i4>
      </vt:variant>
      <vt:variant>
        <vt:lpwstr/>
      </vt:variant>
      <vt:variant>
        <vt:lpwstr>_Toc432594558</vt:lpwstr>
      </vt:variant>
      <vt:variant>
        <vt:i4>1048634</vt:i4>
      </vt:variant>
      <vt:variant>
        <vt:i4>86</vt:i4>
      </vt:variant>
      <vt:variant>
        <vt:i4>0</vt:i4>
      </vt:variant>
      <vt:variant>
        <vt:i4>5</vt:i4>
      </vt:variant>
      <vt:variant>
        <vt:lpwstr/>
      </vt:variant>
      <vt:variant>
        <vt:lpwstr>_Toc432594555</vt:lpwstr>
      </vt:variant>
      <vt:variant>
        <vt:i4>1048634</vt:i4>
      </vt:variant>
      <vt:variant>
        <vt:i4>83</vt:i4>
      </vt:variant>
      <vt:variant>
        <vt:i4>0</vt:i4>
      </vt:variant>
      <vt:variant>
        <vt:i4>5</vt:i4>
      </vt:variant>
      <vt:variant>
        <vt:lpwstr/>
      </vt:variant>
      <vt:variant>
        <vt:lpwstr>_Toc432594554</vt:lpwstr>
      </vt:variant>
      <vt:variant>
        <vt:i4>1048634</vt:i4>
      </vt:variant>
      <vt:variant>
        <vt:i4>77</vt:i4>
      </vt:variant>
      <vt:variant>
        <vt:i4>0</vt:i4>
      </vt:variant>
      <vt:variant>
        <vt:i4>5</vt:i4>
      </vt:variant>
      <vt:variant>
        <vt:lpwstr/>
      </vt:variant>
      <vt:variant>
        <vt:lpwstr>_Toc432594553</vt:lpwstr>
      </vt:variant>
      <vt:variant>
        <vt:i4>1048634</vt:i4>
      </vt:variant>
      <vt:variant>
        <vt:i4>74</vt:i4>
      </vt:variant>
      <vt:variant>
        <vt:i4>0</vt:i4>
      </vt:variant>
      <vt:variant>
        <vt:i4>5</vt:i4>
      </vt:variant>
      <vt:variant>
        <vt:lpwstr/>
      </vt:variant>
      <vt:variant>
        <vt:lpwstr>_Toc432594552</vt:lpwstr>
      </vt:variant>
      <vt:variant>
        <vt:i4>1048634</vt:i4>
      </vt:variant>
      <vt:variant>
        <vt:i4>68</vt:i4>
      </vt:variant>
      <vt:variant>
        <vt:i4>0</vt:i4>
      </vt:variant>
      <vt:variant>
        <vt:i4>5</vt:i4>
      </vt:variant>
      <vt:variant>
        <vt:lpwstr/>
      </vt:variant>
      <vt:variant>
        <vt:lpwstr>_Toc432594551</vt:lpwstr>
      </vt:variant>
      <vt:variant>
        <vt:i4>1048634</vt:i4>
      </vt:variant>
      <vt:variant>
        <vt:i4>62</vt:i4>
      </vt:variant>
      <vt:variant>
        <vt:i4>0</vt:i4>
      </vt:variant>
      <vt:variant>
        <vt:i4>5</vt:i4>
      </vt:variant>
      <vt:variant>
        <vt:lpwstr/>
      </vt:variant>
      <vt:variant>
        <vt:lpwstr>_Toc432594550</vt:lpwstr>
      </vt:variant>
      <vt:variant>
        <vt:i4>1114170</vt:i4>
      </vt:variant>
      <vt:variant>
        <vt:i4>56</vt:i4>
      </vt:variant>
      <vt:variant>
        <vt:i4>0</vt:i4>
      </vt:variant>
      <vt:variant>
        <vt:i4>5</vt:i4>
      </vt:variant>
      <vt:variant>
        <vt:lpwstr/>
      </vt:variant>
      <vt:variant>
        <vt:lpwstr>_Toc432594549</vt:lpwstr>
      </vt:variant>
      <vt:variant>
        <vt:i4>1114170</vt:i4>
      </vt:variant>
      <vt:variant>
        <vt:i4>50</vt:i4>
      </vt:variant>
      <vt:variant>
        <vt:i4>0</vt:i4>
      </vt:variant>
      <vt:variant>
        <vt:i4>5</vt:i4>
      </vt:variant>
      <vt:variant>
        <vt:lpwstr/>
      </vt:variant>
      <vt:variant>
        <vt:lpwstr>_Toc432594548</vt:lpwstr>
      </vt:variant>
      <vt:variant>
        <vt:i4>1114170</vt:i4>
      </vt:variant>
      <vt:variant>
        <vt:i4>44</vt:i4>
      </vt:variant>
      <vt:variant>
        <vt:i4>0</vt:i4>
      </vt:variant>
      <vt:variant>
        <vt:i4>5</vt:i4>
      </vt:variant>
      <vt:variant>
        <vt:lpwstr/>
      </vt:variant>
      <vt:variant>
        <vt:lpwstr>_Toc432594547</vt:lpwstr>
      </vt:variant>
      <vt:variant>
        <vt:i4>1114170</vt:i4>
      </vt:variant>
      <vt:variant>
        <vt:i4>38</vt:i4>
      </vt:variant>
      <vt:variant>
        <vt:i4>0</vt:i4>
      </vt:variant>
      <vt:variant>
        <vt:i4>5</vt:i4>
      </vt:variant>
      <vt:variant>
        <vt:lpwstr/>
      </vt:variant>
      <vt:variant>
        <vt:lpwstr>_Toc432594546</vt:lpwstr>
      </vt:variant>
      <vt:variant>
        <vt:i4>1114170</vt:i4>
      </vt:variant>
      <vt:variant>
        <vt:i4>32</vt:i4>
      </vt:variant>
      <vt:variant>
        <vt:i4>0</vt:i4>
      </vt:variant>
      <vt:variant>
        <vt:i4>5</vt:i4>
      </vt:variant>
      <vt:variant>
        <vt:lpwstr/>
      </vt:variant>
      <vt:variant>
        <vt:lpwstr>_Toc432594545</vt:lpwstr>
      </vt:variant>
      <vt:variant>
        <vt:i4>1114170</vt:i4>
      </vt:variant>
      <vt:variant>
        <vt:i4>26</vt:i4>
      </vt:variant>
      <vt:variant>
        <vt:i4>0</vt:i4>
      </vt:variant>
      <vt:variant>
        <vt:i4>5</vt:i4>
      </vt:variant>
      <vt:variant>
        <vt:lpwstr/>
      </vt:variant>
      <vt:variant>
        <vt:lpwstr>_Toc432594544</vt:lpwstr>
      </vt:variant>
      <vt:variant>
        <vt:i4>1114170</vt:i4>
      </vt:variant>
      <vt:variant>
        <vt:i4>20</vt:i4>
      </vt:variant>
      <vt:variant>
        <vt:i4>0</vt:i4>
      </vt:variant>
      <vt:variant>
        <vt:i4>5</vt:i4>
      </vt:variant>
      <vt:variant>
        <vt:lpwstr/>
      </vt:variant>
      <vt:variant>
        <vt:lpwstr>_Toc432594543</vt:lpwstr>
      </vt:variant>
      <vt:variant>
        <vt:i4>1114170</vt:i4>
      </vt:variant>
      <vt:variant>
        <vt:i4>14</vt:i4>
      </vt:variant>
      <vt:variant>
        <vt:i4>0</vt:i4>
      </vt:variant>
      <vt:variant>
        <vt:i4>5</vt:i4>
      </vt:variant>
      <vt:variant>
        <vt:lpwstr/>
      </vt:variant>
      <vt:variant>
        <vt:lpwstr>_Toc432594542</vt:lpwstr>
      </vt:variant>
      <vt:variant>
        <vt:i4>1114170</vt:i4>
      </vt:variant>
      <vt:variant>
        <vt:i4>8</vt:i4>
      </vt:variant>
      <vt:variant>
        <vt:i4>0</vt:i4>
      </vt:variant>
      <vt:variant>
        <vt:i4>5</vt:i4>
      </vt:variant>
      <vt:variant>
        <vt:lpwstr/>
      </vt:variant>
      <vt:variant>
        <vt:lpwstr>_Toc432594541</vt:lpwstr>
      </vt:variant>
      <vt:variant>
        <vt:i4>1114170</vt:i4>
      </vt:variant>
      <vt:variant>
        <vt:i4>2</vt:i4>
      </vt:variant>
      <vt:variant>
        <vt:i4>0</vt:i4>
      </vt:variant>
      <vt:variant>
        <vt:i4>5</vt:i4>
      </vt:variant>
      <vt:variant>
        <vt:lpwstr/>
      </vt:variant>
      <vt:variant>
        <vt:lpwstr>_Toc432594540</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secretariat</cp:lastModifiedBy>
  <cp:revision>9</cp:revision>
  <cp:lastPrinted>2021-01-13T14:34:00Z</cp:lastPrinted>
  <dcterms:created xsi:type="dcterms:W3CDTF">2023-01-30T09:19:00Z</dcterms:created>
  <dcterms:modified xsi:type="dcterms:W3CDTF">2023-01-31T09:48:00Z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0x01010069405DC9C6676A46936F506762BC3532</vt:lpwstr>
  </property>
  <property fmtid="{D5CDD505-2E9C-101B-9397-08002B2CF9AE}" pid="3" name="MSIP_Label_6006a9c5-d130-408c-bc8e-3b5ecdb17aa0_Enabled">
    <vt:lpwstr>true</vt:lpwstr>
  </property>
  <property fmtid="{D5CDD505-2E9C-101B-9397-08002B2CF9AE}" pid="4" name="MSIP_Label_6006a9c5-d130-408c-bc8e-3b5ecdb17aa0_SetDate">
    <vt:lpwstr>2022-05-10T07:26:48Z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f2060880-bd31-4a97-9dcd-b53d32d44fd3</vt:lpwstr>
  </property>
  <property fmtid="{D5CDD505-2E9C-101B-9397-08002B2CF9AE}" pid="9" name="MSIP_Label_6006a9c5-d130-408c-bc8e-3b5ecdb17aa0_ContentBits">
    <vt:lpwstr>2</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_x0020_of_x0020_Origin">
    <vt:lpwstr/>
  </property>
  <property fmtid="{D5CDD505-2E9C-101B-9397-08002B2CF9AE}" pid="14" name="Office of Origin">
    <vt:lpwstr/>
  </property>
</Properties>
</file>