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FF862D6" w14:textId="77777777" w:rsidTr="00B20551">
        <w:trPr>
          <w:cantSplit/>
          <w:trHeight w:hRule="exact" w:val="851"/>
        </w:trPr>
        <w:tc>
          <w:tcPr>
            <w:tcW w:w="1276" w:type="dxa"/>
            <w:tcBorders>
              <w:bottom w:val="single" w:sz="4" w:space="0" w:color="auto"/>
            </w:tcBorders>
            <w:vAlign w:val="bottom"/>
          </w:tcPr>
          <w:p w14:paraId="0219899B" w14:textId="77777777" w:rsidR="009E6CB7" w:rsidRDefault="009E6CB7" w:rsidP="00B20551">
            <w:pPr>
              <w:spacing w:after="80"/>
            </w:pPr>
          </w:p>
        </w:tc>
        <w:tc>
          <w:tcPr>
            <w:tcW w:w="2268" w:type="dxa"/>
            <w:tcBorders>
              <w:bottom w:val="single" w:sz="4" w:space="0" w:color="auto"/>
            </w:tcBorders>
            <w:vAlign w:val="bottom"/>
          </w:tcPr>
          <w:p w14:paraId="28C0BDA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3867F2" w14:textId="3C746863" w:rsidR="009E6CB7" w:rsidRPr="00D47EEA" w:rsidRDefault="00E17B99" w:rsidP="00E17B99">
            <w:pPr>
              <w:jc w:val="right"/>
            </w:pPr>
            <w:r w:rsidRPr="00E17B99">
              <w:rPr>
                <w:sz w:val="40"/>
              </w:rPr>
              <w:t>ECE</w:t>
            </w:r>
            <w:r>
              <w:t>/TRANS/WP.29/2023/43</w:t>
            </w:r>
          </w:p>
        </w:tc>
      </w:tr>
      <w:tr w:rsidR="009E6CB7" w14:paraId="6FF7EA8D" w14:textId="77777777" w:rsidTr="00B20551">
        <w:trPr>
          <w:cantSplit/>
          <w:trHeight w:hRule="exact" w:val="2835"/>
        </w:trPr>
        <w:tc>
          <w:tcPr>
            <w:tcW w:w="1276" w:type="dxa"/>
            <w:tcBorders>
              <w:top w:val="single" w:sz="4" w:space="0" w:color="auto"/>
              <w:bottom w:val="single" w:sz="12" w:space="0" w:color="auto"/>
            </w:tcBorders>
          </w:tcPr>
          <w:p w14:paraId="56F4A739" w14:textId="77777777" w:rsidR="009E6CB7" w:rsidRDefault="00686A48" w:rsidP="00B20551">
            <w:pPr>
              <w:spacing w:before="120"/>
            </w:pPr>
            <w:r>
              <w:rPr>
                <w:noProof/>
                <w:lang w:val="fr-CH" w:eastAsia="fr-CH"/>
              </w:rPr>
              <w:drawing>
                <wp:inline distT="0" distB="0" distL="0" distR="0" wp14:anchorId="167F0574" wp14:editId="220100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01CB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CAFA23D" w14:textId="77777777" w:rsidR="009E6CB7" w:rsidRDefault="00E17B99" w:rsidP="00E17B99">
            <w:pPr>
              <w:spacing w:before="240" w:line="240" w:lineRule="exact"/>
            </w:pPr>
            <w:r>
              <w:t>Distr.: General</w:t>
            </w:r>
          </w:p>
          <w:p w14:paraId="3546E742" w14:textId="2F77F894" w:rsidR="00E17B99" w:rsidRDefault="00E17B99" w:rsidP="00E17B99">
            <w:pPr>
              <w:spacing w:line="240" w:lineRule="exact"/>
            </w:pPr>
            <w:r>
              <w:t>27 December 202</w:t>
            </w:r>
            <w:r w:rsidR="00AC38A6">
              <w:t>2</w:t>
            </w:r>
          </w:p>
          <w:p w14:paraId="55F00B69" w14:textId="77777777" w:rsidR="00E17B99" w:rsidRDefault="00E17B99" w:rsidP="00E17B99">
            <w:pPr>
              <w:spacing w:line="240" w:lineRule="exact"/>
            </w:pPr>
          </w:p>
          <w:p w14:paraId="1F1B28C6" w14:textId="74F2A4DE" w:rsidR="00E17B99" w:rsidRDefault="00E17B99" w:rsidP="00E17B99">
            <w:pPr>
              <w:spacing w:line="240" w:lineRule="exact"/>
            </w:pPr>
            <w:r>
              <w:t>Original: English</w:t>
            </w:r>
          </w:p>
        </w:tc>
      </w:tr>
    </w:tbl>
    <w:p w14:paraId="0AD96566" w14:textId="77C8A8D7" w:rsidR="00891A4B" w:rsidRDefault="00891A4B" w:rsidP="00E17B99">
      <w:pPr>
        <w:spacing w:before="120"/>
        <w:rPr>
          <w:b/>
          <w:sz w:val="28"/>
          <w:szCs w:val="28"/>
        </w:rPr>
      </w:pPr>
      <w:r w:rsidRPr="00AB134D">
        <w:rPr>
          <w:b/>
          <w:sz w:val="28"/>
          <w:szCs w:val="28"/>
        </w:rPr>
        <w:t>Economic Commission for Europe</w:t>
      </w:r>
    </w:p>
    <w:p w14:paraId="36055CD7" w14:textId="77777777" w:rsidR="00570F59" w:rsidRPr="009D4737" w:rsidRDefault="00570F59" w:rsidP="00570F59">
      <w:pPr>
        <w:spacing w:before="120"/>
        <w:rPr>
          <w:sz w:val="28"/>
          <w:szCs w:val="28"/>
        </w:rPr>
      </w:pPr>
      <w:r w:rsidRPr="009D4737">
        <w:rPr>
          <w:sz w:val="28"/>
          <w:szCs w:val="28"/>
        </w:rPr>
        <w:t>Inland Transport Committee</w:t>
      </w:r>
    </w:p>
    <w:p w14:paraId="06C77389" w14:textId="77777777" w:rsidR="00570F59" w:rsidRPr="009D4737" w:rsidRDefault="00570F59" w:rsidP="00570F59">
      <w:pPr>
        <w:spacing w:before="120"/>
        <w:rPr>
          <w:b/>
          <w:sz w:val="24"/>
          <w:szCs w:val="24"/>
        </w:rPr>
      </w:pPr>
      <w:r w:rsidRPr="009D4737">
        <w:rPr>
          <w:b/>
          <w:sz w:val="24"/>
          <w:szCs w:val="24"/>
        </w:rPr>
        <w:t>World Forum for Harmonization of Vehicle Regulations</w:t>
      </w:r>
    </w:p>
    <w:p w14:paraId="2CA7F090" w14:textId="77777777" w:rsidR="00570F59" w:rsidRPr="00E32FC9" w:rsidRDefault="00570F59" w:rsidP="00570F59">
      <w:pPr>
        <w:tabs>
          <w:tab w:val="center" w:pos="4819"/>
        </w:tabs>
        <w:spacing w:before="120"/>
        <w:rPr>
          <w:b/>
        </w:rPr>
      </w:pPr>
      <w:r w:rsidRPr="00E32FC9">
        <w:rPr>
          <w:b/>
        </w:rPr>
        <w:t>189th session</w:t>
      </w:r>
    </w:p>
    <w:p w14:paraId="41C49B14" w14:textId="77777777" w:rsidR="00570F59" w:rsidRPr="00E32FC9" w:rsidRDefault="00570F59" w:rsidP="00570F59">
      <w:r w:rsidRPr="00E32FC9">
        <w:t>Geneva, 7-9 March 2023</w:t>
      </w:r>
    </w:p>
    <w:p w14:paraId="2E7E3525" w14:textId="77777777" w:rsidR="00570F59" w:rsidRPr="00E32FC9" w:rsidRDefault="00570F59" w:rsidP="00570F59">
      <w:r w:rsidRPr="005510C2">
        <w:t>Item 2.3 of the provisional agenda</w:t>
      </w:r>
    </w:p>
    <w:p w14:paraId="3AC98EFA" w14:textId="77777777" w:rsidR="00570F59" w:rsidRPr="009E0030" w:rsidRDefault="00570F59" w:rsidP="00570F59">
      <w:pPr>
        <w:rPr>
          <w:b/>
          <w:bCs/>
        </w:rPr>
      </w:pPr>
      <w:r w:rsidRPr="000E1E18">
        <w:rPr>
          <w:b/>
        </w:rPr>
        <w:t>Coordination and organization of work</w:t>
      </w:r>
      <w:r>
        <w:rPr>
          <w:b/>
        </w:rPr>
        <w:t>:</w:t>
      </w:r>
      <w:r>
        <w:rPr>
          <w:b/>
        </w:rPr>
        <w:br/>
      </w:r>
      <w:r w:rsidRPr="009E0030">
        <w:rPr>
          <w:b/>
          <w:bCs/>
        </w:rPr>
        <w:t xml:space="preserve">Intelligent Transport Systems and </w:t>
      </w:r>
      <w:r w:rsidRPr="009E0030">
        <w:rPr>
          <w:b/>
          <w:bCs/>
        </w:rPr>
        <w:br/>
        <w:t>coordination of automated vehicles related activities</w:t>
      </w:r>
    </w:p>
    <w:p w14:paraId="2F8BB812" w14:textId="77777777" w:rsidR="0033668F" w:rsidRPr="0033668F" w:rsidRDefault="0033668F" w:rsidP="0033668F">
      <w:pPr>
        <w:keepNext/>
        <w:keepLines/>
        <w:tabs>
          <w:tab w:val="right" w:pos="851"/>
        </w:tabs>
        <w:spacing w:before="360" w:after="240" w:line="300" w:lineRule="exact"/>
        <w:ind w:left="1134" w:right="1134" w:hanging="1134"/>
        <w:rPr>
          <w:rFonts w:eastAsia="MS Mincho"/>
          <w:b/>
          <w:sz w:val="28"/>
        </w:rPr>
      </w:pPr>
      <w:r w:rsidRPr="0033668F">
        <w:rPr>
          <w:rFonts w:eastAsia="MS Mincho"/>
          <w:b/>
          <w:sz w:val="28"/>
        </w:rPr>
        <w:tab/>
      </w:r>
      <w:r w:rsidRPr="0033668F">
        <w:rPr>
          <w:rFonts w:eastAsia="MS Mincho"/>
          <w:b/>
          <w:sz w:val="28"/>
        </w:rPr>
        <w:tab/>
        <w:t>Proposal for an updated Table 1 in the Framework document on automated/autonomous vehicles</w:t>
      </w:r>
    </w:p>
    <w:p w14:paraId="1E21601C" w14:textId="77777777" w:rsidR="0033668F" w:rsidRPr="0033668F" w:rsidRDefault="0033668F" w:rsidP="0033668F">
      <w:pPr>
        <w:keepNext/>
        <w:keepLines/>
        <w:tabs>
          <w:tab w:val="right" w:pos="851"/>
        </w:tabs>
        <w:spacing w:before="360" w:after="240" w:line="270" w:lineRule="exact"/>
        <w:ind w:left="1134" w:right="1134" w:hanging="1134"/>
        <w:rPr>
          <w:rFonts w:eastAsia="MS Mincho"/>
          <w:b/>
          <w:sz w:val="24"/>
        </w:rPr>
      </w:pPr>
      <w:r w:rsidRPr="0033668F">
        <w:rPr>
          <w:rFonts w:eastAsia="MS Mincho"/>
          <w:b/>
          <w:sz w:val="24"/>
        </w:rPr>
        <w:tab/>
      </w:r>
      <w:r w:rsidRPr="0033668F">
        <w:rPr>
          <w:rFonts w:eastAsia="MS Mincho"/>
          <w:b/>
          <w:sz w:val="24"/>
        </w:rPr>
        <w:tab/>
        <w:t>Note by the secretariat</w:t>
      </w:r>
      <w:r w:rsidRPr="0033668F">
        <w:rPr>
          <w:rFonts w:eastAsia="MS Mincho"/>
          <w:b/>
          <w:sz w:val="24"/>
        </w:rPr>
        <w:footnoteReference w:customMarkFollows="1" w:id="2"/>
        <w:t>*</w:t>
      </w:r>
    </w:p>
    <w:p w14:paraId="5D0222FE" w14:textId="51F8023A" w:rsidR="00570F59" w:rsidRDefault="0033668F" w:rsidP="0033668F">
      <w:pPr>
        <w:pStyle w:val="SingleTxtG"/>
        <w:rPr>
          <w:rFonts w:eastAsia="MS Mincho"/>
          <w:lang w:val="en-US"/>
        </w:rPr>
      </w:pPr>
      <w:r>
        <w:rPr>
          <w:rFonts w:eastAsia="MS Mincho"/>
          <w:lang w:val="en-US"/>
        </w:rPr>
        <w:tab/>
      </w:r>
      <w:r>
        <w:rPr>
          <w:rFonts w:eastAsia="MS Mincho"/>
          <w:lang w:val="en-US"/>
        </w:rPr>
        <w:tab/>
      </w:r>
      <w:r w:rsidRPr="0033668F">
        <w:rPr>
          <w:rFonts w:eastAsia="MS Mincho"/>
          <w:lang w:val="en-US"/>
        </w:rPr>
        <w:t>The text reproduced below was adopted by the World Forum for Harmonization of Vehicle Regulations (WP.29), on the basis of informal documents, at its November 2022 session. (ECE/TRANS/WP.29/1168, para. 18). The secretariat suggests the World Forum to review it and to request the secretariat to prepare the Revision 4 of the Framework Document on Automated/Autonomous Vehicles on this basis</w:t>
      </w:r>
      <w:r w:rsidR="00BF44F3">
        <w:rPr>
          <w:rFonts w:eastAsia="MS Mincho"/>
          <w:lang w:val="en-US"/>
        </w:rPr>
        <w:t>.</w:t>
      </w:r>
    </w:p>
    <w:p w14:paraId="65E2D33A" w14:textId="77777777" w:rsidR="00202AEC" w:rsidRDefault="00202AEC" w:rsidP="0033668F">
      <w:pPr>
        <w:pStyle w:val="SingleTxtG"/>
        <w:rPr>
          <w:b/>
          <w:sz w:val="28"/>
          <w:szCs w:val="28"/>
        </w:rPr>
        <w:sectPr w:rsidR="00202AEC" w:rsidSect="00E17B99">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4896E325" w14:textId="77777777" w:rsidR="00C3373F" w:rsidRPr="00875FB8" w:rsidRDefault="00C3373F" w:rsidP="00C3373F">
      <w:pPr>
        <w:pStyle w:val="SingleTxtG"/>
        <w:ind w:left="0"/>
        <w:jc w:val="left"/>
        <w:rPr>
          <w:rStyle w:val="Heading1Char"/>
        </w:rPr>
      </w:pPr>
      <w:r w:rsidRPr="00875FB8">
        <w:rPr>
          <w:rStyle w:val="Heading1Char"/>
        </w:rPr>
        <w:lastRenderedPageBreak/>
        <w:t>Table 1</w:t>
      </w:r>
      <w:r>
        <w:rPr>
          <w:rStyle w:val="Strong"/>
        </w:rPr>
        <w:br/>
      </w:r>
      <w:r w:rsidRPr="00CB5ADB">
        <w:rPr>
          <w:rStyle w:val="Heading1Char"/>
          <w:b/>
          <w:bCs/>
        </w:rPr>
        <w:t>Detailed WP.29 work priorities related to automated/autonomous vehicles</w:t>
      </w:r>
    </w:p>
    <w:tbl>
      <w:tblPr>
        <w:tblW w:w="13776" w:type="dxa"/>
        <w:tblInd w:w="283" w:type="dxa"/>
        <w:tblLayout w:type="fixed"/>
        <w:tblCellMar>
          <w:left w:w="0" w:type="dxa"/>
          <w:right w:w="0" w:type="dxa"/>
        </w:tblCellMar>
        <w:tblLook w:val="0620" w:firstRow="1" w:lastRow="0" w:firstColumn="0" w:lastColumn="0" w:noHBand="1" w:noVBand="1"/>
      </w:tblPr>
      <w:tblGrid>
        <w:gridCol w:w="1276"/>
        <w:gridCol w:w="2651"/>
        <w:gridCol w:w="1565"/>
        <w:gridCol w:w="1408"/>
        <w:gridCol w:w="1223"/>
        <w:gridCol w:w="2102"/>
        <w:gridCol w:w="1829"/>
        <w:gridCol w:w="1722"/>
      </w:tblGrid>
      <w:tr w:rsidR="00295CF4" w:rsidRPr="00331F05" w14:paraId="212C9459" w14:textId="77777777" w:rsidTr="00295CF4">
        <w:trPr>
          <w:tblHeader/>
        </w:trPr>
        <w:tc>
          <w:tcPr>
            <w:tcW w:w="463" w:type="pct"/>
            <w:vMerge w:val="restart"/>
            <w:tcBorders>
              <w:top w:val="single" w:sz="4" w:space="0" w:color="auto"/>
              <w:bottom w:val="single" w:sz="12" w:space="0" w:color="auto"/>
            </w:tcBorders>
            <w:shd w:val="clear" w:color="auto" w:fill="auto"/>
            <w:tcMar>
              <w:top w:w="43" w:type="dxa"/>
              <w:left w:w="85" w:type="dxa"/>
              <w:bottom w:w="43" w:type="dxa"/>
              <w:right w:w="85" w:type="dxa"/>
            </w:tcMar>
            <w:vAlign w:val="bottom"/>
            <w:hideMark/>
          </w:tcPr>
          <w:p w14:paraId="6A72233E" w14:textId="77777777" w:rsidR="00C3373F" w:rsidRPr="00331F05" w:rsidRDefault="00C3373F" w:rsidP="00331F05">
            <w:pPr>
              <w:suppressAutoHyphens w:val="0"/>
              <w:spacing w:before="80" w:after="80" w:line="200" w:lineRule="exact"/>
              <w:ind w:right="113"/>
              <w:rPr>
                <w:i/>
                <w:sz w:val="16"/>
              </w:rPr>
            </w:pPr>
            <w:r w:rsidRPr="00331F05">
              <w:rPr>
                <w:i/>
                <w:sz w:val="16"/>
              </w:rPr>
              <w:t>Title</w:t>
            </w:r>
          </w:p>
        </w:tc>
        <w:tc>
          <w:tcPr>
            <w:tcW w:w="962" w:type="pct"/>
            <w:vMerge w:val="restart"/>
            <w:tcBorders>
              <w:top w:val="single" w:sz="4" w:space="0" w:color="auto"/>
              <w:bottom w:val="single" w:sz="12" w:space="0" w:color="auto"/>
            </w:tcBorders>
            <w:shd w:val="clear" w:color="auto" w:fill="auto"/>
            <w:vAlign w:val="bottom"/>
            <w:hideMark/>
          </w:tcPr>
          <w:p w14:paraId="37BEF896" w14:textId="77777777" w:rsidR="00C3373F" w:rsidRPr="00331F05" w:rsidRDefault="00C3373F" w:rsidP="00331F05">
            <w:pPr>
              <w:suppressAutoHyphens w:val="0"/>
              <w:spacing w:before="80" w:after="80" w:line="200" w:lineRule="exact"/>
              <w:ind w:right="113"/>
              <w:rPr>
                <w:i/>
                <w:sz w:val="16"/>
              </w:rPr>
            </w:pPr>
            <w:r w:rsidRPr="00331F05">
              <w:rPr>
                <w:i/>
                <w:sz w:val="16"/>
              </w:rPr>
              <w:t>Description of work / ECE/TRANS/WP.29/2019/2</w:t>
            </w:r>
          </w:p>
        </w:tc>
        <w:tc>
          <w:tcPr>
            <w:tcW w:w="568" w:type="pct"/>
            <w:vMerge w:val="restart"/>
            <w:tcBorders>
              <w:top w:val="single" w:sz="4" w:space="0" w:color="auto"/>
              <w:bottom w:val="single" w:sz="12" w:space="0" w:color="auto"/>
            </w:tcBorders>
            <w:shd w:val="clear" w:color="auto" w:fill="auto"/>
            <w:vAlign w:val="bottom"/>
            <w:hideMark/>
          </w:tcPr>
          <w:p w14:paraId="34535E05" w14:textId="77777777" w:rsidR="00C3373F" w:rsidRPr="00331F05" w:rsidRDefault="00C3373F" w:rsidP="00331F05">
            <w:pPr>
              <w:suppressAutoHyphens w:val="0"/>
              <w:spacing w:before="80" w:after="80" w:line="200" w:lineRule="exact"/>
              <w:ind w:right="113"/>
              <w:rPr>
                <w:i/>
                <w:sz w:val="16"/>
              </w:rPr>
            </w:pPr>
            <w:r w:rsidRPr="00331F05">
              <w:rPr>
                <w:i/>
                <w:sz w:val="16"/>
              </w:rPr>
              <w:t>Corresponding principles/elements</w:t>
            </w:r>
          </w:p>
        </w:tc>
        <w:tc>
          <w:tcPr>
            <w:tcW w:w="511" w:type="pct"/>
            <w:vMerge w:val="restart"/>
            <w:tcBorders>
              <w:top w:val="single" w:sz="4" w:space="0" w:color="auto"/>
              <w:bottom w:val="single" w:sz="12" w:space="0" w:color="auto"/>
            </w:tcBorders>
            <w:shd w:val="clear" w:color="auto" w:fill="auto"/>
            <w:tcMar>
              <w:top w:w="43" w:type="dxa"/>
              <w:left w:w="43" w:type="dxa"/>
              <w:bottom w:w="43" w:type="dxa"/>
              <w:right w:w="43" w:type="dxa"/>
            </w:tcMar>
            <w:vAlign w:val="bottom"/>
            <w:hideMark/>
          </w:tcPr>
          <w:p w14:paraId="7D4AC340" w14:textId="77777777" w:rsidR="00C3373F" w:rsidRPr="00331F05" w:rsidRDefault="00C3373F" w:rsidP="00331F05">
            <w:pPr>
              <w:suppressAutoHyphens w:val="0"/>
              <w:spacing w:before="80" w:after="80" w:line="200" w:lineRule="exact"/>
              <w:ind w:right="113"/>
              <w:rPr>
                <w:i/>
                <w:sz w:val="16"/>
              </w:rPr>
            </w:pPr>
            <w:r w:rsidRPr="00331F05">
              <w:rPr>
                <w:i/>
                <w:sz w:val="16"/>
              </w:rPr>
              <w:t>Allocation to</w:t>
            </w:r>
          </w:p>
        </w:tc>
        <w:tc>
          <w:tcPr>
            <w:tcW w:w="444" w:type="pct"/>
            <w:vMerge w:val="restart"/>
            <w:tcBorders>
              <w:top w:val="single" w:sz="4" w:space="0" w:color="auto"/>
              <w:bottom w:val="single" w:sz="12" w:space="0" w:color="auto"/>
            </w:tcBorders>
            <w:shd w:val="clear" w:color="auto" w:fill="auto"/>
            <w:tcMar>
              <w:top w:w="43" w:type="dxa"/>
              <w:left w:w="43" w:type="dxa"/>
              <w:bottom w:w="43" w:type="dxa"/>
              <w:right w:w="43" w:type="dxa"/>
            </w:tcMar>
            <w:vAlign w:val="bottom"/>
            <w:hideMark/>
          </w:tcPr>
          <w:p w14:paraId="38315B7F" w14:textId="77777777" w:rsidR="00C3373F" w:rsidRPr="00331F05" w:rsidRDefault="00C3373F" w:rsidP="00331F05">
            <w:pPr>
              <w:suppressAutoHyphens w:val="0"/>
              <w:spacing w:before="80" w:after="80" w:line="200" w:lineRule="exact"/>
              <w:ind w:right="113"/>
              <w:rPr>
                <w:i/>
                <w:sz w:val="16"/>
              </w:rPr>
            </w:pPr>
            <w:r w:rsidRPr="00331F05">
              <w:rPr>
                <w:i/>
                <w:sz w:val="16"/>
              </w:rPr>
              <w:t>Main targets</w:t>
            </w:r>
          </w:p>
        </w:tc>
        <w:tc>
          <w:tcPr>
            <w:tcW w:w="1427" w:type="pct"/>
            <w:gridSpan w:val="2"/>
            <w:tcBorders>
              <w:top w:val="single" w:sz="4" w:space="0" w:color="auto"/>
              <w:bottom w:val="single" w:sz="4" w:space="0" w:color="auto"/>
            </w:tcBorders>
            <w:shd w:val="clear" w:color="auto" w:fill="auto"/>
            <w:vAlign w:val="bottom"/>
            <w:hideMark/>
          </w:tcPr>
          <w:p w14:paraId="588FEAAE" w14:textId="77777777" w:rsidR="00C3373F" w:rsidRPr="00D25EFE" w:rsidRDefault="00C3373F" w:rsidP="008563FF">
            <w:pPr>
              <w:suppressAutoHyphens w:val="0"/>
              <w:spacing w:before="80" w:after="80" w:line="200" w:lineRule="exact"/>
              <w:ind w:right="113"/>
              <w:jc w:val="center"/>
              <w:rPr>
                <w:i/>
                <w:sz w:val="14"/>
                <w:szCs w:val="18"/>
              </w:rPr>
            </w:pPr>
            <w:r w:rsidRPr="00D25EFE">
              <w:rPr>
                <w:i/>
                <w:sz w:val="14"/>
                <w:szCs w:val="18"/>
              </w:rPr>
              <w:t>Activities</w:t>
            </w:r>
          </w:p>
        </w:tc>
        <w:tc>
          <w:tcPr>
            <w:tcW w:w="625" w:type="pct"/>
            <w:vMerge w:val="restart"/>
            <w:tcBorders>
              <w:top w:val="single" w:sz="4" w:space="0" w:color="auto"/>
              <w:bottom w:val="single" w:sz="12" w:space="0" w:color="auto"/>
            </w:tcBorders>
            <w:shd w:val="clear" w:color="auto" w:fill="auto"/>
            <w:vAlign w:val="bottom"/>
            <w:hideMark/>
          </w:tcPr>
          <w:p w14:paraId="242B035C" w14:textId="77777777" w:rsidR="00C3373F" w:rsidRPr="00331F05" w:rsidRDefault="00C3373F" w:rsidP="00331F05">
            <w:pPr>
              <w:suppressAutoHyphens w:val="0"/>
              <w:spacing w:before="80" w:after="80" w:line="200" w:lineRule="exact"/>
              <w:ind w:right="113"/>
              <w:rPr>
                <w:i/>
                <w:iCs/>
                <w:sz w:val="16"/>
              </w:rPr>
            </w:pPr>
            <w:r w:rsidRPr="00331F05">
              <w:rPr>
                <w:i/>
                <w:iCs/>
                <w:sz w:val="16"/>
              </w:rPr>
              <w:t>Deliverable/ Deadline for submission to WP29</w:t>
            </w:r>
          </w:p>
        </w:tc>
      </w:tr>
      <w:tr w:rsidR="00295CF4" w:rsidRPr="00331F05" w14:paraId="1B8250BA" w14:textId="77777777" w:rsidTr="00295CF4">
        <w:trPr>
          <w:tblHeader/>
        </w:trPr>
        <w:tc>
          <w:tcPr>
            <w:tcW w:w="463" w:type="pct"/>
            <w:vMerge/>
            <w:tcBorders>
              <w:bottom w:val="single" w:sz="12" w:space="0" w:color="auto"/>
            </w:tcBorders>
            <w:shd w:val="clear" w:color="auto" w:fill="auto"/>
            <w:hideMark/>
          </w:tcPr>
          <w:p w14:paraId="4643EF73" w14:textId="77777777" w:rsidR="00C3373F" w:rsidRPr="00331F05" w:rsidRDefault="00C3373F" w:rsidP="00331F05">
            <w:pPr>
              <w:suppressAutoHyphens w:val="0"/>
              <w:spacing w:before="40" w:after="120"/>
              <w:ind w:right="113"/>
            </w:pPr>
          </w:p>
        </w:tc>
        <w:tc>
          <w:tcPr>
            <w:tcW w:w="962" w:type="pct"/>
            <w:vMerge/>
            <w:tcBorders>
              <w:bottom w:val="single" w:sz="12" w:space="0" w:color="auto"/>
            </w:tcBorders>
            <w:shd w:val="clear" w:color="auto" w:fill="auto"/>
            <w:hideMark/>
          </w:tcPr>
          <w:p w14:paraId="3745F5CE" w14:textId="77777777" w:rsidR="00C3373F" w:rsidRPr="00331F05" w:rsidRDefault="00C3373F" w:rsidP="00331F05">
            <w:pPr>
              <w:suppressAutoHyphens w:val="0"/>
              <w:spacing w:before="40" w:after="120"/>
              <w:ind w:right="113"/>
            </w:pPr>
          </w:p>
        </w:tc>
        <w:tc>
          <w:tcPr>
            <w:tcW w:w="568" w:type="pct"/>
            <w:vMerge/>
            <w:tcBorders>
              <w:bottom w:val="single" w:sz="12" w:space="0" w:color="auto"/>
            </w:tcBorders>
            <w:shd w:val="clear" w:color="auto" w:fill="auto"/>
            <w:hideMark/>
          </w:tcPr>
          <w:p w14:paraId="11F3B050" w14:textId="77777777" w:rsidR="00C3373F" w:rsidRPr="00331F05" w:rsidRDefault="00C3373F" w:rsidP="00331F05">
            <w:pPr>
              <w:suppressAutoHyphens w:val="0"/>
              <w:spacing w:before="40" w:after="120"/>
              <w:ind w:right="113"/>
            </w:pPr>
          </w:p>
        </w:tc>
        <w:tc>
          <w:tcPr>
            <w:tcW w:w="511" w:type="pct"/>
            <w:vMerge/>
            <w:tcBorders>
              <w:bottom w:val="single" w:sz="12" w:space="0" w:color="auto"/>
            </w:tcBorders>
            <w:shd w:val="clear" w:color="auto" w:fill="auto"/>
            <w:hideMark/>
          </w:tcPr>
          <w:p w14:paraId="4CBFA3AF" w14:textId="77777777" w:rsidR="00C3373F" w:rsidRPr="00331F05" w:rsidRDefault="00C3373F" w:rsidP="00331F05">
            <w:pPr>
              <w:suppressAutoHyphens w:val="0"/>
              <w:spacing w:before="40" w:after="120"/>
              <w:ind w:right="113"/>
            </w:pPr>
          </w:p>
        </w:tc>
        <w:tc>
          <w:tcPr>
            <w:tcW w:w="444" w:type="pct"/>
            <w:vMerge/>
            <w:tcBorders>
              <w:bottom w:val="single" w:sz="12" w:space="0" w:color="auto"/>
            </w:tcBorders>
            <w:shd w:val="clear" w:color="auto" w:fill="auto"/>
            <w:hideMark/>
          </w:tcPr>
          <w:p w14:paraId="6EF75A5F" w14:textId="77777777" w:rsidR="00C3373F" w:rsidRPr="00331F05" w:rsidRDefault="00C3373F" w:rsidP="00331F05">
            <w:pPr>
              <w:suppressAutoHyphens w:val="0"/>
              <w:spacing w:before="40" w:after="120"/>
              <w:ind w:right="113"/>
            </w:pPr>
          </w:p>
        </w:tc>
        <w:tc>
          <w:tcPr>
            <w:tcW w:w="763" w:type="pct"/>
            <w:tcBorders>
              <w:top w:val="single" w:sz="4" w:space="0" w:color="auto"/>
              <w:bottom w:val="single" w:sz="12" w:space="0" w:color="auto"/>
            </w:tcBorders>
            <w:shd w:val="clear" w:color="auto" w:fill="auto"/>
            <w:hideMark/>
          </w:tcPr>
          <w:p w14:paraId="2252DAA3" w14:textId="77777777" w:rsidR="00C3373F" w:rsidRPr="00331F05" w:rsidRDefault="00C3373F" w:rsidP="005A1B05">
            <w:pPr>
              <w:suppressAutoHyphens w:val="0"/>
              <w:spacing w:before="80" w:after="80" w:line="200" w:lineRule="exact"/>
              <w:ind w:right="113"/>
            </w:pPr>
            <w:r w:rsidRPr="005A1B05">
              <w:rPr>
                <w:i/>
                <w:sz w:val="16"/>
              </w:rPr>
              <w:t>Current activities</w:t>
            </w:r>
          </w:p>
        </w:tc>
        <w:tc>
          <w:tcPr>
            <w:tcW w:w="664" w:type="pct"/>
            <w:tcBorders>
              <w:top w:val="single" w:sz="4" w:space="0" w:color="auto"/>
              <w:bottom w:val="single" w:sz="12" w:space="0" w:color="auto"/>
            </w:tcBorders>
            <w:shd w:val="clear" w:color="auto" w:fill="auto"/>
            <w:hideMark/>
          </w:tcPr>
          <w:p w14:paraId="5F9A56E3" w14:textId="77777777" w:rsidR="00C3373F" w:rsidRPr="00331F05" w:rsidRDefault="00C3373F" w:rsidP="005A1B05">
            <w:pPr>
              <w:suppressAutoHyphens w:val="0"/>
              <w:spacing w:before="80" w:after="80" w:line="200" w:lineRule="exact"/>
              <w:ind w:right="113"/>
            </w:pPr>
            <w:r w:rsidRPr="005A1B05">
              <w:rPr>
                <w:i/>
                <w:sz w:val="16"/>
              </w:rPr>
              <w:t>Future Activities</w:t>
            </w:r>
          </w:p>
        </w:tc>
        <w:tc>
          <w:tcPr>
            <w:tcW w:w="625" w:type="pct"/>
            <w:vMerge/>
            <w:tcBorders>
              <w:bottom w:val="single" w:sz="12" w:space="0" w:color="auto"/>
            </w:tcBorders>
            <w:shd w:val="clear" w:color="auto" w:fill="auto"/>
            <w:hideMark/>
          </w:tcPr>
          <w:p w14:paraId="3F041ABB" w14:textId="77777777" w:rsidR="00C3373F" w:rsidRPr="00331F05" w:rsidRDefault="00C3373F" w:rsidP="00331F05">
            <w:pPr>
              <w:suppressAutoHyphens w:val="0"/>
              <w:spacing w:before="40" w:after="120"/>
              <w:ind w:right="113"/>
              <w:rPr>
                <w:iCs/>
              </w:rPr>
            </w:pPr>
          </w:p>
        </w:tc>
      </w:tr>
      <w:tr w:rsidR="00331F05" w:rsidRPr="00331F05" w14:paraId="177E9C6C" w14:textId="77777777" w:rsidTr="00295CF4">
        <w:tc>
          <w:tcPr>
            <w:tcW w:w="463" w:type="pct"/>
            <w:tcBorders>
              <w:top w:val="single" w:sz="12" w:space="0" w:color="auto"/>
            </w:tcBorders>
            <w:shd w:val="clear" w:color="auto" w:fill="auto"/>
            <w:tcMar>
              <w:top w:w="43" w:type="dxa"/>
              <w:left w:w="85" w:type="dxa"/>
              <w:bottom w:w="43" w:type="dxa"/>
              <w:right w:w="85" w:type="dxa"/>
            </w:tcMar>
            <w:hideMark/>
          </w:tcPr>
          <w:p w14:paraId="715FAC69" w14:textId="77777777" w:rsidR="00C3373F" w:rsidRPr="00331F05" w:rsidRDefault="00C3373F" w:rsidP="00331F05">
            <w:pPr>
              <w:suppressAutoHyphens w:val="0"/>
              <w:spacing w:before="40" w:after="120"/>
              <w:ind w:right="113"/>
              <w:rPr>
                <w:szCs w:val="18"/>
              </w:rPr>
            </w:pPr>
            <w:r w:rsidRPr="00331F05">
              <w:rPr>
                <w:szCs w:val="18"/>
              </w:rPr>
              <w:t>Functional Requirements for automated/ autonomous vehicles</w:t>
            </w:r>
          </w:p>
        </w:tc>
        <w:tc>
          <w:tcPr>
            <w:tcW w:w="962" w:type="pct"/>
            <w:tcBorders>
              <w:top w:val="single" w:sz="12" w:space="0" w:color="auto"/>
            </w:tcBorders>
            <w:shd w:val="clear" w:color="auto" w:fill="auto"/>
            <w:hideMark/>
          </w:tcPr>
          <w:p w14:paraId="7E6624DD" w14:textId="77777777" w:rsidR="00C3373F" w:rsidRPr="00331F05" w:rsidRDefault="00C3373F" w:rsidP="00331F05">
            <w:pPr>
              <w:suppressAutoHyphens w:val="0"/>
              <w:spacing w:before="40" w:after="120"/>
              <w:ind w:right="113"/>
              <w:rPr>
                <w:szCs w:val="18"/>
              </w:rPr>
            </w:pPr>
            <w:r w:rsidRPr="00331F05">
              <w:rPr>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2FA121B4" w14:textId="77777777" w:rsidR="00C3373F" w:rsidRPr="00331F05" w:rsidRDefault="00C3373F" w:rsidP="00331F05">
            <w:pPr>
              <w:suppressAutoHyphens w:val="0"/>
              <w:spacing w:before="40" w:after="120"/>
              <w:ind w:right="113"/>
              <w:rPr>
                <w:szCs w:val="18"/>
              </w:rPr>
            </w:pPr>
            <w:r w:rsidRPr="00331F05">
              <w:rPr>
                <w:szCs w:val="18"/>
              </w:rPr>
              <w:t>This work item should also cover the requirements for Functional Safety.</w:t>
            </w:r>
          </w:p>
        </w:tc>
        <w:tc>
          <w:tcPr>
            <w:tcW w:w="568" w:type="pct"/>
            <w:tcBorders>
              <w:top w:val="single" w:sz="12" w:space="0" w:color="auto"/>
            </w:tcBorders>
            <w:shd w:val="clear" w:color="auto" w:fill="auto"/>
            <w:hideMark/>
          </w:tcPr>
          <w:p w14:paraId="5396D420" w14:textId="77777777" w:rsidR="00C3373F" w:rsidRPr="00331F05" w:rsidRDefault="00C3373F" w:rsidP="00331F05">
            <w:pPr>
              <w:suppressAutoHyphens w:val="0"/>
              <w:spacing w:before="40" w:after="120"/>
              <w:ind w:right="113"/>
              <w:rPr>
                <w:szCs w:val="18"/>
              </w:rPr>
            </w:pPr>
            <w:r w:rsidRPr="00331F05">
              <w:rPr>
                <w:szCs w:val="18"/>
              </w:rPr>
              <w:t>a. System safety</w:t>
            </w:r>
          </w:p>
          <w:p w14:paraId="5C54B261" w14:textId="77777777" w:rsidR="00C3373F" w:rsidRPr="00331F05" w:rsidRDefault="00C3373F" w:rsidP="00331F05">
            <w:pPr>
              <w:suppressAutoHyphens w:val="0"/>
              <w:spacing w:before="40" w:after="120"/>
              <w:ind w:right="113"/>
              <w:rPr>
                <w:szCs w:val="18"/>
              </w:rPr>
            </w:pPr>
            <w:r w:rsidRPr="00331F05">
              <w:rPr>
                <w:szCs w:val="18"/>
              </w:rPr>
              <w:t>b. Failsafe Response</w:t>
            </w:r>
          </w:p>
          <w:p w14:paraId="384C1C83" w14:textId="77777777" w:rsidR="00C3373F" w:rsidRPr="00331F05" w:rsidRDefault="00C3373F" w:rsidP="00331F05">
            <w:pPr>
              <w:suppressAutoHyphens w:val="0"/>
              <w:spacing w:before="40" w:after="120"/>
              <w:ind w:right="113"/>
              <w:rPr>
                <w:szCs w:val="18"/>
              </w:rPr>
            </w:pPr>
            <w:r w:rsidRPr="00331F05">
              <w:rPr>
                <w:szCs w:val="18"/>
              </w:rPr>
              <w:t>c. HMI /Operator information</w:t>
            </w:r>
          </w:p>
          <w:p w14:paraId="5AEEAF4C" w14:textId="77777777" w:rsidR="00C3373F" w:rsidRPr="00331F05" w:rsidRDefault="00C3373F" w:rsidP="00331F05">
            <w:pPr>
              <w:suppressAutoHyphens w:val="0"/>
              <w:spacing w:before="40" w:after="120"/>
              <w:ind w:right="113"/>
              <w:rPr>
                <w:szCs w:val="18"/>
              </w:rPr>
            </w:pPr>
            <w:r w:rsidRPr="00331F05">
              <w:rPr>
                <w:szCs w:val="18"/>
              </w:rPr>
              <w:t>d. OEDR (Functional Requirements)</w:t>
            </w:r>
          </w:p>
          <w:p w14:paraId="11C7CB0F" w14:textId="77777777" w:rsidR="00C3373F" w:rsidRPr="00331F05" w:rsidRDefault="00C3373F" w:rsidP="00331F05">
            <w:pPr>
              <w:suppressAutoHyphens w:val="0"/>
              <w:spacing w:before="40" w:after="120"/>
              <w:ind w:right="113"/>
              <w:rPr>
                <w:szCs w:val="18"/>
              </w:rPr>
            </w:pPr>
            <w:r w:rsidRPr="00331F05">
              <w:rPr>
                <w:szCs w:val="18"/>
              </w:rPr>
              <w:t>e. Operational Design Domain</w:t>
            </w:r>
          </w:p>
        </w:tc>
        <w:tc>
          <w:tcPr>
            <w:tcW w:w="511" w:type="pct"/>
            <w:tcBorders>
              <w:top w:val="single" w:sz="12" w:space="0" w:color="auto"/>
            </w:tcBorders>
            <w:shd w:val="clear" w:color="auto" w:fill="auto"/>
            <w:tcMar>
              <w:top w:w="43" w:type="dxa"/>
              <w:left w:w="43" w:type="dxa"/>
              <w:bottom w:w="43" w:type="dxa"/>
              <w:right w:w="43" w:type="dxa"/>
            </w:tcMar>
          </w:tcPr>
          <w:p w14:paraId="38C5A6C3" w14:textId="77777777" w:rsidR="00C3373F" w:rsidRPr="00331F05" w:rsidRDefault="00C3373F" w:rsidP="00331F05">
            <w:pPr>
              <w:suppressAutoHyphens w:val="0"/>
              <w:spacing w:before="40" w:after="120"/>
              <w:ind w:right="113"/>
              <w:rPr>
                <w:szCs w:val="18"/>
              </w:rPr>
            </w:pPr>
            <w:r w:rsidRPr="00331F05">
              <w:rPr>
                <w:szCs w:val="18"/>
              </w:rPr>
              <w:t>GRVA/</w:t>
            </w:r>
          </w:p>
          <w:p w14:paraId="119B560B" w14:textId="77777777" w:rsidR="00C3373F" w:rsidRPr="00331F05" w:rsidRDefault="00C3373F" w:rsidP="00331F05">
            <w:pPr>
              <w:suppressAutoHyphens w:val="0"/>
              <w:spacing w:before="40" w:after="120"/>
              <w:ind w:right="113"/>
              <w:rPr>
                <w:szCs w:val="18"/>
              </w:rPr>
            </w:pPr>
          </w:p>
          <w:p w14:paraId="0F409740" w14:textId="77777777" w:rsidR="00C3373F" w:rsidRPr="00331F05" w:rsidRDefault="00C3373F" w:rsidP="00331F05">
            <w:pPr>
              <w:suppressAutoHyphens w:val="0"/>
              <w:spacing w:before="40" w:after="120"/>
              <w:ind w:right="113"/>
              <w:rPr>
                <w:szCs w:val="18"/>
              </w:rPr>
            </w:pPr>
            <w:r w:rsidRPr="00331F05">
              <w:rPr>
                <w:szCs w:val="18"/>
              </w:rPr>
              <w:t>FRAV informal group</w:t>
            </w:r>
          </w:p>
        </w:tc>
        <w:tc>
          <w:tcPr>
            <w:tcW w:w="444" w:type="pct"/>
            <w:tcBorders>
              <w:top w:val="single" w:sz="12" w:space="0" w:color="auto"/>
            </w:tcBorders>
            <w:shd w:val="clear" w:color="auto" w:fill="auto"/>
            <w:tcMar>
              <w:top w:w="43" w:type="dxa"/>
              <w:left w:w="43" w:type="dxa"/>
              <w:bottom w:w="43" w:type="dxa"/>
              <w:right w:w="43" w:type="dxa"/>
            </w:tcMar>
            <w:hideMark/>
          </w:tcPr>
          <w:p w14:paraId="3BF72F04" w14:textId="77777777" w:rsidR="00C3373F" w:rsidRPr="00331F05" w:rsidRDefault="00C3373F" w:rsidP="00331F05">
            <w:pPr>
              <w:suppressAutoHyphens w:val="0"/>
              <w:spacing w:before="40" w:after="120"/>
              <w:ind w:right="113"/>
              <w:rPr>
                <w:szCs w:val="18"/>
              </w:rPr>
            </w:pPr>
            <w:r w:rsidRPr="00331F05">
              <w:rPr>
                <w:szCs w:val="18"/>
              </w:rPr>
              <w:t>Automated / Autonomous vehicles</w:t>
            </w:r>
          </w:p>
        </w:tc>
        <w:tc>
          <w:tcPr>
            <w:tcW w:w="763" w:type="pct"/>
            <w:tcBorders>
              <w:top w:val="single" w:sz="12" w:space="0" w:color="auto"/>
            </w:tcBorders>
            <w:shd w:val="clear" w:color="auto" w:fill="auto"/>
            <w:hideMark/>
          </w:tcPr>
          <w:p w14:paraId="14D39235" w14:textId="77777777" w:rsidR="00C3373F" w:rsidRPr="00331F05" w:rsidRDefault="00C3373F" w:rsidP="00331F05">
            <w:pPr>
              <w:suppressAutoHyphens w:val="0"/>
              <w:spacing w:before="40" w:after="120"/>
              <w:ind w:right="113"/>
              <w:rPr>
                <w:b/>
                <w:szCs w:val="18"/>
              </w:rPr>
            </w:pPr>
            <w:r w:rsidRPr="00331F05">
              <w:rPr>
                <w:b/>
                <w:szCs w:val="18"/>
              </w:rPr>
              <w:t>Development and submission of recommendations for global ADS safety requirements, including methods for [scenario generation] and verifiable criteria, covering the corresponding principles.</w:t>
            </w:r>
          </w:p>
        </w:tc>
        <w:tc>
          <w:tcPr>
            <w:tcW w:w="664" w:type="pct"/>
            <w:tcBorders>
              <w:top w:val="single" w:sz="12" w:space="0" w:color="auto"/>
            </w:tcBorders>
            <w:shd w:val="clear" w:color="auto" w:fill="auto"/>
          </w:tcPr>
          <w:p w14:paraId="139CC85C" w14:textId="77777777" w:rsidR="00C3373F" w:rsidRPr="00331F05" w:rsidRDefault="00C3373F" w:rsidP="00331F05">
            <w:pPr>
              <w:suppressAutoHyphens w:val="0"/>
              <w:spacing w:before="40" w:after="120"/>
              <w:ind w:right="113"/>
              <w:rPr>
                <w:b/>
                <w:szCs w:val="18"/>
              </w:rPr>
            </w:pPr>
          </w:p>
          <w:p w14:paraId="00BF2161" w14:textId="77777777" w:rsidR="00C3373F" w:rsidRPr="00331F05" w:rsidRDefault="00C3373F" w:rsidP="00331F05">
            <w:pPr>
              <w:suppressAutoHyphens w:val="0"/>
              <w:spacing w:before="40" w:after="120"/>
              <w:ind w:right="113"/>
              <w:rPr>
                <w:b/>
                <w:szCs w:val="18"/>
              </w:rPr>
            </w:pPr>
          </w:p>
          <w:p w14:paraId="3F70434E" w14:textId="77777777" w:rsidR="00C3373F" w:rsidRPr="00331F05" w:rsidRDefault="00C3373F" w:rsidP="00331F05">
            <w:pPr>
              <w:suppressAutoHyphens w:val="0"/>
              <w:spacing w:before="40" w:after="120"/>
              <w:ind w:right="113"/>
              <w:rPr>
                <w:b/>
                <w:szCs w:val="18"/>
              </w:rPr>
            </w:pPr>
          </w:p>
          <w:p w14:paraId="50D2E299" w14:textId="77777777" w:rsidR="00C3373F" w:rsidRPr="00331F05" w:rsidRDefault="00C3373F" w:rsidP="00331F05">
            <w:pPr>
              <w:suppressAutoHyphens w:val="0"/>
              <w:spacing w:before="40" w:after="120"/>
              <w:ind w:right="113"/>
              <w:rPr>
                <w:b/>
                <w:szCs w:val="18"/>
              </w:rPr>
            </w:pPr>
          </w:p>
          <w:p w14:paraId="454BF607" w14:textId="77777777" w:rsidR="00C3373F" w:rsidRPr="00331F05" w:rsidRDefault="00C3373F" w:rsidP="00331F05">
            <w:pPr>
              <w:suppressAutoHyphens w:val="0"/>
              <w:spacing w:before="40" w:after="120"/>
              <w:ind w:right="113"/>
              <w:rPr>
                <w:b/>
                <w:szCs w:val="18"/>
              </w:rPr>
            </w:pPr>
          </w:p>
          <w:p w14:paraId="0E2A3A58" w14:textId="77777777" w:rsidR="00C3373F" w:rsidRPr="00331F05" w:rsidRDefault="00C3373F" w:rsidP="00331F05">
            <w:pPr>
              <w:suppressAutoHyphens w:val="0"/>
              <w:spacing w:before="40" w:after="120"/>
              <w:ind w:right="113"/>
              <w:rPr>
                <w:b/>
                <w:szCs w:val="18"/>
              </w:rPr>
            </w:pPr>
          </w:p>
          <w:p w14:paraId="050D069B" w14:textId="77777777" w:rsidR="00C3373F" w:rsidRPr="00331F05" w:rsidRDefault="00C3373F" w:rsidP="00331F05">
            <w:pPr>
              <w:suppressAutoHyphens w:val="0"/>
              <w:spacing w:before="40" w:after="120"/>
              <w:ind w:right="113"/>
              <w:rPr>
                <w:b/>
                <w:szCs w:val="18"/>
              </w:rPr>
            </w:pPr>
          </w:p>
          <w:p w14:paraId="5FC32A78" w14:textId="77777777" w:rsidR="00C3373F" w:rsidRPr="00331F05" w:rsidRDefault="00C3373F" w:rsidP="00331F05">
            <w:pPr>
              <w:suppressAutoHyphens w:val="0"/>
              <w:spacing w:before="40" w:after="120"/>
              <w:ind w:right="113"/>
              <w:rPr>
                <w:b/>
                <w:szCs w:val="18"/>
              </w:rPr>
            </w:pPr>
          </w:p>
          <w:p w14:paraId="5D412658" w14:textId="77777777" w:rsidR="00C3373F" w:rsidRPr="00331F05" w:rsidRDefault="00C3373F" w:rsidP="00331F05">
            <w:pPr>
              <w:suppressAutoHyphens w:val="0"/>
              <w:spacing w:before="40" w:after="120"/>
              <w:ind w:right="113"/>
              <w:rPr>
                <w:b/>
                <w:szCs w:val="18"/>
              </w:rPr>
            </w:pPr>
          </w:p>
          <w:p w14:paraId="1790C11F" w14:textId="77777777" w:rsidR="00C3373F" w:rsidRPr="00331F05" w:rsidRDefault="00C3373F" w:rsidP="00331F05">
            <w:pPr>
              <w:suppressAutoHyphens w:val="0"/>
              <w:spacing w:before="40" w:after="120"/>
              <w:ind w:right="113"/>
              <w:rPr>
                <w:b/>
                <w:szCs w:val="18"/>
              </w:rPr>
            </w:pPr>
          </w:p>
          <w:p w14:paraId="63C70D04" w14:textId="46A66945" w:rsidR="00C3373F" w:rsidRPr="00331F05" w:rsidRDefault="00C3373F" w:rsidP="00CD7C26">
            <w:pPr>
              <w:suppressAutoHyphens w:val="0"/>
              <w:spacing w:before="40" w:after="120"/>
              <w:ind w:right="113"/>
              <w:rPr>
                <w:b/>
                <w:szCs w:val="18"/>
              </w:rPr>
            </w:pPr>
            <w:r w:rsidRPr="00331F05">
              <w:rPr>
                <w:b/>
                <w:szCs w:val="18"/>
              </w:rPr>
              <w:t>Shift of emphasis towards alignment of FRAV and VMAD outcomes to provide integrated guidelines on ADS safety assurance sufficient to enable WP.29 decisions on initiatives, if any, under the Agreements.</w:t>
            </w:r>
          </w:p>
        </w:tc>
        <w:tc>
          <w:tcPr>
            <w:tcW w:w="625" w:type="pct"/>
            <w:tcBorders>
              <w:top w:val="single" w:sz="12" w:space="0" w:color="auto"/>
            </w:tcBorders>
            <w:shd w:val="clear" w:color="auto" w:fill="auto"/>
          </w:tcPr>
          <w:p w14:paraId="664B4AB6" w14:textId="77777777" w:rsidR="00C3373F" w:rsidRPr="00331F05" w:rsidRDefault="00C3373F" w:rsidP="00331F05">
            <w:pPr>
              <w:suppressAutoHyphens w:val="0"/>
              <w:spacing w:before="40" w:after="120"/>
              <w:ind w:right="113"/>
              <w:rPr>
                <w:b/>
                <w:szCs w:val="18"/>
              </w:rPr>
            </w:pPr>
            <w:r w:rsidRPr="00331F05">
              <w:rPr>
                <w:b/>
                <w:szCs w:val="18"/>
              </w:rPr>
              <w:t>June 2023:</w:t>
            </w:r>
          </w:p>
          <w:p w14:paraId="717E1669" w14:textId="77777777" w:rsidR="00C3373F" w:rsidRPr="00331F05" w:rsidRDefault="00C3373F" w:rsidP="00331F05">
            <w:pPr>
              <w:suppressAutoHyphens w:val="0"/>
              <w:spacing w:before="40" w:after="120"/>
              <w:ind w:right="113"/>
              <w:rPr>
                <w:b/>
                <w:szCs w:val="18"/>
              </w:rPr>
            </w:pPr>
            <w:r w:rsidRPr="00331F05">
              <w:rPr>
                <w:b/>
                <w:szCs w:val="18"/>
              </w:rPr>
              <w:t xml:space="preserve">Guidelines </w:t>
            </w:r>
          </w:p>
          <w:p w14:paraId="0D2EA260" w14:textId="77777777" w:rsidR="00C3373F" w:rsidRPr="00331F05" w:rsidRDefault="00C3373F" w:rsidP="00331F05">
            <w:pPr>
              <w:suppressAutoHyphens w:val="0"/>
              <w:spacing w:before="40" w:after="120"/>
              <w:ind w:right="113"/>
              <w:rPr>
                <w:b/>
                <w:szCs w:val="18"/>
              </w:rPr>
            </w:pPr>
            <w:r w:rsidRPr="00331F05">
              <w:rPr>
                <w:b/>
                <w:szCs w:val="18"/>
              </w:rPr>
              <w:t>for regulatory</w:t>
            </w:r>
            <w:r w:rsidRPr="00331F05">
              <w:rPr>
                <w:b/>
                <w:szCs w:val="18"/>
              </w:rPr>
              <w:br/>
              <w:t>requirements and for verifiable criteria for ADS safety validation</w:t>
            </w:r>
          </w:p>
          <w:p w14:paraId="5117E376" w14:textId="77777777" w:rsidR="00C3373F" w:rsidRPr="00331F05" w:rsidRDefault="00C3373F" w:rsidP="00331F05">
            <w:pPr>
              <w:suppressAutoHyphens w:val="0"/>
              <w:spacing w:before="40" w:after="120"/>
              <w:ind w:right="113"/>
              <w:rPr>
                <w:b/>
                <w:szCs w:val="18"/>
              </w:rPr>
            </w:pPr>
          </w:p>
          <w:p w14:paraId="1C7E149D" w14:textId="77777777" w:rsidR="00C3373F" w:rsidRPr="00331F05" w:rsidRDefault="00C3373F" w:rsidP="00331F05">
            <w:pPr>
              <w:suppressAutoHyphens w:val="0"/>
              <w:spacing w:before="40" w:after="120"/>
              <w:ind w:right="113"/>
              <w:rPr>
                <w:b/>
                <w:szCs w:val="18"/>
              </w:rPr>
            </w:pPr>
          </w:p>
          <w:p w14:paraId="2BE99058" w14:textId="77777777" w:rsidR="00C3373F" w:rsidRPr="00331F05" w:rsidRDefault="00C3373F" w:rsidP="00331F05">
            <w:pPr>
              <w:suppressAutoHyphens w:val="0"/>
              <w:spacing w:before="40" w:after="120"/>
              <w:ind w:right="113"/>
              <w:rPr>
                <w:b/>
                <w:szCs w:val="18"/>
              </w:rPr>
            </w:pPr>
          </w:p>
          <w:p w14:paraId="3A535A7C" w14:textId="77777777" w:rsidR="00C3373F" w:rsidRPr="00331F05" w:rsidRDefault="00C3373F" w:rsidP="00331F05">
            <w:pPr>
              <w:suppressAutoHyphens w:val="0"/>
              <w:spacing w:before="40" w:after="120"/>
              <w:ind w:right="113"/>
              <w:rPr>
                <w:b/>
                <w:szCs w:val="18"/>
              </w:rPr>
            </w:pPr>
            <w:r w:rsidRPr="00331F05">
              <w:rPr>
                <w:b/>
                <w:szCs w:val="18"/>
              </w:rPr>
              <w:t>June 2024:</w:t>
            </w:r>
          </w:p>
          <w:p w14:paraId="2AC30AB5" w14:textId="77777777" w:rsidR="00C3373F" w:rsidRPr="00331F05" w:rsidRDefault="00C3373F" w:rsidP="00331F05">
            <w:pPr>
              <w:suppressAutoHyphens w:val="0"/>
              <w:spacing w:before="40" w:after="120"/>
              <w:ind w:right="113"/>
              <w:rPr>
                <w:szCs w:val="18"/>
              </w:rPr>
            </w:pPr>
            <w:r w:rsidRPr="00331F05">
              <w:rPr>
                <w:b/>
                <w:szCs w:val="18"/>
              </w:rPr>
              <w:t>Consolidated FRAV/VMAD submission (requirements + assessment)</w:t>
            </w:r>
          </w:p>
        </w:tc>
      </w:tr>
      <w:tr w:rsidR="00331F05" w:rsidRPr="00331F05" w14:paraId="13C8BECC" w14:textId="77777777" w:rsidTr="00295CF4">
        <w:tc>
          <w:tcPr>
            <w:tcW w:w="463" w:type="pct"/>
            <w:shd w:val="clear" w:color="auto" w:fill="auto"/>
            <w:tcMar>
              <w:top w:w="43" w:type="dxa"/>
              <w:left w:w="85" w:type="dxa"/>
              <w:bottom w:w="43" w:type="dxa"/>
              <w:right w:w="85" w:type="dxa"/>
            </w:tcMar>
          </w:tcPr>
          <w:p w14:paraId="6F438677" w14:textId="77777777" w:rsidR="00C3373F" w:rsidRPr="00331F05" w:rsidRDefault="00C3373F" w:rsidP="00331F05">
            <w:pPr>
              <w:suppressAutoHyphens w:val="0"/>
              <w:spacing w:before="40" w:after="120"/>
              <w:ind w:right="113"/>
              <w:rPr>
                <w:szCs w:val="18"/>
              </w:rPr>
            </w:pPr>
          </w:p>
        </w:tc>
        <w:tc>
          <w:tcPr>
            <w:tcW w:w="962" w:type="pct"/>
            <w:shd w:val="clear" w:color="auto" w:fill="auto"/>
          </w:tcPr>
          <w:p w14:paraId="0C8A7C05" w14:textId="77777777" w:rsidR="00C3373F" w:rsidRPr="00331F05" w:rsidRDefault="00C3373F" w:rsidP="00331F05">
            <w:pPr>
              <w:suppressAutoHyphens w:val="0"/>
              <w:spacing w:before="40" w:after="120"/>
              <w:ind w:right="113"/>
              <w:rPr>
                <w:szCs w:val="18"/>
              </w:rPr>
            </w:pPr>
          </w:p>
        </w:tc>
        <w:tc>
          <w:tcPr>
            <w:tcW w:w="568" w:type="pct"/>
            <w:shd w:val="clear" w:color="auto" w:fill="auto"/>
          </w:tcPr>
          <w:p w14:paraId="37C477CD" w14:textId="77777777" w:rsidR="00C3373F" w:rsidRPr="00331F05" w:rsidRDefault="00C3373F" w:rsidP="00331F05">
            <w:pPr>
              <w:suppressAutoHyphens w:val="0"/>
              <w:spacing w:before="40" w:after="120"/>
              <w:ind w:right="113"/>
              <w:rPr>
                <w:szCs w:val="18"/>
              </w:rPr>
            </w:pPr>
          </w:p>
        </w:tc>
        <w:tc>
          <w:tcPr>
            <w:tcW w:w="511" w:type="pct"/>
            <w:shd w:val="clear" w:color="auto" w:fill="auto"/>
            <w:tcMar>
              <w:top w:w="43" w:type="dxa"/>
              <w:left w:w="43" w:type="dxa"/>
              <w:bottom w:w="43" w:type="dxa"/>
              <w:right w:w="43" w:type="dxa"/>
            </w:tcMar>
          </w:tcPr>
          <w:p w14:paraId="0734BEDB" w14:textId="77777777" w:rsidR="00C3373F" w:rsidRPr="00331F05" w:rsidRDefault="00C3373F" w:rsidP="00331F05">
            <w:pPr>
              <w:suppressAutoHyphens w:val="0"/>
              <w:spacing w:before="40" w:after="120"/>
              <w:ind w:right="113"/>
              <w:rPr>
                <w:szCs w:val="18"/>
              </w:rPr>
            </w:pPr>
          </w:p>
        </w:tc>
        <w:tc>
          <w:tcPr>
            <w:tcW w:w="444" w:type="pct"/>
            <w:shd w:val="clear" w:color="auto" w:fill="auto"/>
            <w:tcMar>
              <w:top w:w="43" w:type="dxa"/>
              <w:left w:w="43" w:type="dxa"/>
              <w:bottom w:w="43" w:type="dxa"/>
              <w:right w:w="43" w:type="dxa"/>
            </w:tcMar>
          </w:tcPr>
          <w:p w14:paraId="0D8A80B3" w14:textId="77777777" w:rsidR="00C3373F" w:rsidRPr="00331F05" w:rsidRDefault="00C3373F" w:rsidP="00331F05">
            <w:pPr>
              <w:suppressAutoHyphens w:val="0"/>
              <w:spacing w:before="40" w:after="120"/>
              <w:ind w:right="113"/>
              <w:rPr>
                <w:szCs w:val="18"/>
              </w:rPr>
            </w:pPr>
          </w:p>
        </w:tc>
        <w:tc>
          <w:tcPr>
            <w:tcW w:w="1427" w:type="pct"/>
            <w:gridSpan w:val="2"/>
            <w:shd w:val="clear" w:color="auto" w:fill="auto"/>
            <w:hideMark/>
          </w:tcPr>
          <w:p w14:paraId="1577FBCB" w14:textId="77777777" w:rsidR="00C3373F" w:rsidRPr="00331F05" w:rsidRDefault="00C3373F" w:rsidP="00331F05">
            <w:pPr>
              <w:suppressAutoHyphens w:val="0"/>
              <w:spacing w:before="40" w:after="120"/>
              <w:ind w:right="113"/>
              <w:rPr>
                <w:b/>
                <w:iCs/>
                <w:szCs w:val="18"/>
              </w:rPr>
            </w:pPr>
            <w:r w:rsidRPr="00331F05">
              <w:rPr>
                <w:b/>
                <w:iCs/>
                <w:szCs w:val="18"/>
              </w:rPr>
              <w:t>Progressive increase in FRAV-VMAD collaboration towards 2024 deliverable of consolidated submission.</w:t>
            </w:r>
          </w:p>
        </w:tc>
        <w:tc>
          <w:tcPr>
            <w:tcW w:w="625" w:type="pct"/>
            <w:shd w:val="clear" w:color="auto" w:fill="auto"/>
          </w:tcPr>
          <w:p w14:paraId="37034708" w14:textId="77777777" w:rsidR="00C3373F" w:rsidRPr="00331F05" w:rsidRDefault="00C3373F" w:rsidP="00331F05">
            <w:pPr>
              <w:suppressAutoHyphens w:val="0"/>
              <w:spacing w:before="40" w:after="120"/>
              <w:ind w:right="113"/>
              <w:rPr>
                <w:szCs w:val="18"/>
              </w:rPr>
            </w:pPr>
          </w:p>
        </w:tc>
      </w:tr>
      <w:tr w:rsidR="00331F05" w:rsidRPr="00331F05" w14:paraId="1C280F1C" w14:textId="77777777" w:rsidTr="00295CF4">
        <w:tc>
          <w:tcPr>
            <w:tcW w:w="463" w:type="pct"/>
            <w:vMerge w:val="restart"/>
            <w:shd w:val="clear" w:color="auto" w:fill="auto"/>
            <w:tcMar>
              <w:top w:w="43" w:type="dxa"/>
              <w:left w:w="85" w:type="dxa"/>
              <w:bottom w:w="43" w:type="dxa"/>
              <w:right w:w="85" w:type="dxa"/>
            </w:tcMar>
            <w:hideMark/>
          </w:tcPr>
          <w:p w14:paraId="174C5720" w14:textId="77777777" w:rsidR="00C3373F" w:rsidRPr="00331F05" w:rsidRDefault="00C3373F" w:rsidP="00331F05">
            <w:pPr>
              <w:suppressAutoHyphens w:val="0"/>
              <w:spacing w:before="40" w:after="120"/>
              <w:ind w:right="113"/>
              <w:rPr>
                <w:szCs w:val="18"/>
              </w:rPr>
            </w:pPr>
            <w:r w:rsidRPr="00331F05">
              <w:rPr>
                <w:szCs w:val="18"/>
              </w:rPr>
              <w:lastRenderedPageBreak/>
              <w:t>New assessment / Test method</w:t>
            </w:r>
          </w:p>
        </w:tc>
        <w:tc>
          <w:tcPr>
            <w:tcW w:w="962" w:type="pct"/>
            <w:vMerge w:val="restart"/>
            <w:shd w:val="clear" w:color="auto" w:fill="auto"/>
          </w:tcPr>
          <w:p w14:paraId="66B7373F" w14:textId="77777777" w:rsidR="00C3373F" w:rsidRPr="00331F05" w:rsidRDefault="00C3373F" w:rsidP="00331F05">
            <w:pPr>
              <w:suppressAutoHyphens w:val="0"/>
              <w:spacing w:before="40" w:after="120"/>
              <w:ind w:right="113"/>
              <w:rPr>
                <w:szCs w:val="18"/>
              </w:rPr>
            </w:pPr>
            <w:r w:rsidRPr="00331F05">
              <w:rPr>
                <w:szCs w:val="18"/>
              </w:rPr>
              <w:t>Multi-pillar concept: Audit, simulation, electronic system compliance, digital identity, test track, real world driving evaluation., in-use monitoring, use of scenarios.</w:t>
            </w:r>
          </w:p>
          <w:p w14:paraId="1DCF56D0" w14:textId="77777777" w:rsidR="00C3373F" w:rsidRPr="00331F05" w:rsidRDefault="00C3373F" w:rsidP="00331F05">
            <w:pPr>
              <w:suppressAutoHyphens w:val="0"/>
              <w:spacing w:before="40" w:after="120"/>
              <w:ind w:right="113"/>
              <w:rPr>
                <w:szCs w:val="18"/>
              </w:rPr>
            </w:pPr>
          </w:p>
        </w:tc>
        <w:tc>
          <w:tcPr>
            <w:tcW w:w="568" w:type="pct"/>
            <w:vMerge w:val="restart"/>
            <w:shd w:val="clear" w:color="auto" w:fill="auto"/>
          </w:tcPr>
          <w:p w14:paraId="364224C2" w14:textId="77777777" w:rsidR="00C3373F" w:rsidRPr="00331F05" w:rsidRDefault="00C3373F" w:rsidP="00331F05">
            <w:pPr>
              <w:suppressAutoHyphens w:val="0"/>
              <w:spacing w:before="40" w:after="120"/>
              <w:ind w:right="113"/>
              <w:rPr>
                <w:szCs w:val="18"/>
              </w:rPr>
            </w:pPr>
            <w:r w:rsidRPr="00331F05">
              <w:rPr>
                <w:szCs w:val="18"/>
              </w:rPr>
              <w:t>b. Failsafe Response (Assessment Method)</w:t>
            </w:r>
          </w:p>
          <w:p w14:paraId="2288ECFC" w14:textId="77777777" w:rsidR="00C3373F" w:rsidRPr="00331F05" w:rsidRDefault="00C3373F" w:rsidP="00331F05">
            <w:pPr>
              <w:suppressAutoHyphens w:val="0"/>
              <w:spacing w:before="40" w:after="120"/>
              <w:ind w:right="113"/>
              <w:rPr>
                <w:szCs w:val="18"/>
              </w:rPr>
            </w:pPr>
            <w:r w:rsidRPr="00331F05">
              <w:rPr>
                <w:szCs w:val="18"/>
              </w:rPr>
              <w:t>c. HMI /Operator information (Assessment Method)</w:t>
            </w:r>
          </w:p>
          <w:p w14:paraId="79F85676" w14:textId="77777777" w:rsidR="00C3373F" w:rsidRPr="00331F05" w:rsidRDefault="00C3373F" w:rsidP="00331F05">
            <w:pPr>
              <w:suppressAutoHyphens w:val="0"/>
              <w:spacing w:before="40" w:after="120"/>
              <w:ind w:right="113"/>
              <w:rPr>
                <w:szCs w:val="18"/>
              </w:rPr>
            </w:pPr>
          </w:p>
          <w:p w14:paraId="4719E1AE" w14:textId="77777777" w:rsidR="00C3373F" w:rsidRPr="00331F05" w:rsidRDefault="00C3373F" w:rsidP="00331F05">
            <w:pPr>
              <w:suppressAutoHyphens w:val="0"/>
              <w:spacing w:before="40" w:after="120"/>
              <w:ind w:right="113"/>
              <w:rPr>
                <w:szCs w:val="18"/>
              </w:rPr>
            </w:pPr>
            <w:r w:rsidRPr="00331F05">
              <w:rPr>
                <w:szCs w:val="18"/>
              </w:rPr>
              <w:t xml:space="preserve">d. OEDR (Assessment Method) </w:t>
            </w:r>
          </w:p>
          <w:p w14:paraId="46F3B0F1" w14:textId="77777777" w:rsidR="00C3373F" w:rsidRPr="00331F05" w:rsidRDefault="00C3373F" w:rsidP="00331F05">
            <w:pPr>
              <w:suppressAutoHyphens w:val="0"/>
              <w:spacing w:before="40" w:after="120"/>
              <w:ind w:right="113"/>
              <w:rPr>
                <w:szCs w:val="18"/>
              </w:rPr>
            </w:pPr>
            <w:r w:rsidRPr="00331F05">
              <w:rPr>
                <w:szCs w:val="18"/>
              </w:rPr>
              <w:t>e. Operational Design Domain (Assessment Method)</w:t>
            </w:r>
          </w:p>
          <w:p w14:paraId="0DD7FA80" w14:textId="77777777" w:rsidR="00C3373F" w:rsidRPr="00331F05" w:rsidRDefault="00C3373F" w:rsidP="00331F05">
            <w:pPr>
              <w:suppressAutoHyphens w:val="0"/>
              <w:spacing w:before="40" w:after="120"/>
              <w:ind w:right="113"/>
              <w:rPr>
                <w:szCs w:val="18"/>
              </w:rPr>
            </w:pPr>
            <w:r w:rsidRPr="00331F05">
              <w:rPr>
                <w:szCs w:val="18"/>
              </w:rPr>
              <w:t xml:space="preserve">f. Validation for System Safety </w:t>
            </w:r>
          </w:p>
          <w:p w14:paraId="31B1B806" w14:textId="77777777" w:rsidR="00C3373F" w:rsidRPr="00331F05" w:rsidRDefault="00C3373F" w:rsidP="00331F05">
            <w:pPr>
              <w:suppressAutoHyphens w:val="0"/>
              <w:spacing w:before="40" w:after="120"/>
              <w:ind w:right="113"/>
              <w:rPr>
                <w:szCs w:val="18"/>
              </w:rPr>
            </w:pPr>
          </w:p>
        </w:tc>
        <w:tc>
          <w:tcPr>
            <w:tcW w:w="511" w:type="pct"/>
            <w:vMerge w:val="restart"/>
            <w:shd w:val="clear" w:color="auto" w:fill="auto"/>
            <w:tcMar>
              <w:top w:w="43" w:type="dxa"/>
              <w:left w:w="43" w:type="dxa"/>
              <w:bottom w:w="43" w:type="dxa"/>
              <w:right w:w="43" w:type="dxa"/>
            </w:tcMar>
            <w:hideMark/>
          </w:tcPr>
          <w:p w14:paraId="09ED8883" w14:textId="77777777" w:rsidR="00C3373F" w:rsidRPr="00331F05" w:rsidRDefault="00C3373F" w:rsidP="00331F05">
            <w:pPr>
              <w:suppressAutoHyphens w:val="0"/>
              <w:spacing w:before="40" w:after="120"/>
              <w:ind w:right="113"/>
              <w:rPr>
                <w:szCs w:val="18"/>
              </w:rPr>
            </w:pPr>
            <w:r w:rsidRPr="00331F05">
              <w:rPr>
                <w:szCs w:val="18"/>
              </w:rPr>
              <w:t>GRVA/</w:t>
            </w:r>
            <w:r w:rsidRPr="00331F05">
              <w:rPr>
                <w:szCs w:val="18"/>
              </w:rPr>
              <w:br/>
              <w:t>VMAD informal group</w:t>
            </w:r>
          </w:p>
        </w:tc>
        <w:tc>
          <w:tcPr>
            <w:tcW w:w="444" w:type="pct"/>
            <w:vMerge w:val="restart"/>
            <w:shd w:val="clear" w:color="auto" w:fill="auto"/>
            <w:tcMar>
              <w:top w:w="43" w:type="dxa"/>
              <w:left w:w="43" w:type="dxa"/>
              <w:bottom w:w="43" w:type="dxa"/>
              <w:right w:w="43" w:type="dxa"/>
            </w:tcMar>
            <w:hideMark/>
          </w:tcPr>
          <w:p w14:paraId="789AC441" w14:textId="77777777" w:rsidR="00C3373F" w:rsidRPr="00331F05" w:rsidRDefault="00C3373F" w:rsidP="00331F05">
            <w:pPr>
              <w:suppressAutoHyphens w:val="0"/>
              <w:spacing w:before="40" w:after="120"/>
              <w:ind w:right="113"/>
              <w:rPr>
                <w:szCs w:val="18"/>
              </w:rPr>
            </w:pPr>
            <w:r w:rsidRPr="00331F05">
              <w:rPr>
                <w:szCs w:val="18"/>
              </w:rPr>
              <w:t>Automated / Autonomous vehicles</w:t>
            </w:r>
          </w:p>
        </w:tc>
        <w:tc>
          <w:tcPr>
            <w:tcW w:w="763" w:type="pct"/>
            <w:shd w:val="clear" w:color="auto" w:fill="auto"/>
          </w:tcPr>
          <w:p w14:paraId="6467FA6E" w14:textId="77777777" w:rsidR="00C3373F" w:rsidRPr="00331F05" w:rsidRDefault="00C3373F" w:rsidP="00331F05">
            <w:pPr>
              <w:suppressAutoHyphens w:val="0"/>
              <w:spacing w:before="40" w:after="120"/>
              <w:ind w:right="113"/>
              <w:rPr>
                <w:b/>
                <w:szCs w:val="18"/>
              </w:rPr>
            </w:pPr>
            <w:r w:rsidRPr="00331F05">
              <w:rPr>
                <w:b/>
                <w:szCs w:val="18"/>
              </w:rPr>
              <w:t xml:space="preserve">Description of the credibility assessment </w:t>
            </w:r>
          </w:p>
          <w:p w14:paraId="03FF41E1" w14:textId="77777777" w:rsidR="00C3373F" w:rsidRPr="00331F05" w:rsidRDefault="00C3373F" w:rsidP="00331F05">
            <w:pPr>
              <w:suppressAutoHyphens w:val="0"/>
              <w:spacing w:before="40" w:after="120"/>
              <w:ind w:right="113"/>
              <w:rPr>
                <w:b/>
                <w:szCs w:val="18"/>
              </w:rPr>
            </w:pPr>
            <w:r w:rsidRPr="00331F05">
              <w:rPr>
                <w:b/>
                <w:szCs w:val="18"/>
              </w:rPr>
              <w:t xml:space="preserve">Description of </w:t>
            </w:r>
            <w:proofErr w:type="gramStart"/>
            <w:r w:rsidRPr="00331F05">
              <w:rPr>
                <w:b/>
                <w:szCs w:val="18"/>
              </w:rPr>
              <w:t>In Service</w:t>
            </w:r>
            <w:proofErr w:type="gramEnd"/>
            <w:r w:rsidRPr="00331F05">
              <w:rPr>
                <w:b/>
                <w:szCs w:val="18"/>
              </w:rPr>
              <w:t xml:space="preserve"> Monitoring &amp; Reporting</w:t>
            </w:r>
          </w:p>
          <w:p w14:paraId="728F0823" w14:textId="77777777" w:rsidR="00C3373F" w:rsidRPr="00331F05" w:rsidRDefault="00C3373F" w:rsidP="00331F05">
            <w:pPr>
              <w:suppressAutoHyphens w:val="0"/>
              <w:spacing w:before="40" w:after="120"/>
              <w:ind w:right="113"/>
              <w:rPr>
                <w:b/>
                <w:szCs w:val="18"/>
              </w:rPr>
            </w:pPr>
            <w:r w:rsidRPr="00331F05">
              <w:rPr>
                <w:b/>
                <w:szCs w:val="18"/>
              </w:rPr>
              <w:t>Description for Real World Testing</w:t>
            </w:r>
          </w:p>
          <w:p w14:paraId="743817C7" w14:textId="77777777" w:rsidR="00C3373F" w:rsidRPr="00331F05" w:rsidRDefault="00C3373F" w:rsidP="00331F05">
            <w:pPr>
              <w:suppressAutoHyphens w:val="0"/>
              <w:spacing w:before="40" w:after="120"/>
              <w:ind w:right="113"/>
              <w:rPr>
                <w:b/>
                <w:szCs w:val="18"/>
              </w:rPr>
            </w:pPr>
            <w:r w:rsidRPr="00331F05">
              <w:rPr>
                <w:b/>
                <w:szCs w:val="18"/>
              </w:rPr>
              <w:t>Description on how to create and maintain the catalogue for scenarios</w:t>
            </w:r>
          </w:p>
          <w:p w14:paraId="26F5313E" w14:textId="77777777" w:rsidR="00C3373F" w:rsidRPr="00331F05" w:rsidRDefault="00C3373F" w:rsidP="00331F05">
            <w:pPr>
              <w:suppressAutoHyphens w:val="0"/>
              <w:spacing w:before="40" w:after="120"/>
              <w:ind w:right="113"/>
              <w:rPr>
                <w:szCs w:val="18"/>
              </w:rPr>
            </w:pPr>
            <w:r w:rsidRPr="00331F05">
              <w:rPr>
                <w:b/>
                <w:szCs w:val="18"/>
              </w:rPr>
              <w:t>Exploration of safety validation methods, linking to the status of FRAV’s consideration of technical requirements for Dynamic Driving Task, Operational Design Domain, and traffic-rule conversions</w:t>
            </w:r>
          </w:p>
        </w:tc>
        <w:tc>
          <w:tcPr>
            <w:tcW w:w="664" w:type="pct"/>
            <w:shd w:val="clear" w:color="auto" w:fill="auto"/>
          </w:tcPr>
          <w:p w14:paraId="276EEC6B" w14:textId="77777777" w:rsidR="00C3373F" w:rsidRPr="00331F05" w:rsidRDefault="00C3373F" w:rsidP="00331F05">
            <w:pPr>
              <w:suppressAutoHyphens w:val="0"/>
              <w:spacing w:before="40" w:after="120"/>
              <w:ind w:right="113"/>
              <w:rPr>
                <w:b/>
                <w:szCs w:val="18"/>
              </w:rPr>
            </w:pPr>
            <w:r w:rsidRPr="00331F05">
              <w:rPr>
                <w:b/>
                <w:szCs w:val="18"/>
              </w:rPr>
              <w:t>2</w:t>
            </w:r>
            <w:r w:rsidRPr="00331F05">
              <w:rPr>
                <w:b/>
                <w:szCs w:val="18"/>
                <w:vertAlign w:val="superscript"/>
              </w:rPr>
              <w:t>nd</w:t>
            </w:r>
            <w:r w:rsidRPr="00331F05">
              <w:rPr>
                <w:b/>
                <w:szCs w:val="18"/>
              </w:rPr>
              <w:t xml:space="preserve"> iteration of the Guidelines for NATM</w:t>
            </w:r>
          </w:p>
          <w:p w14:paraId="657096FE" w14:textId="77777777" w:rsidR="00C3373F" w:rsidRPr="00331F05" w:rsidRDefault="00C3373F" w:rsidP="00331F05">
            <w:pPr>
              <w:suppressAutoHyphens w:val="0"/>
              <w:spacing w:before="40" w:after="120"/>
              <w:ind w:right="113"/>
              <w:rPr>
                <w:b/>
                <w:szCs w:val="18"/>
              </w:rPr>
            </w:pPr>
          </w:p>
          <w:p w14:paraId="2B5D6B1C" w14:textId="77777777" w:rsidR="00C3373F" w:rsidRPr="00331F05" w:rsidRDefault="00C3373F" w:rsidP="00331F05">
            <w:pPr>
              <w:suppressAutoHyphens w:val="0"/>
              <w:spacing w:before="40" w:after="120"/>
              <w:ind w:right="113"/>
              <w:rPr>
                <w:b/>
                <w:szCs w:val="18"/>
              </w:rPr>
            </w:pPr>
          </w:p>
          <w:p w14:paraId="39E2ED09" w14:textId="77777777" w:rsidR="00C3373F" w:rsidRPr="00331F05" w:rsidRDefault="00C3373F" w:rsidP="00331F05">
            <w:pPr>
              <w:suppressAutoHyphens w:val="0"/>
              <w:spacing w:before="40" w:after="120"/>
              <w:ind w:right="113"/>
              <w:rPr>
                <w:b/>
                <w:szCs w:val="18"/>
              </w:rPr>
            </w:pPr>
          </w:p>
          <w:p w14:paraId="51AC4045" w14:textId="77777777" w:rsidR="00C3373F" w:rsidRPr="00331F05" w:rsidRDefault="00C3373F" w:rsidP="00331F05">
            <w:pPr>
              <w:suppressAutoHyphens w:val="0"/>
              <w:spacing w:before="40" w:after="120"/>
              <w:ind w:right="113"/>
              <w:rPr>
                <w:b/>
                <w:szCs w:val="18"/>
              </w:rPr>
            </w:pPr>
          </w:p>
          <w:p w14:paraId="582A7447" w14:textId="77777777" w:rsidR="00C3373F" w:rsidRPr="00331F05" w:rsidRDefault="00C3373F" w:rsidP="00331F05">
            <w:pPr>
              <w:suppressAutoHyphens w:val="0"/>
              <w:spacing w:before="40" w:after="120"/>
              <w:ind w:right="113"/>
              <w:rPr>
                <w:b/>
                <w:szCs w:val="18"/>
              </w:rPr>
            </w:pPr>
          </w:p>
          <w:p w14:paraId="6FBBA021" w14:textId="77777777" w:rsidR="00C3373F" w:rsidRPr="00331F05" w:rsidRDefault="00C3373F" w:rsidP="00331F05">
            <w:pPr>
              <w:suppressAutoHyphens w:val="0"/>
              <w:spacing w:before="40" w:after="120"/>
              <w:ind w:right="113"/>
              <w:rPr>
                <w:b/>
                <w:szCs w:val="18"/>
              </w:rPr>
            </w:pPr>
          </w:p>
          <w:p w14:paraId="69797FA3" w14:textId="77777777" w:rsidR="00880EC7" w:rsidRDefault="00880EC7" w:rsidP="00062D6C">
            <w:pPr>
              <w:suppressAutoHyphens w:val="0"/>
              <w:spacing w:before="40" w:after="120"/>
              <w:ind w:right="113"/>
              <w:rPr>
                <w:rFonts w:eastAsia="Yu Mincho"/>
                <w:b/>
                <w:szCs w:val="18"/>
                <w:lang w:eastAsia="ja-JP"/>
              </w:rPr>
            </w:pPr>
          </w:p>
          <w:p w14:paraId="61A88787" w14:textId="6E1A48B0" w:rsidR="00C3373F" w:rsidRPr="00331F05" w:rsidRDefault="00C3373F" w:rsidP="002C1BD0">
            <w:pPr>
              <w:suppressAutoHyphens w:val="0"/>
              <w:spacing w:before="40" w:after="120"/>
              <w:ind w:right="113"/>
              <w:rPr>
                <w:szCs w:val="18"/>
              </w:rPr>
            </w:pPr>
            <w:r w:rsidRPr="00331F05">
              <w:rPr>
                <w:rFonts w:eastAsia="Yu Mincho"/>
                <w:b/>
                <w:szCs w:val="18"/>
                <w:lang w:eastAsia="ja-JP"/>
              </w:rPr>
              <w:t>Out</w:t>
            </w:r>
            <w:r w:rsidRPr="00331F05">
              <w:rPr>
                <w:b/>
                <w:szCs w:val="18"/>
              </w:rPr>
              <w:t>comes based on FRAV and VMAD collaboration for integrated guidelines on ADS safety assurance sufficient to enable WP.29 decisions on initiatives, if any, under the Agreements.</w:t>
            </w:r>
          </w:p>
        </w:tc>
        <w:tc>
          <w:tcPr>
            <w:tcW w:w="625" w:type="pct"/>
            <w:vMerge w:val="restart"/>
            <w:shd w:val="clear" w:color="auto" w:fill="auto"/>
          </w:tcPr>
          <w:p w14:paraId="19643B02" w14:textId="77777777" w:rsidR="00C3373F" w:rsidRPr="00331F05" w:rsidRDefault="00C3373F" w:rsidP="00331F05">
            <w:pPr>
              <w:suppressAutoHyphens w:val="0"/>
              <w:spacing w:before="40" w:after="120"/>
              <w:ind w:right="113"/>
              <w:rPr>
                <w:b/>
                <w:szCs w:val="18"/>
              </w:rPr>
            </w:pPr>
            <w:r w:rsidRPr="00331F05">
              <w:rPr>
                <w:b/>
                <w:szCs w:val="18"/>
              </w:rPr>
              <w:t>June 2023</w:t>
            </w:r>
          </w:p>
          <w:p w14:paraId="353883F5" w14:textId="77777777" w:rsidR="00C3373F" w:rsidRPr="00331F05" w:rsidRDefault="00C3373F" w:rsidP="00331F05">
            <w:pPr>
              <w:suppressAutoHyphens w:val="0"/>
              <w:spacing w:before="40" w:after="120"/>
              <w:ind w:right="113"/>
              <w:rPr>
                <w:b/>
                <w:szCs w:val="18"/>
              </w:rPr>
            </w:pPr>
            <w:r w:rsidRPr="00331F05">
              <w:rPr>
                <w:b/>
                <w:szCs w:val="18"/>
              </w:rPr>
              <w:t>2</w:t>
            </w:r>
            <w:r w:rsidRPr="00331F05">
              <w:rPr>
                <w:b/>
                <w:szCs w:val="18"/>
                <w:vertAlign w:val="superscript"/>
              </w:rPr>
              <w:t>nd</w:t>
            </w:r>
            <w:r w:rsidRPr="00331F05">
              <w:rPr>
                <w:b/>
                <w:szCs w:val="18"/>
              </w:rPr>
              <w:t xml:space="preserve"> iteration of the Guidelines for NATM including outcome of "outstanding issues"</w:t>
            </w:r>
          </w:p>
          <w:p w14:paraId="2096CFC9" w14:textId="77777777" w:rsidR="00C3373F" w:rsidRPr="00331F05" w:rsidRDefault="00C3373F" w:rsidP="00331F05">
            <w:pPr>
              <w:suppressAutoHyphens w:val="0"/>
              <w:spacing w:before="40" w:after="120"/>
              <w:ind w:right="113"/>
              <w:rPr>
                <w:b/>
                <w:szCs w:val="18"/>
              </w:rPr>
            </w:pPr>
          </w:p>
          <w:p w14:paraId="54AE0D5D" w14:textId="77777777" w:rsidR="00C3373F" w:rsidRPr="00331F05" w:rsidRDefault="00C3373F" w:rsidP="00331F05">
            <w:pPr>
              <w:suppressAutoHyphens w:val="0"/>
              <w:spacing w:before="40" w:after="120"/>
              <w:ind w:right="113"/>
              <w:rPr>
                <w:b/>
                <w:szCs w:val="18"/>
              </w:rPr>
            </w:pPr>
          </w:p>
          <w:p w14:paraId="34437D3B" w14:textId="77777777" w:rsidR="00C3373F" w:rsidRPr="00331F05" w:rsidRDefault="00C3373F" w:rsidP="00331F05">
            <w:pPr>
              <w:suppressAutoHyphens w:val="0"/>
              <w:spacing w:before="40" w:after="120"/>
              <w:ind w:right="113"/>
              <w:rPr>
                <w:szCs w:val="18"/>
              </w:rPr>
            </w:pPr>
            <w:r w:rsidRPr="00331F05">
              <w:rPr>
                <w:b/>
                <w:szCs w:val="18"/>
              </w:rPr>
              <w:t>June 2024 Consolidated FRAV/VMAD submission (requirements + assessment)</w:t>
            </w:r>
            <w:r w:rsidRPr="00331F05">
              <w:rPr>
                <w:szCs w:val="18"/>
              </w:rPr>
              <w:t xml:space="preserve"> </w:t>
            </w:r>
          </w:p>
        </w:tc>
      </w:tr>
      <w:tr w:rsidR="00331F05" w:rsidRPr="00331F05" w14:paraId="49E0B605" w14:textId="77777777" w:rsidTr="00295CF4">
        <w:tc>
          <w:tcPr>
            <w:tcW w:w="463" w:type="pct"/>
            <w:vMerge/>
            <w:shd w:val="clear" w:color="auto" w:fill="auto"/>
            <w:tcMar>
              <w:top w:w="43" w:type="dxa"/>
              <w:left w:w="85" w:type="dxa"/>
              <w:bottom w:w="43" w:type="dxa"/>
              <w:right w:w="85" w:type="dxa"/>
            </w:tcMar>
          </w:tcPr>
          <w:p w14:paraId="47D8745F" w14:textId="77777777" w:rsidR="00C3373F" w:rsidRPr="00331F05" w:rsidRDefault="00C3373F" w:rsidP="00331F05">
            <w:pPr>
              <w:suppressAutoHyphens w:val="0"/>
              <w:spacing w:before="40" w:after="120"/>
              <w:ind w:right="113"/>
              <w:rPr>
                <w:szCs w:val="18"/>
              </w:rPr>
            </w:pPr>
          </w:p>
        </w:tc>
        <w:tc>
          <w:tcPr>
            <w:tcW w:w="962" w:type="pct"/>
            <w:vMerge/>
            <w:shd w:val="clear" w:color="auto" w:fill="auto"/>
          </w:tcPr>
          <w:p w14:paraId="55F53A20" w14:textId="77777777" w:rsidR="00C3373F" w:rsidRPr="00331F05" w:rsidRDefault="00C3373F" w:rsidP="00331F05">
            <w:pPr>
              <w:suppressAutoHyphens w:val="0"/>
              <w:spacing w:before="40" w:after="120"/>
              <w:ind w:right="113"/>
              <w:rPr>
                <w:szCs w:val="18"/>
              </w:rPr>
            </w:pPr>
          </w:p>
        </w:tc>
        <w:tc>
          <w:tcPr>
            <w:tcW w:w="568" w:type="pct"/>
            <w:vMerge/>
            <w:shd w:val="clear" w:color="auto" w:fill="auto"/>
          </w:tcPr>
          <w:p w14:paraId="3BC3C0C1" w14:textId="77777777" w:rsidR="00C3373F" w:rsidRPr="00331F05" w:rsidRDefault="00C3373F" w:rsidP="00331F05">
            <w:pPr>
              <w:suppressAutoHyphens w:val="0"/>
              <w:spacing w:before="40" w:after="120"/>
              <w:ind w:right="113"/>
              <w:rPr>
                <w:szCs w:val="18"/>
              </w:rPr>
            </w:pPr>
          </w:p>
        </w:tc>
        <w:tc>
          <w:tcPr>
            <w:tcW w:w="511" w:type="pct"/>
            <w:vMerge/>
            <w:shd w:val="clear" w:color="auto" w:fill="auto"/>
            <w:tcMar>
              <w:top w:w="43" w:type="dxa"/>
              <w:left w:w="43" w:type="dxa"/>
              <w:bottom w:w="43" w:type="dxa"/>
              <w:right w:w="43" w:type="dxa"/>
            </w:tcMar>
          </w:tcPr>
          <w:p w14:paraId="5FC691DD" w14:textId="77777777" w:rsidR="00C3373F" w:rsidRPr="00331F05" w:rsidRDefault="00C3373F" w:rsidP="00331F05">
            <w:pPr>
              <w:suppressAutoHyphens w:val="0"/>
              <w:spacing w:before="40" w:after="120"/>
              <w:ind w:right="113"/>
              <w:rPr>
                <w:szCs w:val="18"/>
              </w:rPr>
            </w:pPr>
          </w:p>
        </w:tc>
        <w:tc>
          <w:tcPr>
            <w:tcW w:w="444" w:type="pct"/>
            <w:vMerge/>
            <w:shd w:val="clear" w:color="auto" w:fill="auto"/>
            <w:tcMar>
              <w:top w:w="43" w:type="dxa"/>
              <w:left w:w="43" w:type="dxa"/>
              <w:bottom w:w="43" w:type="dxa"/>
              <w:right w:w="43" w:type="dxa"/>
            </w:tcMar>
          </w:tcPr>
          <w:p w14:paraId="5FD6BEBF" w14:textId="77777777" w:rsidR="00C3373F" w:rsidRPr="00331F05" w:rsidRDefault="00C3373F" w:rsidP="00331F05">
            <w:pPr>
              <w:suppressAutoHyphens w:val="0"/>
              <w:spacing w:before="40" w:after="120"/>
              <w:ind w:right="113"/>
              <w:rPr>
                <w:szCs w:val="18"/>
              </w:rPr>
            </w:pPr>
          </w:p>
        </w:tc>
        <w:tc>
          <w:tcPr>
            <w:tcW w:w="1427" w:type="pct"/>
            <w:gridSpan w:val="2"/>
            <w:shd w:val="clear" w:color="auto" w:fill="auto"/>
          </w:tcPr>
          <w:p w14:paraId="3236499B" w14:textId="6010C217" w:rsidR="00C3373F" w:rsidRPr="00331F05" w:rsidRDefault="00C3373F" w:rsidP="00331F05">
            <w:pPr>
              <w:suppressAutoHyphens w:val="0"/>
              <w:spacing w:before="40" w:after="120"/>
              <w:ind w:right="113"/>
              <w:rPr>
                <w:b/>
                <w:iCs/>
                <w:szCs w:val="18"/>
              </w:rPr>
            </w:pPr>
            <w:r w:rsidRPr="00331F05">
              <w:rPr>
                <w:b/>
                <w:iCs/>
                <w:szCs w:val="18"/>
              </w:rPr>
              <w:t>Progressive increase in FRAV-VMAD collaboration towards 2024 deliverable of consolidated submission.</w:t>
            </w:r>
          </w:p>
        </w:tc>
        <w:tc>
          <w:tcPr>
            <w:tcW w:w="625" w:type="pct"/>
            <w:vMerge/>
            <w:shd w:val="clear" w:color="auto" w:fill="auto"/>
          </w:tcPr>
          <w:p w14:paraId="67B29A92" w14:textId="77777777" w:rsidR="00C3373F" w:rsidRPr="00331F05" w:rsidRDefault="00C3373F" w:rsidP="00331F05">
            <w:pPr>
              <w:suppressAutoHyphens w:val="0"/>
              <w:spacing w:before="40" w:after="120"/>
              <w:ind w:right="113"/>
              <w:rPr>
                <w:szCs w:val="18"/>
              </w:rPr>
            </w:pPr>
          </w:p>
        </w:tc>
      </w:tr>
      <w:tr w:rsidR="00331F05" w:rsidRPr="00331F05" w14:paraId="6E6F075B" w14:textId="77777777" w:rsidTr="00295CF4">
        <w:tc>
          <w:tcPr>
            <w:tcW w:w="463" w:type="pct"/>
            <w:shd w:val="clear" w:color="auto" w:fill="auto"/>
            <w:tcMar>
              <w:top w:w="43" w:type="dxa"/>
              <w:left w:w="85" w:type="dxa"/>
              <w:bottom w:w="43" w:type="dxa"/>
              <w:right w:w="85" w:type="dxa"/>
            </w:tcMar>
            <w:hideMark/>
          </w:tcPr>
          <w:p w14:paraId="4CB3B5A2" w14:textId="77777777" w:rsidR="00C3373F" w:rsidRPr="00331F05" w:rsidRDefault="00C3373F" w:rsidP="00331F05">
            <w:pPr>
              <w:suppressAutoHyphens w:val="0"/>
              <w:spacing w:before="40" w:after="120"/>
              <w:ind w:right="113"/>
              <w:rPr>
                <w:szCs w:val="18"/>
              </w:rPr>
            </w:pPr>
            <w:r w:rsidRPr="00331F05">
              <w:rPr>
                <w:szCs w:val="18"/>
              </w:rPr>
              <w:t xml:space="preserve">Cyber security and (Over-the-Air) </w:t>
            </w:r>
            <w:r w:rsidRPr="00331F05">
              <w:rPr>
                <w:szCs w:val="18"/>
              </w:rPr>
              <w:lastRenderedPageBreak/>
              <w:t xml:space="preserve">Software updates </w:t>
            </w:r>
          </w:p>
        </w:tc>
        <w:tc>
          <w:tcPr>
            <w:tcW w:w="962" w:type="pct"/>
            <w:shd w:val="clear" w:color="auto" w:fill="auto"/>
            <w:hideMark/>
          </w:tcPr>
          <w:p w14:paraId="254BDD32" w14:textId="77777777" w:rsidR="00C3373F" w:rsidRPr="00331F05" w:rsidRDefault="00C3373F" w:rsidP="00331F05">
            <w:pPr>
              <w:suppressAutoHyphens w:val="0"/>
              <w:spacing w:before="40" w:after="120"/>
              <w:ind w:right="113"/>
              <w:rPr>
                <w:szCs w:val="18"/>
              </w:rPr>
            </w:pPr>
            <w:r w:rsidRPr="00331F05">
              <w:rPr>
                <w:szCs w:val="18"/>
              </w:rPr>
              <w:lastRenderedPageBreak/>
              <w:t>Work of Task Force on Cyber Security and (OTA) software updates (TF CS/OTA) ongoing.</w:t>
            </w:r>
          </w:p>
          <w:p w14:paraId="6A719CBB" w14:textId="77777777" w:rsidR="00C3373F" w:rsidRPr="00331F05" w:rsidRDefault="00C3373F" w:rsidP="00331F05">
            <w:pPr>
              <w:suppressAutoHyphens w:val="0"/>
              <w:spacing w:before="40" w:after="120"/>
              <w:ind w:right="113"/>
              <w:rPr>
                <w:szCs w:val="18"/>
              </w:rPr>
            </w:pPr>
            <w:r w:rsidRPr="00331F05">
              <w:rPr>
                <w:szCs w:val="18"/>
              </w:rPr>
              <w:lastRenderedPageBreak/>
              <w:t>Draft recommendations on the approach (based on draft technical requirements).</w:t>
            </w:r>
          </w:p>
        </w:tc>
        <w:tc>
          <w:tcPr>
            <w:tcW w:w="568" w:type="pct"/>
            <w:shd w:val="clear" w:color="auto" w:fill="auto"/>
            <w:hideMark/>
          </w:tcPr>
          <w:p w14:paraId="23969C69" w14:textId="77777777" w:rsidR="00C3373F" w:rsidRPr="00331F05" w:rsidRDefault="00C3373F" w:rsidP="00331F05">
            <w:pPr>
              <w:suppressAutoHyphens w:val="0"/>
              <w:spacing w:before="40" w:after="120"/>
              <w:ind w:right="113"/>
              <w:rPr>
                <w:szCs w:val="18"/>
              </w:rPr>
            </w:pPr>
            <w:r w:rsidRPr="00331F05">
              <w:rPr>
                <w:szCs w:val="18"/>
              </w:rPr>
              <w:lastRenderedPageBreak/>
              <w:t>g. Cybersecurity</w:t>
            </w:r>
          </w:p>
          <w:p w14:paraId="63FB1FE4" w14:textId="77777777" w:rsidR="00C3373F" w:rsidRPr="00331F05" w:rsidRDefault="00C3373F" w:rsidP="00331F05">
            <w:pPr>
              <w:suppressAutoHyphens w:val="0"/>
              <w:spacing w:before="40" w:after="120"/>
              <w:ind w:right="113"/>
              <w:rPr>
                <w:szCs w:val="18"/>
              </w:rPr>
            </w:pPr>
            <w:r w:rsidRPr="00331F05">
              <w:rPr>
                <w:szCs w:val="18"/>
              </w:rPr>
              <w:t>h. Software Updates</w:t>
            </w:r>
          </w:p>
        </w:tc>
        <w:tc>
          <w:tcPr>
            <w:tcW w:w="511" w:type="pct"/>
            <w:shd w:val="clear" w:color="auto" w:fill="auto"/>
            <w:tcMar>
              <w:top w:w="43" w:type="dxa"/>
              <w:left w:w="43" w:type="dxa"/>
              <w:bottom w:w="43" w:type="dxa"/>
              <w:right w:w="43" w:type="dxa"/>
            </w:tcMar>
            <w:hideMark/>
          </w:tcPr>
          <w:p w14:paraId="34034D10" w14:textId="77777777" w:rsidR="00C3373F" w:rsidRPr="00331F05" w:rsidRDefault="00C3373F" w:rsidP="00331F05">
            <w:pPr>
              <w:suppressAutoHyphens w:val="0"/>
              <w:spacing w:before="40" w:after="120"/>
              <w:ind w:right="113"/>
              <w:rPr>
                <w:szCs w:val="18"/>
              </w:rPr>
            </w:pPr>
            <w:r w:rsidRPr="00331F05">
              <w:rPr>
                <w:szCs w:val="18"/>
              </w:rPr>
              <w:t>GRVA</w:t>
            </w:r>
          </w:p>
          <w:p w14:paraId="7DB0337A" w14:textId="77777777" w:rsidR="00C3373F" w:rsidRPr="00331F05" w:rsidRDefault="00C3373F" w:rsidP="00331F05">
            <w:pPr>
              <w:suppressAutoHyphens w:val="0"/>
              <w:spacing w:before="40" w:after="120"/>
              <w:ind w:right="113"/>
              <w:rPr>
                <w:szCs w:val="18"/>
              </w:rPr>
            </w:pPr>
            <w:r w:rsidRPr="00331F05">
              <w:rPr>
                <w:szCs w:val="18"/>
              </w:rPr>
              <w:t xml:space="preserve">Cyber/soft-ware update informal group </w:t>
            </w:r>
          </w:p>
        </w:tc>
        <w:tc>
          <w:tcPr>
            <w:tcW w:w="444" w:type="pct"/>
            <w:shd w:val="clear" w:color="auto" w:fill="auto"/>
            <w:tcMar>
              <w:top w:w="43" w:type="dxa"/>
              <w:left w:w="43" w:type="dxa"/>
              <w:bottom w:w="43" w:type="dxa"/>
              <w:right w:w="43" w:type="dxa"/>
            </w:tcMar>
            <w:hideMark/>
          </w:tcPr>
          <w:p w14:paraId="6BB3D943" w14:textId="77777777" w:rsidR="00C3373F" w:rsidRPr="00331F05" w:rsidRDefault="00C3373F" w:rsidP="00331F05">
            <w:pPr>
              <w:suppressAutoHyphens w:val="0"/>
              <w:spacing w:before="40" w:after="120"/>
              <w:ind w:right="113"/>
              <w:rPr>
                <w:szCs w:val="18"/>
              </w:rPr>
            </w:pPr>
            <w:r w:rsidRPr="00331F05">
              <w:rPr>
                <w:szCs w:val="18"/>
              </w:rPr>
              <w:t>Conventional and Automated / Autonomous vehicles</w:t>
            </w:r>
          </w:p>
        </w:tc>
        <w:tc>
          <w:tcPr>
            <w:tcW w:w="763" w:type="pct"/>
            <w:shd w:val="clear" w:color="auto" w:fill="auto"/>
            <w:hideMark/>
          </w:tcPr>
          <w:p w14:paraId="6DA2C89D" w14:textId="77777777" w:rsidR="00C3373F" w:rsidRPr="00331F05" w:rsidRDefault="00C3373F" w:rsidP="00331F05">
            <w:pPr>
              <w:suppressAutoHyphens w:val="0"/>
              <w:spacing w:before="40" w:after="120"/>
              <w:ind w:right="113"/>
              <w:rPr>
                <w:b/>
                <w:szCs w:val="18"/>
              </w:rPr>
            </w:pPr>
            <w:r w:rsidRPr="00331F05">
              <w:rPr>
                <w:b/>
                <w:szCs w:val="18"/>
              </w:rPr>
              <w:t>[…]</w:t>
            </w:r>
          </w:p>
        </w:tc>
        <w:tc>
          <w:tcPr>
            <w:tcW w:w="664" w:type="pct"/>
            <w:shd w:val="clear" w:color="auto" w:fill="auto"/>
          </w:tcPr>
          <w:p w14:paraId="18F710D2" w14:textId="77777777" w:rsidR="00C3373F" w:rsidRPr="00331F05" w:rsidRDefault="00C3373F" w:rsidP="00331F05">
            <w:pPr>
              <w:suppressAutoHyphens w:val="0"/>
              <w:spacing w:before="40" w:after="120"/>
              <w:ind w:right="113"/>
              <w:rPr>
                <w:b/>
                <w:szCs w:val="18"/>
              </w:rPr>
            </w:pPr>
            <w:r w:rsidRPr="00331F05">
              <w:rPr>
                <w:b/>
                <w:szCs w:val="18"/>
              </w:rPr>
              <w:t>[…]</w:t>
            </w:r>
          </w:p>
          <w:p w14:paraId="594CFD69" w14:textId="77777777" w:rsidR="00C3373F" w:rsidRPr="00331F05" w:rsidRDefault="00C3373F" w:rsidP="00331F05">
            <w:pPr>
              <w:suppressAutoHyphens w:val="0"/>
              <w:spacing w:before="40" w:after="120"/>
              <w:ind w:right="113"/>
              <w:rPr>
                <w:b/>
                <w:szCs w:val="18"/>
              </w:rPr>
            </w:pPr>
          </w:p>
        </w:tc>
        <w:tc>
          <w:tcPr>
            <w:tcW w:w="625" w:type="pct"/>
            <w:shd w:val="clear" w:color="auto" w:fill="auto"/>
            <w:hideMark/>
          </w:tcPr>
          <w:p w14:paraId="79A29D07" w14:textId="77777777" w:rsidR="00C3373F" w:rsidRPr="00331F05" w:rsidRDefault="00C3373F" w:rsidP="00331F05">
            <w:pPr>
              <w:suppressAutoHyphens w:val="0"/>
              <w:spacing w:before="40" w:after="120"/>
              <w:ind w:right="113"/>
              <w:rPr>
                <w:b/>
                <w:szCs w:val="18"/>
              </w:rPr>
            </w:pPr>
            <w:r w:rsidRPr="00331F05">
              <w:rPr>
                <w:b/>
                <w:szCs w:val="18"/>
              </w:rPr>
              <w:t>November 2024</w:t>
            </w:r>
          </w:p>
        </w:tc>
      </w:tr>
      <w:tr w:rsidR="00331F05" w:rsidRPr="00331F05" w14:paraId="7126B549" w14:textId="77777777" w:rsidTr="00295CF4">
        <w:tc>
          <w:tcPr>
            <w:tcW w:w="463" w:type="pct"/>
            <w:shd w:val="clear" w:color="auto" w:fill="auto"/>
            <w:tcMar>
              <w:top w:w="43" w:type="dxa"/>
              <w:left w:w="85" w:type="dxa"/>
              <w:bottom w:w="43" w:type="dxa"/>
              <w:right w:w="85" w:type="dxa"/>
            </w:tcMar>
            <w:hideMark/>
          </w:tcPr>
          <w:p w14:paraId="347A2AF7" w14:textId="77777777" w:rsidR="00C3373F" w:rsidRPr="00331F05" w:rsidRDefault="00C3373F" w:rsidP="00331F05">
            <w:pPr>
              <w:suppressAutoHyphens w:val="0"/>
              <w:spacing w:before="40" w:after="120"/>
              <w:ind w:right="113"/>
              <w:rPr>
                <w:szCs w:val="18"/>
              </w:rPr>
            </w:pPr>
            <w:r w:rsidRPr="00331F05">
              <w:rPr>
                <w:szCs w:val="18"/>
              </w:rPr>
              <w:t>Data Storage System for Automated Driving vehicles (DSSAD)</w:t>
            </w:r>
          </w:p>
        </w:tc>
        <w:tc>
          <w:tcPr>
            <w:tcW w:w="962" w:type="pct"/>
            <w:shd w:val="clear" w:color="auto" w:fill="auto"/>
            <w:hideMark/>
          </w:tcPr>
          <w:p w14:paraId="4DCF17C7" w14:textId="77777777" w:rsidR="00C3373F" w:rsidRPr="00331F05" w:rsidRDefault="00C3373F" w:rsidP="00331F05">
            <w:pPr>
              <w:suppressAutoHyphens w:val="0"/>
              <w:spacing w:before="40" w:after="120"/>
              <w:ind w:right="113"/>
              <w:rPr>
                <w:szCs w:val="18"/>
              </w:rPr>
            </w:pPr>
            <w:r w:rsidRPr="00331F05">
              <w:rPr>
                <w:szCs w:val="18"/>
              </w:rPr>
              <w:t>DSSAD are for autonomous vehicles (e.g. accident recoding). This work item should take into consideration of the discussion at GRVA and its Informal Working Group on Automatically Commended Steering Function (IWG on ACSF).</w:t>
            </w:r>
          </w:p>
          <w:p w14:paraId="1CD0032A" w14:textId="77777777" w:rsidR="00C3373F" w:rsidRPr="00331F05" w:rsidRDefault="00C3373F" w:rsidP="00331F05">
            <w:pPr>
              <w:suppressAutoHyphens w:val="0"/>
              <w:spacing w:before="40" w:after="120"/>
              <w:ind w:right="113"/>
              <w:rPr>
                <w:szCs w:val="18"/>
              </w:rPr>
            </w:pPr>
            <w:r w:rsidRPr="00331F05">
              <w:rPr>
                <w:szCs w:val="18"/>
              </w:rPr>
              <w:t>Clear objectives, deadline and the identification of differences with EDR to be determined first before discussion on detailed data information.</w:t>
            </w:r>
          </w:p>
        </w:tc>
        <w:tc>
          <w:tcPr>
            <w:tcW w:w="568" w:type="pct"/>
            <w:shd w:val="clear" w:color="auto" w:fill="auto"/>
            <w:hideMark/>
          </w:tcPr>
          <w:p w14:paraId="73161BE0" w14:textId="77777777" w:rsidR="00C3373F" w:rsidRPr="00331F05" w:rsidRDefault="00C3373F" w:rsidP="00331F05">
            <w:pPr>
              <w:suppressAutoHyphens w:val="0"/>
              <w:spacing w:before="40" w:after="120"/>
              <w:ind w:right="113"/>
              <w:rPr>
                <w:szCs w:val="18"/>
              </w:rPr>
            </w:pPr>
            <w:proofErr w:type="spellStart"/>
            <w:r w:rsidRPr="00331F05">
              <w:rPr>
                <w:szCs w:val="18"/>
              </w:rPr>
              <w:t>i</w:t>
            </w:r>
            <w:proofErr w:type="spellEnd"/>
            <w:r w:rsidRPr="00331F05">
              <w:rPr>
                <w:szCs w:val="18"/>
              </w:rPr>
              <w:t>. EDR/DSSAD</w:t>
            </w:r>
          </w:p>
        </w:tc>
        <w:tc>
          <w:tcPr>
            <w:tcW w:w="511" w:type="pct"/>
            <w:shd w:val="clear" w:color="auto" w:fill="auto"/>
            <w:tcMar>
              <w:top w:w="43" w:type="dxa"/>
              <w:left w:w="43" w:type="dxa"/>
              <w:bottom w:w="43" w:type="dxa"/>
              <w:right w:w="43" w:type="dxa"/>
            </w:tcMar>
          </w:tcPr>
          <w:p w14:paraId="3238545D" w14:textId="77777777" w:rsidR="00C3373F" w:rsidRPr="00331F05" w:rsidRDefault="00C3373F" w:rsidP="00331F05">
            <w:pPr>
              <w:suppressAutoHyphens w:val="0"/>
              <w:spacing w:before="40" w:after="120"/>
              <w:ind w:right="113"/>
              <w:rPr>
                <w:szCs w:val="18"/>
              </w:rPr>
            </w:pPr>
            <w:r w:rsidRPr="00331F05">
              <w:rPr>
                <w:szCs w:val="18"/>
              </w:rPr>
              <w:t xml:space="preserve">GRVA </w:t>
            </w:r>
          </w:p>
          <w:p w14:paraId="36095485" w14:textId="77777777" w:rsidR="00C3373F" w:rsidRPr="00331F05" w:rsidRDefault="00C3373F" w:rsidP="00331F05">
            <w:pPr>
              <w:suppressAutoHyphens w:val="0"/>
              <w:spacing w:before="40" w:after="120"/>
              <w:ind w:right="113"/>
              <w:rPr>
                <w:szCs w:val="18"/>
              </w:rPr>
            </w:pPr>
          </w:p>
          <w:p w14:paraId="1EFC38E7" w14:textId="77777777" w:rsidR="00C3373F" w:rsidRPr="00331F05" w:rsidRDefault="00C3373F" w:rsidP="00331F05">
            <w:pPr>
              <w:suppressAutoHyphens w:val="0"/>
              <w:spacing w:before="40" w:after="120"/>
              <w:ind w:right="113"/>
              <w:rPr>
                <w:szCs w:val="18"/>
              </w:rPr>
            </w:pPr>
            <w:r w:rsidRPr="00331F05">
              <w:rPr>
                <w:szCs w:val="18"/>
              </w:rPr>
              <w:t>EDR/DSSAD informal group</w:t>
            </w:r>
          </w:p>
        </w:tc>
        <w:tc>
          <w:tcPr>
            <w:tcW w:w="444" w:type="pct"/>
            <w:shd w:val="clear" w:color="auto" w:fill="auto"/>
            <w:tcMar>
              <w:top w:w="43" w:type="dxa"/>
              <w:left w:w="43" w:type="dxa"/>
              <w:bottom w:w="43" w:type="dxa"/>
              <w:right w:w="43" w:type="dxa"/>
            </w:tcMar>
            <w:hideMark/>
          </w:tcPr>
          <w:p w14:paraId="4D1FAD70" w14:textId="77777777" w:rsidR="00C3373F" w:rsidRPr="00331F05" w:rsidRDefault="00C3373F" w:rsidP="00331F05">
            <w:pPr>
              <w:suppressAutoHyphens w:val="0"/>
              <w:spacing w:before="40" w:after="120"/>
              <w:ind w:right="113"/>
              <w:rPr>
                <w:szCs w:val="18"/>
              </w:rPr>
            </w:pPr>
            <w:r w:rsidRPr="00331F05">
              <w:rPr>
                <w:szCs w:val="18"/>
              </w:rPr>
              <w:t>Automated / Autonomous vehicles</w:t>
            </w:r>
          </w:p>
        </w:tc>
        <w:tc>
          <w:tcPr>
            <w:tcW w:w="763" w:type="pct"/>
            <w:shd w:val="clear" w:color="auto" w:fill="auto"/>
          </w:tcPr>
          <w:p w14:paraId="534D9261" w14:textId="77777777" w:rsidR="00C3373F" w:rsidRPr="00331F05" w:rsidRDefault="00C3373F" w:rsidP="00331F05">
            <w:pPr>
              <w:suppressAutoHyphens w:val="0"/>
              <w:spacing w:before="40" w:after="120"/>
              <w:ind w:right="113"/>
              <w:rPr>
                <w:szCs w:val="18"/>
              </w:rPr>
            </w:pPr>
          </w:p>
          <w:p w14:paraId="61F57445" w14:textId="77777777" w:rsidR="00C3373F" w:rsidRPr="00331F05" w:rsidRDefault="00C3373F" w:rsidP="00331F05">
            <w:pPr>
              <w:suppressAutoHyphens w:val="0"/>
              <w:spacing w:before="40" w:after="120"/>
              <w:ind w:right="113"/>
              <w:rPr>
                <w:szCs w:val="18"/>
              </w:rPr>
            </w:pPr>
          </w:p>
          <w:p w14:paraId="207A5D86" w14:textId="77777777" w:rsidR="00C3373F" w:rsidRPr="00331F05" w:rsidRDefault="00C3373F" w:rsidP="00331F05">
            <w:pPr>
              <w:suppressAutoHyphens w:val="0"/>
              <w:spacing w:before="40" w:after="120"/>
              <w:ind w:right="113"/>
              <w:rPr>
                <w:szCs w:val="18"/>
              </w:rPr>
            </w:pPr>
          </w:p>
          <w:p w14:paraId="1162AB15" w14:textId="77777777" w:rsidR="00C3373F" w:rsidRPr="00331F05" w:rsidRDefault="00C3373F" w:rsidP="00331F05">
            <w:pPr>
              <w:suppressAutoHyphens w:val="0"/>
              <w:spacing w:before="40" w:after="120"/>
              <w:ind w:right="113"/>
              <w:rPr>
                <w:szCs w:val="18"/>
              </w:rPr>
            </w:pPr>
          </w:p>
          <w:p w14:paraId="114A1076" w14:textId="77777777" w:rsidR="00C3373F" w:rsidRPr="00331F05" w:rsidRDefault="00C3373F" w:rsidP="00331F05">
            <w:pPr>
              <w:suppressAutoHyphens w:val="0"/>
              <w:spacing w:before="40" w:after="120"/>
              <w:ind w:right="113"/>
              <w:rPr>
                <w:szCs w:val="18"/>
              </w:rPr>
            </w:pPr>
          </w:p>
          <w:p w14:paraId="61662B73" w14:textId="77777777" w:rsidR="00C3373F" w:rsidRPr="00331F05" w:rsidRDefault="00C3373F" w:rsidP="00331F05">
            <w:pPr>
              <w:suppressAutoHyphens w:val="0"/>
              <w:spacing w:before="40" w:after="120"/>
              <w:ind w:right="113"/>
              <w:rPr>
                <w:szCs w:val="18"/>
              </w:rPr>
            </w:pPr>
          </w:p>
          <w:p w14:paraId="279DB78A" w14:textId="77777777" w:rsidR="00C3373F" w:rsidRPr="00331F05" w:rsidRDefault="00C3373F" w:rsidP="00331F05">
            <w:pPr>
              <w:suppressAutoHyphens w:val="0"/>
              <w:spacing w:before="40" w:after="120"/>
              <w:ind w:right="113"/>
              <w:rPr>
                <w:szCs w:val="18"/>
              </w:rPr>
            </w:pPr>
          </w:p>
          <w:p w14:paraId="6896FE06" w14:textId="77777777" w:rsidR="00C3373F" w:rsidRPr="00331F05" w:rsidRDefault="00C3373F" w:rsidP="00331F05">
            <w:pPr>
              <w:suppressAutoHyphens w:val="0"/>
              <w:spacing w:before="40" w:after="120"/>
              <w:ind w:right="113"/>
              <w:rPr>
                <w:szCs w:val="18"/>
              </w:rPr>
            </w:pPr>
          </w:p>
          <w:p w14:paraId="039C24AB" w14:textId="77777777" w:rsidR="00C3373F" w:rsidRPr="00331F05" w:rsidRDefault="00C3373F" w:rsidP="00331F05">
            <w:pPr>
              <w:suppressAutoHyphens w:val="0"/>
              <w:spacing w:before="40" w:after="120"/>
              <w:ind w:right="113"/>
              <w:rPr>
                <w:szCs w:val="18"/>
              </w:rPr>
            </w:pPr>
          </w:p>
          <w:p w14:paraId="21012515" w14:textId="77777777" w:rsidR="00C3373F" w:rsidRPr="00331F05" w:rsidRDefault="00C3373F" w:rsidP="00331F05">
            <w:pPr>
              <w:suppressAutoHyphens w:val="0"/>
              <w:spacing w:before="40" w:after="120"/>
              <w:ind w:right="113"/>
              <w:rPr>
                <w:szCs w:val="18"/>
              </w:rPr>
            </w:pPr>
          </w:p>
        </w:tc>
        <w:tc>
          <w:tcPr>
            <w:tcW w:w="664" w:type="pct"/>
            <w:shd w:val="clear" w:color="auto" w:fill="auto"/>
          </w:tcPr>
          <w:p w14:paraId="43F864A1" w14:textId="77777777" w:rsidR="00C3373F" w:rsidRPr="00331F05" w:rsidRDefault="00C3373F" w:rsidP="00331F05">
            <w:pPr>
              <w:suppressAutoHyphens w:val="0"/>
              <w:spacing w:before="40" w:after="120"/>
              <w:ind w:right="113"/>
              <w:rPr>
                <w:szCs w:val="18"/>
              </w:rPr>
            </w:pPr>
          </w:p>
          <w:p w14:paraId="2B3951B3" w14:textId="77777777" w:rsidR="00C3373F" w:rsidRPr="00331F05" w:rsidRDefault="00C3373F" w:rsidP="00331F05">
            <w:pPr>
              <w:suppressAutoHyphens w:val="0"/>
              <w:spacing w:before="40" w:after="120"/>
              <w:ind w:right="113"/>
              <w:rPr>
                <w:szCs w:val="18"/>
              </w:rPr>
            </w:pPr>
            <w:r w:rsidRPr="00331F05">
              <w:rPr>
                <w:szCs w:val="18"/>
              </w:rPr>
              <w:t>Inventory of best ADS storage practices</w:t>
            </w:r>
          </w:p>
          <w:p w14:paraId="5100185E" w14:textId="77777777" w:rsidR="00C3373F" w:rsidRPr="00331F05" w:rsidRDefault="00C3373F" w:rsidP="00331F05">
            <w:pPr>
              <w:suppressAutoHyphens w:val="0"/>
              <w:spacing w:before="40" w:after="120"/>
              <w:ind w:right="113"/>
              <w:rPr>
                <w:szCs w:val="18"/>
              </w:rPr>
            </w:pPr>
          </w:p>
          <w:p w14:paraId="0BB3ADE9" w14:textId="77777777" w:rsidR="00C3373F" w:rsidRPr="00331F05" w:rsidRDefault="00C3373F" w:rsidP="00331F05">
            <w:pPr>
              <w:suppressAutoHyphens w:val="0"/>
              <w:spacing w:before="40" w:after="120"/>
              <w:ind w:right="113"/>
              <w:rPr>
                <w:szCs w:val="18"/>
              </w:rPr>
            </w:pPr>
            <w:r w:rsidRPr="00331F05">
              <w:rPr>
                <w:szCs w:val="18"/>
              </w:rPr>
              <w:t>DSSAD performance elements for ADS</w:t>
            </w:r>
          </w:p>
          <w:p w14:paraId="07237C5E" w14:textId="77777777" w:rsidR="00C3373F" w:rsidRPr="00331F05" w:rsidRDefault="00C3373F" w:rsidP="00331F05">
            <w:pPr>
              <w:suppressAutoHyphens w:val="0"/>
              <w:spacing w:before="40" w:after="120"/>
              <w:ind w:right="113"/>
              <w:rPr>
                <w:szCs w:val="18"/>
              </w:rPr>
            </w:pPr>
          </w:p>
        </w:tc>
        <w:tc>
          <w:tcPr>
            <w:tcW w:w="625" w:type="pct"/>
            <w:shd w:val="clear" w:color="auto" w:fill="auto"/>
          </w:tcPr>
          <w:p w14:paraId="7766E8E1" w14:textId="77777777" w:rsidR="00C3373F" w:rsidRPr="00331F05" w:rsidRDefault="00C3373F" w:rsidP="00331F05">
            <w:pPr>
              <w:suppressAutoHyphens w:val="0"/>
              <w:spacing w:before="40" w:after="120"/>
              <w:ind w:right="113"/>
              <w:rPr>
                <w:szCs w:val="18"/>
              </w:rPr>
            </w:pPr>
          </w:p>
          <w:p w14:paraId="4200EB8F" w14:textId="77777777" w:rsidR="00C3373F" w:rsidRPr="00331F05" w:rsidRDefault="00C3373F" w:rsidP="00331F05">
            <w:pPr>
              <w:suppressAutoHyphens w:val="0"/>
              <w:spacing w:before="40" w:after="120"/>
              <w:ind w:right="113"/>
              <w:rPr>
                <w:b/>
                <w:szCs w:val="18"/>
              </w:rPr>
            </w:pPr>
            <w:r w:rsidRPr="00331F05">
              <w:rPr>
                <w:b/>
                <w:szCs w:val="18"/>
              </w:rPr>
              <w:t>November 2022</w:t>
            </w:r>
          </w:p>
          <w:p w14:paraId="3859B57A" w14:textId="77777777" w:rsidR="00C3373F" w:rsidRPr="00331F05" w:rsidRDefault="00C3373F" w:rsidP="00331F05">
            <w:pPr>
              <w:suppressAutoHyphens w:val="0"/>
              <w:spacing w:before="40" w:after="120"/>
              <w:ind w:right="113"/>
              <w:rPr>
                <w:b/>
                <w:szCs w:val="18"/>
              </w:rPr>
            </w:pPr>
          </w:p>
          <w:p w14:paraId="6493CBB4" w14:textId="77777777" w:rsidR="00C3373F" w:rsidRPr="00331F05" w:rsidRDefault="00C3373F" w:rsidP="00331F05">
            <w:pPr>
              <w:suppressAutoHyphens w:val="0"/>
              <w:spacing w:before="40" w:after="120"/>
              <w:ind w:right="113"/>
              <w:rPr>
                <w:b/>
                <w:szCs w:val="18"/>
              </w:rPr>
            </w:pPr>
          </w:p>
          <w:p w14:paraId="14FAB60C" w14:textId="77777777" w:rsidR="00C3373F" w:rsidRPr="00331F05" w:rsidRDefault="00C3373F" w:rsidP="00331F05">
            <w:pPr>
              <w:suppressAutoHyphens w:val="0"/>
              <w:spacing w:before="40" w:after="120"/>
              <w:ind w:right="113"/>
              <w:rPr>
                <w:szCs w:val="18"/>
              </w:rPr>
            </w:pPr>
            <w:r w:rsidRPr="00331F05">
              <w:rPr>
                <w:b/>
                <w:szCs w:val="18"/>
              </w:rPr>
              <w:t>June 2024</w:t>
            </w:r>
          </w:p>
        </w:tc>
      </w:tr>
      <w:tr w:rsidR="00331F05" w:rsidRPr="00331F05" w14:paraId="44ED21AF" w14:textId="77777777" w:rsidTr="00295CF4">
        <w:tc>
          <w:tcPr>
            <w:tcW w:w="463" w:type="pct"/>
            <w:tcBorders>
              <w:bottom w:val="single" w:sz="12" w:space="0" w:color="auto"/>
            </w:tcBorders>
            <w:shd w:val="clear" w:color="auto" w:fill="auto"/>
            <w:tcMar>
              <w:top w:w="43" w:type="dxa"/>
              <w:left w:w="85" w:type="dxa"/>
              <w:bottom w:w="43" w:type="dxa"/>
              <w:right w:w="85" w:type="dxa"/>
            </w:tcMar>
            <w:hideMark/>
          </w:tcPr>
          <w:p w14:paraId="7505A3EF" w14:textId="77777777" w:rsidR="00C3373F" w:rsidRPr="00331F05" w:rsidRDefault="00C3373F" w:rsidP="00331F05">
            <w:pPr>
              <w:suppressAutoHyphens w:val="0"/>
              <w:spacing w:before="40" w:after="120"/>
              <w:ind w:right="113"/>
              <w:rPr>
                <w:szCs w:val="18"/>
              </w:rPr>
            </w:pPr>
            <w:r w:rsidRPr="00331F05">
              <w:rPr>
                <w:szCs w:val="18"/>
              </w:rPr>
              <w:t>Event Data Recorder (EDR)</w:t>
            </w:r>
          </w:p>
        </w:tc>
        <w:tc>
          <w:tcPr>
            <w:tcW w:w="962" w:type="pct"/>
            <w:tcBorders>
              <w:bottom w:val="single" w:sz="12" w:space="0" w:color="auto"/>
            </w:tcBorders>
            <w:shd w:val="clear" w:color="auto" w:fill="auto"/>
            <w:hideMark/>
          </w:tcPr>
          <w:p w14:paraId="746EEFBF" w14:textId="77777777" w:rsidR="00C3373F" w:rsidRPr="00331F05" w:rsidRDefault="00C3373F" w:rsidP="00331F05">
            <w:pPr>
              <w:suppressAutoHyphens w:val="0"/>
              <w:spacing w:before="40" w:after="120"/>
              <w:ind w:right="113"/>
              <w:rPr>
                <w:szCs w:val="18"/>
              </w:rPr>
            </w:pPr>
            <w:r w:rsidRPr="00331F05">
              <w:rPr>
                <w:szCs w:val="18"/>
              </w:rPr>
              <w:t xml:space="preserve">Existing systems - as road safety measure </w:t>
            </w:r>
            <w:r w:rsidRPr="00331F05">
              <w:rPr>
                <w:szCs w:val="18"/>
              </w:rPr>
              <w:br/>
              <w:t>(e.g. accident recording).</w:t>
            </w:r>
          </w:p>
        </w:tc>
        <w:tc>
          <w:tcPr>
            <w:tcW w:w="568" w:type="pct"/>
            <w:tcBorders>
              <w:bottom w:val="single" w:sz="12" w:space="0" w:color="auto"/>
            </w:tcBorders>
            <w:shd w:val="clear" w:color="auto" w:fill="auto"/>
            <w:hideMark/>
          </w:tcPr>
          <w:p w14:paraId="5EF07031" w14:textId="77777777" w:rsidR="00C3373F" w:rsidRPr="00331F05" w:rsidRDefault="00C3373F" w:rsidP="00331F05">
            <w:pPr>
              <w:suppressAutoHyphens w:val="0"/>
              <w:spacing w:before="40" w:after="120"/>
              <w:ind w:right="113"/>
              <w:rPr>
                <w:szCs w:val="18"/>
              </w:rPr>
            </w:pPr>
            <w:proofErr w:type="spellStart"/>
            <w:r w:rsidRPr="00331F05">
              <w:rPr>
                <w:szCs w:val="18"/>
              </w:rPr>
              <w:t>i</w:t>
            </w:r>
            <w:proofErr w:type="spellEnd"/>
            <w:r w:rsidRPr="00331F05">
              <w:rPr>
                <w:szCs w:val="18"/>
              </w:rPr>
              <w:t>. EDR/DSSAD</w:t>
            </w:r>
          </w:p>
        </w:tc>
        <w:tc>
          <w:tcPr>
            <w:tcW w:w="511" w:type="pct"/>
            <w:tcBorders>
              <w:bottom w:val="single" w:sz="12" w:space="0" w:color="auto"/>
            </w:tcBorders>
            <w:shd w:val="clear" w:color="auto" w:fill="auto"/>
            <w:tcMar>
              <w:top w:w="43" w:type="dxa"/>
              <w:left w:w="43" w:type="dxa"/>
              <w:bottom w:w="43" w:type="dxa"/>
              <w:right w:w="43" w:type="dxa"/>
            </w:tcMar>
          </w:tcPr>
          <w:p w14:paraId="490CE0BE" w14:textId="77777777" w:rsidR="00C3373F" w:rsidRPr="00331F05" w:rsidRDefault="00C3373F" w:rsidP="00331F05">
            <w:pPr>
              <w:suppressAutoHyphens w:val="0"/>
              <w:spacing w:before="40" w:after="120"/>
              <w:ind w:right="113"/>
              <w:rPr>
                <w:szCs w:val="18"/>
              </w:rPr>
            </w:pPr>
            <w:r w:rsidRPr="00331F05">
              <w:rPr>
                <w:szCs w:val="18"/>
              </w:rPr>
              <w:t>GRSG</w:t>
            </w:r>
          </w:p>
          <w:p w14:paraId="0E16A3CE" w14:textId="77777777" w:rsidR="00C3373F" w:rsidRPr="00331F05" w:rsidRDefault="00C3373F" w:rsidP="00331F05">
            <w:pPr>
              <w:suppressAutoHyphens w:val="0"/>
              <w:spacing w:before="40" w:after="120"/>
              <w:ind w:right="113"/>
              <w:rPr>
                <w:szCs w:val="18"/>
              </w:rPr>
            </w:pPr>
            <w:r w:rsidRPr="00331F05">
              <w:rPr>
                <w:szCs w:val="18"/>
              </w:rPr>
              <w:t xml:space="preserve">In </w:t>
            </w:r>
            <w:proofErr w:type="spellStart"/>
            <w:r w:rsidRPr="00331F05">
              <w:rPr>
                <w:szCs w:val="18"/>
              </w:rPr>
              <w:t>coordinati</w:t>
            </w:r>
            <w:proofErr w:type="spellEnd"/>
            <w:r w:rsidRPr="00331F05">
              <w:rPr>
                <w:szCs w:val="18"/>
              </w:rPr>
              <w:t xml:space="preserve">-on with GRVA </w:t>
            </w:r>
          </w:p>
          <w:p w14:paraId="1596D3F4" w14:textId="77777777" w:rsidR="00C3373F" w:rsidRPr="00331F05" w:rsidRDefault="00C3373F" w:rsidP="00331F05">
            <w:pPr>
              <w:suppressAutoHyphens w:val="0"/>
              <w:spacing w:before="40" w:after="120"/>
              <w:ind w:right="113"/>
              <w:rPr>
                <w:szCs w:val="18"/>
              </w:rPr>
            </w:pPr>
          </w:p>
          <w:p w14:paraId="564E015E" w14:textId="77777777" w:rsidR="00C3373F" w:rsidRPr="00331F05" w:rsidRDefault="00C3373F" w:rsidP="00331F05">
            <w:pPr>
              <w:suppressAutoHyphens w:val="0"/>
              <w:spacing w:before="40" w:after="120"/>
              <w:ind w:right="113"/>
              <w:rPr>
                <w:szCs w:val="18"/>
              </w:rPr>
            </w:pPr>
            <w:r w:rsidRPr="00331F05">
              <w:rPr>
                <w:szCs w:val="18"/>
              </w:rPr>
              <w:t>EDR/DSSAD informal group</w:t>
            </w:r>
          </w:p>
        </w:tc>
        <w:tc>
          <w:tcPr>
            <w:tcW w:w="444" w:type="pct"/>
            <w:tcBorders>
              <w:bottom w:val="single" w:sz="12" w:space="0" w:color="auto"/>
            </w:tcBorders>
            <w:shd w:val="clear" w:color="auto" w:fill="auto"/>
            <w:tcMar>
              <w:top w:w="43" w:type="dxa"/>
              <w:left w:w="43" w:type="dxa"/>
              <w:bottom w:w="43" w:type="dxa"/>
              <w:right w:w="43" w:type="dxa"/>
            </w:tcMar>
            <w:hideMark/>
          </w:tcPr>
          <w:p w14:paraId="0997692A" w14:textId="77777777" w:rsidR="00C3373F" w:rsidRPr="00331F05" w:rsidRDefault="00C3373F" w:rsidP="00331F05">
            <w:pPr>
              <w:suppressAutoHyphens w:val="0"/>
              <w:spacing w:before="40" w:after="120"/>
              <w:ind w:right="113"/>
              <w:rPr>
                <w:szCs w:val="18"/>
              </w:rPr>
            </w:pPr>
            <w:r w:rsidRPr="00331F05">
              <w:rPr>
                <w:szCs w:val="18"/>
              </w:rPr>
              <w:t>Conventional and Automated / Autonomous vehicles</w:t>
            </w:r>
          </w:p>
        </w:tc>
        <w:tc>
          <w:tcPr>
            <w:tcW w:w="763" w:type="pct"/>
            <w:tcBorders>
              <w:bottom w:val="single" w:sz="12" w:space="0" w:color="auto"/>
            </w:tcBorders>
            <w:shd w:val="clear" w:color="auto" w:fill="auto"/>
          </w:tcPr>
          <w:p w14:paraId="10AA26F5" w14:textId="77777777" w:rsidR="00C3373F" w:rsidRPr="00331F05" w:rsidRDefault="00C3373F" w:rsidP="00331F05">
            <w:pPr>
              <w:suppressAutoHyphens w:val="0"/>
              <w:spacing w:before="40" w:after="120"/>
              <w:ind w:right="113"/>
              <w:rPr>
                <w:szCs w:val="18"/>
              </w:rPr>
            </w:pPr>
            <w:r w:rsidRPr="00331F05">
              <w:rPr>
                <w:szCs w:val="18"/>
              </w:rPr>
              <w:t xml:space="preserve">Complete EDR Performance Elements for 1958/1998 Contracting Parties </w:t>
            </w:r>
          </w:p>
          <w:p w14:paraId="6AA54F68" w14:textId="77777777" w:rsidR="00C3373F" w:rsidRPr="00331F05" w:rsidRDefault="00C3373F" w:rsidP="00331F05">
            <w:pPr>
              <w:suppressAutoHyphens w:val="0"/>
              <w:spacing w:before="40" w:after="120"/>
              <w:ind w:right="113"/>
              <w:rPr>
                <w:szCs w:val="18"/>
              </w:rPr>
            </w:pPr>
          </w:p>
          <w:p w14:paraId="62E430C8" w14:textId="77777777" w:rsidR="00C3373F" w:rsidRPr="00331F05" w:rsidRDefault="00C3373F" w:rsidP="00331F05">
            <w:pPr>
              <w:suppressAutoHyphens w:val="0"/>
              <w:spacing w:before="40" w:after="120"/>
              <w:ind w:right="113"/>
              <w:rPr>
                <w:szCs w:val="18"/>
                <w:vertAlign w:val="superscript"/>
              </w:rPr>
            </w:pPr>
            <w:r w:rsidRPr="00331F05">
              <w:rPr>
                <w:szCs w:val="18"/>
              </w:rPr>
              <w:t>Corrections/ amendments to existing EDR regulation and ADS data elements for ALKS</w:t>
            </w:r>
          </w:p>
        </w:tc>
        <w:tc>
          <w:tcPr>
            <w:tcW w:w="664" w:type="pct"/>
            <w:tcBorders>
              <w:bottom w:val="single" w:sz="12" w:space="0" w:color="auto"/>
            </w:tcBorders>
            <w:shd w:val="clear" w:color="auto" w:fill="auto"/>
          </w:tcPr>
          <w:p w14:paraId="673046FD" w14:textId="77777777" w:rsidR="00C3373F" w:rsidRPr="00331F05" w:rsidRDefault="00C3373F" w:rsidP="00331F05">
            <w:pPr>
              <w:suppressAutoHyphens w:val="0"/>
              <w:spacing w:before="40" w:after="120"/>
              <w:ind w:right="113"/>
              <w:rPr>
                <w:szCs w:val="18"/>
              </w:rPr>
            </w:pPr>
          </w:p>
          <w:p w14:paraId="42204C0D" w14:textId="77777777" w:rsidR="00C3373F" w:rsidRPr="00331F05" w:rsidRDefault="00C3373F" w:rsidP="00331F05">
            <w:pPr>
              <w:suppressAutoHyphens w:val="0"/>
              <w:spacing w:before="40" w:after="120"/>
              <w:ind w:right="113"/>
              <w:rPr>
                <w:szCs w:val="18"/>
              </w:rPr>
            </w:pPr>
          </w:p>
          <w:p w14:paraId="6C125707" w14:textId="77777777" w:rsidR="00C3373F" w:rsidRPr="00331F05" w:rsidRDefault="00C3373F" w:rsidP="00331F05">
            <w:pPr>
              <w:suppressAutoHyphens w:val="0"/>
              <w:spacing w:before="40" w:after="120"/>
              <w:ind w:right="113"/>
              <w:rPr>
                <w:szCs w:val="18"/>
              </w:rPr>
            </w:pPr>
          </w:p>
          <w:p w14:paraId="16A18C40" w14:textId="77777777" w:rsidR="00C3373F" w:rsidRPr="00331F05" w:rsidRDefault="00C3373F" w:rsidP="00331F05">
            <w:pPr>
              <w:suppressAutoHyphens w:val="0"/>
              <w:spacing w:before="40" w:after="120"/>
              <w:ind w:right="113"/>
              <w:rPr>
                <w:szCs w:val="18"/>
              </w:rPr>
            </w:pPr>
          </w:p>
          <w:p w14:paraId="4E8E2B85" w14:textId="77777777" w:rsidR="00C3373F" w:rsidRPr="00331F05" w:rsidRDefault="00C3373F" w:rsidP="00331F05">
            <w:pPr>
              <w:suppressAutoHyphens w:val="0"/>
              <w:spacing w:before="40" w:after="120"/>
              <w:ind w:right="113"/>
              <w:rPr>
                <w:szCs w:val="18"/>
              </w:rPr>
            </w:pPr>
          </w:p>
          <w:p w14:paraId="3F2876F7" w14:textId="77777777" w:rsidR="00C3373F" w:rsidRPr="00331F05" w:rsidRDefault="00C3373F" w:rsidP="00331F05">
            <w:pPr>
              <w:suppressAutoHyphens w:val="0"/>
              <w:spacing w:before="40" w:after="120"/>
              <w:ind w:right="113"/>
              <w:rPr>
                <w:szCs w:val="18"/>
              </w:rPr>
            </w:pPr>
          </w:p>
          <w:p w14:paraId="0E68BFEB" w14:textId="77777777" w:rsidR="00C3373F" w:rsidRPr="00331F05" w:rsidRDefault="00C3373F" w:rsidP="00331F05">
            <w:pPr>
              <w:suppressAutoHyphens w:val="0"/>
              <w:spacing w:before="40" w:after="120"/>
              <w:ind w:right="113"/>
              <w:rPr>
                <w:szCs w:val="18"/>
              </w:rPr>
            </w:pPr>
          </w:p>
          <w:p w14:paraId="63975A35" w14:textId="77777777" w:rsidR="00C3373F" w:rsidRPr="00331F05" w:rsidRDefault="00C3373F" w:rsidP="00331F05">
            <w:pPr>
              <w:suppressAutoHyphens w:val="0"/>
              <w:spacing w:before="40" w:after="120"/>
              <w:ind w:right="113"/>
              <w:rPr>
                <w:szCs w:val="18"/>
              </w:rPr>
            </w:pPr>
          </w:p>
          <w:p w14:paraId="1477FBBF" w14:textId="77777777" w:rsidR="00C3373F" w:rsidRPr="00331F05" w:rsidRDefault="00C3373F" w:rsidP="00331F05">
            <w:pPr>
              <w:suppressAutoHyphens w:val="0"/>
              <w:spacing w:before="40" w:after="120"/>
              <w:ind w:right="113"/>
              <w:rPr>
                <w:szCs w:val="18"/>
              </w:rPr>
            </w:pPr>
            <w:r w:rsidRPr="00331F05">
              <w:rPr>
                <w:szCs w:val="18"/>
              </w:rPr>
              <w:t>WP29 guidelines on EDR Performance Elements for ADS</w:t>
            </w:r>
          </w:p>
          <w:p w14:paraId="5A018276" w14:textId="77777777" w:rsidR="00C3373F" w:rsidRPr="00331F05" w:rsidRDefault="00C3373F" w:rsidP="00331F05">
            <w:pPr>
              <w:suppressAutoHyphens w:val="0"/>
              <w:spacing w:before="40" w:after="120"/>
              <w:ind w:right="113"/>
              <w:rPr>
                <w:szCs w:val="18"/>
              </w:rPr>
            </w:pPr>
          </w:p>
          <w:p w14:paraId="06F6CBED" w14:textId="77777777" w:rsidR="00C3373F" w:rsidRPr="00331F05" w:rsidRDefault="00C3373F" w:rsidP="00331F05">
            <w:pPr>
              <w:suppressAutoHyphens w:val="0"/>
              <w:spacing w:before="40" w:after="120"/>
              <w:ind w:right="113"/>
              <w:rPr>
                <w:szCs w:val="18"/>
              </w:rPr>
            </w:pPr>
            <w:r w:rsidRPr="00331F05">
              <w:rPr>
                <w:szCs w:val="18"/>
              </w:rPr>
              <w:t xml:space="preserve">EDR Step 2:  Consideration of additional technical requirements to current UN Regulation regarding trucks </w:t>
            </w:r>
          </w:p>
          <w:p w14:paraId="44F9FB85" w14:textId="77777777" w:rsidR="00C3373F" w:rsidRPr="00331F05" w:rsidRDefault="00C3373F" w:rsidP="00331F05">
            <w:pPr>
              <w:suppressAutoHyphens w:val="0"/>
              <w:spacing w:before="40" w:after="120"/>
              <w:ind w:right="113"/>
              <w:rPr>
                <w:szCs w:val="18"/>
              </w:rPr>
            </w:pPr>
            <w:r w:rsidRPr="00331F05">
              <w:rPr>
                <w:szCs w:val="18"/>
              </w:rPr>
              <w:t>and buses</w:t>
            </w:r>
          </w:p>
        </w:tc>
        <w:tc>
          <w:tcPr>
            <w:tcW w:w="625" w:type="pct"/>
            <w:tcBorders>
              <w:bottom w:val="single" w:sz="12" w:space="0" w:color="auto"/>
            </w:tcBorders>
            <w:shd w:val="clear" w:color="auto" w:fill="auto"/>
          </w:tcPr>
          <w:p w14:paraId="4532EE8A" w14:textId="77777777" w:rsidR="00C3373F" w:rsidRPr="00331F05" w:rsidRDefault="00C3373F" w:rsidP="00331F05">
            <w:pPr>
              <w:suppressAutoHyphens w:val="0"/>
              <w:spacing w:before="40" w:after="120"/>
              <w:ind w:right="113"/>
              <w:rPr>
                <w:b/>
                <w:strike/>
                <w:szCs w:val="18"/>
              </w:rPr>
            </w:pPr>
            <w:r w:rsidRPr="00331F05">
              <w:rPr>
                <w:b/>
                <w:szCs w:val="18"/>
              </w:rPr>
              <w:lastRenderedPageBreak/>
              <w:t>March 2023</w:t>
            </w:r>
          </w:p>
          <w:p w14:paraId="4DF5FA13" w14:textId="77777777" w:rsidR="00C3373F" w:rsidRPr="00331F05" w:rsidRDefault="00C3373F" w:rsidP="00331F05">
            <w:pPr>
              <w:suppressAutoHyphens w:val="0"/>
              <w:spacing w:before="40" w:after="120"/>
              <w:ind w:right="113"/>
              <w:rPr>
                <w:szCs w:val="18"/>
              </w:rPr>
            </w:pPr>
          </w:p>
          <w:p w14:paraId="708791DA" w14:textId="77777777" w:rsidR="00C3373F" w:rsidRPr="00331F05" w:rsidRDefault="00C3373F" w:rsidP="00331F05">
            <w:pPr>
              <w:suppressAutoHyphens w:val="0"/>
              <w:spacing w:before="40" w:after="120"/>
              <w:ind w:right="113"/>
              <w:rPr>
                <w:szCs w:val="18"/>
              </w:rPr>
            </w:pPr>
          </w:p>
          <w:p w14:paraId="1BF34811" w14:textId="77777777" w:rsidR="00C3373F" w:rsidRPr="00331F05" w:rsidRDefault="00C3373F" w:rsidP="00331F05">
            <w:pPr>
              <w:suppressAutoHyphens w:val="0"/>
              <w:spacing w:before="40" w:after="120"/>
              <w:ind w:right="113"/>
              <w:rPr>
                <w:szCs w:val="18"/>
              </w:rPr>
            </w:pPr>
          </w:p>
          <w:p w14:paraId="7A4EF6AA" w14:textId="77777777" w:rsidR="00C3373F" w:rsidRPr="00331F05" w:rsidRDefault="00C3373F" w:rsidP="00331F05">
            <w:pPr>
              <w:suppressAutoHyphens w:val="0"/>
              <w:spacing w:before="40" w:after="120"/>
              <w:ind w:right="113"/>
              <w:rPr>
                <w:szCs w:val="18"/>
              </w:rPr>
            </w:pPr>
            <w:r w:rsidRPr="00331F05">
              <w:rPr>
                <w:b/>
                <w:szCs w:val="18"/>
              </w:rPr>
              <w:t>completed</w:t>
            </w:r>
          </w:p>
          <w:p w14:paraId="4259C348" w14:textId="77777777" w:rsidR="00C3373F" w:rsidRPr="00331F05" w:rsidRDefault="00C3373F" w:rsidP="00331F05">
            <w:pPr>
              <w:suppressAutoHyphens w:val="0"/>
              <w:spacing w:before="40" w:after="120"/>
              <w:ind w:right="113"/>
              <w:rPr>
                <w:szCs w:val="18"/>
              </w:rPr>
            </w:pPr>
          </w:p>
          <w:p w14:paraId="08A56DD0" w14:textId="77777777" w:rsidR="00C3373F" w:rsidRPr="00331F05" w:rsidRDefault="00C3373F" w:rsidP="00331F05">
            <w:pPr>
              <w:suppressAutoHyphens w:val="0"/>
              <w:spacing w:before="40" w:after="120"/>
              <w:ind w:right="113"/>
              <w:rPr>
                <w:szCs w:val="18"/>
              </w:rPr>
            </w:pPr>
          </w:p>
          <w:p w14:paraId="4D727112" w14:textId="77777777" w:rsidR="00C3373F" w:rsidRPr="00331F05" w:rsidRDefault="00C3373F" w:rsidP="00331F05">
            <w:pPr>
              <w:suppressAutoHyphens w:val="0"/>
              <w:spacing w:before="40" w:after="120"/>
              <w:ind w:right="113"/>
              <w:rPr>
                <w:strike/>
                <w:szCs w:val="18"/>
              </w:rPr>
            </w:pPr>
          </w:p>
          <w:p w14:paraId="7CB640EF" w14:textId="77777777" w:rsidR="00C3373F" w:rsidRPr="00331F05" w:rsidRDefault="00C3373F" w:rsidP="00331F05">
            <w:pPr>
              <w:suppressAutoHyphens w:val="0"/>
              <w:spacing w:before="40" w:after="120"/>
              <w:ind w:right="113"/>
              <w:rPr>
                <w:b/>
                <w:szCs w:val="18"/>
              </w:rPr>
            </w:pPr>
            <w:r w:rsidRPr="00331F05">
              <w:rPr>
                <w:b/>
                <w:szCs w:val="18"/>
              </w:rPr>
              <w:t>June 2024</w:t>
            </w:r>
          </w:p>
          <w:p w14:paraId="76E6178B" w14:textId="77777777" w:rsidR="00C3373F" w:rsidRPr="00331F05" w:rsidRDefault="00C3373F" w:rsidP="00331F05">
            <w:pPr>
              <w:suppressAutoHyphens w:val="0"/>
              <w:spacing w:before="40" w:after="120"/>
              <w:ind w:right="113"/>
              <w:rPr>
                <w:szCs w:val="18"/>
              </w:rPr>
            </w:pPr>
          </w:p>
          <w:p w14:paraId="7422201C" w14:textId="77777777" w:rsidR="00C3373F" w:rsidRPr="00331F05" w:rsidRDefault="00C3373F" w:rsidP="00331F05">
            <w:pPr>
              <w:suppressAutoHyphens w:val="0"/>
              <w:spacing w:before="40" w:after="120"/>
              <w:ind w:right="113"/>
              <w:rPr>
                <w:b/>
                <w:szCs w:val="18"/>
              </w:rPr>
            </w:pPr>
          </w:p>
          <w:p w14:paraId="5C36D2AC" w14:textId="77777777" w:rsidR="00C3373F" w:rsidRPr="00331F05" w:rsidRDefault="00C3373F" w:rsidP="00331F05">
            <w:pPr>
              <w:suppressAutoHyphens w:val="0"/>
              <w:spacing w:before="40" w:after="120"/>
              <w:ind w:right="113"/>
              <w:rPr>
                <w:b/>
                <w:szCs w:val="18"/>
              </w:rPr>
            </w:pPr>
          </w:p>
          <w:p w14:paraId="3E3CFE1B" w14:textId="77777777" w:rsidR="00C3373F" w:rsidRPr="00331F05" w:rsidRDefault="00C3373F" w:rsidP="00331F05">
            <w:pPr>
              <w:suppressAutoHyphens w:val="0"/>
              <w:spacing w:before="40" w:after="120"/>
              <w:ind w:right="113"/>
              <w:rPr>
                <w:b/>
                <w:strike/>
                <w:szCs w:val="18"/>
              </w:rPr>
            </w:pPr>
            <w:r w:rsidRPr="00331F05">
              <w:rPr>
                <w:b/>
                <w:szCs w:val="18"/>
              </w:rPr>
              <w:t>November 2024</w:t>
            </w:r>
          </w:p>
        </w:tc>
      </w:tr>
    </w:tbl>
    <w:p w14:paraId="0720D9EF" w14:textId="36E38930" w:rsidR="00BF44F3" w:rsidRPr="00795496" w:rsidRDefault="00795496" w:rsidP="00795496">
      <w:pPr>
        <w:spacing w:before="240"/>
        <w:jc w:val="center"/>
        <w:rPr>
          <w:u w:val="single"/>
        </w:rPr>
      </w:pPr>
      <w:r>
        <w:rPr>
          <w:u w:val="single"/>
        </w:rPr>
        <w:lastRenderedPageBreak/>
        <w:tab/>
      </w:r>
      <w:r>
        <w:rPr>
          <w:u w:val="single"/>
        </w:rPr>
        <w:tab/>
      </w:r>
      <w:r>
        <w:rPr>
          <w:u w:val="single"/>
        </w:rPr>
        <w:tab/>
      </w:r>
    </w:p>
    <w:sectPr w:rsidR="00BF44F3" w:rsidRPr="00795496" w:rsidSect="00202AEC">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670B" w14:textId="77777777" w:rsidR="00E014FB" w:rsidRDefault="00E014FB"/>
  </w:endnote>
  <w:endnote w:type="continuationSeparator" w:id="0">
    <w:p w14:paraId="617F7353" w14:textId="77777777" w:rsidR="00E014FB" w:rsidRDefault="00E014FB"/>
  </w:endnote>
  <w:endnote w:type="continuationNotice" w:id="1">
    <w:p w14:paraId="26E5C9CD" w14:textId="77777777" w:rsidR="00E014FB" w:rsidRDefault="00E01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08D" w14:textId="31913B72" w:rsidR="00E17B99" w:rsidRPr="00E17B99" w:rsidRDefault="00E17B99" w:rsidP="00E17B99">
    <w:pPr>
      <w:pStyle w:val="Footer"/>
      <w:tabs>
        <w:tab w:val="right" w:pos="9638"/>
      </w:tabs>
      <w:rPr>
        <w:sz w:val="18"/>
      </w:rPr>
    </w:pPr>
    <w:r w:rsidRPr="00E17B99">
      <w:rPr>
        <w:b/>
        <w:sz w:val="18"/>
      </w:rPr>
      <w:fldChar w:fldCharType="begin"/>
    </w:r>
    <w:r w:rsidRPr="00E17B99">
      <w:rPr>
        <w:b/>
        <w:sz w:val="18"/>
      </w:rPr>
      <w:instrText xml:space="preserve"> PAGE  \* MERGEFORMAT </w:instrText>
    </w:r>
    <w:r w:rsidRPr="00E17B99">
      <w:rPr>
        <w:b/>
        <w:sz w:val="18"/>
      </w:rPr>
      <w:fldChar w:fldCharType="separate"/>
    </w:r>
    <w:r w:rsidRPr="00E17B99">
      <w:rPr>
        <w:b/>
        <w:noProof/>
        <w:sz w:val="18"/>
      </w:rPr>
      <w:t>2</w:t>
    </w:r>
    <w:r w:rsidRPr="00E17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9FC1" w14:textId="03A06D6B" w:rsidR="00E17B99" w:rsidRPr="00E17B99" w:rsidRDefault="00E17B99" w:rsidP="00E17B99">
    <w:pPr>
      <w:pStyle w:val="Footer"/>
      <w:tabs>
        <w:tab w:val="right" w:pos="9638"/>
      </w:tabs>
      <w:rPr>
        <w:b/>
        <w:sz w:val="18"/>
      </w:rPr>
    </w:pPr>
    <w:r>
      <w:tab/>
    </w:r>
    <w:r w:rsidRPr="00E17B99">
      <w:rPr>
        <w:b/>
        <w:sz w:val="18"/>
      </w:rPr>
      <w:fldChar w:fldCharType="begin"/>
    </w:r>
    <w:r w:rsidRPr="00E17B99">
      <w:rPr>
        <w:b/>
        <w:sz w:val="18"/>
      </w:rPr>
      <w:instrText xml:space="preserve"> PAGE  \* MERGEFORMAT </w:instrText>
    </w:r>
    <w:r w:rsidRPr="00E17B99">
      <w:rPr>
        <w:b/>
        <w:sz w:val="18"/>
      </w:rPr>
      <w:fldChar w:fldCharType="separate"/>
    </w:r>
    <w:r w:rsidRPr="00E17B99">
      <w:rPr>
        <w:b/>
        <w:noProof/>
        <w:sz w:val="18"/>
      </w:rPr>
      <w:t>3</w:t>
    </w:r>
    <w:r w:rsidRPr="00E17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09F1" w14:textId="57A15C87" w:rsidR="0035223F" w:rsidRDefault="00E47D48" w:rsidP="00E47D48">
    <w:pPr>
      <w:pStyle w:val="Footer"/>
      <w:rPr>
        <w:sz w:val="20"/>
      </w:rPr>
    </w:pPr>
    <w:r w:rsidRPr="00E47D48">
      <w:rPr>
        <w:noProof/>
        <w:sz w:val="20"/>
        <w:lang w:val="en-US"/>
      </w:rPr>
      <w:drawing>
        <wp:anchor distT="0" distB="0" distL="114300" distR="114300" simplePos="0" relativeHeight="251664896" behindDoc="0" locked="1" layoutInCell="1" allowOverlap="1" wp14:anchorId="36B1C0F9" wp14:editId="5C44D4B7">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8752" behindDoc="0" locked="1" layoutInCell="1" allowOverlap="1" wp14:anchorId="04A30587" wp14:editId="7D17B06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77E08" w14:textId="76C10856" w:rsidR="00E47D48" w:rsidRPr="00E47D48" w:rsidRDefault="00E47D48" w:rsidP="00E47D48">
    <w:pPr>
      <w:pStyle w:val="Footer"/>
      <w:ind w:right="1134"/>
      <w:rPr>
        <w:sz w:val="20"/>
      </w:rPr>
    </w:pPr>
    <w:r>
      <w:rPr>
        <w:sz w:val="20"/>
      </w:rPr>
      <w:t>GE.22-29325(E)</w:t>
    </w:r>
    <w:r>
      <w:rPr>
        <w:noProof/>
        <w:sz w:val="20"/>
      </w:rPr>
      <w:drawing>
        <wp:anchor distT="0" distB="0" distL="114300" distR="114300" simplePos="0" relativeHeight="251665920" behindDoc="0" locked="0" layoutInCell="1" allowOverlap="1" wp14:anchorId="5E4DC877" wp14:editId="7100063C">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2D1" w14:textId="3B067717" w:rsidR="00202AEC" w:rsidRPr="00202AEC" w:rsidRDefault="00202AEC" w:rsidP="00202AEC">
    <w:pPr>
      <w:pStyle w:val="Footer"/>
    </w:pPr>
    <w:r>
      <w:rPr>
        <w:noProof/>
      </w:rPr>
      <mc:AlternateContent>
        <mc:Choice Requires="wps">
          <w:drawing>
            <wp:anchor distT="0" distB="0" distL="114300" distR="114300" simplePos="0" relativeHeight="251662848" behindDoc="0" locked="0" layoutInCell="1" allowOverlap="1" wp14:anchorId="0213701F" wp14:editId="7E852A8E">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D5C042" w14:textId="77777777" w:rsidR="00202AEC" w:rsidRPr="00E17B99" w:rsidRDefault="00202AEC" w:rsidP="00202AEC">
                          <w:pPr>
                            <w:pStyle w:val="Footer"/>
                            <w:tabs>
                              <w:tab w:val="right" w:pos="9638"/>
                            </w:tabs>
                            <w:rPr>
                              <w:sz w:val="18"/>
                            </w:rPr>
                          </w:pPr>
                          <w:r w:rsidRPr="00E17B99">
                            <w:rPr>
                              <w:b/>
                              <w:sz w:val="18"/>
                            </w:rPr>
                            <w:fldChar w:fldCharType="begin"/>
                          </w:r>
                          <w:r w:rsidRPr="00E17B99">
                            <w:rPr>
                              <w:b/>
                              <w:sz w:val="18"/>
                            </w:rPr>
                            <w:instrText xml:space="preserve"> PAGE  \* MERGEFORMAT </w:instrText>
                          </w:r>
                          <w:r w:rsidRPr="00E17B99">
                            <w:rPr>
                              <w:b/>
                              <w:sz w:val="18"/>
                            </w:rPr>
                            <w:fldChar w:fldCharType="separate"/>
                          </w:r>
                          <w:r>
                            <w:rPr>
                              <w:b/>
                              <w:sz w:val="18"/>
                            </w:rPr>
                            <w:t>2</w:t>
                          </w:r>
                          <w:r w:rsidRPr="00E17B99">
                            <w:rPr>
                              <w:b/>
                              <w:sz w:val="18"/>
                            </w:rPr>
                            <w:fldChar w:fldCharType="end"/>
                          </w:r>
                          <w:r>
                            <w:rPr>
                              <w:sz w:val="18"/>
                            </w:rPr>
                            <w:tab/>
                          </w:r>
                        </w:p>
                        <w:p w14:paraId="70938820"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13701F" id="_x0000_t202" coordsize="21600,21600" o:spt="202" path="m,l,21600r21600,l21600,xe">
              <v:stroke joinstyle="miter"/>
              <v:path gradientshapeok="t" o:connecttype="rect"/>
            </v:shapetype>
            <v:shape id="Text Box 4" o:spid="_x0000_s1028"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7D5C042" w14:textId="77777777" w:rsidR="00202AEC" w:rsidRPr="00E17B99" w:rsidRDefault="00202AEC" w:rsidP="00202AEC">
                    <w:pPr>
                      <w:pStyle w:val="Footer"/>
                      <w:tabs>
                        <w:tab w:val="right" w:pos="9638"/>
                      </w:tabs>
                      <w:rPr>
                        <w:sz w:val="18"/>
                      </w:rPr>
                    </w:pPr>
                    <w:r w:rsidRPr="00E17B99">
                      <w:rPr>
                        <w:b/>
                        <w:sz w:val="18"/>
                      </w:rPr>
                      <w:fldChar w:fldCharType="begin"/>
                    </w:r>
                    <w:r w:rsidRPr="00E17B99">
                      <w:rPr>
                        <w:b/>
                        <w:sz w:val="18"/>
                      </w:rPr>
                      <w:instrText xml:space="preserve"> PAGE  \* MERGEFORMAT </w:instrText>
                    </w:r>
                    <w:r w:rsidRPr="00E17B99">
                      <w:rPr>
                        <w:b/>
                        <w:sz w:val="18"/>
                      </w:rPr>
                      <w:fldChar w:fldCharType="separate"/>
                    </w:r>
                    <w:r>
                      <w:rPr>
                        <w:b/>
                        <w:sz w:val="18"/>
                      </w:rPr>
                      <w:t>2</w:t>
                    </w:r>
                    <w:r w:rsidRPr="00E17B99">
                      <w:rPr>
                        <w:b/>
                        <w:sz w:val="18"/>
                      </w:rPr>
                      <w:fldChar w:fldCharType="end"/>
                    </w:r>
                    <w:r>
                      <w:rPr>
                        <w:sz w:val="18"/>
                      </w:rPr>
                      <w:tab/>
                    </w:r>
                  </w:p>
                  <w:p w14:paraId="70938820" w14:textId="77777777" w:rsidR="00202AEC" w:rsidRDefault="00202AE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812B" w14:textId="44D8DA63" w:rsidR="00202AEC" w:rsidRPr="00202AEC" w:rsidRDefault="00202AEC" w:rsidP="00202AEC">
    <w:pPr>
      <w:pStyle w:val="Footer"/>
    </w:pPr>
    <w:r>
      <w:rPr>
        <w:noProof/>
      </w:rPr>
      <mc:AlternateContent>
        <mc:Choice Requires="wps">
          <w:drawing>
            <wp:anchor distT="0" distB="0" distL="114300" distR="114300" simplePos="0" relativeHeight="251662336" behindDoc="0" locked="0" layoutInCell="1" allowOverlap="1" wp14:anchorId="4E3ED750" wp14:editId="1E64630F">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7B1DF5" w14:textId="77777777" w:rsidR="00202AEC" w:rsidRPr="00E17B99" w:rsidRDefault="00202AEC" w:rsidP="00202AEC">
                          <w:pPr>
                            <w:pStyle w:val="Footer"/>
                            <w:tabs>
                              <w:tab w:val="right" w:pos="9638"/>
                            </w:tabs>
                            <w:rPr>
                              <w:b/>
                              <w:sz w:val="18"/>
                            </w:rPr>
                          </w:pPr>
                          <w:r>
                            <w:tab/>
                          </w:r>
                          <w:r w:rsidRPr="00E17B99">
                            <w:rPr>
                              <w:b/>
                              <w:sz w:val="18"/>
                            </w:rPr>
                            <w:fldChar w:fldCharType="begin"/>
                          </w:r>
                          <w:r w:rsidRPr="00E17B99">
                            <w:rPr>
                              <w:b/>
                              <w:sz w:val="18"/>
                            </w:rPr>
                            <w:instrText xml:space="preserve"> PAGE  \* MERGEFORMAT </w:instrText>
                          </w:r>
                          <w:r w:rsidRPr="00E17B99">
                            <w:rPr>
                              <w:b/>
                              <w:sz w:val="18"/>
                            </w:rPr>
                            <w:fldChar w:fldCharType="separate"/>
                          </w:r>
                          <w:r>
                            <w:rPr>
                              <w:b/>
                              <w:sz w:val="18"/>
                            </w:rPr>
                            <w:t>3</w:t>
                          </w:r>
                          <w:r w:rsidRPr="00E17B99">
                            <w:rPr>
                              <w:b/>
                              <w:sz w:val="18"/>
                            </w:rPr>
                            <w:fldChar w:fldCharType="end"/>
                          </w:r>
                        </w:p>
                        <w:p w14:paraId="74DEB83C"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3ED750"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37B1DF5" w14:textId="77777777" w:rsidR="00202AEC" w:rsidRPr="00E17B99" w:rsidRDefault="00202AEC" w:rsidP="00202AEC">
                    <w:pPr>
                      <w:pStyle w:val="Footer"/>
                      <w:tabs>
                        <w:tab w:val="right" w:pos="9638"/>
                      </w:tabs>
                      <w:rPr>
                        <w:b/>
                        <w:sz w:val="18"/>
                      </w:rPr>
                    </w:pPr>
                    <w:r>
                      <w:tab/>
                    </w:r>
                    <w:r w:rsidRPr="00E17B99">
                      <w:rPr>
                        <w:b/>
                        <w:sz w:val="18"/>
                      </w:rPr>
                      <w:fldChar w:fldCharType="begin"/>
                    </w:r>
                    <w:r w:rsidRPr="00E17B99">
                      <w:rPr>
                        <w:b/>
                        <w:sz w:val="18"/>
                      </w:rPr>
                      <w:instrText xml:space="preserve"> PAGE  \* MERGEFORMAT </w:instrText>
                    </w:r>
                    <w:r w:rsidRPr="00E17B99">
                      <w:rPr>
                        <w:b/>
                        <w:sz w:val="18"/>
                      </w:rPr>
                      <w:fldChar w:fldCharType="separate"/>
                    </w:r>
                    <w:r>
                      <w:rPr>
                        <w:b/>
                        <w:sz w:val="18"/>
                      </w:rPr>
                      <w:t>3</w:t>
                    </w:r>
                    <w:r w:rsidRPr="00E17B99">
                      <w:rPr>
                        <w:b/>
                        <w:sz w:val="18"/>
                      </w:rPr>
                      <w:fldChar w:fldCharType="end"/>
                    </w:r>
                  </w:p>
                  <w:p w14:paraId="74DEB83C" w14:textId="77777777" w:rsidR="00202AEC" w:rsidRDefault="00202AE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F8EE" w14:textId="77777777" w:rsidR="00E014FB" w:rsidRPr="000B175B" w:rsidRDefault="00E014FB" w:rsidP="000B175B">
      <w:pPr>
        <w:tabs>
          <w:tab w:val="right" w:pos="2155"/>
        </w:tabs>
        <w:spacing w:after="80"/>
        <w:ind w:left="680"/>
        <w:rPr>
          <w:u w:val="single"/>
        </w:rPr>
      </w:pPr>
      <w:r>
        <w:rPr>
          <w:u w:val="single"/>
        </w:rPr>
        <w:tab/>
      </w:r>
    </w:p>
  </w:footnote>
  <w:footnote w:type="continuationSeparator" w:id="0">
    <w:p w14:paraId="067366E4" w14:textId="77777777" w:rsidR="00E014FB" w:rsidRPr="00FC68B7" w:rsidRDefault="00E014FB" w:rsidP="00FC68B7">
      <w:pPr>
        <w:tabs>
          <w:tab w:val="left" w:pos="2155"/>
        </w:tabs>
        <w:spacing w:after="80"/>
        <w:ind w:left="680"/>
        <w:rPr>
          <w:u w:val="single"/>
        </w:rPr>
      </w:pPr>
      <w:r>
        <w:rPr>
          <w:u w:val="single"/>
        </w:rPr>
        <w:tab/>
      </w:r>
    </w:p>
  </w:footnote>
  <w:footnote w:type="continuationNotice" w:id="1">
    <w:p w14:paraId="4A363DF3" w14:textId="77777777" w:rsidR="00E014FB" w:rsidRDefault="00E014FB"/>
  </w:footnote>
  <w:footnote w:id="2">
    <w:p w14:paraId="60D96644" w14:textId="77777777" w:rsidR="0033668F" w:rsidRDefault="0033668F" w:rsidP="0033668F">
      <w:pPr>
        <w:pStyle w:val="FootnoteText"/>
        <w:rPr>
          <w:lang w:eastAsia="en-US"/>
        </w:rPr>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4888" w14:textId="2DA9CD4F" w:rsidR="00E17B99" w:rsidRPr="00E17B99" w:rsidRDefault="00755DCE">
    <w:pPr>
      <w:pStyle w:val="Header"/>
    </w:pPr>
    <w:r>
      <w:fldChar w:fldCharType="begin"/>
    </w:r>
    <w:r>
      <w:instrText xml:space="preserve"> TITLE  \* MERGEFORMAT </w:instrText>
    </w:r>
    <w:r>
      <w:fldChar w:fldCharType="separate"/>
    </w:r>
    <w:r w:rsidR="00E17B99">
      <w:t>ECE/TRANS/WP.29/2023/43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4F70" w14:textId="0A9D8BD9" w:rsidR="00E17B99" w:rsidRPr="00E17B99" w:rsidRDefault="00755DCE" w:rsidP="00E17B99">
    <w:pPr>
      <w:pStyle w:val="Header"/>
      <w:jc w:val="right"/>
    </w:pPr>
    <w:r>
      <w:fldChar w:fldCharType="begin"/>
    </w:r>
    <w:r>
      <w:instrText xml:space="preserve"> TITLE  \* MERGEFORMAT </w:instrText>
    </w:r>
    <w:r>
      <w:fldChar w:fldCharType="separate"/>
    </w:r>
    <w:r w:rsidR="00E17B99">
      <w:t>ECE/TRANS/WP.29/2023/43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62F" w14:textId="3419A29E" w:rsidR="00202AEC" w:rsidRPr="00202AEC" w:rsidRDefault="00202AEC" w:rsidP="00202AEC">
    <w:r>
      <w:rPr>
        <w:noProof/>
      </w:rPr>
      <mc:AlternateContent>
        <mc:Choice Requires="wps">
          <w:drawing>
            <wp:anchor distT="0" distB="0" distL="114300" distR="114300" simplePos="0" relativeHeight="251660800" behindDoc="0" locked="0" layoutInCell="1" allowOverlap="1" wp14:anchorId="5680571F" wp14:editId="5D16ADBD">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0B3514" w14:textId="77777777" w:rsidR="00202AEC" w:rsidRPr="00E17B99" w:rsidRDefault="00E014FB" w:rsidP="00202AEC">
                          <w:pPr>
                            <w:pStyle w:val="Header"/>
                          </w:pPr>
                          <w:fldSimple w:instr=" TITLE  \* MERGEFORMAT ">
                            <w:r w:rsidR="00202AEC">
                              <w:t>ECE/TRANS/WP.29/2023/43</w:t>
                            </w:r>
                          </w:fldSimple>
                        </w:p>
                        <w:p w14:paraId="6591A9AF"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0571F" id="_x0000_t202" coordsize="21600,21600" o:spt="202" path="m,l,21600r21600,l21600,xe">
              <v:stroke joinstyle="miter"/>
              <v:path gradientshapeok="t" o:connecttype="rect"/>
            </v:shapetype>
            <v:shape id="Text Box 3" o:spid="_x0000_s1026"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F0B3514" w14:textId="77777777" w:rsidR="00202AEC" w:rsidRPr="00E17B99" w:rsidRDefault="00202AEC" w:rsidP="00202AEC">
                    <w:pPr>
                      <w:pStyle w:val="Header"/>
                    </w:pPr>
                    <w:r>
                      <w:fldChar w:fldCharType="begin"/>
                    </w:r>
                    <w:r>
                      <w:instrText xml:space="preserve"> TITLE  \* MERGEFORMAT </w:instrText>
                    </w:r>
                    <w:r>
                      <w:fldChar w:fldCharType="separate"/>
                    </w:r>
                    <w:r>
                      <w:t>ECE/TRANS/WP.29/2023/43</w:t>
                    </w:r>
                    <w:r>
                      <w:fldChar w:fldCharType="end"/>
                    </w:r>
                  </w:p>
                  <w:p w14:paraId="6591A9AF" w14:textId="77777777" w:rsidR="00202AEC" w:rsidRDefault="00202AE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7DA0" w14:textId="009820FD" w:rsidR="00202AEC" w:rsidRPr="00202AEC" w:rsidRDefault="00202AEC" w:rsidP="00202AEC">
    <w:r>
      <w:rPr>
        <w:noProof/>
      </w:rPr>
      <mc:AlternateContent>
        <mc:Choice Requires="wps">
          <w:drawing>
            <wp:anchor distT="0" distB="0" distL="114300" distR="114300" simplePos="0" relativeHeight="251661312" behindDoc="0" locked="0" layoutInCell="1" allowOverlap="1" wp14:anchorId="67363B96" wp14:editId="4D4F4AE0">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67A8A0F" w14:textId="77777777" w:rsidR="00202AEC" w:rsidRPr="00E17B99" w:rsidRDefault="00E014FB" w:rsidP="00202AEC">
                          <w:pPr>
                            <w:pStyle w:val="Header"/>
                            <w:jc w:val="right"/>
                          </w:pPr>
                          <w:fldSimple w:instr=" TITLE  \* MERGEFORMAT ">
                            <w:r w:rsidR="00202AEC">
                              <w:t>ECE/TRANS/WP.29/2023/43</w:t>
                            </w:r>
                          </w:fldSimple>
                        </w:p>
                        <w:p w14:paraId="295B0DE2" w14:textId="77777777" w:rsidR="00202AEC" w:rsidRDefault="00202A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363B96"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567A8A0F" w14:textId="77777777" w:rsidR="00202AEC" w:rsidRPr="00E17B99" w:rsidRDefault="00202AEC" w:rsidP="00202AEC">
                    <w:pPr>
                      <w:pStyle w:val="Header"/>
                      <w:jc w:val="right"/>
                    </w:pPr>
                    <w:r>
                      <w:fldChar w:fldCharType="begin"/>
                    </w:r>
                    <w:r>
                      <w:instrText xml:space="preserve"> TITLE  \* MERGEFORMAT </w:instrText>
                    </w:r>
                    <w:r>
                      <w:fldChar w:fldCharType="separate"/>
                    </w:r>
                    <w:r>
                      <w:t>ECE/TRANS/WP.29/2023/43</w:t>
                    </w:r>
                    <w:r>
                      <w:fldChar w:fldCharType="end"/>
                    </w:r>
                  </w:p>
                  <w:p w14:paraId="295B0DE2" w14:textId="77777777" w:rsidR="00202AEC" w:rsidRDefault="00202AE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C28A1"/>
    <w:multiLevelType w:val="hybridMultilevel"/>
    <w:tmpl w:val="9DEE435E"/>
    <w:lvl w:ilvl="0" w:tplc="FDD45AEC">
      <w:start w:val="2022"/>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9"/>
    <w:rsid w:val="00002A7D"/>
    <w:rsid w:val="000038A8"/>
    <w:rsid w:val="00006790"/>
    <w:rsid w:val="000211BF"/>
    <w:rsid w:val="00027624"/>
    <w:rsid w:val="00050F6B"/>
    <w:rsid w:val="00062D6C"/>
    <w:rsid w:val="000678CD"/>
    <w:rsid w:val="00072C8C"/>
    <w:rsid w:val="00081CE0"/>
    <w:rsid w:val="00084D30"/>
    <w:rsid w:val="00090320"/>
    <w:rsid w:val="000931C0"/>
    <w:rsid w:val="00095991"/>
    <w:rsid w:val="000A2E09"/>
    <w:rsid w:val="000B175B"/>
    <w:rsid w:val="000B3A0F"/>
    <w:rsid w:val="000E0415"/>
    <w:rsid w:val="000E499D"/>
    <w:rsid w:val="000F7715"/>
    <w:rsid w:val="0014231B"/>
    <w:rsid w:val="00156B99"/>
    <w:rsid w:val="00166124"/>
    <w:rsid w:val="00184DDA"/>
    <w:rsid w:val="001900CD"/>
    <w:rsid w:val="001A0452"/>
    <w:rsid w:val="001B4B04"/>
    <w:rsid w:val="001B5875"/>
    <w:rsid w:val="001C4B9C"/>
    <w:rsid w:val="001C6663"/>
    <w:rsid w:val="001C7895"/>
    <w:rsid w:val="001D26DF"/>
    <w:rsid w:val="001F1599"/>
    <w:rsid w:val="001F19C4"/>
    <w:rsid w:val="00202AEC"/>
    <w:rsid w:val="002043F0"/>
    <w:rsid w:val="00211E0B"/>
    <w:rsid w:val="002267FF"/>
    <w:rsid w:val="00232575"/>
    <w:rsid w:val="00247258"/>
    <w:rsid w:val="0025679E"/>
    <w:rsid w:val="00257CAC"/>
    <w:rsid w:val="0027237A"/>
    <w:rsid w:val="00272A8D"/>
    <w:rsid w:val="00285B34"/>
    <w:rsid w:val="00295CF4"/>
    <w:rsid w:val="002974E9"/>
    <w:rsid w:val="002A7F94"/>
    <w:rsid w:val="002B109A"/>
    <w:rsid w:val="002C1BD0"/>
    <w:rsid w:val="002C6D45"/>
    <w:rsid w:val="002D6E53"/>
    <w:rsid w:val="002F046D"/>
    <w:rsid w:val="002F3023"/>
    <w:rsid w:val="00301764"/>
    <w:rsid w:val="003229D8"/>
    <w:rsid w:val="00331F05"/>
    <w:rsid w:val="0033668F"/>
    <w:rsid w:val="00336C97"/>
    <w:rsid w:val="00337F88"/>
    <w:rsid w:val="00342432"/>
    <w:rsid w:val="0035223F"/>
    <w:rsid w:val="00352D4B"/>
    <w:rsid w:val="0035638C"/>
    <w:rsid w:val="003A46BB"/>
    <w:rsid w:val="003A4EC7"/>
    <w:rsid w:val="003A7295"/>
    <w:rsid w:val="003B1F60"/>
    <w:rsid w:val="003C2CC4"/>
    <w:rsid w:val="003D4B23"/>
    <w:rsid w:val="003D7A44"/>
    <w:rsid w:val="003E278A"/>
    <w:rsid w:val="00413520"/>
    <w:rsid w:val="00417F02"/>
    <w:rsid w:val="004325CB"/>
    <w:rsid w:val="00440A07"/>
    <w:rsid w:val="00462880"/>
    <w:rsid w:val="00476F24"/>
    <w:rsid w:val="004C55B0"/>
    <w:rsid w:val="004F6BA0"/>
    <w:rsid w:val="00503BEA"/>
    <w:rsid w:val="00533616"/>
    <w:rsid w:val="00535ABA"/>
    <w:rsid w:val="00536DBE"/>
    <w:rsid w:val="0053768B"/>
    <w:rsid w:val="005420F2"/>
    <w:rsid w:val="0054285C"/>
    <w:rsid w:val="00554985"/>
    <w:rsid w:val="00570F59"/>
    <w:rsid w:val="00584173"/>
    <w:rsid w:val="005948CF"/>
    <w:rsid w:val="00595520"/>
    <w:rsid w:val="005A1B05"/>
    <w:rsid w:val="005A44B9"/>
    <w:rsid w:val="005B1BA0"/>
    <w:rsid w:val="005B3DB3"/>
    <w:rsid w:val="005B490A"/>
    <w:rsid w:val="005D15CA"/>
    <w:rsid w:val="005F08DF"/>
    <w:rsid w:val="005F3066"/>
    <w:rsid w:val="005F3E61"/>
    <w:rsid w:val="005F4278"/>
    <w:rsid w:val="00604DDD"/>
    <w:rsid w:val="006115CC"/>
    <w:rsid w:val="00611FC4"/>
    <w:rsid w:val="006176FB"/>
    <w:rsid w:val="00630FCB"/>
    <w:rsid w:val="006369F6"/>
    <w:rsid w:val="00640B26"/>
    <w:rsid w:val="0065766B"/>
    <w:rsid w:val="006770B2"/>
    <w:rsid w:val="00686A48"/>
    <w:rsid w:val="006940E1"/>
    <w:rsid w:val="00695175"/>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77EE9"/>
    <w:rsid w:val="00780C68"/>
    <w:rsid w:val="00795496"/>
    <w:rsid w:val="007959FE"/>
    <w:rsid w:val="007A0CF1"/>
    <w:rsid w:val="007A7FA0"/>
    <w:rsid w:val="007B6BA5"/>
    <w:rsid w:val="007C3390"/>
    <w:rsid w:val="007C42D8"/>
    <w:rsid w:val="007C4F4B"/>
    <w:rsid w:val="007D7362"/>
    <w:rsid w:val="007F5CE2"/>
    <w:rsid w:val="007F6611"/>
    <w:rsid w:val="00810BAC"/>
    <w:rsid w:val="008175E9"/>
    <w:rsid w:val="008242D7"/>
    <w:rsid w:val="0082577B"/>
    <w:rsid w:val="008563FF"/>
    <w:rsid w:val="00866893"/>
    <w:rsid w:val="00866F02"/>
    <w:rsid w:val="00867D18"/>
    <w:rsid w:val="00871F9A"/>
    <w:rsid w:val="00871FD5"/>
    <w:rsid w:val="00880EC7"/>
    <w:rsid w:val="0088172E"/>
    <w:rsid w:val="00881EFA"/>
    <w:rsid w:val="00882C24"/>
    <w:rsid w:val="008879CB"/>
    <w:rsid w:val="00891A4B"/>
    <w:rsid w:val="008979B1"/>
    <w:rsid w:val="008A0487"/>
    <w:rsid w:val="008A6B25"/>
    <w:rsid w:val="008A6C4F"/>
    <w:rsid w:val="008A76C4"/>
    <w:rsid w:val="008B389E"/>
    <w:rsid w:val="008C018D"/>
    <w:rsid w:val="008C4835"/>
    <w:rsid w:val="008D045E"/>
    <w:rsid w:val="008D3F25"/>
    <w:rsid w:val="008D4D82"/>
    <w:rsid w:val="008E0E46"/>
    <w:rsid w:val="008E7116"/>
    <w:rsid w:val="008F143B"/>
    <w:rsid w:val="008F3882"/>
    <w:rsid w:val="008F4B7C"/>
    <w:rsid w:val="00926E47"/>
    <w:rsid w:val="00947162"/>
    <w:rsid w:val="00956072"/>
    <w:rsid w:val="00956B5C"/>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2EAC"/>
    <w:rsid w:val="009F4BB9"/>
    <w:rsid w:val="009F57E3"/>
    <w:rsid w:val="00A10F4F"/>
    <w:rsid w:val="00A11067"/>
    <w:rsid w:val="00A1704A"/>
    <w:rsid w:val="00A425EB"/>
    <w:rsid w:val="00A72F22"/>
    <w:rsid w:val="00A733BC"/>
    <w:rsid w:val="00A748A6"/>
    <w:rsid w:val="00A76A69"/>
    <w:rsid w:val="00A879A4"/>
    <w:rsid w:val="00AA0FF8"/>
    <w:rsid w:val="00AA7DCB"/>
    <w:rsid w:val="00AB134D"/>
    <w:rsid w:val="00AC0F2C"/>
    <w:rsid w:val="00AC38A6"/>
    <w:rsid w:val="00AC502A"/>
    <w:rsid w:val="00AE4D3B"/>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5926"/>
    <w:rsid w:val="00BC74E9"/>
    <w:rsid w:val="00BE36A9"/>
    <w:rsid w:val="00BE618E"/>
    <w:rsid w:val="00BE7BEC"/>
    <w:rsid w:val="00BF0A5A"/>
    <w:rsid w:val="00BF0E63"/>
    <w:rsid w:val="00BF12A3"/>
    <w:rsid w:val="00BF16D7"/>
    <w:rsid w:val="00BF2373"/>
    <w:rsid w:val="00BF44F3"/>
    <w:rsid w:val="00C044E2"/>
    <w:rsid w:val="00C048CB"/>
    <w:rsid w:val="00C066F3"/>
    <w:rsid w:val="00C30406"/>
    <w:rsid w:val="00C31337"/>
    <w:rsid w:val="00C3373F"/>
    <w:rsid w:val="00C463DD"/>
    <w:rsid w:val="00C6124E"/>
    <w:rsid w:val="00C745C3"/>
    <w:rsid w:val="00C978F5"/>
    <w:rsid w:val="00CA24A4"/>
    <w:rsid w:val="00CB348D"/>
    <w:rsid w:val="00CD46F5"/>
    <w:rsid w:val="00CD7C26"/>
    <w:rsid w:val="00CE4493"/>
    <w:rsid w:val="00CE4A8F"/>
    <w:rsid w:val="00CF071D"/>
    <w:rsid w:val="00D0123D"/>
    <w:rsid w:val="00D15B04"/>
    <w:rsid w:val="00D2031B"/>
    <w:rsid w:val="00D25EFE"/>
    <w:rsid w:val="00D25FE2"/>
    <w:rsid w:val="00D37DA9"/>
    <w:rsid w:val="00D406A7"/>
    <w:rsid w:val="00D43252"/>
    <w:rsid w:val="00D44D86"/>
    <w:rsid w:val="00D50B7D"/>
    <w:rsid w:val="00D52012"/>
    <w:rsid w:val="00D55493"/>
    <w:rsid w:val="00D57D04"/>
    <w:rsid w:val="00D704E5"/>
    <w:rsid w:val="00D72727"/>
    <w:rsid w:val="00D73406"/>
    <w:rsid w:val="00D978C6"/>
    <w:rsid w:val="00DA085D"/>
    <w:rsid w:val="00DA0956"/>
    <w:rsid w:val="00DA1A54"/>
    <w:rsid w:val="00DA357F"/>
    <w:rsid w:val="00DA3E12"/>
    <w:rsid w:val="00DC18AD"/>
    <w:rsid w:val="00DF61DE"/>
    <w:rsid w:val="00DF7CAE"/>
    <w:rsid w:val="00E014FB"/>
    <w:rsid w:val="00E17B99"/>
    <w:rsid w:val="00E22D5B"/>
    <w:rsid w:val="00E423C0"/>
    <w:rsid w:val="00E46C20"/>
    <w:rsid w:val="00E4715F"/>
    <w:rsid w:val="00E47D48"/>
    <w:rsid w:val="00E6414C"/>
    <w:rsid w:val="00E7260F"/>
    <w:rsid w:val="00E8702D"/>
    <w:rsid w:val="00E905F4"/>
    <w:rsid w:val="00E916A9"/>
    <w:rsid w:val="00E916DE"/>
    <w:rsid w:val="00E925AD"/>
    <w:rsid w:val="00E96630"/>
    <w:rsid w:val="00ED0E1B"/>
    <w:rsid w:val="00ED18DC"/>
    <w:rsid w:val="00ED6201"/>
    <w:rsid w:val="00ED7A2A"/>
    <w:rsid w:val="00EF1D7F"/>
    <w:rsid w:val="00F0137E"/>
    <w:rsid w:val="00F21786"/>
    <w:rsid w:val="00F3742B"/>
    <w:rsid w:val="00F41FDB"/>
    <w:rsid w:val="00F449C7"/>
    <w:rsid w:val="00F56326"/>
    <w:rsid w:val="00F56D63"/>
    <w:rsid w:val="00F609A9"/>
    <w:rsid w:val="00F71E87"/>
    <w:rsid w:val="00F755D3"/>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8F64"/>
  <w15:docId w15:val="{DD262AA7-75DE-4927-8FDC-D1E4CBD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C3373F"/>
    <w:rPr>
      <w:lang w:val="en-GB"/>
    </w:rPr>
  </w:style>
  <w:style w:type="paragraph" w:styleId="ListParagraph">
    <w:name w:val="List Paragraph"/>
    <w:basedOn w:val="Normal"/>
    <w:link w:val="ListParagraphChar"/>
    <w:uiPriority w:val="34"/>
    <w:qFormat/>
    <w:rsid w:val="00C3373F"/>
    <w:pPr>
      <w:suppressAutoHyphens w:val="0"/>
      <w:spacing w:after="160" w:line="259" w:lineRule="auto"/>
      <w:ind w:left="720"/>
      <w:contextualSpacing/>
    </w:pPr>
    <w:rPr>
      <w:rFonts w:ascii="Calibri" w:eastAsia="MS Mincho" w:hAnsi="Calibri"/>
      <w:sz w:val="22"/>
      <w:szCs w:val="22"/>
      <w:lang w:val="en-US" w:eastAsia="en-US"/>
    </w:rPr>
  </w:style>
  <w:style w:type="character" w:customStyle="1" w:styleId="Heading1Char">
    <w:name w:val="Heading 1 Char"/>
    <w:aliases w:val="Table_G Char"/>
    <w:basedOn w:val="DefaultParagraphFont"/>
    <w:link w:val="Heading1"/>
    <w:rsid w:val="00C3373F"/>
    <w:rPr>
      <w:lang w:val="en-GB"/>
    </w:rPr>
  </w:style>
  <w:style w:type="character" w:styleId="Strong">
    <w:name w:val="Strong"/>
    <w:qFormat/>
    <w:rsid w:val="00C3373F"/>
    <w:rPr>
      <w:b/>
      <w:bCs/>
    </w:rPr>
  </w:style>
  <w:style w:type="character" w:customStyle="1" w:styleId="ListParagraphChar">
    <w:name w:val="List Paragraph Char"/>
    <w:link w:val="ListParagraph"/>
    <w:uiPriority w:val="34"/>
    <w:qFormat/>
    <w:locked/>
    <w:rsid w:val="00C3373F"/>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64542-B996-415A-8561-03371E0C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19CCF-61C4-4A3C-9698-CF719570645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43F840D-A256-4645-A4AC-F3E35DFE7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4708</Characters>
  <Application>Microsoft Office Word</Application>
  <DocSecurity>0</DocSecurity>
  <Lines>392</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ECE/TRANS/WP.29/2023/43</dc:title>
  <dc:subject>2229325</dc:subject>
  <dc:creator>ECE_TRANS_WP.29_GRSG_2022_24</dc:creator>
  <cp:keywords/>
  <dc:description/>
  <cp:lastModifiedBy>Maria Rosario Corazon Gatmaytan</cp:lastModifiedBy>
  <cp:revision>2</cp:revision>
  <cp:lastPrinted>2009-02-18T09:36:00Z</cp:lastPrinted>
  <dcterms:created xsi:type="dcterms:W3CDTF">2022-12-27T15:40:00Z</dcterms:created>
  <dcterms:modified xsi:type="dcterms:W3CDTF">2022-12-27T15:40:00Z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