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08C4F8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E613038" w14:textId="77777777" w:rsidR="00F35BAF" w:rsidRPr="00DB58B5" w:rsidRDefault="00F35BAF" w:rsidP="00FC3CB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183C39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6F42DC2" w14:textId="3AF2366C" w:rsidR="00F35BAF" w:rsidRPr="00DB58B5" w:rsidRDefault="00FC3CBD" w:rsidP="00FC3CBD">
            <w:pPr>
              <w:jc w:val="right"/>
            </w:pPr>
            <w:r w:rsidRPr="00FC3CBD">
              <w:rPr>
                <w:sz w:val="40"/>
              </w:rPr>
              <w:t>ECE</w:t>
            </w:r>
            <w:r>
              <w:t>/TRANS/WP.29/2023/18</w:t>
            </w:r>
          </w:p>
        </w:tc>
      </w:tr>
      <w:tr w:rsidR="00F35BAF" w:rsidRPr="00DB58B5" w14:paraId="3B6AD60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D2FFF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6A0221B" wp14:editId="68493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B2D3D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FA39970" w14:textId="77777777" w:rsidR="00F35BAF" w:rsidRDefault="00FC3CBD" w:rsidP="00C97039">
            <w:pPr>
              <w:spacing w:before="240"/>
            </w:pPr>
            <w:r>
              <w:t>Distr. générale</w:t>
            </w:r>
          </w:p>
          <w:p w14:paraId="143A434F" w14:textId="77777777" w:rsidR="00FC3CBD" w:rsidRDefault="00FC3CBD" w:rsidP="00FC3CBD">
            <w:pPr>
              <w:spacing w:line="240" w:lineRule="exact"/>
            </w:pPr>
            <w:r>
              <w:t>21 décembre 2022</w:t>
            </w:r>
          </w:p>
          <w:p w14:paraId="1574C308" w14:textId="4487E495" w:rsidR="00FC3CBD" w:rsidRPr="00DB58B5" w:rsidRDefault="00FC3CBD" w:rsidP="00FC3CBD">
            <w:pPr>
              <w:spacing w:line="240" w:lineRule="exact"/>
            </w:pPr>
            <w:r>
              <w:t>Français</w:t>
            </w:r>
            <w:r>
              <w:br/>
              <w:t>Original</w:t>
            </w:r>
            <w:r w:rsidR="00C62176">
              <w:t> :</w:t>
            </w:r>
            <w:r>
              <w:t xml:space="preserve"> anglais</w:t>
            </w:r>
          </w:p>
        </w:tc>
      </w:tr>
    </w:tbl>
    <w:p w14:paraId="0CA1DFB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910AED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399FA4A" w14:textId="7A565E75" w:rsidR="00C62176" w:rsidRPr="00C62176" w:rsidRDefault="00C62176" w:rsidP="00C62176">
      <w:pPr>
        <w:spacing w:before="120"/>
        <w:rPr>
          <w:b/>
          <w:sz w:val="24"/>
          <w:szCs w:val="24"/>
        </w:rPr>
      </w:pPr>
      <w:r w:rsidRPr="00C62176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C62176">
        <w:rPr>
          <w:b/>
          <w:bCs/>
          <w:sz w:val="24"/>
          <w:szCs w:val="24"/>
          <w:lang w:val="fr-FR"/>
        </w:rPr>
        <w:t>des Règlements concernant les véhicules</w:t>
      </w:r>
    </w:p>
    <w:p w14:paraId="452395C4" w14:textId="3A48C2AE" w:rsidR="00C62176" w:rsidRPr="00B81CF2" w:rsidRDefault="00C62176" w:rsidP="00C62176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189</w:t>
      </w:r>
      <w:r w:rsidRPr="00C62176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session</w:t>
      </w:r>
    </w:p>
    <w:p w14:paraId="0135527B" w14:textId="77777777" w:rsidR="00C62176" w:rsidRPr="00B81CF2" w:rsidRDefault="00C62176" w:rsidP="00C62176">
      <w:r>
        <w:rPr>
          <w:lang w:val="fr-FR"/>
        </w:rPr>
        <w:t>Genève, 7-9 mars 2023</w:t>
      </w:r>
    </w:p>
    <w:p w14:paraId="75A9D6BA" w14:textId="77777777" w:rsidR="00C62176" w:rsidRPr="00B81CF2" w:rsidRDefault="00C62176" w:rsidP="00C62176">
      <w:r>
        <w:rPr>
          <w:lang w:val="fr-FR"/>
        </w:rPr>
        <w:t>Point 4.8.1 de l’ordre du jour provisoire</w:t>
      </w:r>
    </w:p>
    <w:p w14:paraId="0F9F978F" w14:textId="6F7A34F3" w:rsidR="00C62176" w:rsidRPr="00B81CF2" w:rsidRDefault="00C62176" w:rsidP="00C62176">
      <w:pPr>
        <w:rPr>
          <w:b/>
        </w:rPr>
      </w:pPr>
      <w:r>
        <w:rPr>
          <w:b/>
          <w:bCs/>
          <w:lang w:val="fr-FR"/>
        </w:rPr>
        <w:t>Accord de 1958 :</w:t>
      </w:r>
    </w:p>
    <w:p w14:paraId="4742F27E" w14:textId="3EE2190D" w:rsidR="00C62176" w:rsidRPr="00B81CF2" w:rsidRDefault="00C62176" w:rsidP="00C62176">
      <w:pPr>
        <w:rPr>
          <w:b/>
          <w:bCs/>
        </w:rPr>
      </w:pPr>
      <w:r>
        <w:rPr>
          <w:b/>
          <w:bCs/>
          <w:lang w:val="fr-FR"/>
        </w:rPr>
        <w:t xml:space="preserve">Examen de projets d’amendements à des Règlements ONU existants, </w:t>
      </w:r>
      <w:r>
        <w:rPr>
          <w:b/>
          <w:bCs/>
          <w:lang w:val="fr-FR"/>
        </w:rPr>
        <w:br/>
        <w:t>soumis par le GRSG</w:t>
      </w:r>
    </w:p>
    <w:p w14:paraId="6E5DB2CC" w14:textId="636D314C" w:rsidR="00C62176" w:rsidRPr="00B81CF2" w:rsidRDefault="00C62176" w:rsidP="00C62176">
      <w:pPr>
        <w:pStyle w:val="HChG"/>
        <w:rPr>
          <w:rFonts w:asciiTheme="majorBidi" w:hAnsiTheme="majorBidi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3 à la série 03 d’amendements au Règlement </w:t>
      </w:r>
      <w:r w:rsidRPr="00C62176">
        <w:rPr>
          <w:rFonts w:eastAsia="MS Mincho"/>
          <w:lang w:val="fr-FR"/>
        </w:rPr>
        <w:t>n</w:t>
      </w:r>
      <w:r w:rsidRPr="00C62176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67 (Véhicules alimentés au GPL)</w:t>
      </w:r>
    </w:p>
    <w:p w14:paraId="1BA132F3" w14:textId="7077F400" w:rsidR="00C62176" w:rsidRPr="00B81CF2" w:rsidRDefault="00C62176" w:rsidP="00C62176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des dispositions générales de sécurité</w:t>
      </w:r>
      <w:r w:rsidR="006636FF" w:rsidRPr="006636F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22C4B0E" w14:textId="656A2FB7" w:rsidR="00C62176" w:rsidRPr="00B81CF2" w:rsidRDefault="006636FF" w:rsidP="00C62176">
      <w:pPr>
        <w:pStyle w:val="SingleTxtG"/>
        <w:ind w:firstLine="567"/>
      </w:pPr>
      <w:r>
        <w:rPr>
          <w:lang w:val="fr-FR"/>
        </w:rPr>
        <w:t xml:space="preserve">Le </w:t>
      </w:r>
      <w:r w:rsidR="00C62176">
        <w:rPr>
          <w:lang w:val="fr-FR"/>
        </w:rPr>
        <w:t>texte ci-après, adopté par le Groupe de travail des dispositions générales de sécurité (GRSG) à sa 124</w:t>
      </w:r>
      <w:r w:rsidR="00C62176" w:rsidRPr="00C62176">
        <w:rPr>
          <w:vertAlign w:val="superscript"/>
          <w:lang w:val="fr-FR"/>
        </w:rPr>
        <w:t>e</w:t>
      </w:r>
      <w:r w:rsidR="00C62176">
        <w:rPr>
          <w:lang w:val="fr-FR"/>
        </w:rPr>
        <w:t> session (ECE/TRANS/WP.29/GRSG/103, par. 18 et 19), est fondé sur le document ECE/TRANS/WP.29/GRSG/2022/21 et sur le document ECE/TRANS/WP.29/ GRSG/20</w:t>
      </w:r>
      <w:r w:rsidR="003D70EB">
        <w:rPr>
          <w:lang w:val="fr-FR"/>
        </w:rPr>
        <w:t>22</w:t>
      </w:r>
      <w:r w:rsidR="00C62176">
        <w:rPr>
          <w:lang w:val="fr-FR"/>
        </w:rPr>
        <w:t>/22 tel que modifié par le paragraphe 19 du rapport. Il est soumis au Forum mondial de l’harmonisation des Règlements concernant les véhicules (WP.29) et au Comité d’administration (AC.1) pour examen à leurs sessions de mars 2023.</w:t>
      </w:r>
    </w:p>
    <w:p w14:paraId="48480318" w14:textId="77777777" w:rsidR="00C62176" w:rsidRPr="00B81CF2" w:rsidRDefault="00C62176" w:rsidP="00C62176">
      <w:pPr>
        <w:suppressAutoHyphens w:val="0"/>
        <w:spacing w:line="240" w:lineRule="auto"/>
      </w:pPr>
      <w:r w:rsidRPr="00B81CF2">
        <w:br w:type="page"/>
      </w:r>
    </w:p>
    <w:p w14:paraId="0DAB939A" w14:textId="30F38393" w:rsidR="00C62176" w:rsidRPr="00207EF3" w:rsidRDefault="00C62176" w:rsidP="00C62176">
      <w:pPr>
        <w:pStyle w:val="SingleTxtG"/>
        <w:rPr>
          <w:lang w:val="fr-FR"/>
        </w:rPr>
      </w:pPr>
      <w:r w:rsidRPr="00C62176">
        <w:rPr>
          <w:i/>
          <w:iCs/>
          <w:lang w:val="fr-FR"/>
        </w:rPr>
        <w:lastRenderedPageBreak/>
        <w:t>Paragraphes</w:t>
      </w:r>
      <w:r w:rsidR="003D70EB">
        <w:rPr>
          <w:i/>
          <w:iCs/>
          <w:lang w:val="fr-FR"/>
        </w:rPr>
        <w:t xml:space="preserve"> </w:t>
      </w:r>
      <w:r w:rsidRPr="00C62176">
        <w:rPr>
          <w:i/>
          <w:iCs/>
          <w:lang w:val="fr-FR"/>
        </w:rPr>
        <w:t>6.17.2.1 et 6.17.2.2</w:t>
      </w:r>
      <w:r w:rsidRPr="00207EF3">
        <w:rPr>
          <w:lang w:val="fr-FR"/>
        </w:rPr>
        <w:t>, lire</w:t>
      </w:r>
      <w:r>
        <w:rPr>
          <w:lang w:val="fr-FR"/>
        </w:rPr>
        <w:t> :</w:t>
      </w:r>
    </w:p>
    <w:p w14:paraId="0A4A334C" w14:textId="7386AF9D" w:rsidR="00C62176" w:rsidRPr="00972AAC" w:rsidRDefault="00C62176" w:rsidP="00C62176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207EF3">
        <w:rPr>
          <w:lang w:val="fr-FR"/>
        </w:rPr>
        <w:t>6.17.2.1</w:t>
      </w:r>
      <w:r w:rsidRPr="00207EF3">
        <w:rPr>
          <w:lang w:val="fr-FR"/>
        </w:rPr>
        <w:tab/>
      </w:r>
      <w:r w:rsidRPr="00972AAC">
        <w:rPr>
          <w:lang w:val="fr-FR"/>
        </w:rPr>
        <w:t>Les connexions électriques situées dans le coffre et le compartiment voyageurs doivent au moins satisfaire au degré de protection minimum de la classe IP 40 selon la norme CEI 60529</w:t>
      </w:r>
      <w:r w:rsidRPr="00972AAC">
        <w:rPr>
          <w:lang w:val="fr-FR"/>
        </w:rPr>
        <w:noBreakHyphen/>
        <w:t>1989+A1</w:t>
      </w:r>
      <w:r>
        <w:rPr>
          <w:lang w:val="fr-FR"/>
        </w:rPr>
        <w:t>:</w:t>
      </w:r>
      <w:r w:rsidRPr="00972AAC">
        <w:rPr>
          <w:lang w:val="fr-FR"/>
        </w:rPr>
        <w:t>1999+A2</w:t>
      </w:r>
      <w:r>
        <w:rPr>
          <w:lang w:val="fr-FR"/>
        </w:rPr>
        <w:t>:</w:t>
      </w:r>
      <w:r w:rsidRPr="00972AAC">
        <w:rPr>
          <w:lang w:val="fr-FR"/>
        </w:rPr>
        <w:t>2013 ou de la classe IP40 selon la norme ISO 20653</w:t>
      </w:r>
      <w:r>
        <w:rPr>
          <w:lang w:val="fr-FR"/>
        </w:rPr>
        <w:t>:</w:t>
      </w:r>
      <w:r w:rsidRPr="00972AAC">
        <w:rPr>
          <w:lang w:val="fr-FR"/>
        </w:rPr>
        <w:t>2013.</w:t>
      </w:r>
    </w:p>
    <w:p w14:paraId="5B9E8E80" w14:textId="6A32CE59" w:rsidR="00C62176" w:rsidRPr="00972AAC" w:rsidRDefault="00C62176" w:rsidP="00C62176">
      <w:pPr>
        <w:pStyle w:val="SingleTxtG"/>
        <w:ind w:left="2268" w:hanging="1134"/>
        <w:rPr>
          <w:lang w:val="fr-FR"/>
        </w:rPr>
      </w:pPr>
      <w:r w:rsidRPr="00972AAC">
        <w:rPr>
          <w:lang w:val="fr-FR"/>
        </w:rPr>
        <w:t>6.17.2.2</w:t>
      </w:r>
      <w:r w:rsidRPr="00972AAC">
        <w:rPr>
          <w:lang w:val="fr-FR"/>
        </w:rPr>
        <w:tab/>
        <w:t>Toutes les autres connexions électriques doivent au moins satisfaire au degré de protection minimum de la classe IP 54 selon la norme CEI 60529-1989+A1</w:t>
      </w:r>
      <w:r>
        <w:rPr>
          <w:lang w:val="fr-FR"/>
        </w:rPr>
        <w:t>:</w:t>
      </w:r>
      <w:r w:rsidRPr="00972AAC">
        <w:rPr>
          <w:lang w:val="fr-FR"/>
        </w:rPr>
        <w:t>1999+A2</w:t>
      </w:r>
      <w:r>
        <w:rPr>
          <w:lang w:val="fr-FR"/>
        </w:rPr>
        <w:t>:</w:t>
      </w:r>
      <w:r w:rsidRPr="00972AAC">
        <w:rPr>
          <w:lang w:val="fr-FR"/>
        </w:rPr>
        <w:t>2013 ou de la classe IP5K4 selon la norme ISO 20653</w:t>
      </w:r>
      <w:r>
        <w:rPr>
          <w:lang w:val="fr-FR"/>
        </w:rPr>
        <w:t>:</w:t>
      </w:r>
      <w:r w:rsidRPr="00972AAC">
        <w:rPr>
          <w:lang w:val="fr-FR"/>
        </w:rPr>
        <w:t>2013. ».</w:t>
      </w:r>
    </w:p>
    <w:p w14:paraId="6CCD9E90" w14:textId="77777777" w:rsidR="00C62176" w:rsidRPr="0032392B" w:rsidRDefault="00C62176" w:rsidP="00C62176">
      <w:pPr>
        <w:pStyle w:val="SingleTxtG"/>
        <w:rPr>
          <w:lang w:val="fr-FR"/>
        </w:rPr>
      </w:pPr>
      <w:r w:rsidRPr="00C62176">
        <w:rPr>
          <w:i/>
          <w:iCs/>
          <w:lang w:val="fr-FR"/>
        </w:rPr>
        <w:t>Paragraphe 6.17.10.9</w:t>
      </w:r>
      <w:r>
        <w:rPr>
          <w:lang w:val="fr-FR"/>
        </w:rPr>
        <w:t xml:space="preserve">, </w:t>
      </w:r>
      <w:r w:rsidRPr="00C62176">
        <w:rPr>
          <w:i/>
          <w:iCs/>
          <w:lang w:val="fr-FR"/>
        </w:rPr>
        <w:t>supprimer</w:t>
      </w:r>
      <w:r>
        <w:rPr>
          <w:lang w:val="fr-FR"/>
        </w:rPr>
        <w:t>.</w:t>
      </w:r>
    </w:p>
    <w:p w14:paraId="2748E0E4" w14:textId="700FE4E2" w:rsidR="00C62176" w:rsidRPr="0032392B" w:rsidRDefault="00C62176" w:rsidP="00C62176">
      <w:pPr>
        <w:pStyle w:val="SingleTxtG"/>
        <w:keepNext/>
        <w:rPr>
          <w:lang w:val="fr-FR"/>
        </w:rPr>
      </w:pPr>
      <w:r w:rsidRPr="00C62176">
        <w:rPr>
          <w:i/>
          <w:iCs/>
          <w:lang w:val="fr-FR"/>
        </w:rPr>
        <w:t>Ajouter un nouveau paragraphe 17.10.3</w:t>
      </w:r>
      <w:r>
        <w:rPr>
          <w:lang w:val="fr-FR"/>
        </w:rPr>
        <w:t>, libellé comme suit :</w:t>
      </w:r>
    </w:p>
    <w:p w14:paraId="31E857EE" w14:textId="77777777" w:rsidR="00C62176" w:rsidRDefault="00C62176" w:rsidP="00C62176">
      <w:pPr>
        <w:pStyle w:val="SingleTxtG"/>
        <w:ind w:left="2268" w:hanging="1134"/>
        <w:rPr>
          <w:lang w:val="fr-FR"/>
        </w:rPr>
      </w:pPr>
      <w:r w:rsidRPr="006A314B">
        <w:rPr>
          <w:lang w:val="fr-FR"/>
        </w:rPr>
        <w:t>« 17.10.3</w:t>
      </w:r>
      <w:r w:rsidRPr="006A314B">
        <w:rPr>
          <w:lang w:val="fr-FR"/>
        </w:rPr>
        <w:tab/>
        <w:t>Pour les véhicules de la catégorie M</w:t>
      </w:r>
      <w:r w:rsidRPr="006A314B">
        <w:rPr>
          <w:vertAlign w:val="subscript"/>
          <w:lang w:val="fr-FR"/>
        </w:rPr>
        <w:t>1</w:t>
      </w:r>
      <w:r w:rsidRPr="006A314B">
        <w:rPr>
          <w:lang w:val="fr-FR"/>
        </w:rPr>
        <w:t>, l</w:t>
      </w:r>
      <w:r>
        <w:rPr>
          <w:lang w:val="fr-FR"/>
        </w:rPr>
        <w:t>’</w:t>
      </w:r>
      <w:r w:rsidRPr="006A314B">
        <w:rPr>
          <w:lang w:val="fr-FR"/>
        </w:rPr>
        <w:t>embout de remplissage ne doit pas être situé au-dessous de la carrosserie du véhicule et doit respecter les dispositions du paragraphe 17.4.5 relatives à la hauteur. ».</w:t>
      </w:r>
    </w:p>
    <w:p w14:paraId="476C6D11" w14:textId="1CE637E9" w:rsidR="00F9573C" w:rsidRPr="00C62176" w:rsidRDefault="00C62176" w:rsidP="00C6217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C62176" w:rsidSect="00FC3C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4EDD" w14:textId="77777777" w:rsidR="007C0E40" w:rsidRDefault="007C0E40" w:rsidP="00F95C08">
      <w:pPr>
        <w:spacing w:line="240" w:lineRule="auto"/>
      </w:pPr>
    </w:p>
  </w:endnote>
  <w:endnote w:type="continuationSeparator" w:id="0">
    <w:p w14:paraId="69ACA181" w14:textId="77777777" w:rsidR="007C0E40" w:rsidRPr="00AC3823" w:rsidRDefault="007C0E40" w:rsidP="00AC3823">
      <w:pPr>
        <w:pStyle w:val="Pieddepage"/>
      </w:pPr>
    </w:p>
  </w:endnote>
  <w:endnote w:type="continuationNotice" w:id="1">
    <w:p w14:paraId="4AB4604A" w14:textId="77777777" w:rsidR="007C0E40" w:rsidRDefault="007C0E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FC94" w14:textId="1C61A20A" w:rsidR="00FC3CBD" w:rsidRPr="00FC3CBD" w:rsidRDefault="00FC3CBD" w:rsidP="00FC3CBD">
    <w:pPr>
      <w:pStyle w:val="Pieddepage"/>
      <w:tabs>
        <w:tab w:val="right" w:pos="9638"/>
      </w:tabs>
    </w:pPr>
    <w:r w:rsidRPr="00FC3CBD">
      <w:rPr>
        <w:b/>
        <w:sz w:val="18"/>
      </w:rPr>
      <w:fldChar w:fldCharType="begin"/>
    </w:r>
    <w:r w:rsidRPr="00FC3CBD">
      <w:rPr>
        <w:b/>
        <w:sz w:val="18"/>
      </w:rPr>
      <w:instrText xml:space="preserve"> PAGE  \* MERGEFORMAT </w:instrText>
    </w:r>
    <w:r w:rsidRPr="00FC3CBD">
      <w:rPr>
        <w:b/>
        <w:sz w:val="18"/>
      </w:rPr>
      <w:fldChar w:fldCharType="separate"/>
    </w:r>
    <w:r w:rsidRPr="00FC3CBD">
      <w:rPr>
        <w:b/>
        <w:noProof/>
        <w:sz w:val="18"/>
      </w:rPr>
      <w:t>2</w:t>
    </w:r>
    <w:r w:rsidRPr="00FC3CBD">
      <w:rPr>
        <w:b/>
        <w:sz w:val="18"/>
      </w:rPr>
      <w:fldChar w:fldCharType="end"/>
    </w:r>
    <w:r>
      <w:rPr>
        <w:b/>
        <w:sz w:val="18"/>
      </w:rPr>
      <w:tab/>
    </w:r>
    <w:r>
      <w:t>GE.22-29081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BBE5" w14:textId="44A5EDA7" w:rsidR="00FC3CBD" w:rsidRPr="00FC3CBD" w:rsidRDefault="00FC3CBD" w:rsidP="00FC3CBD">
    <w:pPr>
      <w:pStyle w:val="Pieddepage"/>
      <w:tabs>
        <w:tab w:val="right" w:pos="9638"/>
      </w:tabs>
      <w:rPr>
        <w:b/>
        <w:sz w:val="18"/>
      </w:rPr>
    </w:pPr>
    <w:r>
      <w:t>GE.22-29081</w:t>
    </w:r>
    <w:r>
      <w:tab/>
    </w:r>
    <w:r w:rsidRPr="00FC3CBD">
      <w:rPr>
        <w:b/>
        <w:sz w:val="18"/>
      </w:rPr>
      <w:fldChar w:fldCharType="begin"/>
    </w:r>
    <w:r w:rsidRPr="00FC3CBD">
      <w:rPr>
        <w:b/>
        <w:sz w:val="18"/>
      </w:rPr>
      <w:instrText xml:space="preserve"> PAGE  \* MERGEFORMAT </w:instrText>
    </w:r>
    <w:r w:rsidRPr="00FC3CBD">
      <w:rPr>
        <w:b/>
        <w:sz w:val="18"/>
      </w:rPr>
      <w:fldChar w:fldCharType="separate"/>
    </w:r>
    <w:r w:rsidRPr="00FC3CBD">
      <w:rPr>
        <w:b/>
        <w:noProof/>
        <w:sz w:val="18"/>
      </w:rPr>
      <w:t>3</w:t>
    </w:r>
    <w:r w:rsidRPr="00FC3C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679B" w14:textId="22E14F95" w:rsidR="007F20FA" w:rsidRPr="00FC3CBD" w:rsidRDefault="00FC3CBD" w:rsidP="00FC3CB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77A3E74" wp14:editId="516CD70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22-29081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203B442" wp14:editId="40DC4CB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090123    090123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19A1" w14:textId="77777777" w:rsidR="007C0E40" w:rsidRPr="00AC3823" w:rsidRDefault="007C0E4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6BE28B" w14:textId="77777777" w:rsidR="007C0E40" w:rsidRPr="00AC3823" w:rsidRDefault="007C0E4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5C610D" w14:textId="77777777" w:rsidR="007C0E40" w:rsidRPr="00AC3823" w:rsidRDefault="007C0E40">
      <w:pPr>
        <w:spacing w:line="240" w:lineRule="auto"/>
        <w:rPr>
          <w:sz w:val="2"/>
          <w:szCs w:val="2"/>
        </w:rPr>
      </w:pPr>
    </w:p>
  </w:footnote>
  <w:footnote w:id="2">
    <w:p w14:paraId="582DA22A" w14:textId="73E69891" w:rsidR="006636FF" w:rsidRPr="006636FF" w:rsidRDefault="006636FF">
      <w:pPr>
        <w:pStyle w:val="Notedebasdepage"/>
      </w:pPr>
      <w:r>
        <w:rPr>
          <w:rStyle w:val="Appelnotedebasdep"/>
        </w:rPr>
        <w:tab/>
      </w:r>
      <w:r w:rsidRPr="006636F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(Sect.20), par. 20,6),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3591" w14:textId="53D32755" w:rsidR="00FC3CBD" w:rsidRPr="00FC3CBD" w:rsidRDefault="006636FF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95E3" w14:textId="0D2FC2D0" w:rsidR="00FC3CBD" w:rsidRPr="00FC3CBD" w:rsidRDefault="006636FF" w:rsidP="00FC3CBD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4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D70EB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636FF"/>
    <w:rsid w:val="006D6F2C"/>
    <w:rsid w:val="0071601D"/>
    <w:rsid w:val="007A62E6"/>
    <w:rsid w:val="007C0E40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F4BEE"/>
    <w:rsid w:val="00C02897"/>
    <w:rsid w:val="00C62176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1B7DD"/>
  <w15:docId w15:val="{7354CBDF-62E1-45D7-AFD3-F9B7FBA1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6217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C62176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C62176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247</Words>
  <Characters>1736</Characters>
  <Application>Microsoft Office Word</Application>
  <DocSecurity>0</DocSecurity>
  <Lines>144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ECE/TRANS/WP.29/2023/18</dc:title>
  <dc:subject/>
  <dc:creator>Nicolas MORIN</dc:creator>
  <cp:keywords/>
  <cp:lastModifiedBy>Nicolas Morin</cp:lastModifiedBy>
  <cp:revision>3</cp:revision>
  <cp:lastPrinted>2023-01-09T13:49:00Z</cp:lastPrinted>
  <dcterms:created xsi:type="dcterms:W3CDTF">2023-01-09T13:49:00Z</dcterms:created>
  <dcterms:modified xsi:type="dcterms:W3CDTF">2023-01-09T13:50:00Z</dcterms:modified>
</cp:coreProperties>
</file>