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939F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5D2286" w14:textId="77777777" w:rsidR="002D5AAC" w:rsidRDefault="002D5AAC" w:rsidP="009F0D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02544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6833AF" w14:textId="17656A35" w:rsidR="002D5AAC" w:rsidRDefault="009F0DE0" w:rsidP="009F0DE0">
            <w:pPr>
              <w:jc w:val="right"/>
            </w:pPr>
            <w:r w:rsidRPr="009F0DE0">
              <w:rPr>
                <w:sz w:val="40"/>
              </w:rPr>
              <w:t>ECE</w:t>
            </w:r>
            <w:r>
              <w:t>/TRANS/2023/24</w:t>
            </w:r>
          </w:p>
        </w:tc>
      </w:tr>
      <w:tr w:rsidR="002D5AAC" w:rsidRPr="003F70E9" w14:paraId="6BCB057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4CBE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90FC20" wp14:editId="632548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231B3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513336" w14:textId="77777777" w:rsidR="002D5AAC" w:rsidRDefault="009F0DE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A6F2C3" w14:textId="77777777" w:rsidR="009F0DE0" w:rsidRDefault="009F0DE0" w:rsidP="009F0D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41172FAC" w14:textId="77777777" w:rsidR="009F0DE0" w:rsidRDefault="009F0DE0" w:rsidP="009F0D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D7CC72" w14:textId="7F3B1823" w:rsidR="009F0DE0" w:rsidRPr="008D53B6" w:rsidRDefault="009F0DE0" w:rsidP="009F0D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9E38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D3F926" w14:textId="77777777" w:rsidR="009F0DE0" w:rsidRPr="00B6470A" w:rsidRDefault="009F0DE0" w:rsidP="009F0DE0">
      <w:pPr>
        <w:spacing w:before="120"/>
        <w:rPr>
          <w:sz w:val="28"/>
          <w:szCs w:val="28"/>
        </w:rPr>
      </w:pPr>
      <w:r w:rsidRPr="00B6470A">
        <w:rPr>
          <w:sz w:val="28"/>
          <w:szCs w:val="28"/>
        </w:rPr>
        <w:t>Комитет по внутреннему транспорту</w:t>
      </w:r>
    </w:p>
    <w:p w14:paraId="5009E3B9" w14:textId="77777777" w:rsidR="009F0DE0" w:rsidRPr="00B6470A" w:rsidRDefault="009F0DE0" w:rsidP="009F0DE0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2671FD89" w14:textId="30BE1F5C" w:rsidR="009F0DE0" w:rsidRPr="00B6470A" w:rsidRDefault="009F0DE0" w:rsidP="009F0DE0">
      <w:pPr>
        <w:rPr>
          <w:b/>
          <w:bCs/>
        </w:rPr>
      </w:pPr>
      <w:r>
        <w:t>Женева, 21–24 февраля 2023 года</w:t>
      </w:r>
      <w:r w:rsidRPr="00B6470A">
        <w:br/>
      </w:r>
      <w:r>
        <w:t>Пункт 7 h) предварительной повестки дня</w:t>
      </w:r>
      <w:r w:rsidRPr="00B6470A">
        <w:br/>
      </w: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  <w:t xml:space="preserve">и </w:t>
      </w:r>
      <w:proofErr w:type="spellStart"/>
      <w:r>
        <w:rPr>
          <w:b/>
          <w:bCs/>
        </w:rPr>
        <w:t>межсекторальной</w:t>
      </w:r>
      <w:proofErr w:type="spellEnd"/>
      <w:r>
        <w:rPr>
          <w:b/>
          <w:bCs/>
        </w:rPr>
        <w:t xml:space="preserve"> политики</w:t>
      </w:r>
      <w:r w:rsidRPr="009F0DE0">
        <w:rPr>
          <w:b/>
          <w:bCs/>
        </w:rPr>
        <w:t xml:space="preserve"> </w:t>
      </w:r>
      <w:r>
        <w:rPr>
          <w:b/>
          <w:bCs/>
        </w:rPr>
        <w:t xml:space="preserve">или нормативного </w:t>
      </w:r>
      <w:r w:rsidR="00821D01">
        <w:rPr>
          <w:b/>
          <w:bCs/>
        </w:rPr>
        <w:br/>
      </w:r>
      <w:r>
        <w:rPr>
          <w:b/>
          <w:bCs/>
        </w:rPr>
        <w:t>характера:</w:t>
      </w:r>
      <w:r w:rsidRPr="00B6470A">
        <w:rPr>
          <w:b/>
          <w:bCs/>
        </w:rPr>
        <w:t xml:space="preserve"> </w:t>
      </w:r>
      <w:r>
        <w:rPr>
          <w:b/>
          <w:bCs/>
        </w:rPr>
        <w:t xml:space="preserve">деятельность по наращиванию </w:t>
      </w:r>
      <w:r w:rsidR="00215F50">
        <w:rPr>
          <w:b/>
          <w:bCs/>
        </w:rPr>
        <w:br/>
      </w:r>
      <w:r>
        <w:rPr>
          <w:b/>
          <w:bCs/>
        </w:rPr>
        <w:t>потенциала</w:t>
      </w:r>
      <w:r w:rsidRPr="009F0DE0">
        <w:rPr>
          <w:b/>
          <w:bCs/>
        </w:rPr>
        <w:t xml:space="preserve"> </w:t>
      </w:r>
      <w:r>
        <w:rPr>
          <w:b/>
          <w:bCs/>
        </w:rPr>
        <w:t xml:space="preserve">в странах — участницах программ </w:t>
      </w:r>
      <w:r w:rsidR="00215F50">
        <w:rPr>
          <w:b/>
          <w:bCs/>
        </w:rPr>
        <w:br/>
      </w:r>
      <w:r>
        <w:rPr>
          <w:b/>
          <w:bCs/>
        </w:rPr>
        <w:t>Организации Объединенных Наций</w:t>
      </w:r>
      <w:r w:rsidR="00821D01">
        <w:rPr>
          <w:b/>
          <w:bCs/>
        </w:rPr>
        <w:t xml:space="preserve"> </w:t>
      </w:r>
      <w:r>
        <w:rPr>
          <w:b/>
          <w:bCs/>
        </w:rPr>
        <w:t xml:space="preserve">в регионе </w:t>
      </w:r>
      <w:r w:rsidR="00215F50">
        <w:rPr>
          <w:b/>
          <w:bCs/>
        </w:rPr>
        <w:br/>
      </w:r>
      <w:r>
        <w:rPr>
          <w:b/>
          <w:bCs/>
        </w:rPr>
        <w:t>Европейской экономической комиссии</w:t>
      </w:r>
      <w:r w:rsidR="00821D01">
        <w:rPr>
          <w:b/>
          <w:bCs/>
        </w:rPr>
        <w:t xml:space="preserve"> </w:t>
      </w:r>
      <w:r w:rsidR="00215F50">
        <w:rPr>
          <w:b/>
          <w:bCs/>
        </w:rPr>
        <w:br/>
      </w:r>
      <w:r>
        <w:rPr>
          <w:b/>
          <w:bCs/>
        </w:rPr>
        <w:t>Организации Объединенных Наций</w:t>
      </w:r>
    </w:p>
    <w:p w14:paraId="01CE388F" w14:textId="5C74AD69" w:rsidR="009F0DE0" w:rsidRPr="00B6470A" w:rsidRDefault="009F0DE0" w:rsidP="009F0DE0">
      <w:pPr>
        <w:pStyle w:val="HChG"/>
      </w:pPr>
      <w:r>
        <w:tab/>
      </w:r>
      <w:r>
        <w:tab/>
        <w:t xml:space="preserve">План действий по развитию потенциала Комитета </w:t>
      </w:r>
      <w:r>
        <w:br/>
        <w:t xml:space="preserve">по внутреннему транспорту на 2020–2025 годы </w:t>
      </w:r>
      <w:r w:rsidRPr="009F0DE0">
        <w:t>—</w:t>
      </w:r>
      <w:r>
        <w:t xml:space="preserve"> </w:t>
      </w:r>
      <w:r>
        <w:br/>
        <w:t>третий год реализации</w:t>
      </w:r>
    </w:p>
    <w:p w14:paraId="5F5C7C1F" w14:textId="032D8039" w:rsidR="009F0DE0" w:rsidRDefault="009F0DE0" w:rsidP="009F0DE0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F0DE0" w:rsidRPr="009F0DE0" w14:paraId="53BD6BF7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586E99F" w14:textId="77777777" w:rsidR="009F0DE0" w:rsidRPr="009F0DE0" w:rsidRDefault="009F0DE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F0DE0">
              <w:rPr>
                <w:rFonts w:cs="Times New Roman"/>
              </w:rPr>
              <w:tab/>
            </w:r>
            <w:r w:rsidRPr="009F0DE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F0DE0" w:rsidRPr="009F0DE0" w14:paraId="4E788DB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4E3B3E1" w14:textId="7616920A" w:rsidR="009F0DE0" w:rsidRPr="009F0DE0" w:rsidRDefault="009F0DE0" w:rsidP="00D6488B">
            <w:pPr>
              <w:pStyle w:val="SingleTxtG"/>
            </w:pPr>
            <w:r>
              <w:tab/>
              <w:t>На восемьдесят второй сессии Комитета по внутреннему транспорту (КВТ) был принят «План действий по развитию потенциала Комитета по внутреннему транспорту» (далее — План действий) в качестве документа по определению, интеграции и составлению комплекса всех мероприятий по укреплению потенциала, осуществляемых Отделом устойчивого транспорта.</w:t>
            </w:r>
          </w:p>
        </w:tc>
      </w:tr>
      <w:tr w:rsidR="009F0DE0" w:rsidRPr="009F0DE0" w14:paraId="5D2C78E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1928607" w14:textId="08C5D45B" w:rsidR="009F0DE0" w:rsidRPr="009F0DE0" w:rsidRDefault="009F0DE0" w:rsidP="00D6488B">
            <w:pPr>
              <w:pStyle w:val="SingleTxtG"/>
            </w:pPr>
            <w:r>
              <w:tab/>
              <w:t xml:space="preserve">Спустя два года после принятия Плана действий в настоящем документе подводятся итоги достигнутых результатов и извлеченных уроков. Комитету </w:t>
            </w:r>
            <w:r>
              <w:rPr>
                <w:b/>
                <w:bCs/>
              </w:rPr>
              <w:t>предлагается принять к сведению</w:t>
            </w:r>
            <w:r>
              <w:t xml:space="preserve"> информацию о ходе реализации Плана действий по развитию потенциала КВТ (2020–2025 годы), в частности в области укрепления потенциала (ECE/TRANS/2023/24). Комитет </w:t>
            </w:r>
            <w:r>
              <w:rPr>
                <w:b/>
                <w:bCs/>
              </w:rPr>
              <w:t>будет проинформирован</w:t>
            </w:r>
            <w:r>
              <w:t xml:space="preserve"> о последних изменениях в деятельности по развитию потенциала, в частности о проводимых обзорах эффективности деятельности в области безопасности дорожного движения. Комитет, </w:t>
            </w:r>
            <w:r>
              <w:rPr>
                <w:b/>
                <w:bCs/>
              </w:rPr>
              <w:t>возможно, пожелает выразить благодарность</w:t>
            </w:r>
            <w:r>
              <w:t xml:space="preserve"> Регулярной программе технического сотрудничества (РПТС) за постоянную финансовую поддержку реализации проектов по развитию потенциала, оказываемую в ходе прошедших </w:t>
            </w:r>
            <w:r w:rsidR="00215F50">
              <w:br/>
            </w:r>
            <w:r>
              <w:t>трех лет.</w:t>
            </w:r>
          </w:p>
        </w:tc>
      </w:tr>
      <w:tr w:rsidR="009F0DE0" w:rsidRPr="009F0DE0" w14:paraId="3FB3A2E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1E16A32" w14:textId="77777777" w:rsidR="009F0DE0" w:rsidRPr="009F0DE0" w:rsidRDefault="009F0DE0" w:rsidP="00850215">
            <w:pPr>
              <w:rPr>
                <w:rFonts w:cs="Times New Roman"/>
              </w:rPr>
            </w:pPr>
          </w:p>
        </w:tc>
      </w:tr>
    </w:tbl>
    <w:p w14:paraId="039CAD7A" w14:textId="2CB7DF97" w:rsidR="009F0DE0" w:rsidRDefault="009F0DE0" w:rsidP="009F0DE0">
      <w:pPr>
        <w:rPr>
          <w:lang w:eastAsia="ru-RU"/>
        </w:rPr>
      </w:pPr>
    </w:p>
    <w:p w14:paraId="46CEC79C" w14:textId="77777777" w:rsidR="009F0DE0" w:rsidRPr="00B6470A" w:rsidRDefault="009F0DE0" w:rsidP="009F0DE0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Справочная информация</w:t>
      </w:r>
    </w:p>
    <w:p w14:paraId="05CC7F12" w14:textId="2F9CC881" w:rsidR="009F0DE0" w:rsidRPr="00B6470A" w:rsidRDefault="009F0DE0" w:rsidP="009F0DE0">
      <w:pPr>
        <w:pStyle w:val="SingleTxtG"/>
      </w:pPr>
      <w:r>
        <w:t>1.</w:t>
      </w:r>
      <w:r>
        <w:tab/>
        <w:t xml:space="preserve">На восемьдесят первой сессии Комитета по внутреннему транспорту (КВТ), состоявшейся 19–22 февраля 2019 года, была принята «Стратегия Комитета по внутреннему транспорту на период до 2030 года» (далее — Стратегия) в качестве базового документа по будущим направлениям развития КВТ. Миссия КВТ определена как </w:t>
      </w:r>
      <w:r w:rsidR="009D4D8F">
        <w:t>«</w:t>
      </w:r>
      <w:r>
        <w:t xml:space="preserve">содействие развитию устойчивого внутреннего транспорта и мобильности в интересах достижения Целей в области устойчивого развития в государствах </w:t>
      </w:r>
      <w:r w:rsidR="009D4D8F">
        <w:t>—</w:t>
      </w:r>
      <w:r>
        <w:t xml:space="preserve"> членах ЕЭК и Организации Объединенных Наций посредством политического диалога, согласования, при необходимости, нормативно-правовой базы, поддержки новых технологий, оказания помощи в укреплении транспортных связей и содействия осуществлению правовых документов</w:t>
      </w:r>
      <w:r w:rsidR="009D4D8F">
        <w:t>»</w:t>
      </w:r>
      <w:r>
        <w:t>.</w:t>
      </w:r>
    </w:p>
    <w:p w14:paraId="11338F63" w14:textId="77777777" w:rsidR="009F0DE0" w:rsidRPr="00B6470A" w:rsidRDefault="009F0DE0" w:rsidP="009F0DE0">
      <w:pPr>
        <w:pStyle w:val="SingleTxtG"/>
      </w:pPr>
      <w:r>
        <w:t>2.</w:t>
      </w:r>
      <w:r>
        <w:tab/>
        <w:t>Первое направление деятельности Стратегии объединяет несколько групп мероприятий. В этом контексте важную роль играет поддержка государств-членов в вопросах содействия присоединению к правовым документам Организации Объединенных Наций в области транспорта и их эффективного применения. Для этого секретариат уполномочен оказывать поддержку всем государствам — членам Организации Объединенных Наций в рамках мероприятий по предоставлению технической помощи и развитию потенциала.</w:t>
      </w:r>
    </w:p>
    <w:p w14:paraId="02108523" w14:textId="2CC4D55B" w:rsidR="009F0DE0" w:rsidRPr="00B6470A" w:rsidRDefault="009F0DE0" w:rsidP="009F0DE0">
      <w:pPr>
        <w:pStyle w:val="SingleTxtG"/>
      </w:pPr>
      <w:r>
        <w:t>3.</w:t>
      </w:r>
      <w:r>
        <w:tab/>
        <w:t>В соответствии со Стратегией секретариату поручено в сотрудничестве с другими организациями и учреждениями разработать новые либо скорректировать/</w:t>
      </w:r>
      <w:r w:rsidR="009D4D8F">
        <w:t xml:space="preserve"> </w:t>
      </w:r>
      <w:r>
        <w:t>обновить существующие программы наращивания потенциала, учебные материалы, руководящие принципы, стандарты и критерии определения профессиональных качеств для содействия укреплению потенциала в контексте присоединения к правовым документам и их осуществления и организации курсов профессиональной подготовки [временные рамки: в краткосрочной, среднесрочной и долгосрочной перспективе], а также разработать для Договаривающихся сторон показатели оценки состояния и прогресса в осуществлении правовых документов [временные рамки: в краткосрочной и среднесрочной перспективе].</w:t>
      </w:r>
    </w:p>
    <w:p w14:paraId="4ED03DB8" w14:textId="77777777" w:rsidR="009F0DE0" w:rsidRPr="003C4673" w:rsidRDefault="009F0DE0" w:rsidP="009F0DE0">
      <w:pPr>
        <w:pStyle w:val="SingleTxtG"/>
      </w:pPr>
      <w:r>
        <w:t>4.</w:t>
      </w:r>
      <w:r>
        <w:tab/>
        <w:t>В качестве первоочередной задачи в Стратегии указана подготовка всеобъемлющей программы работы по определению, интеграции и составлению комплекса всех мероприятий по развитию потенциала, осуществляемых Отделом устойчивого транспорта. План действий по развитию потенциала КВТ (далее — План действий) был представлен и принят на восемьдесят второй сессии КВТ, состоявшейся в феврале 2020 года.</w:t>
      </w:r>
    </w:p>
    <w:p w14:paraId="25DCA9EB" w14:textId="3A73B5BE" w:rsidR="009F0DE0" w:rsidRPr="00B6470A" w:rsidRDefault="009F0DE0" w:rsidP="009F0DE0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 xml:space="preserve">План действий по развитию потенциала КВТ </w:t>
      </w:r>
      <w:r w:rsidRPr="009F0DE0">
        <w:rPr>
          <w:bCs/>
        </w:rPr>
        <w:t>—</w:t>
      </w:r>
      <w:r>
        <w:rPr>
          <w:bCs/>
        </w:rPr>
        <w:t xml:space="preserve"> мероприятия, реализованные в 2022 году</w:t>
      </w:r>
    </w:p>
    <w:p w14:paraId="1D6F6055" w14:textId="77777777" w:rsidR="009F0DE0" w:rsidRPr="00B6470A" w:rsidRDefault="009F0DE0" w:rsidP="009F0DE0">
      <w:pPr>
        <w:pStyle w:val="SingleTxtG"/>
      </w:pPr>
      <w:r>
        <w:t>5.</w:t>
      </w:r>
      <w:r>
        <w:tab/>
        <w:t>В Плане действий содержатся общие принципы и направления деятельности в целях «укрепления роли КВТ в качестве платформы Организации Объединенных Наций для осуществления конвенций по внутреннему транспорту». Все мероприятия в приведенной ниже таблице сгруппированы по следующим четырем стратегическим направлениям:</w:t>
      </w:r>
    </w:p>
    <w:p w14:paraId="54CF6D0D" w14:textId="77777777" w:rsidR="009F0DE0" w:rsidRPr="00B6470A" w:rsidRDefault="009F0DE0" w:rsidP="009F0DE0">
      <w:pPr>
        <w:pStyle w:val="SingleTxtG"/>
        <w:ind w:firstLine="567"/>
      </w:pPr>
      <w:r>
        <w:t>a)</w:t>
      </w:r>
      <w:r>
        <w:tab/>
      </w:r>
      <w:r>
        <w:rPr>
          <w:b/>
          <w:bCs/>
        </w:rPr>
        <w:t>повышение осведомленности</w:t>
      </w:r>
      <w:r>
        <w:t>: информирование государств-членов о правовых документах Организации Объединенных Наций по транспорту и о преимуществах их эффективного осуществления;</w:t>
      </w:r>
    </w:p>
    <w:p w14:paraId="34977333" w14:textId="77777777" w:rsidR="009F0DE0" w:rsidRPr="00B6470A" w:rsidRDefault="009F0DE0" w:rsidP="009F0DE0">
      <w:pPr>
        <w:pStyle w:val="SingleTxtG"/>
        <w:ind w:firstLine="567"/>
      </w:pPr>
      <w:r>
        <w:t>b)</w:t>
      </w:r>
      <w:r>
        <w:tab/>
      </w:r>
      <w:r>
        <w:rPr>
          <w:b/>
          <w:bCs/>
        </w:rPr>
        <w:t>укрепление потенциала</w:t>
      </w:r>
      <w:r>
        <w:t>: оказание государствам-членам помощи в развитии потенциала для эффективного осуществления правовых документов Организации Объединенных Наций по внутреннему транспорту;</w:t>
      </w:r>
    </w:p>
    <w:p w14:paraId="312B3F73" w14:textId="77777777" w:rsidR="009F0DE0" w:rsidRPr="00B6470A" w:rsidRDefault="009F0DE0" w:rsidP="009F0DE0">
      <w:pPr>
        <w:pStyle w:val="SingleTxtG"/>
        <w:ind w:firstLine="567"/>
      </w:pPr>
      <w:r>
        <w:t>c)</w:t>
      </w:r>
      <w:r>
        <w:tab/>
      </w:r>
      <w:r>
        <w:rPr>
          <w:b/>
          <w:bCs/>
        </w:rPr>
        <w:t>налаживание взаимодействия</w:t>
      </w:r>
      <w:r>
        <w:t>: разработка стандартов и критериев компетентности для аккредитации учреждений (академических кругов, учебных центров и т. д.) в целях содействия осуществлению правовых документов Организации Объединенных Наций по внутреннему транспорту;</w:t>
      </w:r>
    </w:p>
    <w:p w14:paraId="632DE309" w14:textId="77777777" w:rsidR="009F0DE0" w:rsidRPr="00B6470A" w:rsidRDefault="009F0DE0" w:rsidP="009F0DE0">
      <w:pPr>
        <w:pStyle w:val="SingleTxtG"/>
        <w:ind w:firstLine="567"/>
      </w:pPr>
      <w:r>
        <w:lastRenderedPageBreak/>
        <w:t>d)</w:t>
      </w:r>
      <w:r>
        <w:tab/>
      </w:r>
      <w:r>
        <w:rPr>
          <w:b/>
          <w:bCs/>
        </w:rPr>
        <w:t>мониторинг и оценка результатов</w:t>
      </w:r>
      <w:r>
        <w:t xml:space="preserve"> и эффективности применяемых действий/методов.</w:t>
      </w:r>
    </w:p>
    <w:p w14:paraId="726BBC50" w14:textId="77777777" w:rsidR="009F0DE0" w:rsidRPr="00B6470A" w:rsidRDefault="009F0DE0" w:rsidP="009F0DE0">
      <w:pPr>
        <w:pStyle w:val="SingleTxtG"/>
      </w:pPr>
      <w:r>
        <w:t>6.</w:t>
      </w:r>
      <w:r>
        <w:tab/>
        <w:t>Более подробная информация о реализации мероприятий, определенных Планом действий по развитию потенциала КВТ в 2022 году, представлена в таблице в приложении.</w:t>
      </w:r>
      <w:bookmarkStart w:id="0" w:name="_Hlk22048005"/>
      <w:bookmarkEnd w:id="0"/>
    </w:p>
    <w:p w14:paraId="55B92997" w14:textId="77777777" w:rsidR="00D44095" w:rsidRDefault="00D44095" w:rsidP="00D9145B">
      <w:pPr>
        <w:sectPr w:rsidR="00D44095" w:rsidSect="009F0DE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7B93035" w14:textId="423C922C" w:rsidR="00D44095" w:rsidRPr="00B6470A" w:rsidRDefault="00D44095" w:rsidP="00D44095">
      <w:pPr>
        <w:pStyle w:val="H23G"/>
        <w:ind w:left="0" w:firstLine="0"/>
      </w:pPr>
      <w:r w:rsidRPr="00D44095">
        <w:rPr>
          <w:b w:val="0"/>
          <w:bCs/>
        </w:rPr>
        <w:lastRenderedPageBreak/>
        <w:t xml:space="preserve">Таблица </w:t>
      </w:r>
      <w:r>
        <w:br/>
        <w:t xml:space="preserve">План действий по развитию потенциала КВТ </w:t>
      </w:r>
      <w:r w:rsidR="009D4D8F">
        <w:t>—</w:t>
      </w:r>
      <w:r>
        <w:t xml:space="preserve"> мероприятия, реализованные в 2022 году</w:t>
      </w:r>
    </w:p>
    <w:tbl>
      <w:tblPr>
        <w:tblStyle w:val="ac"/>
        <w:tblW w:w="14017" w:type="dxa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422"/>
        <w:gridCol w:w="2268"/>
        <w:gridCol w:w="2394"/>
        <w:gridCol w:w="4679"/>
      </w:tblGrid>
      <w:tr w:rsidR="009D4D8F" w:rsidRPr="00D44095" w14:paraId="3BB52BA9" w14:textId="77777777" w:rsidTr="00215F50">
        <w:trPr>
          <w:cantSplit/>
          <w:tblHeader/>
        </w:trPr>
        <w:tc>
          <w:tcPr>
            <w:tcW w:w="8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7B667B" w14:textId="77777777" w:rsidR="00D44095" w:rsidRPr="00D44095" w:rsidRDefault="00D44095" w:rsidP="00D4409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D44095">
              <w:rPr>
                <w:rFonts w:cs="Times New Roman"/>
                <w:i/>
                <w:sz w:val="16"/>
              </w:rPr>
              <w:t>Стратегическая цель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72EAA" w14:textId="77777777" w:rsidR="00D44095" w:rsidRPr="00D44095" w:rsidRDefault="00D44095" w:rsidP="00D4409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D44095">
              <w:rPr>
                <w:rFonts w:cs="Times New Roman"/>
                <w:i/>
                <w:sz w:val="16"/>
              </w:rPr>
              <w:t>Стратегическое направление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65E926" w14:textId="77777777" w:rsidR="00D44095" w:rsidRPr="00D44095" w:rsidRDefault="00D44095" w:rsidP="00D4409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D44095">
              <w:rPr>
                <w:rFonts w:cs="Times New Roman"/>
                <w:i/>
                <w:sz w:val="16"/>
              </w:rPr>
              <w:t>Действия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AE5C41" w14:textId="77777777" w:rsidR="00D44095" w:rsidRPr="00D44095" w:rsidRDefault="00D44095" w:rsidP="00D4409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D44095">
              <w:rPr>
                <w:rFonts w:cs="Times New Roman"/>
                <w:i/>
                <w:sz w:val="16"/>
              </w:rPr>
              <w:t>Результаты/итоги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15F06C" w14:textId="77777777" w:rsidR="00D44095" w:rsidRPr="00D44095" w:rsidRDefault="00D44095" w:rsidP="00D44095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D44095">
              <w:rPr>
                <w:rFonts w:cs="Times New Roman"/>
                <w:i/>
                <w:sz w:val="16"/>
              </w:rPr>
              <w:t>Реализация</w:t>
            </w:r>
          </w:p>
        </w:tc>
      </w:tr>
      <w:tr w:rsidR="00D44095" w:rsidRPr="00D44095" w14:paraId="2BB44B7B" w14:textId="77777777" w:rsidTr="00215F50">
        <w:trPr>
          <w:cantSplit/>
          <w:trHeight w:hRule="exact" w:val="113"/>
          <w:tblHeader/>
        </w:trPr>
        <w:tc>
          <w:tcPr>
            <w:tcW w:w="804" w:type="pct"/>
            <w:tcBorders>
              <w:top w:val="single" w:sz="12" w:space="0" w:color="auto"/>
            </w:tcBorders>
            <w:shd w:val="clear" w:color="auto" w:fill="auto"/>
          </w:tcPr>
          <w:p w14:paraId="1103AB3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shd w:val="clear" w:color="auto" w:fill="auto"/>
          </w:tcPr>
          <w:p w14:paraId="54CD0087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auto"/>
          </w:tcPr>
          <w:p w14:paraId="579A0BD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auto"/>
          </w:tcPr>
          <w:p w14:paraId="4BC4236C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69" w:type="pct"/>
            <w:tcBorders>
              <w:top w:val="single" w:sz="12" w:space="0" w:color="auto"/>
            </w:tcBorders>
            <w:shd w:val="clear" w:color="auto" w:fill="auto"/>
          </w:tcPr>
          <w:p w14:paraId="3E8FBF8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D4D8F" w:rsidRPr="00D44095" w14:paraId="7ED203A2" w14:textId="77777777" w:rsidTr="00215F50">
        <w:trPr>
          <w:cantSplit/>
        </w:trPr>
        <w:tc>
          <w:tcPr>
            <w:tcW w:w="804" w:type="pct"/>
            <w:vMerge w:val="restart"/>
            <w:shd w:val="clear" w:color="auto" w:fill="auto"/>
          </w:tcPr>
          <w:p w14:paraId="3058D6BA" w14:textId="23475C8E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bookmarkStart w:id="1" w:name="_Hlk21943267"/>
            <w:r w:rsidRPr="00D44095">
              <w:rPr>
                <w:rFonts w:cs="Times New Roman"/>
              </w:rPr>
              <w:t xml:space="preserve">Укрепление роли КВТ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в качестве платформы Организации Объединенных Наций для осуществления конвенций по внутреннему транспорту</w:t>
            </w:r>
            <w:bookmarkEnd w:id="1"/>
          </w:p>
        </w:tc>
        <w:tc>
          <w:tcPr>
            <w:tcW w:w="864" w:type="pct"/>
            <w:vMerge w:val="restart"/>
            <w:shd w:val="clear" w:color="auto" w:fill="auto"/>
          </w:tcPr>
          <w:p w14:paraId="5B32595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  <w:b/>
                <w:bCs/>
              </w:rPr>
              <w:t>Повышение осведомленности:</w:t>
            </w:r>
          </w:p>
          <w:p w14:paraId="359B1CAD" w14:textId="4E40CDC6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Информирование государств-членов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о правовых документах Организации Объединенных Наций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по транспорту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о преимуществах их эффективного осуществления</w:t>
            </w:r>
          </w:p>
        </w:tc>
        <w:tc>
          <w:tcPr>
            <w:tcW w:w="809" w:type="pct"/>
            <w:shd w:val="clear" w:color="auto" w:fill="auto"/>
          </w:tcPr>
          <w:p w14:paraId="1AA7F529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Разработка и обновление веб-страницы и брошюр</w:t>
            </w:r>
          </w:p>
        </w:tc>
        <w:tc>
          <w:tcPr>
            <w:tcW w:w="854" w:type="pct"/>
            <w:shd w:val="clear" w:color="auto" w:fill="auto"/>
          </w:tcPr>
          <w:p w14:paraId="3874F758" w14:textId="287068EC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Веб-страница ЕЭК, новостная информация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брошюры</w:t>
            </w:r>
          </w:p>
        </w:tc>
        <w:tc>
          <w:tcPr>
            <w:tcW w:w="1669" w:type="pct"/>
            <w:shd w:val="clear" w:color="auto" w:fill="auto"/>
          </w:tcPr>
          <w:p w14:paraId="44F4CFBB" w14:textId="400D5714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Обновление веб-страницы в декабре 2020 года</w:t>
            </w:r>
          </w:p>
        </w:tc>
      </w:tr>
      <w:tr w:rsidR="009D4D8F" w:rsidRPr="00D44095" w14:paraId="73985F41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59E261B9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5CCBEA6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15ED0083" w14:textId="6AB202EF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Обновление профиля Отдела устойчивого транспорта, включая все документы, связанные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с транспортом</w:t>
            </w:r>
          </w:p>
        </w:tc>
        <w:tc>
          <w:tcPr>
            <w:tcW w:w="854" w:type="pct"/>
            <w:shd w:val="clear" w:color="auto" w:fill="auto"/>
          </w:tcPr>
          <w:p w14:paraId="40395BCF" w14:textId="7B75F29C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Платформа для электронного обучения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обмена знаниями</w:t>
            </w:r>
          </w:p>
        </w:tc>
        <w:tc>
          <w:tcPr>
            <w:tcW w:w="1669" w:type="pct"/>
            <w:shd w:val="clear" w:color="auto" w:fill="auto"/>
          </w:tcPr>
          <w:p w14:paraId="5C54E059" w14:textId="22698F3D" w:rsidR="009D4D8F" w:rsidRDefault="00D44095" w:rsidP="009D4D8F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Платформа </w:t>
            </w:r>
            <w:proofErr w:type="spellStart"/>
            <w:r w:rsidRPr="00D44095">
              <w:rPr>
                <w:rFonts w:cs="Times New Roman"/>
              </w:rPr>
              <w:t>LearnITC</w:t>
            </w:r>
            <w:proofErr w:type="spellEnd"/>
            <w:r w:rsidRPr="00D44095">
              <w:rPr>
                <w:rFonts w:cs="Times New Roman"/>
              </w:rPr>
              <w:t xml:space="preserve"> начала действовать 5</w:t>
            </w:r>
            <w:r w:rsidR="009D4D8F">
              <w:rPr>
                <w:rFonts w:cs="Times New Roman"/>
              </w:rPr>
              <w:t xml:space="preserve"> сентября </w:t>
            </w:r>
            <w:r w:rsidRPr="00D44095">
              <w:rPr>
                <w:rFonts w:cs="Times New Roman"/>
              </w:rPr>
              <w:t>2022</w:t>
            </w:r>
            <w:r w:rsidR="009D4D8F">
              <w:rPr>
                <w:rFonts w:cs="Times New Roman"/>
              </w:rPr>
              <w:t xml:space="preserve"> года.</w:t>
            </w:r>
          </w:p>
          <w:p w14:paraId="28161E62" w14:textId="3F2FA8BF" w:rsidR="00D44095" w:rsidRPr="00D44095" w:rsidRDefault="000E27A9" w:rsidP="009D4D8F">
            <w:pPr>
              <w:spacing w:before="40" w:after="120"/>
              <w:ind w:right="113"/>
              <w:rPr>
                <w:rFonts w:cs="Times New Roman"/>
              </w:rPr>
            </w:pPr>
            <w:hyperlink r:id="rId13" w:history="1">
              <w:r w:rsidR="009D4D8F" w:rsidRPr="00DB6F2F">
                <w:rPr>
                  <w:rStyle w:val="af1"/>
                  <w:rFonts w:cs="Times New Roman"/>
                </w:rPr>
                <w:t>https://learnitc.unece.org/</w:t>
              </w:r>
            </w:hyperlink>
          </w:p>
        </w:tc>
      </w:tr>
      <w:tr w:rsidR="009D4D8F" w:rsidRPr="00D44095" w14:paraId="73806F80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378B2FA8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1B0215C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0CFCC4C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Разработка и обновление наборов презентаций</w:t>
            </w:r>
          </w:p>
        </w:tc>
        <w:tc>
          <w:tcPr>
            <w:tcW w:w="854" w:type="pct"/>
            <w:shd w:val="clear" w:color="auto" w:fill="auto"/>
          </w:tcPr>
          <w:p w14:paraId="5814DD2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Интранет Отдела устойчивого транспорта</w:t>
            </w:r>
          </w:p>
          <w:p w14:paraId="337608FA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Миссии и презентации (организуемые другими структурами)</w:t>
            </w:r>
          </w:p>
        </w:tc>
        <w:tc>
          <w:tcPr>
            <w:tcW w:w="1669" w:type="pct"/>
            <w:shd w:val="clear" w:color="auto" w:fill="auto"/>
          </w:tcPr>
          <w:p w14:paraId="52431B70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D4D8F" w:rsidRPr="00D44095" w14:paraId="1D692FE8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21427D35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0ECA2FE6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7D9C55A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Разработка руководства по присоединению/ дорожной карты по осуществлению</w:t>
            </w:r>
          </w:p>
        </w:tc>
        <w:tc>
          <w:tcPr>
            <w:tcW w:w="854" w:type="pct"/>
            <w:shd w:val="clear" w:color="auto" w:fill="auto"/>
          </w:tcPr>
          <w:p w14:paraId="718E01D6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Печатное издание по присоединению/ дорожной карты по осуществлению</w:t>
            </w:r>
          </w:p>
        </w:tc>
        <w:tc>
          <w:tcPr>
            <w:tcW w:w="1669" w:type="pct"/>
            <w:shd w:val="clear" w:color="auto" w:fill="auto"/>
          </w:tcPr>
          <w:p w14:paraId="6FE974C9" w14:textId="12BEA7A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ДОПОГ: </w:t>
            </w:r>
            <w:r w:rsidR="009D4D8F" w:rsidRPr="00D44095">
              <w:rPr>
                <w:rFonts w:cs="Times New Roman"/>
              </w:rPr>
              <w:t>д</w:t>
            </w:r>
            <w:r w:rsidRPr="00D44095">
              <w:rPr>
                <w:rFonts w:cs="Times New Roman"/>
              </w:rPr>
              <w:t>орожная карта по присоединению и реализации опубликована в ноябре 2022 года</w:t>
            </w:r>
            <w:r w:rsidR="009D4D8F">
              <w:rPr>
                <w:rFonts w:cs="Times New Roman"/>
              </w:rPr>
              <w:t>.</w:t>
            </w:r>
          </w:p>
          <w:p w14:paraId="6A324192" w14:textId="4A277A8B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Всемирный форум для согласования правил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в области транспортных средств (WP.29)</w:t>
            </w:r>
            <w:r w:rsidR="00215F50">
              <w:rPr>
                <w:rFonts w:cs="Times New Roman"/>
              </w:rPr>
              <w:t>,</w:t>
            </w:r>
            <w:r w:rsidRPr="00D44095">
              <w:rPr>
                <w:rFonts w:cs="Times New Roman"/>
              </w:rPr>
              <w:t xml:space="preserve"> </w:t>
            </w:r>
            <w:r w:rsidR="009D4D8F" w:rsidRPr="00D44095">
              <w:rPr>
                <w:rFonts w:cs="Times New Roman"/>
              </w:rPr>
              <w:t>к</w:t>
            </w:r>
            <w:r w:rsidRPr="00D44095">
              <w:rPr>
                <w:rFonts w:cs="Times New Roman"/>
              </w:rPr>
              <w:t>ак он работает, как к нему присоединиться</w:t>
            </w:r>
            <w:r w:rsidR="00215F50">
              <w:rPr>
                <w:rFonts w:cs="Times New Roman"/>
              </w:rPr>
              <w:t>,</w:t>
            </w:r>
            <w:r w:rsidRPr="00D44095">
              <w:rPr>
                <w:rFonts w:cs="Times New Roman"/>
              </w:rPr>
              <w:t xml:space="preserve"> опубликовано в марте 2022</w:t>
            </w:r>
            <w:r w:rsidR="009D4D8F">
              <w:rPr>
                <w:rFonts w:cs="Times New Roman"/>
              </w:rPr>
              <w:t> </w:t>
            </w:r>
            <w:r w:rsidRPr="00D44095">
              <w:rPr>
                <w:rFonts w:cs="Times New Roman"/>
              </w:rPr>
              <w:t>года</w:t>
            </w:r>
            <w:r w:rsidR="009D4D8F">
              <w:rPr>
                <w:rFonts w:cs="Times New Roman"/>
              </w:rPr>
              <w:t>.</w:t>
            </w:r>
          </w:p>
          <w:p w14:paraId="250A764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Дорожная карта по присоединению к Соглашению 1997 года для Боснии и Герцеговины и его реализации, подготовленная в июне 2021 года</w:t>
            </w:r>
          </w:p>
        </w:tc>
      </w:tr>
      <w:tr w:rsidR="009D4D8F" w:rsidRPr="00D44095" w14:paraId="194410B8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675F9924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5982ED5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0ED72434" w14:textId="76E93272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Подготовка официальных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неофициальных документов по развитию потенциала</w:t>
            </w:r>
          </w:p>
        </w:tc>
        <w:tc>
          <w:tcPr>
            <w:tcW w:w="854" w:type="pct"/>
            <w:shd w:val="clear" w:color="auto" w:fill="auto"/>
          </w:tcPr>
          <w:p w14:paraId="6E94A851" w14:textId="6B412F48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Презентации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обсуждения в ходе совещаний КВТ и его вспомогательных органов</w:t>
            </w:r>
          </w:p>
        </w:tc>
        <w:tc>
          <w:tcPr>
            <w:tcW w:w="1669" w:type="pct"/>
            <w:shd w:val="clear" w:color="auto" w:fill="auto"/>
          </w:tcPr>
          <w:p w14:paraId="580A2BED" w14:textId="046A23CC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Результаты и уроки, извлеченные за два года реализации, представлены на восемьдесят четвертой сессии КВТ и тридцать четвертой сессии WP.5</w:t>
            </w:r>
            <w:r w:rsidR="009D4D8F">
              <w:rPr>
                <w:rFonts w:cs="Times New Roman"/>
              </w:rPr>
              <w:t>.</w:t>
            </w:r>
          </w:p>
        </w:tc>
      </w:tr>
      <w:tr w:rsidR="009D4D8F" w:rsidRPr="00D44095" w14:paraId="37BC50CB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634232B7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 w:val="restart"/>
            <w:shd w:val="clear" w:color="auto" w:fill="auto"/>
          </w:tcPr>
          <w:p w14:paraId="7DA0887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D44095">
              <w:rPr>
                <w:rFonts w:cs="Times New Roman"/>
                <w:b/>
                <w:bCs/>
              </w:rPr>
              <w:t>Укрепление потенциала:</w:t>
            </w:r>
          </w:p>
          <w:p w14:paraId="129F61D2" w14:textId="3E0DE931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Оказание государствам-членам помощи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в развитии потенциала для эффективного осуществления положений правовых документов Организации Объединенных Наций по внутреннему транспорту (ЕЭК </w:t>
            </w:r>
            <w:r w:rsidR="009D4D8F">
              <w:rPr>
                <w:rFonts w:cs="Times New Roman"/>
              </w:rPr>
              <w:t>—</w:t>
            </w:r>
            <w:r w:rsidRPr="00D44095">
              <w:rPr>
                <w:rFonts w:cs="Times New Roman"/>
              </w:rPr>
              <w:t xml:space="preserve"> катализатор перемен)</w:t>
            </w:r>
          </w:p>
        </w:tc>
        <w:tc>
          <w:tcPr>
            <w:tcW w:w="809" w:type="pct"/>
            <w:vMerge w:val="restart"/>
            <w:shd w:val="clear" w:color="auto" w:fill="auto"/>
          </w:tcPr>
          <w:p w14:paraId="0778780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Разработка всеобъемлющего плана по развитию потенциала</w:t>
            </w:r>
          </w:p>
        </w:tc>
        <w:tc>
          <w:tcPr>
            <w:tcW w:w="854" w:type="pct"/>
            <w:vMerge w:val="restart"/>
            <w:shd w:val="clear" w:color="auto" w:fill="auto"/>
          </w:tcPr>
          <w:p w14:paraId="33A25E7E" w14:textId="4854724E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План действий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по развитию потенциала КВТ</w:t>
            </w:r>
          </w:p>
        </w:tc>
        <w:tc>
          <w:tcPr>
            <w:tcW w:w="1669" w:type="pct"/>
            <w:shd w:val="clear" w:color="auto" w:fill="auto"/>
          </w:tcPr>
          <w:p w14:paraId="770FE475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План действий по укреплению потенциала КВТ был принят на восемьдесят второй сессии КВТ, состоявшейся в феврале 2020 года.</w:t>
            </w:r>
          </w:p>
        </w:tc>
      </w:tr>
      <w:tr w:rsidR="009D4D8F" w:rsidRPr="00D44095" w14:paraId="1CB0CD5D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4E7451F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5F7A335F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14:paraId="6E11A2E5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14:paraId="35A30DCC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69" w:type="pct"/>
            <w:shd w:val="clear" w:color="auto" w:fill="auto"/>
          </w:tcPr>
          <w:p w14:paraId="4B552672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D4D8F" w:rsidRPr="00D44095" w14:paraId="12535289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45C33C7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6DF41066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47261177" w14:textId="36B7D3F1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Разработка/обновление учебных материалов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руководств</w:t>
            </w:r>
          </w:p>
        </w:tc>
        <w:tc>
          <w:tcPr>
            <w:tcW w:w="854" w:type="pct"/>
            <w:shd w:val="clear" w:color="auto" w:fill="auto"/>
          </w:tcPr>
          <w:p w14:paraId="1A78D82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Печатные издания, учебные материалы, руководства, вебинары</w:t>
            </w:r>
          </w:p>
        </w:tc>
        <w:tc>
          <w:tcPr>
            <w:tcW w:w="1669" w:type="pct"/>
            <w:shd w:val="clear" w:color="auto" w:fill="auto"/>
          </w:tcPr>
          <w:p w14:paraId="2909F6F0" w14:textId="0FF16F4E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Железные дороги в центре процесса восстановления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в период после окончания пандемии: меры по оказанию поддержки международных железнодорожных перевозчиков </w:t>
            </w:r>
            <w:r w:rsidR="009D4D8F">
              <w:rPr>
                <w:rFonts w:cs="Times New Roman"/>
              </w:rPr>
              <w:t>—</w:t>
            </w:r>
            <w:r w:rsidRPr="00D44095">
              <w:rPr>
                <w:rFonts w:cs="Times New Roman"/>
              </w:rPr>
              <w:t xml:space="preserve"> ноябрь 2022 года</w:t>
            </w:r>
          </w:p>
          <w:p w14:paraId="7E531EB0" w14:textId="29E54581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Речные информационные службы в регионе Европейской экономической комиссии</w:t>
            </w:r>
            <w:r w:rsidR="00215F50">
              <w:rPr>
                <w:rFonts w:cs="Times New Roman"/>
              </w:rPr>
              <w:t>,</w:t>
            </w:r>
            <w:r w:rsidRPr="00D44095">
              <w:rPr>
                <w:rFonts w:cs="Times New Roman"/>
              </w:rPr>
              <w:t xml:space="preserve"> опубликовано в марте 2022 года</w:t>
            </w:r>
          </w:p>
          <w:p w14:paraId="55CD4D68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Рекомендации КВТ по укреплению национальных систем безопасности дорожного движения</w:t>
            </w:r>
          </w:p>
          <w:p w14:paraId="401F7835" w14:textId="467538B3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Все, что вам необходимо знать об автоматизированных транспортных средствах</w:t>
            </w:r>
            <w:r w:rsidR="00215F50">
              <w:rPr>
                <w:rFonts w:cs="Times New Roman"/>
              </w:rPr>
              <w:t>,</w:t>
            </w:r>
            <w:r w:rsidRPr="00D44095">
              <w:rPr>
                <w:rFonts w:cs="Times New Roman"/>
              </w:rPr>
              <w:t xml:space="preserve"> январь 2022 года</w:t>
            </w:r>
          </w:p>
        </w:tc>
      </w:tr>
      <w:tr w:rsidR="009D4D8F" w:rsidRPr="00D44095" w14:paraId="311FBE93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21921DF9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D94A8E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4B1FAE42" w14:textId="5139269A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Разработка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веб-платформы для электронного обучения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обмена знаниями</w:t>
            </w:r>
          </w:p>
        </w:tc>
        <w:tc>
          <w:tcPr>
            <w:tcW w:w="854" w:type="pct"/>
            <w:shd w:val="clear" w:color="auto" w:fill="auto"/>
          </w:tcPr>
          <w:p w14:paraId="196CF0D2" w14:textId="02B6D0D9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Платформа для электронного обучения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и обмена знаниями (включая ведение архива национальных тематических исследований,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примеров и т. д.)</w:t>
            </w:r>
          </w:p>
        </w:tc>
        <w:tc>
          <w:tcPr>
            <w:tcW w:w="1669" w:type="pct"/>
            <w:shd w:val="clear" w:color="auto" w:fill="auto"/>
          </w:tcPr>
          <w:p w14:paraId="1D2E0420" w14:textId="6B9F4CF9" w:rsidR="009D4D8F" w:rsidRDefault="00D44095" w:rsidP="009D4D8F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Платформа </w:t>
            </w:r>
            <w:proofErr w:type="spellStart"/>
            <w:r w:rsidRPr="00D44095">
              <w:rPr>
                <w:rFonts w:cs="Times New Roman"/>
              </w:rPr>
              <w:t>LearnITC</w:t>
            </w:r>
            <w:proofErr w:type="spellEnd"/>
            <w:r w:rsidRPr="00D44095">
              <w:rPr>
                <w:rFonts w:cs="Times New Roman"/>
              </w:rPr>
              <w:t xml:space="preserve"> начала действовать</w:t>
            </w:r>
            <w:r w:rsidR="009D4D8F">
              <w:rPr>
                <w:rFonts w:cs="Times New Roman"/>
              </w:rPr>
              <w:t xml:space="preserve"> 5 сентября </w:t>
            </w:r>
            <w:r w:rsidRPr="00D44095">
              <w:rPr>
                <w:rFonts w:cs="Times New Roman"/>
              </w:rPr>
              <w:t>2022</w:t>
            </w:r>
            <w:r w:rsidR="009D4D8F">
              <w:rPr>
                <w:rFonts w:cs="Times New Roman"/>
              </w:rPr>
              <w:t xml:space="preserve"> года.</w:t>
            </w:r>
          </w:p>
          <w:p w14:paraId="7F4FBD57" w14:textId="09610F94" w:rsidR="00D44095" w:rsidRPr="00D44095" w:rsidRDefault="000E27A9" w:rsidP="009D4D8F">
            <w:pPr>
              <w:spacing w:before="40" w:after="120"/>
              <w:ind w:right="113"/>
              <w:rPr>
                <w:rFonts w:cs="Times New Roman"/>
              </w:rPr>
            </w:pPr>
            <w:hyperlink r:id="rId14" w:history="1">
              <w:r w:rsidR="009D4D8F" w:rsidRPr="00DB6F2F">
                <w:rPr>
                  <w:rStyle w:val="af1"/>
                  <w:rFonts w:cs="Times New Roman"/>
                </w:rPr>
                <w:t>https://learnitc.unece.org/</w:t>
              </w:r>
            </w:hyperlink>
            <w:r w:rsidR="009D4D8F">
              <w:rPr>
                <w:rFonts w:cs="Times New Roman"/>
              </w:rPr>
              <w:t xml:space="preserve"> </w:t>
            </w:r>
          </w:p>
        </w:tc>
      </w:tr>
      <w:tr w:rsidR="009D4D8F" w:rsidRPr="00D44095" w14:paraId="0E7886B7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29DECC92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635AB53C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29E7A17B" w14:textId="34FD6DC9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Разработка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методологии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для подготовки национальной рамочной программы по развитию потенциала (НРПРП)</w:t>
            </w:r>
          </w:p>
        </w:tc>
        <w:tc>
          <w:tcPr>
            <w:tcW w:w="854" w:type="pct"/>
            <w:shd w:val="clear" w:color="auto" w:fill="auto"/>
          </w:tcPr>
          <w:p w14:paraId="362AA7A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Общая методология для подготовки национальной рамочной программы по развитию потенциала</w:t>
            </w:r>
          </w:p>
        </w:tc>
        <w:tc>
          <w:tcPr>
            <w:tcW w:w="1669" w:type="pct"/>
            <w:shd w:val="clear" w:color="auto" w:fill="auto"/>
          </w:tcPr>
          <w:p w14:paraId="1D6D8AF4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Отложено</w:t>
            </w:r>
          </w:p>
        </w:tc>
      </w:tr>
      <w:tr w:rsidR="009D4D8F" w:rsidRPr="00D44095" w14:paraId="0265E45E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40D4C650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3DC8CED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5BB4F263" w14:textId="41DCA28A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Определение пяти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стран-бенефициаров для подготовки НРПРП</w:t>
            </w:r>
          </w:p>
        </w:tc>
        <w:tc>
          <w:tcPr>
            <w:tcW w:w="854" w:type="pct"/>
            <w:shd w:val="clear" w:color="auto" w:fill="auto"/>
          </w:tcPr>
          <w:p w14:paraId="47C3B4B4" w14:textId="66EBAFB1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Пять стран-бенефициаров, принявших обязательства по осуществлению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НРПРП</w:t>
            </w:r>
          </w:p>
        </w:tc>
        <w:tc>
          <w:tcPr>
            <w:tcW w:w="1669" w:type="pct"/>
            <w:shd w:val="clear" w:color="auto" w:fill="auto"/>
          </w:tcPr>
          <w:p w14:paraId="39F83715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Отложено</w:t>
            </w:r>
          </w:p>
        </w:tc>
      </w:tr>
      <w:tr w:rsidR="009D4D8F" w:rsidRPr="00D44095" w14:paraId="233CBEA7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19F6A56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2634C75A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51D08B2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Разработка в сотрудничестве с отдельными странами-бенефициарами НРПРП/ конкретного плана действий, включающего совместно согласованные цели/задачи, графики, ресурсы и т. д.</w:t>
            </w:r>
          </w:p>
        </w:tc>
        <w:tc>
          <w:tcPr>
            <w:tcW w:w="854" w:type="pct"/>
            <w:shd w:val="clear" w:color="auto" w:fill="auto"/>
          </w:tcPr>
          <w:p w14:paraId="48765D1C" w14:textId="3D69BB7D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Национальная рамочная программа развития потенциала для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стран-бенефициаров</w:t>
            </w:r>
          </w:p>
        </w:tc>
        <w:tc>
          <w:tcPr>
            <w:tcW w:w="1669" w:type="pct"/>
            <w:shd w:val="clear" w:color="auto" w:fill="auto"/>
          </w:tcPr>
          <w:p w14:paraId="7FDED92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Отложено</w:t>
            </w:r>
          </w:p>
        </w:tc>
      </w:tr>
      <w:tr w:rsidR="009D4D8F" w:rsidRPr="00D44095" w14:paraId="003DBD26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6C6AC34A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56D2D7A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71A91A54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Формирование коалиции для осуществления национальной рамочной программы развития потенциала</w:t>
            </w:r>
          </w:p>
        </w:tc>
        <w:tc>
          <w:tcPr>
            <w:tcW w:w="854" w:type="pct"/>
            <w:shd w:val="clear" w:color="auto" w:fill="auto"/>
          </w:tcPr>
          <w:p w14:paraId="7F640CD6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Национальная коалиция по реализации</w:t>
            </w:r>
          </w:p>
        </w:tc>
        <w:tc>
          <w:tcPr>
            <w:tcW w:w="1669" w:type="pct"/>
            <w:shd w:val="clear" w:color="auto" w:fill="auto"/>
          </w:tcPr>
          <w:p w14:paraId="3C4D658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Отложено</w:t>
            </w:r>
          </w:p>
        </w:tc>
      </w:tr>
      <w:tr w:rsidR="009D4D8F" w:rsidRPr="00D44095" w14:paraId="3F8AA72F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5B8E15FF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4EEC482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06F59489" w14:textId="6A746FC9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Организация мероприятий по развитию потенциала (семинаров, рабочих совещаний и т. д.) </w:t>
            </w:r>
            <w:r w:rsidR="009D4D8F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обзоров национального потенциала</w:t>
            </w:r>
          </w:p>
        </w:tc>
        <w:tc>
          <w:tcPr>
            <w:tcW w:w="854" w:type="pct"/>
            <w:vMerge w:val="restart"/>
            <w:shd w:val="clear" w:color="auto" w:fill="auto"/>
          </w:tcPr>
          <w:p w14:paraId="164FEF10" w14:textId="78E49C7B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Рабочие совещания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и мероприятия по развитию потенциала, учебные курсы, коллегиальные учебные миссии, обзоры результативности (ОCБДД, ОРЭД и т. д.), консультативные услуги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презентации, а также обсуждения в ходе совещаний КВТ и его вспомогательных органов</w:t>
            </w:r>
          </w:p>
        </w:tc>
        <w:tc>
          <w:tcPr>
            <w:tcW w:w="1669" w:type="pct"/>
            <w:shd w:val="clear" w:color="auto" w:fill="auto"/>
          </w:tcPr>
          <w:p w14:paraId="1393017F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Рабочие совещания/семинары, посвященные компакт-дискам по безопасности дорожного движения</w:t>
            </w:r>
          </w:p>
          <w:p w14:paraId="09AD1FF6" w14:textId="33C6C899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«Нулевая концепция» для Балкан, София, Болгария, 1</w:t>
            </w:r>
            <w:r w:rsidR="000B5249">
              <w:rPr>
                <w:rFonts w:cs="Times New Roman"/>
              </w:rPr>
              <w:t>–</w:t>
            </w:r>
            <w:r w:rsidRPr="00D44095">
              <w:rPr>
                <w:rFonts w:cs="Times New Roman"/>
              </w:rPr>
              <w:t xml:space="preserve">2 июня 2022 года; </w:t>
            </w:r>
            <w:r w:rsidR="007947CA" w:rsidRPr="00D44095">
              <w:rPr>
                <w:rFonts w:cs="Times New Roman"/>
              </w:rPr>
              <w:t>р</w:t>
            </w:r>
            <w:r w:rsidRPr="00D44095">
              <w:rPr>
                <w:rFonts w:cs="Times New Roman"/>
              </w:rPr>
              <w:t>абочее совещание по отдельным вопросам Национальной стратегии безопасности дорожного движения в Грузии, Тбилиси, Грузия, 5 октября 2022 года</w:t>
            </w:r>
          </w:p>
          <w:p w14:paraId="51AFC408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Рабочие совещания/семинары, посвященные компакт-дискам по правовым документам ООН</w:t>
            </w:r>
          </w:p>
          <w:p w14:paraId="5F00526D" w14:textId="780A0586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Рабочее совещание по вопросам цифровизации транспортных услуг, Туркменистан, июнь 2022 года; Рабочее совещание по конвенциям TIR/</w:t>
            </w:r>
            <w:proofErr w:type="spellStart"/>
            <w:r w:rsidRPr="00D44095">
              <w:rPr>
                <w:rFonts w:cs="Times New Roman"/>
              </w:rPr>
              <w:t>eTIR</w:t>
            </w:r>
            <w:proofErr w:type="spellEnd"/>
            <w:r w:rsidRPr="00D44095">
              <w:rPr>
                <w:rFonts w:cs="Times New Roman"/>
              </w:rPr>
              <w:t xml:space="preserve">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CMR/</w:t>
            </w:r>
            <w:proofErr w:type="spellStart"/>
            <w:r w:rsidRPr="00D44095">
              <w:rPr>
                <w:rFonts w:cs="Times New Roman"/>
              </w:rPr>
              <w:t>eCMR</w:t>
            </w:r>
            <w:proofErr w:type="spellEnd"/>
            <w:r w:rsidRPr="00D44095">
              <w:rPr>
                <w:rFonts w:cs="Times New Roman"/>
              </w:rPr>
              <w:t xml:space="preserve"> для стран Африки, расположенных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к югу от Сахары</w:t>
            </w:r>
            <w:r w:rsidR="007947CA">
              <w:rPr>
                <w:rFonts w:cs="Times New Roman"/>
              </w:rPr>
              <w:t xml:space="preserve">, </w:t>
            </w:r>
            <w:r w:rsidRPr="00D44095">
              <w:rPr>
                <w:rFonts w:cs="Times New Roman"/>
              </w:rPr>
              <w:t xml:space="preserve">июнь 2022 года; </w:t>
            </w:r>
            <w:r w:rsidR="007947CA" w:rsidRPr="00D44095">
              <w:rPr>
                <w:rFonts w:cs="Times New Roman"/>
              </w:rPr>
              <w:t>с</w:t>
            </w:r>
            <w:r w:rsidRPr="00D44095">
              <w:rPr>
                <w:rFonts w:cs="Times New Roman"/>
              </w:rPr>
              <w:t xml:space="preserve">еминар по </w:t>
            </w:r>
            <w:proofErr w:type="spellStart"/>
            <w:r w:rsidRPr="00D44095">
              <w:rPr>
                <w:rFonts w:cs="Times New Roman"/>
              </w:rPr>
              <w:t>LearnITC</w:t>
            </w:r>
            <w:proofErr w:type="spellEnd"/>
            <w:r w:rsidRPr="00D44095">
              <w:rPr>
                <w:rFonts w:cs="Times New Roman"/>
              </w:rPr>
              <w:t xml:space="preserve"> для стран</w:t>
            </w:r>
            <w:r w:rsidR="000B5249">
              <w:rPr>
                <w:rFonts w:cs="Times New Roman"/>
              </w:rPr>
              <w:t xml:space="preserve"> — </w:t>
            </w:r>
            <w:r w:rsidRPr="00D44095">
              <w:rPr>
                <w:rFonts w:cs="Times New Roman"/>
              </w:rPr>
              <w:t>участниц Специальной программы Организации Объединенных Наций для экономик Центральной Азии (СПЕКА) в ноябре 2022</w:t>
            </w:r>
            <w:r w:rsidR="00EF6C67">
              <w:rPr>
                <w:rFonts w:cs="Times New Roman"/>
              </w:rPr>
              <w:t> </w:t>
            </w:r>
            <w:r w:rsidRPr="00D44095">
              <w:rPr>
                <w:rFonts w:cs="Times New Roman"/>
              </w:rPr>
              <w:t xml:space="preserve">года; </w:t>
            </w:r>
            <w:r w:rsidR="00EF6C67" w:rsidRPr="00D44095">
              <w:rPr>
                <w:rFonts w:cs="Times New Roman"/>
              </w:rPr>
              <w:t>д</w:t>
            </w:r>
            <w:r w:rsidRPr="00D44095">
              <w:rPr>
                <w:rFonts w:cs="Times New Roman"/>
              </w:rPr>
              <w:t>вадцать шестая сессия Тематической рабочей группы СПЕКА по устойчивому транспорту, транзиту и связанности (ТРГ по УТТС), Ташкент, Узбекистан</w:t>
            </w:r>
            <w:r w:rsidR="00215F50">
              <w:rPr>
                <w:rFonts w:cs="Times New Roman"/>
              </w:rPr>
              <w:t>,</w:t>
            </w:r>
            <w:r w:rsidRPr="00D44095">
              <w:rPr>
                <w:rFonts w:cs="Times New Roman"/>
              </w:rPr>
              <w:t xml:space="preserve"> ноябрь 2022 года</w:t>
            </w:r>
          </w:p>
          <w:p w14:paraId="2A67128A" w14:textId="64D7A43F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Рабочие совещания/семинары, посвященные компакт-дискам по городскому транспорту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и мобильности. Рабочее совещание по теме </w:t>
            </w:r>
            <w:r w:rsidR="000B5249">
              <w:rPr>
                <w:rFonts w:cs="Times New Roman"/>
              </w:rPr>
              <w:t>«</w:t>
            </w:r>
            <w:r w:rsidRPr="00D44095">
              <w:rPr>
                <w:rFonts w:cs="Times New Roman"/>
              </w:rPr>
              <w:t>Устойчивая мобильность и макрорегион Дуная</w:t>
            </w:r>
            <w:r w:rsidR="000B5249">
              <w:rPr>
                <w:rFonts w:cs="Times New Roman"/>
              </w:rPr>
              <w:t>»</w:t>
            </w:r>
            <w:r w:rsidR="00215F50">
              <w:rPr>
                <w:rFonts w:cs="Times New Roman"/>
              </w:rPr>
              <w:t>,</w:t>
            </w:r>
            <w:r w:rsidRPr="00D44095">
              <w:rPr>
                <w:rFonts w:cs="Times New Roman"/>
              </w:rPr>
              <w:t xml:space="preserve"> декабрь 2022 года</w:t>
            </w:r>
          </w:p>
          <w:p w14:paraId="4F3F0409" w14:textId="520924C6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В течение 2022 года приступили к работе два обзора эффективности деятельности в области безопасности дорожного движения </w:t>
            </w:r>
            <w:r w:rsidR="000B5249">
              <w:rPr>
                <w:rFonts w:cs="Times New Roman"/>
              </w:rPr>
              <w:t>—</w:t>
            </w:r>
            <w:r w:rsidRPr="00D44095">
              <w:rPr>
                <w:rFonts w:cs="Times New Roman"/>
              </w:rPr>
              <w:t xml:space="preserve"> в Узбекистане в мае 2022</w:t>
            </w:r>
            <w:r w:rsidR="000B5249">
              <w:rPr>
                <w:rFonts w:cs="Times New Roman"/>
              </w:rPr>
              <w:t> </w:t>
            </w:r>
            <w:r w:rsidRPr="00D44095">
              <w:rPr>
                <w:rFonts w:cs="Times New Roman"/>
              </w:rPr>
              <w:t xml:space="preserve">года и в Молдове в ноябре 2022 года. </w:t>
            </w:r>
          </w:p>
        </w:tc>
      </w:tr>
      <w:tr w:rsidR="009D4D8F" w:rsidRPr="00D44095" w14:paraId="24C4DA23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453C8EB7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3F3BD7C0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75D0AF59" w14:textId="6A8E0128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Оказание государствам-членам помощи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в обновлении национального законодательства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в целях эффективного осуществления положений правовых документов Организации Объединенных Наций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по внутреннему транспорту</w:t>
            </w:r>
          </w:p>
        </w:tc>
        <w:tc>
          <w:tcPr>
            <w:tcW w:w="854" w:type="pct"/>
            <w:vMerge/>
            <w:shd w:val="clear" w:color="auto" w:fill="auto"/>
          </w:tcPr>
          <w:p w14:paraId="61E3D7E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69" w:type="pct"/>
            <w:shd w:val="clear" w:color="auto" w:fill="auto"/>
          </w:tcPr>
          <w:p w14:paraId="7CDF7CD4" w14:textId="64CF578A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В июне 2022 года ЕЭК представила доклад по трем темам в области обеспечения безопасности дорожного движения (ремни безопасности на задних сиденьях, детские удерживающие системы </w:t>
            </w:r>
            <w:r w:rsidR="00F0021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и управление скоростью) по Грузии в целях оказания помощи в разработке и принятии национальной стратегии дорожной безопасности; </w:t>
            </w:r>
            <w:r w:rsidR="00F00211">
              <w:rPr>
                <w:rFonts w:cs="Times New Roman"/>
              </w:rPr>
              <w:t>ф</w:t>
            </w:r>
            <w:r w:rsidRPr="00D44095">
              <w:rPr>
                <w:rFonts w:cs="Times New Roman"/>
              </w:rPr>
              <w:t xml:space="preserve">инансирование РПТС поддерживало деятельность, связанную с подключением национальных систем Армении к системе eTIR International; РПТС финансировала проект, направленный на повышение потенциала заинтересованных сторон на Украине в поддержке экономики замкнутого цикла в области электромобильности и устойчивого управления ресурсами с использованием причинно-следственного подхода на основе модели </w:t>
            </w:r>
            <w:r w:rsidR="00F00211">
              <w:rPr>
                <w:rFonts w:cs="Times New Roman"/>
              </w:rPr>
              <w:t>«</w:t>
            </w:r>
            <w:r w:rsidRPr="00D44095">
              <w:rPr>
                <w:rFonts w:cs="Times New Roman"/>
              </w:rPr>
              <w:t>Мобильность и ресурсы как услуга</w:t>
            </w:r>
            <w:r w:rsidR="00F00211">
              <w:rPr>
                <w:rFonts w:cs="Times New Roman"/>
              </w:rPr>
              <w:t>»</w:t>
            </w:r>
            <w:r w:rsidRPr="00D44095">
              <w:rPr>
                <w:rFonts w:cs="Times New Roman"/>
              </w:rPr>
              <w:t xml:space="preserve"> (M-RaaS). Финансируемый РПТС проект в области ускорения восстановления Казахстана после COVID-19 путем перехода автомобильного транспорта на природный газ укрепил потенциал национальных заинтересованных сторон в отношении экономических и экологических последствий перехода транспортного сектора на использование природного газа в качестве моторного топлива, </w:t>
            </w:r>
            <w:r w:rsidR="00F0021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а также в отношении более эффективного применения правовых инструментов ООН, связанных с транспортными средствами</w:t>
            </w:r>
            <w:r w:rsidR="00215F50">
              <w:rPr>
                <w:rFonts w:cs="Times New Roman"/>
              </w:rPr>
              <w:t>.</w:t>
            </w:r>
          </w:p>
        </w:tc>
      </w:tr>
      <w:tr w:rsidR="009D4D8F" w:rsidRPr="00D44095" w14:paraId="0C64D15D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2EF133C7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765C2292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47A72D9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Разработка показателей для оценки хода осуществления положений правовых документов Организации Объединенных Наций</w:t>
            </w:r>
          </w:p>
        </w:tc>
        <w:tc>
          <w:tcPr>
            <w:tcW w:w="854" w:type="pct"/>
            <w:shd w:val="clear" w:color="auto" w:fill="auto"/>
          </w:tcPr>
          <w:p w14:paraId="738D62C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Показатели системы ПУСИВТ</w:t>
            </w:r>
          </w:p>
        </w:tc>
        <w:tc>
          <w:tcPr>
            <w:tcW w:w="1669" w:type="pct"/>
            <w:shd w:val="clear" w:color="auto" w:fill="auto"/>
          </w:tcPr>
          <w:p w14:paraId="12146E54" w14:textId="68E79F86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Показатели устойчивой связанности внутреннего транспорта (ПУСИВТ) опубликованы в октябре </w:t>
            </w:r>
            <w:r w:rsidR="00F0021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2022 года</w:t>
            </w:r>
            <w:r w:rsidR="00F00211">
              <w:rPr>
                <w:rFonts w:cs="Times New Roman"/>
              </w:rPr>
              <w:t>.</w:t>
            </w:r>
          </w:p>
          <w:p w14:paraId="34D938CD" w14:textId="5EF8A706" w:rsidR="00D44095" w:rsidRPr="00D44095" w:rsidRDefault="000E27A9" w:rsidP="00D44095">
            <w:pPr>
              <w:spacing w:before="40" w:after="120"/>
              <w:ind w:right="113"/>
              <w:rPr>
                <w:rFonts w:cs="Times New Roman"/>
              </w:rPr>
            </w:pPr>
            <w:hyperlink r:id="rId15" w:history="1">
              <w:r w:rsidR="00F00211" w:rsidRPr="00DB6F2F">
                <w:rPr>
                  <w:rStyle w:val="af1"/>
                  <w:rFonts w:cs="Times New Roman"/>
                </w:rPr>
                <w:t>https://sitcin.org/</w:t>
              </w:r>
            </w:hyperlink>
          </w:p>
        </w:tc>
      </w:tr>
      <w:tr w:rsidR="009D4D8F" w:rsidRPr="00D44095" w14:paraId="4513356A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12C09BC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 w:val="restart"/>
            <w:shd w:val="clear" w:color="auto" w:fill="auto"/>
          </w:tcPr>
          <w:p w14:paraId="0225D819" w14:textId="015E2B38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  <w:b/>
                <w:bCs/>
              </w:rPr>
              <w:t>Налаживание взаимодействия:</w:t>
            </w:r>
            <w:r w:rsidRPr="00D44095">
              <w:rPr>
                <w:rFonts w:cs="Times New Roman"/>
              </w:rPr>
              <w:t xml:space="preserve"> Разработка стандартов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и критериев компетентности для аккредитации учреждений (научных, учебных центров и т. д.) </w:t>
            </w:r>
            <w:r w:rsidR="002A247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в целях содействия осуществлению положений правовых документов Организации Объединенных Наций по внутреннему транспорту</w:t>
            </w:r>
          </w:p>
        </w:tc>
        <w:tc>
          <w:tcPr>
            <w:tcW w:w="809" w:type="pct"/>
            <w:shd w:val="clear" w:color="auto" w:fill="auto"/>
          </w:tcPr>
          <w:p w14:paraId="00DFFBA5" w14:textId="3349BFBE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Разработка стандартов </w:t>
            </w:r>
            <w:r w:rsidR="002A247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критериев компетентности</w:t>
            </w:r>
          </w:p>
        </w:tc>
        <w:tc>
          <w:tcPr>
            <w:tcW w:w="854" w:type="pct"/>
            <w:shd w:val="clear" w:color="auto" w:fill="auto"/>
          </w:tcPr>
          <w:p w14:paraId="2BC5A423" w14:textId="3382D673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Программы профессиональной подготовки, пособия, руководящие принципы </w:t>
            </w:r>
            <w:r w:rsidR="007947CA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критерии признания соответствия установленным нормам</w:t>
            </w:r>
          </w:p>
        </w:tc>
        <w:tc>
          <w:tcPr>
            <w:tcW w:w="1669" w:type="pct"/>
            <w:shd w:val="clear" w:color="auto" w:fill="auto"/>
          </w:tcPr>
          <w:p w14:paraId="5836B038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Запланировано на 2023 год</w:t>
            </w:r>
          </w:p>
        </w:tc>
      </w:tr>
      <w:tr w:rsidR="009D4D8F" w:rsidRPr="00D44095" w14:paraId="33C3084A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0CF4F63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2C96FD4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377FE124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Формирование сети представителей, содействующих обмену знаниями и их пропаганде (из числа представителей НПО, научных и деловых кругов)</w:t>
            </w:r>
          </w:p>
        </w:tc>
        <w:tc>
          <w:tcPr>
            <w:tcW w:w="854" w:type="pct"/>
            <w:shd w:val="clear" w:color="auto" w:fill="auto"/>
          </w:tcPr>
          <w:p w14:paraId="3FECF313" w14:textId="51528775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Меморандумы </w:t>
            </w:r>
            <w:r w:rsidR="002A247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 xml:space="preserve">о взаимопонимании (МоВ) и соглашения </w:t>
            </w:r>
            <w:r w:rsidR="002A247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о сотрудничестве</w:t>
            </w:r>
          </w:p>
        </w:tc>
        <w:tc>
          <w:tcPr>
            <w:tcW w:w="1669" w:type="pct"/>
            <w:shd w:val="clear" w:color="auto" w:fill="auto"/>
          </w:tcPr>
          <w:p w14:paraId="0036074F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D4D8F" w:rsidRPr="00D44095" w14:paraId="5E2615EB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5C21C743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16E64F67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1C80D1C6" w14:textId="6623876A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Налаживание сотрудничества/ взаимодействия </w:t>
            </w:r>
            <w:r w:rsidR="002A247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с заинтересованными сторонами в сфере транспорта</w:t>
            </w:r>
          </w:p>
        </w:tc>
        <w:tc>
          <w:tcPr>
            <w:tcW w:w="854" w:type="pct"/>
            <w:shd w:val="clear" w:color="auto" w:fill="auto"/>
          </w:tcPr>
          <w:p w14:paraId="14FC6AFB" w14:textId="7C0EEDA2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МоВ и соглашения </w:t>
            </w:r>
            <w:r w:rsidR="002A2471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о сотрудничестве</w:t>
            </w:r>
          </w:p>
        </w:tc>
        <w:tc>
          <w:tcPr>
            <w:tcW w:w="1669" w:type="pct"/>
            <w:shd w:val="clear" w:color="auto" w:fill="auto"/>
          </w:tcPr>
          <w:p w14:paraId="32A0CEB0" w14:textId="63BF50EB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МоВ с Европейским инвестиционным банком (ЕИБ) подписан в июле 2021 года</w:t>
            </w:r>
            <w:r w:rsidR="002A2471">
              <w:rPr>
                <w:rFonts w:cs="Times New Roman"/>
              </w:rPr>
              <w:t>.</w:t>
            </w:r>
          </w:p>
        </w:tc>
      </w:tr>
      <w:tr w:rsidR="009D4D8F" w:rsidRPr="00D44095" w14:paraId="00B11FA0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7623CC5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 w:val="restart"/>
            <w:shd w:val="clear" w:color="auto" w:fill="auto"/>
          </w:tcPr>
          <w:p w14:paraId="5663C627" w14:textId="14ACADE8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  <w:b/>
                <w:bCs/>
              </w:rPr>
              <w:t>Мониторинг и оценка результатов</w:t>
            </w:r>
            <w:r w:rsidRPr="00D44095">
              <w:rPr>
                <w:rFonts w:cs="Times New Roman"/>
              </w:rPr>
              <w:t xml:space="preserve">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эффективности применяемых действий/методов</w:t>
            </w:r>
          </w:p>
        </w:tc>
        <w:tc>
          <w:tcPr>
            <w:tcW w:w="809" w:type="pct"/>
            <w:shd w:val="clear" w:color="auto" w:fill="auto"/>
          </w:tcPr>
          <w:p w14:paraId="4CB5B330" w14:textId="3F98575A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Обновление учебных материалов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руководящих принципов</w:t>
            </w:r>
          </w:p>
        </w:tc>
        <w:tc>
          <w:tcPr>
            <w:tcW w:w="854" w:type="pct"/>
            <w:shd w:val="clear" w:color="auto" w:fill="auto"/>
          </w:tcPr>
          <w:p w14:paraId="71A81D4A" w14:textId="525BF445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 xml:space="preserve">Среднесрочный обзор методологий, контента веб-платформы </w:t>
            </w:r>
            <w:r w:rsidR="00215F50">
              <w:rPr>
                <w:rFonts w:cs="Times New Roman"/>
              </w:rPr>
              <w:br/>
            </w:r>
            <w:r w:rsidRPr="00D44095">
              <w:rPr>
                <w:rFonts w:cs="Times New Roman"/>
              </w:rPr>
              <w:t>и содержания руководств</w:t>
            </w:r>
          </w:p>
        </w:tc>
        <w:tc>
          <w:tcPr>
            <w:tcW w:w="1669" w:type="pct"/>
            <w:shd w:val="clear" w:color="auto" w:fill="auto"/>
          </w:tcPr>
          <w:p w14:paraId="59788C74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Запланировано на 2024 год</w:t>
            </w:r>
          </w:p>
        </w:tc>
      </w:tr>
      <w:tr w:rsidR="009D4D8F" w:rsidRPr="00D44095" w14:paraId="2764C1B1" w14:textId="77777777" w:rsidTr="00215F50">
        <w:trPr>
          <w:cantSplit/>
        </w:trPr>
        <w:tc>
          <w:tcPr>
            <w:tcW w:w="804" w:type="pct"/>
            <w:vMerge/>
            <w:shd w:val="clear" w:color="auto" w:fill="auto"/>
          </w:tcPr>
          <w:p w14:paraId="2616FCAB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5AE7E0CC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shd w:val="clear" w:color="auto" w:fill="auto"/>
          </w:tcPr>
          <w:p w14:paraId="0CA7CBB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Подготовка механизма для мониторинга реализации и оценки результатов</w:t>
            </w:r>
          </w:p>
        </w:tc>
        <w:tc>
          <w:tcPr>
            <w:tcW w:w="854" w:type="pct"/>
            <w:shd w:val="clear" w:color="auto" w:fill="auto"/>
          </w:tcPr>
          <w:p w14:paraId="1C3DEB5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669" w:type="pct"/>
            <w:shd w:val="clear" w:color="auto" w:fill="auto"/>
          </w:tcPr>
          <w:p w14:paraId="0E7B331E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D4D8F" w:rsidRPr="00D44095" w14:paraId="4633FCBF" w14:textId="77777777" w:rsidTr="00215F50">
        <w:trPr>
          <w:cantSplit/>
        </w:trPr>
        <w:tc>
          <w:tcPr>
            <w:tcW w:w="80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F677B31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6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1FEDE31D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809" w:type="pct"/>
            <w:tcBorders>
              <w:bottom w:val="single" w:sz="12" w:space="0" w:color="auto"/>
            </w:tcBorders>
            <w:shd w:val="clear" w:color="auto" w:fill="auto"/>
          </w:tcPr>
          <w:p w14:paraId="042EA0FC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Подготовка национальных докладов о реализации</w:t>
            </w:r>
          </w:p>
        </w:tc>
        <w:tc>
          <w:tcPr>
            <w:tcW w:w="854" w:type="pct"/>
            <w:tcBorders>
              <w:bottom w:val="single" w:sz="12" w:space="0" w:color="auto"/>
            </w:tcBorders>
            <w:shd w:val="clear" w:color="auto" w:fill="auto"/>
          </w:tcPr>
          <w:p w14:paraId="0BE2A809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Ежегодные национальные доклады («до и после») для информирования о результатах</w:t>
            </w:r>
          </w:p>
          <w:p w14:paraId="1155157F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  <w:r w:rsidRPr="00D44095">
              <w:rPr>
                <w:rFonts w:cs="Times New Roman"/>
              </w:rPr>
              <w:t>Тематические исследования/примеры передовой практики</w:t>
            </w:r>
          </w:p>
        </w:tc>
        <w:tc>
          <w:tcPr>
            <w:tcW w:w="1669" w:type="pct"/>
            <w:tcBorders>
              <w:bottom w:val="single" w:sz="12" w:space="0" w:color="auto"/>
            </w:tcBorders>
            <w:shd w:val="clear" w:color="auto" w:fill="auto"/>
          </w:tcPr>
          <w:p w14:paraId="082673C5" w14:textId="77777777" w:rsidR="00D44095" w:rsidRPr="00D44095" w:rsidRDefault="00D44095" w:rsidP="00D44095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</w:tbl>
    <w:p w14:paraId="5588CDF4" w14:textId="77777777" w:rsidR="00B72984" w:rsidRDefault="00B72984" w:rsidP="00D44095">
      <w:pPr>
        <w:suppressAutoHyphens w:val="0"/>
        <w:spacing w:line="240" w:lineRule="auto"/>
        <w:sectPr w:rsidR="00B72984" w:rsidSect="00D44095">
          <w:headerReference w:type="even" r:id="rId16"/>
          <w:headerReference w:type="default" r:id="rId17"/>
          <w:footerReference w:type="even" r:id="rId18"/>
          <w:footerReference w:type="default" r:id="rId19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04669FBD" w14:textId="47005482" w:rsidR="00B72984" w:rsidRPr="00B6470A" w:rsidRDefault="002A2471" w:rsidP="002A2471">
      <w:pPr>
        <w:pStyle w:val="HChG"/>
      </w:pPr>
      <w:r>
        <w:lastRenderedPageBreak/>
        <w:tab/>
      </w:r>
      <w:r w:rsidR="00B72984">
        <w:t>III.</w:t>
      </w:r>
      <w:r w:rsidR="00B72984">
        <w:tab/>
        <w:t>Третий год реализации Плана действий — основные моменты</w:t>
      </w:r>
    </w:p>
    <w:p w14:paraId="700ACADB" w14:textId="77777777" w:rsidR="00B72984" w:rsidRPr="00B6470A" w:rsidRDefault="00B72984" w:rsidP="00B72984">
      <w:pPr>
        <w:pStyle w:val="SingleTxtG"/>
      </w:pPr>
      <w:r>
        <w:t>7.</w:t>
      </w:r>
      <w:r>
        <w:tab/>
        <w:t>После двух лет пандемии COVID-19, которая существенно повлияла на способность Секретариата предложить широкий спектр очных мероприятий по развитию потенциала, в 2022 году условия для организации очных встреч и предоставления консультационных услуг государствам-членам значительно улучшились. Показатели нынешнего положения все еще значительно уступают допандемическому уровню, но спектр мероприятий, проведенных в 2022 году, и темпы восстановления обеспечивают хорошую основу для более амбициозного планирования на 2023 год.</w:t>
      </w:r>
    </w:p>
    <w:p w14:paraId="69153269" w14:textId="77777777" w:rsidR="00B72984" w:rsidRPr="00B6470A" w:rsidRDefault="00B72984" w:rsidP="00B72984">
      <w:pPr>
        <w:pStyle w:val="SingleTxtG"/>
      </w:pPr>
      <w:r>
        <w:t>8.</w:t>
      </w:r>
      <w:r>
        <w:tab/>
        <w:t>В 2022 году началась работа с применением трех важных инструментов Отдела устойчивого транспорта ЕЭК, которые значительно расширят возможности Секретариата по оказанию широкого спектра помощи государствам-членам в развитии потенциала:</w:t>
      </w:r>
    </w:p>
    <w:p w14:paraId="6D3BD3E9" w14:textId="402FB532" w:rsidR="00B72984" w:rsidRPr="00B6470A" w:rsidRDefault="00B72984" w:rsidP="00B72984">
      <w:pPr>
        <w:pStyle w:val="SingleTxtG"/>
      </w:pPr>
      <w:r>
        <w:tab/>
      </w:r>
      <w:r w:rsidRPr="00B6470A">
        <w:t>a)</w:t>
      </w:r>
      <w:r w:rsidRPr="00B6470A">
        <w:tab/>
      </w:r>
      <w:r w:rsidRPr="00B72984">
        <w:t xml:space="preserve">ЕЭК при поддержке Экономической и социальной комиссии для Западной Азии </w:t>
      </w:r>
      <w:r>
        <w:t>(ЭСКЗА) и Экономической комиссии для Латинской Америки и Карибского бассейна (ЭКЛАК) разработала комплексный набор показателей устойчивой связанности внутреннего транспорта (ПУСИВТ) в рамках проекта, финансируемого по линии Счета развития ООН (UNDA). ПУСИВТ представляет собой аналитический инструмент, позволяющий странам измерять степень их транспортной связанности как внутри страны, так и на двусторонней/субрегиональной основе, а также с точки зрения мягкой и жесткой инфраструктуры. Он был разработан для того, чтобы дать возможность правительствам оценить и проанализировать следующее:</w:t>
      </w:r>
    </w:p>
    <w:p w14:paraId="2B3D95D2" w14:textId="79CBA0F7" w:rsidR="00B72984" w:rsidRPr="003F70E9" w:rsidRDefault="003F70E9" w:rsidP="00B72984">
      <w:pPr>
        <w:pStyle w:val="SingleTxtG"/>
        <w:ind w:left="1701"/>
      </w:pPr>
      <w:r>
        <w:rPr>
          <w:lang w:val="en-US"/>
        </w:rPr>
        <w:t>i</w:t>
      </w:r>
      <w:r w:rsidR="00B72984" w:rsidRPr="00B6470A">
        <w:t>.</w:t>
      </w:r>
      <w:r w:rsidR="00B72984" w:rsidRPr="00B6470A">
        <w:tab/>
      </w:r>
      <w:r>
        <w:t>о</w:t>
      </w:r>
      <w:r w:rsidR="00B72984">
        <w:t>существленный ими прогресс в достижении Целей устойчивого развития, связанных с транспортом</w:t>
      </w:r>
      <w:r>
        <w:t>;</w:t>
      </w:r>
    </w:p>
    <w:p w14:paraId="74A95CA6" w14:textId="7D429606" w:rsidR="00B72984" w:rsidRDefault="003F70E9" w:rsidP="00B72984">
      <w:pPr>
        <w:pStyle w:val="SingleTxtG"/>
        <w:ind w:left="1701"/>
      </w:pPr>
      <w:r>
        <w:t>ii.</w:t>
      </w:r>
      <w:r>
        <w:tab/>
        <w:t>и</w:t>
      </w:r>
      <w:r w:rsidR="00B72984">
        <w:t>х обязательства в рамках Венской программы действий для развивающихся стран, не имеющих выхода к морю (РСНВМ), на десятилетие 2014</w:t>
      </w:r>
      <w:r w:rsidRPr="003F70E9">
        <w:t>–</w:t>
      </w:r>
      <w:r w:rsidR="00B72984">
        <w:t>2024 годов</w:t>
      </w:r>
      <w:r>
        <w:t>;</w:t>
      </w:r>
    </w:p>
    <w:p w14:paraId="20543176" w14:textId="4F60B731" w:rsidR="00B72984" w:rsidRPr="00B6470A" w:rsidRDefault="003F70E9" w:rsidP="00B72984">
      <w:pPr>
        <w:pStyle w:val="SingleTxtG"/>
        <w:ind w:left="1701"/>
      </w:pPr>
      <w:r w:rsidRPr="00B6470A">
        <w:t>iii.</w:t>
      </w:r>
      <w:r w:rsidRPr="00B6470A">
        <w:tab/>
      </w:r>
      <w:r>
        <w:t>э</w:t>
      </w:r>
      <w:r w:rsidR="00B72984">
        <w:t>ффективность и действенность их транспортных систем и степень взаимодействия с транспортными системами соседних стран</w:t>
      </w:r>
      <w:r>
        <w:t>;</w:t>
      </w:r>
    </w:p>
    <w:p w14:paraId="58FA37BC" w14:textId="330E29C9" w:rsidR="00B72984" w:rsidRPr="00B6470A" w:rsidRDefault="003F70E9" w:rsidP="00B72984">
      <w:pPr>
        <w:pStyle w:val="SingleTxtG"/>
        <w:ind w:left="1701"/>
      </w:pPr>
      <w:r w:rsidRPr="00B6470A">
        <w:t>iv.</w:t>
      </w:r>
      <w:r w:rsidR="00B72984" w:rsidRPr="00B6470A">
        <w:tab/>
      </w:r>
      <w:r>
        <w:t>у</w:t>
      </w:r>
      <w:r w:rsidR="00B72984">
        <w:t>ровень соответствия национальной административно-правовой базы правовым документам Организации Объединенных Наций, касающимся упрощения процедур транспортировки и пересечения границ.</w:t>
      </w:r>
    </w:p>
    <w:p w14:paraId="12390629" w14:textId="41F353F4" w:rsidR="00B72984" w:rsidRPr="00B6470A" w:rsidRDefault="00B72984" w:rsidP="00B72984">
      <w:pPr>
        <w:pStyle w:val="SingleTxtG"/>
      </w:pPr>
      <w:r>
        <w:tab/>
      </w:r>
      <w:r w:rsidRPr="00B6470A">
        <w:t>b)</w:t>
      </w:r>
      <w:r w:rsidRPr="00B6470A">
        <w:tab/>
      </w:r>
      <w:r>
        <w:t>В сентябре 2022 года в рамках реализации финансируемого по линии Счета развития ООН проекта «Устойчивая мобильность и «умные» сети (взаимосвязь торговли и транспорта) в Центральной Азии, на Кавказе и на Западных Балканах» в ЕЭК введена в действие платформа электронного обучения LearnITC по интеллектуальной и устойчивой связанности. На этой платформе размещены курсы и учебные материалы по вопросам устойчивой мобильности и развития «умных» сетей, связанные с правовыми документами, а также с разработкой соответствующих инструментов политики в целях осуществления требований правовых документов, стандартов и руководящих принципов.</w:t>
      </w:r>
    </w:p>
    <w:p w14:paraId="30AE04B9" w14:textId="2EE8971A" w:rsidR="00B72984" w:rsidRPr="00B6470A" w:rsidRDefault="00B72984" w:rsidP="00B72984">
      <w:pPr>
        <w:pStyle w:val="SingleTxtG"/>
      </w:pPr>
      <w:r>
        <w:tab/>
      </w:r>
      <w:r w:rsidRPr="00B6470A">
        <w:t>c)</w:t>
      </w:r>
      <w:r w:rsidRPr="00B6470A">
        <w:tab/>
      </w:r>
      <w:r>
        <w:t>В течение 2022 года во взаимодействии с ЕЭК и Международным чрезвычайным фондом помощи детям при Организации Объединенных Наций (ЮНИСЕФ) в Узбекистане правительство Узбекистана выразило заинтересованность в усовершенствовании национальной системы безопасности дорожного движения путем подготовки обзора эффективности деятельности в области безопасности дорожного движения (ОCБДД). Несколько месяцев спустя плодотворные обсуждения между Министерством внутренних дел Республики Молдова и ЕЭК привели к тому, что ЕЭК предложила подготовить ОCБДД для Молдовы. В рамках этого проекта ЕЭК объединила усилия с Программой развития ООН (ПРООН) в Молдове.</w:t>
      </w:r>
    </w:p>
    <w:p w14:paraId="1EF7FF08" w14:textId="62BEF915" w:rsidR="00B72984" w:rsidRPr="003C4673" w:rsidRDefault="00B72984" w:rsidP="00B72984">
      <w:pPr>
        <w:pStyle w:val="SingleTxtG"/>
        <w:rPr>
          <w:szCs w:val="24"/>
        </w:rPr>
      </w:pPr>
      <w:r>
        <w:lastRenderedPageBreak/>
        <w:t>9.</w:t>
      </w:r>
      <w:r>
        <w:tab/>
        <w:t>Опираясь на опыт четырех проведенных ОCБДД, т.</w:t>
      </w:r>
      <w:r w:rsidR="003F70E9">
        <w:t> </w:t>
      </w:r>
      <w:r>
        <w:t xml:space="preserve">е. на результаты двух рабочих совещаний по ОCБДД, которые были проведены после завершения проекта (ноябрь 2018 года, Тбилиси, Грузия, и октябрь 2020 года, Женева), а также на отзывы государств-членов о деятельности по развитию потенциала в период COVID-19/после COVID-19, ЕЭК пересмотрела методологию ОCБДД </w:t>
      </w:r>
      <w:r w:rsidR="003F70E9">
        <w:t>—</w:t>
      </w:r>
      <w:r>
        <w:t xml:space="preserve"> упростила ее без ущерба для качества ОCБДД. Различные этапы ОCБДД представлены в таблице Приложения, где в качестве примера используется ОCБДД в Узбекистане.</w:t>
      </w:r>
    </w:p>
    <w:p w14:paraId="2AFF96DF" w14:textId="5FDD3F2C" w:rsidR="00B72984" w:rsidRPr="00B6470A" w:rsidRDefault="00B72984" w:rsidP="00B72984">
      <w:pPr>
        <w:pStyle w:val="SingleTxtG"/>
        <w:rPr>
          <w:szCs w:val="24"/>
        </w:rPr>
      </w:pPr>
      <w:r>
        <w:t>10.</w:t>
      </w:r>
      <w:r>
        <w:tab/>
        <w:t xml:space="preserve">В мае 2022 года ЕЭК завершила миссию по рекогносцировке в Ташкенте в качестве начального этапа ОCБДД. В июле 2022 года были мобилизованы региональные и национальные консультанты </w:t>
      </w:r>
      <w:r w:rsidR="003F70E9">
        <w:t>—</w:t>
      </w:r>
      <w:r>
        <w:t xml:space="preserve"> члены основной группы </w:t>
      </w:r>
      <w:r w:rsidR="003F70E9">
        <w:t>—</w:t>
      </w:r>
      <w:r w:rsidR="003F70E9">
        <w:br/>
      </w:r>
      <w:r>
        <w:t>и приступили к подготовке миссии по установлению фактов. Эта миссия была осуществлена в сентябре 2022 года, когда ЕЭК встретилась со всеми соответствующими национальными заинтересованными сторонами для определения и обсуждения наиболее актуальных вопросов безопасности дорожного движения. В ходе двух дополнительных дней в ноябре 2022 года ЕЭК обсудила первоначальные выводы национальных заинтересованных сторон и завершила процесс сбора данных в Ташкенте. Планируется передать первый проект ОCБДД национальному координатору Узбекистана в декабре 2022 года.</w:t>
      </w:r>
    </w:p>
    <w:p w14:paraId="2A4BAEFF" w14:textId="75D0BF8E" w:rsidR="00B72984" w:rsidRPr="00B6470A" w:rsidRDefault="00B72984" w:rsidP="00B72984">
      <w:pPr>
        <w:pStyle w:val="SingleTxtG"/>
        <w:rPr>
          <w:szCs w:val="24"/>
        </w:rPr>
      </w:pPr>
      <w:r>
        <w:t>11.</w:t>
      </w:r>
      <w:r>
        <w:tab/>
        <w:t xml:space="preserve">В июне 2022 года ЕЭК обменялась письмами с Министерством внутренних дел Республики Молдова по поводу начала ОCБДД в Молдове. Для выполнения этой задачи в сентябре 2022 года были привлечены региональные и национальные консультанты </w:t>
      </w:r>
      <w:r w:rsidR="003F70E9">
        <w:t>—</w:t>
      </w:r>
      <w:r>
        <w:t xml:space="preserve"> члены основной команды. Установочное совещание с национальным координатором было проведено в ноябре, а миссия по установлению фактов в Кишинев была запланирована на вторую неделю декабря 2022 года.</w:t>
      </w:r>
    </w:p>
    <w:p w14:paraId="34853924" w14:textId="77777777" w:rsidR="00B72984" w:rsidRPr="00B6470A" w:rsidRDefault="00B72984" w:rsidP="00B72984">
      <w:pPr>
        <w:spacing w:before="240"/>
        <w:jc w:val="both"/>
        <w:rPr>
          <w:u w:val="single"/>
        </w:rPr>
      </w:pPr>
      <w:r w:rsidRPr="00B6470A">
        <w:rPr>
          <w:u w:val="single"/>
        </w:rPr>
        <w:br w:type="page"/>
      </w:r>
    </w:p>
    <w:p w14:paraId="75EDDF02" w14:textId="77777777" w:rsidR="00B72984" w:rsidRPr="00B6470A" w:rsidRDefault="00B72984" w:rsidP="00B72984">
      <w:pPr>
        <w:pStyle w:val="HChG"/>
      </w:pPr>
      <w:r>
        <w:rPr>
          <w:bCs/>
        </w:rPr>
        <w:lastRenderedPageBreak/>
        <w:t>Приложение</w:t>
      </w:r>
      <w:r>
        <w:t xml:space="preserve"> </w:t>
      </w:r>
    </w:p>
    <w:p w14:paraId="7F5527F6" w14:textId="358CAB8C" w:rsidR="00B72984" w:rsidRPr="00B6470A" w:rsidRDefault="00B72984" w:rsidP="00B72984">
      <w:pPr>
        <w:pStyle w:val="H23G"/>
        <w:spacing w:after="240"/>
        <w:ind w:left="0" w:firstLine="0"/>
      </w:pPr>
      <w:r w:rsidRPr="00B72984">
        <w:rPr>
          <w:b w:val="0"/>
          <w:bCs/>
        </w:rPr>
        <w:t xml:space="preserve">Таблица </w:t>
      </w:r>
      <w:r w:rsidRPr="00B72984">
        <w:rPr>
          <w:b w:val="0"/>
          <w:bCs/>
        </w:rPr>
        <w:br/>
      </w:r>
      <w:r>
        <w:t>Этапы проекта ОCБДД в Узбекистане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B72984" w:rsidRPr="00B6470A" w14:paraId="5497B0A5" w14:textId="77777777" w:rsidTr="004C74FC">
        <w:tc>
          <w:tcPr>
            <w:tcW w:w="5000" w:type="pct"/>
          </w:tcPr>
          <w:p w14:paraId="00EB0E7E" w14:textId="176E3F32" w:rsidR="00B72984" w:rsidRPr="00B6470A" w:rsidRDefault="00B72984" w:rsidP="004C74FC">
            <w:pPr>
              <w:spacing w:before="40" w:after="120"/>
              <w:ind w:left="130" w:right="130"/>
              <w:jc w:val="both"/>
            </w:pPr>
            <w:r>
              <w:rPr>
                <w:b/>
                <w:bCs/>
              </w:rPr>
              <w:t>Этап I: Подготовительный визит</w:t>
            </w:r>
            <w:r>
              <w:t xml:space="preserve"> — Проект начнется с подготовительного визита в Узбекистан группы ЕЭК по проведению первоначального обзора, включая проведение однодневного диалога по вопросам политики для согласования целей, плана и сроков реализации ОCБДД с национальными органами власти и другими заинтересованными сторонами в области безопасности дорожного движения. В ходе миссии ЕЭК представит концепцию и методологию ОCБДД на основе обновленной методологии проведения ОCБДД. Ожидается, что в результате этой подготовительной миссии будет определен перечень конкретных областей, подлежащих обзору. В ходе визита группа по проведению первоначального обзора также проведет собеседования с национальными и региональными консультантами.</w:t>
            </w:r>
          </w:p>
        </w:tc>
      </w:tr>
      <w:tr w:rsidR="00B72984" w14:paraId="42E615B7" w14:textId="77777777" w:rsidTr="004C74FC">
        <w:tc>
          <w:tcPr>
            <w:tcW w:w="5000" w:type="pct"/>
          </w:tcPr>
          <w:p w14:paraId="5A607E9C" w14:textId="2541E919" w:rsidR="00B72984" w:rsidRDefault="00B72984" w:rsidP="004C74FC">
            <w:pPr>
              <w:spacing w:before="40" w:after="120"/>
              <w:ind w:left="130" w:right="130"/>
              <w:jc w:val="both"/>
            </w:pPr>
            <w:r>
              <w:rPr>
                <w:b/>
                <w:bCs/>
              </w:rPr>
              <w:t>Этап II: Миссия по установлению фактов и подготовка проекта доклада об ОCБДД</w:t>
            </w:r>
            <w:r>
              <w:t xml:space="preserve"> — После подготовительных миссий основная группа (состоящая из сотрудников ЕЭК и представительства ЮНИСЕФ в Узбекистане, ведущего регионального консультанта, национальных консультантов и международных экспертов) проведет миссию по углубленному установлению фактов для встречи и собеседования с представителями национальных органов власти и другими соответствующими заинтересованными сторонами в области безопасности дорожного движения. Встречи будут организованы национальным координационным центром (Министерство внутренних дел Узбекистана). Основная группа проанализирует систему безопасности дорожного движения Узбекистана на основе Рекомендаций КВТ и подготовит проект ОCБДД в Узбекистане, который будет рассмотрен соответствующими сотрудниками ЕЭК. Написание глав доклада об ОCБДД будет поручено членам основной группы, которые подготовят проект содержания и получат необходимые данные по связи с национальным координационным центром. Ведущий региональный консультант соберет главы и доработает проект.</w:t>
            </w:r>
          </w:p>
        </w:tc>
      </w:tr>
      <w:tr w:rsidR="00B72984" w14:paraId="035FB9CA" w14:textId="77777777" w:rsidTr="004C74FC">
        <w:tc>
          <w:tcPr>
            <w:tcW w:w="5000" w:type="pct"/>
          </w:tcPr>
          <w:p w14:paraId="0FDBEEAA" w14:textId="230E8C23" w:rsidR="00B72984" w:rsidRDefault="00B72984" w:rsidP="004C74FC">
            <w:pPr>
              <w:spacing w:before="40" w:after="120"/>
              <w:ind w:left="130" w:right="130"/>
              <w:jc w:val="both"/>
            </w:pPr>
            <w:r>
              <w:rPr>
                <w:b/>
                <w:bCs/>
              </w:rPr>
              <w:t>Этап III: Обратная связь с правительством и экспертная оценка</w:t>
            </w:r>
            <w:r>
              <w:t xml:space="preserve"> — Основная команда представит главные выводы доклада об ОCБДД в Узбекистане с рекомендациями в отношении действий, которые необходимо предпринять, в ходе однодневного семинара, посвященного политическому диалогу. Этот семинар будет организован национальным координационным центром и ЕЭК/ЮНИСЕФ в Узбекистане. В ходе него предоставится ключевая возможность для получения отзывов от национального правительства и других заинтересованных сторон, а также для представления оценки внешними экспертами (очно либо виртуально). Международные эксперты вероятно также смогут перенять опыт конкретных стран.</w:t>
            </w:r>
          </w:p>
        </w:tc>
      </w:tr>
      <w:tr w:rsidR="00B72984" w:rsidRPr="00B6470A" w14:paraId="35FD8413" w14:textId="77777777" w:rsidTr="004C74FC">
        <w:tc>
          <w:tcPr>
            <w:tcW w:w="5000" w:type="pct"/>
          </w:tcPr>
          <w:p w14:paraId="0A673F8C" w14:textId="57D33FD8" w:rsidR="00B72984" w:rsidRPr="00B6470A" w:rsidRDefault="00B72984" w:rsidP="004C74FC">
            <w:pPr>
              <w:spacing w:before="40" w:after="120"/>
              <w:ind w:left="130" w:right="130"/>
              <w:jc w:val="both"/>
            </w:pPr>
            <w:r>
              <w:rPr>
                <w:b/>
                <w:bCs/>
              </w:rPr>
              <w:t>Этап IV: Рекомендации и опубликование доклада об ОCБДД</w:t>
            </w:r>
            <w:r>
              <w:t xml:space="preserve"> — После семинара по политическому диалогу основная группа, в сотрудничестве с национальным координатором, завершит работу над ОCБДД в Узбекистане, включив в него отзывы, полученные в процессе представления экспертной оценки. На основе рекомендаций в отношении наиболее актуальных вопросов безопасности дорожного движения основная группа подготовит несколько проектных предложений по внешнему финансированию. Затем последуют редактирование, перевод и опубликование окончательного доклада на английском/узбекском языках.</w:t>
            </w:r>
          </w:p>
        </w:tc>
      </w:tr>
      <w:tr w:rsidR="00B72984" w:rsidRPr="00B6470A" w14:paraId="4CB2F0C0" w14:textId="77777777" w:rsidTr="004C74FC">
        <w:tc>
          <w:tcPr>
            <w:tcW w:w="5000" w:type="pct"/>
          </w:tcPr>
          <w:p w14:paraId="59C098CE" w14:textId="1CFEBCB5" w:rsidR="00B72984" w:rsidRPr="00B6470A" w:rsidRDefault="00B72984" w:rsidP="004C74FC">
            <w:pPr>
              <w:spacing w:before="40" w:after="120"/>
              <w:ind w:left="130" w:right="130"/>
              <w:jc w:val="both"/>
            </w:pPr>
            <w:r>
              <w:rPr>
                <w:b/>
                <w:bCs/>
              </w:rPr>
              <w:t>Этап V: Последующая деятельность</w:t>
            </w:r>
            <w:r>
              <w:t xml:space="preserve"> — Наконец, будет организовано национальное рабочее совещание, посвященное последующей деятельности по наращиванию потенциала. Это национальное рабочее совещание, посвященное последующей деятельности по наращиванию потенциала, будет проходить в течение двух дней, и на нем будет представлен окончательный вариант доклада об ОCБДД в Узбекистане, а также проведено обучение по соответствующим приоритетным областям, определенным в рамках ОCБДД.</w:t>
            </w:r>
          </w:p>
        </w:tc>
      </w:tr>
    </w:tbl>
    <w:p w14:paraId="07CACE65" w14:textId="77777777" w:rsidR="00B72984" w:rsidRPr="00B6470A" w:rsidRDefault="00B72984" w:rsidP="00B72984">
      <w:pPr>
        <w:spacing w:before="240"/>
        <w:jc w:val="center"/>
        <w:rPr>
          <w:u w:val="single"/>
        </w:rPr>
      </w:pPr>
      <w:r w:rsidRPr="00B6470A">
        <w:rPr>
          <w:u w:val="single"/>
        </w:rPr>
        <w:tab/>
      </w:r>
      <w:r w:rsidRPr="00B6470A">
        <w:rPr>
          <w:u w:val="single"/>
        </w:rPr>
        <w:tab/>
      </w:r>
      <w:r w:rsidRPr="00B6470A">
        <w:rPr>
          <w:u w:val="single"/>
        </w:rPr>
        <w:tab/>
      </w:r>
    </w:p>
    <w:p w14:paraId="4041F747" w14:textId="0A5CA79A" w:rsidR="00D44095" w:rsidRPr="008D53B6" w:rsidRDefault="00D44095" w:rsidP="00B72984">
      <w:pPr>
        <w:pStyle w:val="SingleTxtG"/>
      </w:pPr>
    </w:p>
    <w:sectPr w:rsidR="00D44095" w:rsidRPr="008D53B6" w:rsidSect="00B72984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97BB" w14:textId="77777777" w:rsidR="0007053A" w:rsidRPr="00A312BC" w:rsidRDefault="0007053A" w:rsidP="00A312BC"/>
  </w:endnote>
  <w:endnote w:type="continuationSeparator" w:id="0">
    <w:p w14:paraId="63640D88" w14:textId="77777777" w:rsidR="0007053A" w:rsidRPr="00A312BC" w:rsidRDefault="000705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21D5" w14:textId="055DEDF8" w:rsidR="009F0DE0" w:rsidRPr="009F0DE0" w:rsidRDefault="009F0DE0">
    <w:pPr>
      <w:pStyle w:val="a8"/>
    </w:pPr>
    <w:r w:rsidRPr="009F0DE0">
      <w:rPr>
        <w:b/>
        <w:sz w:val="18"/>
      </w:rPr>
      <w:fldChar w:fldCharType="begin"/>
    </w:r>
    <w:r w:rsidRPr="009F0DE0">
      <w:rPr>
        <w:b/>
        <w:sz w:val="18"/>
      </w:rPr>
      <w:instrText xml:space="preserve"> PAGE  \* MERGEFORMAT </w:instrText>
    </w:r>
    <w:r w:rsidRPr="009F0DE0">
      <w:rPr>
        <w:b/>
        <w:sz w:val="18"/>
      </w:rPr>
      <w:fldChar w:fldCharType="separate"/>
    </w:r>
    <w:r w:rsidRPr="009F0DE0">
      <w:rPr>
        <w:b/>
        <w:noProof/>
        <w:sz w:val="18"/>
      </w:rPr>
      <w:t>2</w:t>
    </w:r>
    <w:r w:rsidRPr="009F0DE0">
      <w:rPr>
        <w:b/>
        <w:sz w:val="18"/>
      </w:rPr>
      <w:fldChar w:fldCharType="end"/>
    </w:r>
    <w:r>
      <w:rPr>
        <w:b/>
        <w:sz w:val="18"/>
      </w:rPr>
      <w:tab/>
    </w:r>
    <w:r>
      <w:t>GE.22-28424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C81A" w14:textId="636E1AF8" w:rsidR="009F0DE0" w:rsidRPr="009F0DE0" w:rsidRDefault="009F0DE0" w:rsidP="009F0DE0">
    <w:pPr>
      <w:pStyle w:val="a8"/>
      <w:tabs>
        <w:tab w:val="clear" w:pos="9639"/>
        <w:tab w:val="right" w:pos="9638"/>
      </w:tabs>
      <w:rPr>
        <w:b/>
        <w:sz w:val="18"/>
      </w:rPr>
    </w:pPr>
    <w:r>
      <w:t>GE.22-28424</w:t>
    </w:r>
    <w:r>
      <w:tab/>
    </w:r>
    <w:r w:rsidRPr="009F0DE0">
      <w:rPr>
        <w:b/>
        <w:sz w:val="18"/>
      </w:rPr>
      <w:fldChar w:fldCharType="begin"/>
    </w:r>
    <w:r w:rsidRPr="009F0DE0">
      <w:rPr>
        <w:b/>
        <w:sz w:val="18"/>
      </w:rPr>
      <w:instrText xml:space="preserve"> PAGE  \* MERGEFORMAT </w:instrText>
    </w:r>
    <w:r w:rsidRPr="009F0DE0">
      <w:rPr>
        <w:b/>
        <w:sz w:val="18"/>
      </w:rPr>
      <w:fldChar w:fldCharType="separate"/>
    </w:r>
    <w:r w:rsidRPr="009F0DE0">
      <w:rPr>
        <w:b/>
        <w:noProof/>
        <w:sz w:val="18"/>
      </w:rPr>
      <w:t>3</w:t>
    </w:r>
    <w:r w:rsidRPr="009F0D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94B7" w14:textId="40BD1D77" w:rsidR="00042B72" w:rsidRPr="009F0DE0" w:rsidRDefault="009F0DE0" w:rsidP="009F0DE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8C3383" wp14:editId="000902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22-28424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E112FC" wp14:editId="71FE40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151222  161222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2977" w14:textId="08DBACD7" w:rsidR="00D44095" w:rsidRPr="00D44095" w:rsidRDefault="00D44095" w:rsidP="00D440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826807" wp14:editId="1AE2558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277B52C" w14:textId="77777777" w:rsidR="00D44095" w:rsidRPr="009F0DE0" w:rsidRDefault="00D44095" w:rsidP="00D44095">
                          <w:pPr>
                            <w:pStyle w:val="a8"/>
                          </w:pPr>
                          <w:r w:rsidRPr="009F0D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F0D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F0D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9F0D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GE.22-28424</w:t>
                          </w:r>
                        </w:p>
                        <w:p w14:paraId="4F3E8ABA" w14:textId="77777777" w:rsidR="00D44095" w:rsidRDefault="00D440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26807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277B52C" w14:textId="77777777" w:rsidR="00D44095" w:rsidRPr="009F0DE0" w:rsidRDefault="00D44095" w:rsidP="00D44095">
                    <w:pPr>
                      <w:pStyle w:val="a8"/>
                    </w:pPr>
                    <w:r w:rsidRPr="009F0DE0">
                      <w:rPr>
                        <w:b/>
                        <w:sz w:val="18"/>
                      </w:rPr>
                      <w:fldChar w:fldCharType="begin"/>
                    </w:r>
                    <w:r w:rsidRPr="009F0D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F0D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9F0DE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GE.22-28424</w:t>
                    </w:r>
                  </w:p>
                  <w:p w14:paraId="4F3E8ABA" w14:textId="77777777" w:rsidR="00D44095" w:rsidRDefault="00D4409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DDFB" w14:textId="3B387670" w:rsidR="00D44095" w:rsidRPr="00D44095" w:rsidRDefault="00D44095" w:rsidP="00D440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46E53" wp14:editId="407EA1F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94A0C1E" w14:textId="77777777" w:rsidR="00D44095" w:rsidRPr="009F0DE0" w:rsidRDefault="00D44095" w:rsidP="00D44095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GE.22-28424</w:t>
                          </w:r>
                          <w:r>
                            <w:tab/>
                          </w:r>
                          <w:r w:rsidRPr="009F0D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F0D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F0D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9F0D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D222354" w14:textId="77777777" w:rsidR="00D44095" w:rsidRDefault="00D440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46E5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94A0C1E" w14:textId="77777777" w:rsidR="00D44095" w:rsidRPr="009F0DE0" w:rsidRDefault="00D44095" w:rsidP="00D44095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GE.22-28424</w:t>
                    </w:r>
                    <w:r>
                      <w:tab/>
                    </w:r>
                    <w:r w:rsidRPr="009F0DE0">
                      <w:rPr>
                        <w:b/>
                        <w:sz w:val="18"/>
                      </w:rPr>
                      <w:fldChar w:fldCharType="begin"/>
                    </w:r>
                    <w:r w:rsidRPr="009F0D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F0D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9F0DE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D222354" w14:textId="77777777" w:rsidR="00D44095" w:rsidRDefault="00D4409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E25" w14:textId="645CC483" w:rsidR="00B72984" w:rsidRPr="00B72984" w:rsidRDefault="00B72984" w:rsidP="00B72984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12</w:t>
    </w:r>
    <w:r>
      <w:rPr>
        <w:b/>
        <w:sz w:val="18"/>
      </w:rPr>
      <w:fldChar w:fldCharType="end"/>
    </w:r>
    <w:r>
      <w:rPr>
        <w:b/>
        <w:sz w:val="18"/>
      </w:rPr>
      <w:tab/>
    </w:r>
    <w:r w:rsidRPr="00B72984">
      <w:t>GE.22-28424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2C12" w14:textId="6530EEDB" w:rsidR="00B72984" w:rsidRPr="00B72984" w:rsidRDefault="00B72984" w:rsidP="00B72984">
    <w:pPr>
      <w:pStyle w:val="a8"/>
      <w:rPr>
        <w:b/>
        <w:sz w:val="18"/>
      </w:rPr>
    </w:pPr>
    <w:r>
      <w:t>GE.</w:t>
    </w:r>
    <w:r w:rsidRPr="00B72984">
      <w:t>22</w:t>
    </w:r>
    <w:r>
      <w:t>-</w:t>
    </w:r>
    <w:r w:rsidRPr="00B72984">
      <w:t>28424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4C97" w14:textId="77777777" w:rsidR="0007053A" w:rsidRPr="001075E9" w:rsidRDefault="000705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406891" w14:textId="77777777" w:rsidR="0007053A" w:rsidRDefault="000705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591" w14:textId="37B57EC0" w:rsidR="009F0DE0" w:rsidRPr="009F0DE0" w:rsidRDefault="000E27A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ECE/TRANS/2023/24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B783" w14:textId="619F0357" w:rsidR="009F0DE0" w:rsidRPr="009F0DE0" w:rsidRDefault="000E27A9" w:rsidP="009F0DE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ECE/TRANS/2023/24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2194" w14:textId="06CA1454" w:rsidR="00D44095" w:rsidRPr="00D44095" w:rsidRDefault="00D44095" w:rsidP="00D4409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7A93D7" wp14:editId="499BBC1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5E53F" w14:textId="3F7DF0B6" w:rsidR="00D44095" w:rsidRPr="009F0DE0" w:rsidRDefault="00D44095" w:rsidP="00D44095">
                          <w:pPr>
                            <w:pStyle w:val="a5"/>
                          </w:pPr>
                          <w:fldSimple w:instr=" TITLE  \* MERGEFORMAT ">
                            <w:r w:rsidR="000E27A9">
                              <w:t>ECE/TRANS/2023/24</w:t>
                            </w:r>
                          </w:fldSimple>
                        </w:p>
                        <w:p w14:paraId="5E1AE160" w14:textId="77777777" w:rsidR="00D44095" w:rsidRDefault="00D440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A93D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2695E53F" w14:textId="3F7DF0B6" w:rsidR="00D44095" w:rsidRPr="009F0DE0" w:rsidRDefault="00D44095" w:rsidP="00D44095">
                    <w:pPr>
                      <w:pStyle w:val="a5"/>
                    </w:pPr>
                    <w:fldSimple w:instr=" TITLE  \* MERGEFORMAT ">
                      <w:r w:rsidR="000E27A9">
                        <w:t>ECE/TRANS/2023/24</w:t>
                      </w:r>
                    </w:fldSimple>
                  </w:p>
                  <w:p w14:paraId="5E1AE160" w14:textId="77777777" w:rsidR="00D44095" w:rsidRDefault="00D4409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71D" w14:textId="78441190" w:rsidR="00D44095" w:rsidRPr="00D44095" w:rsidRDefault="00D44095" w:rsidP="00D4409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2B6DF" wp14:editId="1C99AAC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67AE571" w14:textId="4EC41A74" w:rsidR="00D44095" w:rsidRPr="009F0DE0" w:rsidRDefault="00D44095" w:rsidP="00D44095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0E27A9">
                              <w:t>ECE/TRANS/2023/24</w:t>
                            </w:r>
                          </w:fldSimple>
                        </w:p>
                        <w:p w14:paraId="1B654159" w14:textId="77777777" w:rsidR="00D44095" w:rsidRDefault="00D4409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2B6D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67AE571" w14:textId="4EC41A74" w:rsidR="00D44095" w:rsidRPr="009F0DE0" w:rsidRDefault="00D44095" w:rsidP="00D44095">
                    <w:pPr>
                      <w:pStyle w:val="a5"/>
                      <w:jc w:val="right"/>
                    </w:pPr>
                    <w:fldSimple w:instr=" TITLE  \* MERGEFORMAT ">
                      <w:r w:rsidR="000E27A9">
                        <w:t>ECE/TRANS/2023/24</w:t>
                      </w:r>
                    </w:fldSimple>
                  </w:p>
                  <w:p w14:paraId="1B654159" w14:textId="77777777" w:rsidR="00D44095" w:rsidRDefault="00D44095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5B76" w14:textId="15A91DAC" w:rsidR="00B72984" w:rsidRPr="00B72984" w:rsidRDefault="000E27A9" w:rsidP="00B7298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ECE/TRANS/2023/24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8BFF" w14:textId="2E8E9AD1" w:rsidR="00B72984" w:rsidRPr="00B72984" w:rsidRDefault="000E27A9" w:rsidP="00B7298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ECE/TRANS/2023/24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4B31F8C"/>
    <w:multiLevelType w:val="hybridMultilevel"/>
    <w:tmpl w:val="9468FF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00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671"/>
    <w:multiLevelType w:val="hybridMultilevel"/>
    <w:tmpl w:val="E900389C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9"/>
  </w:num>
  <w:num w:numId="20">
    <w:abstractNumId w:val="15"/>
  </w:num>
  <w:num w:numId="21">
    <w:abstractNumId w:val="17"/>
  </w:num>
  <w:num w:numId="22">
    <w:abstractNumId w:val="10"/>
  </w:num>
  <w:num w:numId="23">
    <w:abstractNumId w:val="18"/>
  </w:num>
  <w:num w:numId="24">
    <w:abstractNumId w:val="22"/>
  </w:num>
  <w:num w:numId="25">
    <w:abstractNumId w:val="13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3A"/>
    <w:rsid w:val="00033EE1"/>
    <w:rsid w:val="00042B72"/>
    <w:rsid w:val="000558BD"/>
    <w:rsid w:val="0007053A"/>
    <w:rsid w:val="000B5249"/>
    <w:rsid w:val="000B57E7"/>
    <w:rsid w:val="000B6373"/>
    <w:rsid w:val="000E27A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F50"/>
    <w:rsid w:val="00255343"/>
    <w:rsid w:val="0027151D"/>
    <w:rsid w:val="002A247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413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182"/>
    <w:rsid w:val="003E0B46"/>
    <w:rsid w:val="003F70E9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7CA"/>
    <w:rsid w:val="00806737"/>
    <w:rsid w:val="00821D01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4D8F"/>
    <w:rsid w:val="009D7E7D"/>
    <w:rsid w:val="009F0DE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2984"/>
    <w:rsid w:val="00BC18B2"/>
    <w:rsid w:val="00BD33EE"/>
    <w:rsid w:val="00BE1CC7"/>
    <w:rsid w:val="00C106D6"/>
    <w:rsid w:val="00C119AE"/>
    <w:rsid w:val="00C55D0F"/>
    <w:rsid w:val="00C60F0C"/>
    <w:rsid w:val="00C71E84"/>
    <w:rsid w:val="00C805C9"/>
    <w:rsid w:val="00C92939"/>
    <w:rsid w:val="00CA1679"/>
    <w:rsid w:val="00CB151C"/>
    <w:rsid w:val="00CE5A1A"/>
    <w:rsid w:val="00CF24F0"/>
    <w:rsid w:val="00CF55F6"/>
    <w:rsid w:val="00D33D63"/>
    <w:rsid w:val="00D44095"/>
    <w:rsid w:val="00D5253A"/>
    <w:rsid w:val="00D873A8"/>
    <w:rsid w:val="00D90028"/>
    <w:rsid w:val="00D90138"/>
    <w:rsid w:val="00D9145B"/>
    <w:rsid w:val="00DA5526"/>
    <w:rsid w:val="00DD78D1"/>
    <w:rsid w:val="00DE32CD"/>
    <w:rsid w:val="00DE48B0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6C67"/>
    <w:rsid w:val="00F0021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ADEE"/>
  <w15:docId w15:val="{7AE1F464-088B-49C6-89DB-8B99DE1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9F0DE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9F0DE0"/>
    <w:rPr>
      <w:lang w:val="ru-RU" w:eastAsia="en-US"/>
    </w:rPr>
  </w:style>
  <w:style w:type="character" w:customStyle="1" w:styleId="H1GChar">
    <w:name w:val="_ H_1_G Char"/>
    <w:link w:val="H1G"/>
    <w:rsid w:val="009F0DE0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D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arnitc.unece.org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tcin.org/" TargetMode="Externa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earnitc.unece.org/" TargetMode="Externa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13</Pages>
  <Words>2768</Words>
  <Characters>20100</Characters>
  <Application>Microsoft Office Word</Application>
  <DocSecurity>0</DocSecurity>
  <Lines>648</Lines>
  <Paragraphs>152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ECE/TRANS/2023/24</vt:lpstr>
      <vt:lpstr>A/</vt:lpstr>
      <vt:lpstr>A/</vt:lpstr>
    </vt:vector>
  </TitlesOfParts>
  <Company>DCM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ECE/TRANS/2023/24</dc:title>
  <dc:subject/>
  <dc:creator>Elena IZOTOVA</dc:creator>
  <cp:keywords/>
  <cp:lastModifiedBy>Elena Izotova</cp:lastModifiedBy>
  <cp:revision>3</cp:revision>
  <cp:lastPrinted>2022-12-16T16:08:00Z</cp:lastPrinted>
  <dcterms:created xsi:type="dcterms:W3CDTF">2022-12-16T16:08:00Z</dcterms:created>
  <dcterms:modified xsi:type="dcterms:W3CDTF">2022-12-16T16:09:00Z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