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7DD0FFAE" w14:textId="77777777" w:rsidTr="00C97039">
        <w:trPr>
          <w:trHeight w:hRule="exact" w:val="851"/>
        </w:trPr>
        <w:tc>
          <w:tcPr>
            <w:tcW w:w="1276" w:type="dxa"/>
            <w:tcBorders>
              <w:bottom w:val="single" w:sz="4" w:space="0" w:color="auto"/>
            </w:tcBorders>
          </w:tcPr>
          <w:p w14:paraId="78B6D780" w14:textId="77777777" w:rsidR="00F35BAF" w:rsidRPr="00DB58B5" w:rsidRDefault="00F35BAF" w:rsidP="00C36EF7"/>
        </w:tc>
        <w:tc>
          <w:tcPr>
            <w:tcW w:w="2268" w:type="dxa"/>
            <w:tcBorders>
              <w:bottom w:val="single" w:sz="4" w:space="0" w:color="auto"/>
            </w:tcBorders>
            <w:vAlign w:val="bottom"/>
          </w:tcPr>
          <w:p w14:paraId="197654FB"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6BA6ECA2" w14:textId="26E77C53" w:rsidR="00F35BAF" w:rsidRPr="0008021D" w:rsidRDefault="0008021D" w:rsidP="0008021D">
            <w:pPr>
              <w:jc w:val="right"/>
            </w:pPr>
            <w:r w:rsidRPr="0008021D">
              <w:rPr>
                <w:sz w:val="40"/>
              </w:rPr>
              <w:t>ECE</w:t>
            </w:r>
            <w:r>
              <w:t>/TRANS/2023/13/Rev.1</w:t>
            </w:r>
          </w:p>
        </w:tc>
      </w:tr>
      <w:tr w:rsidR="00F35BAF" w:rsidRPr="00DB58B5" w14:paraId="738B9DD1" w14:textId="77777777" w:rsidTr="00C97039">
        <w:trPr>
          <w:trHeight w:hRule="exact" w:val="2835"/>
        </w:trPr>
        <w:tc>
          <w:tcPr>
            <w:tcW w:w="1276" w:type="dxa"/>
            <w:tcBorders>
              <w:top w:val="single" w:sz="4" w:space="0" w:color="auto"/>
              <w:bottom w:val="single" w:sz="12" w:space="0" w:color="auto"/>
            </w:tcBorders>
          </w:tcPr>
          <w:p w14:paraId="55EDA7BA" w14:textId="77777777" w:rsidR="00F35BAF" w:rsidRPr="00DB58B5" w:rsidRDefault="00F35BAF" w:rsidP="00C97039">
            <w:pPr>
              <w:spacing w:before="120"/>
              <w:jc w:val="center"/>
            </w:pPr>
            <w:r>
              <w:rPr>
                <w:noProof/>
                <w:lang w:eastAsia="fr-CH"/>
              </w:rPr>
              <w:drawing>
                <wp:inline distT="0" distB="0" distL="0" distR="0" wp14:anchorId="73CF3579" wp14:editId="6F436973">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9486B9B"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50B007B3" w14:textId="77777777" w:rsidR="00F35BAF" w:rsidRDefault="00C36EF7" w:rsidP="00C97039">
            <w:pPr>
              <w:spacing w:before="240"/>
            </w:pPr>
            <w:proofErr w:type="spellStart"/>
            <w:r>
              <w:t>Distr</w:t>
            </w:r>
            <w:proofErr w:type="spellEnd"/>
            <w:r>
              <w:t>. générale</w:t>
            </w:r>
          </w:p>
          <w:p w14:paraId="1626676F" w14:textId="5CD0819C" w:rsidR="00C36EF7" w:rsidRDefault="00D0029C" w:rsidP="00C36EF7">
            <w:pPr>
              <w:spacing w:line="240" w:lineRule="exact"/>
            </w:pPr>
            <w:r>
              <w:t>1</w:t>
            </w:r>
            <w:r w:rsidR="005460BD">
              <w:t>1</w:t>
            </w:r>
            <w:r>
              <w:t xml:space="preserve"> </w:t>
            </w:r>
            <w:r w:rsidR="00F03EBC">
              <w:t>janvier</w:t>
            </w:r>
            <w:r w:rsidR="00C36EF7">
              <w:t xml:space="preserve"> 202</w:t>
            </w:r>
            <w:r>
              <w:t>3</w:t>
            </w:r>
          </w:p>
          <w:p w14:paraId="2AC39E0C" w14:textId="77777777" w:rsidR="00C36EF7" w:rsidRDefault="00C36EF7" w:rsidP="00C36EF7">
            <w:pPr>
              <w:spacing w:line="240" w:lineRule="exact"/>
            </w:pPr>
            <w:r>
              <w:t>Français</w:t>
            </w:r>
          </w:p>
          <w:p w14:paraId="0A54D568" w14:textId="2E3BBC81" w:rsidR="00C36EF7" w:rsidRPr="00DB58B5" w:rsidRDefault="00C36EF7" w:rsidP="00C36EF7">
            <w:pPr>
              <w:spacing w:line="240" w:lineRule="exact"/>
            </w:pPr>
            <w:r>
              <w:t>Original : anglais</w:t>
            </w:r>
            <w:r w:rsidR="000322EB">
              <w:t>, français et russe</w:t>
            </w:r>
          </w:p>
        </w:tc>
      </w:tr>
    </w:tbl>
    <w:p w14:paraId="4E324D1E" w14:textId="77777777" w:rsidR="007F20FA" w:rsidRPr="000312C0" w:rsidRDefault="007F20FA" w:rsidP="007F20FA">
      <w:pPr>
        <w:spacing w:before="120"/>
        <w:rPr>
          <w:b/>
          <w:sz w:val="28"/>
          <w:szCs w:val="28"/>
        </w:rPr>
      </w:pPr>
      <w:r w:rsidRPr="000312C0">
        <w:rPr>
          <w:b/>
          <w:sz w:val="28"/>
          <w:szCs w:val="28"/>
        </w:rPr>
        <w:t>Commission économique pour l’Europe</w:t>
      </w:r>
    </w:p>
    <w:p w14:paraId="7AC54AD7" w14:textId="77777777" w:rsidR="007F20FA" w:rsidRDefault="007F20FA" w:rsidP="007F20FA">
      <w:pPr>
        <w:spacing w:before="120"/>
        <w:rPr>
          <w:sz w:val="28"/>
          <w:szCs w:val="28"/>
        </w:rPr>
      </w:pPr>
      <w:r w:rsidRPr="00685843">
        <w:rPr>
          <w:sz w:val="28"/>
          <w:szCs w:val="28"/>
        </w:rPr>
        <w:t>Comité des transports intérieurs</w:t>
      </w:r>
    </w:p>
    <w:p w14:paraId="2A235481" w14:textId="77777777" w:rsidR="00FE06B4" w:rsidRPr="00FE06B4" w:rsidRDefault="00FE06B4" w:rsidP="00FE06B4">
      <w:pPr>
        <w:spacing w:before="120"/>
        <w:rPr>
          <w:b/>
          <w:bCs/>
        </w:rPr>
      </w:pPr>
      <w:r w:rsidRPr="00FE06B4">
        <w:rPr>
          <w:b/>
          <w:bCs/>
          <w:lang w:val="fr-FR"/>
        </w:rPr>
        <w:t>Quatre-vingt-cinquième session</w:t>
      </w:r>
    </w:p>
    <w:p w14:paraId="286D9329" w14:textId="77777777" w:rsidR="00FE06B4" w:rsidRPr="00FE06B4" w:rsidRDefault="00FE06B4" w:rsidP="00FE06B4">
      <w:r w:rsidRPr="00FE06B4">
        <w:rPr>
          <w:lang w:val="fr-FR"/>
        </w:rPr>
        <w:t>Genève, 21-24 février 2023</w:t>
      </w:r>
    </w:p>
    <w:p w14:paraId="0EB34B83" w14:textId="39E2023D" w:rsidR="00FE06B4" w:rsidRPr="00FE06B4" w:rsidRDefault="00FE06B4" w:rsidP="00FE06B4">
      <w:r w:rsidRPr="00FE06B4">
        <w:rPr>
          <w:lang w:val="fr-FR"/>
        </w:rPr>
        <w:t xml:space="preserve">Point 6 </w:t>
      </w:r>
      <w:r>
        <w:rPr>
          <w:lang w:val="fr-FR"/>
        </w:rPr>
        <w:t>c</w:t>
      </w:r>
      <w:r w:rsidRPr="00FE06B4">
        <w:rPr>
          <w:lang w:val="fr-FR"/>
        </w:rPr>
        <w:t>) de l’ordre du jour provisoire</w:t>
      </w:r>
    </w:p>
    <w:p w14:paraId="0F649C3C" w14:textId="0232C399" w:rsidR="00FE06B4" w:rsidRPr="00FE06B4" w:rsidRDefault="00FE06B4" w:rsidP="00FE06B4">
      <w:pPr>
        <w:rPr>
          <w:b/>
          <w:bCs/>
        </w:rPr>
      </w:pPr>
      <w:r w:rsidRPr="00FE06B4">
        <w:rPr>
          <w:b/>
          <w:bCs/>
          <w:lang w:val="fr-FR"/>
        </w:rPr>
        <w:t>Questions relatives aux programmes</w:t>
      </w:r>
      <w:r>
        <w:rPr>
          <w:b/>
          <w:bCs/>
          <w:lang w:val="fr-FR"/>
        </w:rPr>
        <w:t> </w:t>
      </w:r>
      <w:r w:rsidRPr="00FE06B4">
        <w:rPr>
          <w:b/>
          <w:bCs/>
          <w:lang w:val="fr-FR"/>
        </w:rPr>
        <w:t>:</w:t>
      </w:r>
    </w:p>
    <w:p w14:paraId="21CA73C1" w14:textId="77777777" w:rsidR="00FE06B4" w:rsidRPr="00FF02F5" w:rsidRDefault="00FE06B4" w:rsidP="00FE06B4">
      <w:pPr>
        <w:rPr>
          <w:b/>
          <w:bCs/>
        </w:rPr>
      </w:pPr>
      <w:r w:rsidRPr="00FE06B4">
        <w:rPr>
          <w:b/>
          <w:bCs/>
          <w:lang w:val="fr-FR"/>
        </w:rPr>
        <w:t>Liste des publications prévues en 2024</w:t>
      </w:r>
    </w:p>
    <w:p w14:paraId="6EC7714D" w14:textId="1E6EED6B" w:rsidR="00FE06B4" w:rsidRDefault="00FE06B4" w:rsidP="00FE06B4">
      <w:pPr>
        <w:pStyle w:val="HChG"/>
        <w:rPr>
          <w:lang w:val="fr-FR"/>
        </w:rPr>
      </w:pPr>
      <w:r>
        <w:rPr>
          <w:lang w:val="fr-FR"/>
        </w:rPr>
        <w:tab/>
      </w:r>
      <w:r>
        <w:rPr>
          <w:lang w:val="fr-FR"/>
        </w:rPr>
        <w:tab/>
        <w:t>Programme de publication pour 2024</w:t>
      </w:r>
    </w:p>
    <w:p w14:paraId="55CC0576" w14:textId="7B7AC05E" w:rsidR="00387C29" w:rsidRPr="00387C29" w:rsidRDefault="00387C29" w:rsidP="005C1C6C">
      <w:pPr>
        <w:pStyle w:val="H23G"/>
        <w:rPr>
          <w:lang w:val="fr-FR"/>
        </w:rPr>
      </w:pPr>
      <w:r>
        <w:rPr>
          <w:lang w:val="fr-FR"/>
        </w:rPr>
        <w:tab/>
      </w:r>
      <w:r>
        <w:rPr>
          <w:lang w:val="fr-FR"/>
        </w:rPr>
        <w:tab/>
        <w:t>Révision</w:t>
      </w:r>
    </w:p>
    <w:p w14:paraId="74528E08" w14:textId="2096D3C7" w:rsidR="00FE06B4" w:rsidRDefault="00FE06B4" w:rsidP="005C1C6C">
      <w:pPr>
        <w:pStyle w:val="H1G"/>
        <w:rPr>
          <w:lang w:val="fr-FR"/>
        </w:rPr>
      </w:pPr>
      <w:r>
        <w:rPr>
          <w:lang w:val="fr-FR"/>
        </w:rPr>
        <w:tab/>
      </w:r>
      <w:r>
        <w:rPr>
          <w:lang w:val="fr-FR"/>
        </w:rPr>
        <w:tab/>
        <w:t>Note du secrétariat</w:t>
      </w:r>
    </w:p>
    <w:tbl>
      <w:tblPr>
        <w:tblStyle w:val="Grilledutableau"/>
        <w:tblW w:w="7653" w:type="dxa"/>
        <w:jc w:val="center"/>
        <w:tblBorders>
          <w:top w:val="none" w:sz="0" w:space="0" w:color="auto"/>
          <w:left w:val="none" w:sz="0" w:space="0" w:color="auto"/>
          <w:bottom w:val="none" w:sz="0" w:space="0" w:color="auto"/>
          <w:right w:val="none" w:sz="0" w:space="0" w:color="auto"/>
          <w:insideH w:val="none" w:sz="0" w:space="0" w:color="auto"/>
        </w:tblBorders>
        <w:tblLayout w:type="fixed"/>
        <w:tblCellMar>
          <w:left w:w="142" w:type="dxa"/>
          <w:right w:w="142" w:type="dxa"/>
        </w:tblCellMar>
        <w:tblLook w:val="04A0" w:firstRow="1" w:lastRow="0" w:firstColumn="1" w:lastColumn="0" w:noHBand="0" w:noVBand="1"/>
      </w:tblPr>
      <w:tblGrid>
        <w:gridCol w:w="7653"/>
      </w:tblGrid>
      <w:tr w:rsidR="00FE06B4" w14:paraId="575CF552" w14:textId="77777777">
        <w:trPr>
          <w:trHeight w:hRule="exact" w:val="240"/>
          <w:jc w:val="center"/>
        </w:trPr>
        <w:tc>
          <w:tcPr>
            <w:tcW w:w="7653" w:type="dxa"/>
            <w:tcBorders>
              <w:top w:val="single" w:sz="4" w:space="0" w:color="auto"/>
              <w:left w:val="single" w:sz="4" w:space="0" w:color="auto"/>
              <w:bottom w:val="nil"/>
              <w:right w:val="single" w:sz="4" w:space="0" w:color="auto"/>
            </w:tcBorders>
            <w:shd w:val="clear" w:color="auto" w:fill="auto"/>
          </w:tcPr>
          <w:p w14:paraId="126F6AB2" w14:textId="77777777" w:rsidR="00FE06B4" w:rsidRDefault="00FE06B4"/>
        </w:tc>
      </w:tr>
      <w:tr w:rsidR="00FE06B4" w14:paraId="33FC9326" w14:textId="77777777">
        <w:trPr>
          <w:jc w:val="center"/>
        </w:trPr>
        <w:tc>
          <w:tcPr>
            <w:tcW w:w="7653" w:type="dxa"/>
            <w:tcBorders>
              <w:left w:val="single" w:sz="4" w:space="0" w:color="auto"/>
              <w:bottom w:val="nil"/>
              <w:right w:val="single" w:sz="4" w:space="0" w:color="auto"/>
            </w:tcBorders>
            <w:shd w:val="clear" w:color="auto" w:fill="auto"/>
          </w:tcPr>
          <w:p w14:paraId="243C2FA5" w14:textId="1F206EEF" w:rsidR="00FE06B4" w:rsidRDefault="00FE06B4" w:rsidP="00FE06B4">
            <w:pPr>
              <w:spacing w:after="120"/>
              <w:ind w:firstLine="567"/>
              <w:jc w:val="both"/>
            </w:pPr>
            <w:r>
              <w:rPr>
                <w:lang w:val="fr-FR"/>
              </w:rPr>
              <w:t xml:space="preserve">Le Comité des transports intérieurs aura la possibilité d’examiner la liste des publications prévues en 2024, conformément aux instructions reçues du Comité des publications de l’Organisation des Nations Unies concernant l’établissement du programme des publications de la CEE pour l’exercice budgétaire 2024. Il est </w:t>
            </w:r>
            <w:r>
              <w:rPr>
                <w:b/>
                <w:bCs/>
                <w:lang w:val="fr-FR"/>
              </w:rPr>
              <w:t xml:space="preserve">invité à examiner, valider et approuver </w:t>
            </w:r>
            <w:r>
              <w:rPr>
                <w:lang w:val="fr-FR"/>
              </w:rPr>
              <w:t>la liste des publications prévues en 2024 qui figure en annexe.</w:t>
            </w:r>
          </w:p>
        </w:tc>
      </w:tr>
      <w:tr w:rsidR="00FE06B4" w14:paraId="297CC88E" w14:textId="77777777">
        <w:trPr>
          <w:trHeight w:hRule="exact" w:val="23"/>
          <w:jc w:val="center"/>
        </w:trPr>
        <w:tc>
          <w:tcPr>
            <w:tcW w:w="7653" w:type="dxa"/>
            <w:tcBorders>
              <w:left w:val="single" w:sz="4" w:space="0" w:color="auto"/>
              <w:bottom w:val="single" w:sz="4" w:space="0" w:color="auto"/>
              <w:right w:val="single" w:sz="4" w:space="0" w:color="auto"/>
            </w:tcBorders>
            <w:shd w:val="clear" w:color="auto" w:fill="auto"/>
          </w:tcPr>
          <w:p w14:paraId="7BA5FA35" w14:textId="77777777" w:rsidR="00FE06B4" w:rsidRDefault="00FE06B4"/>
        </w:tc>
      </w:tr>
    </w:tbl>
    <w:p w14:paraId="24D76843" w14:textId="77777777" w:rsidR="00FE06B4" w:rsidRDefault="00FE06B4" w:rsidP="00FE06B4">
      <w:r>
        <w:br w:type="page"/>
      </w:r>
    </w:p>
    <w:p w14:paraId="76C79B18" w14:textId="77777777" w:rsidR="00FE06B4" w:rsidRDefault="00FE06B4" w:rsidP="00FC518A">
      <w:pPr>
        <w:pStyle w:val="HChG"/>
      </w:pPr>
      <w:r>
        <w:rPr>
          <w:lang w:val="fr-FR"/>
        </w:rPr>
        <w:lastRenderedPageBreak/>
        <w:t>Annexe</w:t>
      </w:r>
    </w:p>
    <w:p w14:paraId="6295CFDE" w14:textId="77777777" w:rsidR="00FE06B4" w:rsidRPr="00857398" w:rsidRDefault="00FE06B4" w:rsidP="00FC518A">
      <w:pPr>
        <w:pStyle w:val="HChG"/>
      </w:pPr>
      <w:r>
        <w:rPr>
          <w:lang w:val="fr-FR"/>
        </w:rPr>
        <w:tab/>
      </w:r>
      <w:r>
        <w:rPr>
          <w:lang w:val="fr-FR"/>
        </w:rPr>
        <w:tab/>
        <w:t>Publications proposées pour 2024</w:t>
      </w:r>
    </w:p>
    <w:p w14:paraId="28546412" w14:textId="3C89193D" w:rsidR="00FE06B4" w:rsidRPr="0010561A" w:rsidRDefault="00FC518A" w:rsidP="00FC518A">
      <w:pPr>
        <w:pStyle w:val="H1G"/>
      </w:pPr>
      <w:r>
        <w:rPr>
          <w:lang w:val="fr-FR"/>
        </w:rPr>
        <w:tab/>
        <w:t>A.</w:t>
      </w:r>
      <w:r>
        <w:rPr>
          <w:lang w:val="fr-FR"/>
        </w:rPr>
        <w:tab/>
      </w:r>
      <w:r w:rsidR="00FE06B4">
        <w:rPr>
          <w:lang w:val="fr-FR"/>
        </w:rPr>
        <w:t>Publications en série</w:t>
      </w:r>
    </w:p>
    <w:tbl>
      <w:tblPr>
        <w:tblW w:w="8504" w:type="dxa"/>
        <w:tblInd w:w="1134" w:type="dxa"/>
        <w:tblLayout w:type="fixed"/>
        <w:tblCellMar>
          <w:left w:w="0" w:type="dxa"/>
          <w:right w:w="0" w:type="dxa"/>
        </w:tblCellMar>
        <w:tblLook w:val="01E0" w:firstRow="1" w:lastRow="1" w:firstColumn="1" w:lastColumn="1" w:noHBand="0" w:noVBand="0"/>
      </w:tblPr>
      <w:tblGrid>
        <w:gridCol w:w="410"/>
        <w:gridCol w:w="3559"/>
        <w:gridCol w:w="1354"/>
        <w:gridCol w:w="1198"/>
        <w:gridCol w:w="992"/>
        <w:gridCol w:w="991"/>
      </w:tblGrid>
      <w:tr w:rsidR="00FC518A" w:rsidRPr="00FC518A" w14:paraId="28AFF497" w14:textId="77777777" w:rsidTr="00FC518A">
        <w:trPr>
          <w:cantSplit/>
          <w:tblHeader/>
        </w:trPr>
        <w:tc>
          <w:tcPr>
            <w:tcW w:w="410" w:type="dxa"/>
            <w:tcBorders>
              <w:top w:val="single" w:sz="4" w:space="0" w:color="auto"/>
              <w:bottom w:val="single" w:sz="12" w:space="0" w:color="auto"/>
            </w:tcBorders>
            <w:shd w:val="clear" w:color="auto" w:fill="auto"/>
            <w:vAlign w:val="bottom"/>
            <w:hideMark/>
          </w:tcPr>
          <w:p w14:paraId="488FDA02" w14:textId="77777777" w:rsidR="00FE06B4" w:rsidRPr="00FC518A" w:rsidRDefault="00FE06B4" w:rsidP="00FC518A">
            <w:pPr>
              <w:spacing w:before="80" w:after="80" w:line="200" w:lineRule="exact"/>
              <w:ind w:right="113"/>
              <w:rPr>
                <w:i/>
                <w:sz w:val="16"/>
              </w:rPr>
            </w:pPr>
            <w:r w:rsidRPr="00FC518A">
              <w:rPr>
                <w:i/>
                <w:sz w:val="16"/>
                <w:lang w:val="fr-FR"/>
              </w:rPr>
              <w:t>N°</w:t>
            </w:r>
          </w:p>
        </w:tc>
        <w:tc>
          <w:tcPr>
            <w:tcW w:w="3559" w:type="dxa"/>
            <w:tcBorders>
              <w:top w:val="single" w:sz="4" w:space="0" w:color="auto"/>
              <w:bottom w:val="single" w:sz="12" w:space="0" w:color="auto"/>
            </w:tcBorders>
            <w:shd w:val="clear" w:color="auto" w:fill="auto"/>
            <w:vAlign w:val="bottom"/>
            <w:hideMark/>
          </w:tcPr>
          <w:p w14:paraId="51AB65E7" w14:textId="77777777" w:rsidR="00FE06B4" w:rsidRPr="00FC518A" w:rsidRDefault="00FE06B4" w:rsidP="00FC518A">
            <w:pPr>
              <w:spacing w:before="80" w:after="80" w:line="200" w:lineRule="exact"/>
              <w:ind w:right="113"/>
              <w:rPr>
                <w:i/>
                <w:sz w:val="16"/>
              </w:rPr>
            </w:pPr>
            <w:r w:rsidRPr="00FC518A">
              <w:rPr>
                <w:i/>
                <w:sz w:val="16"/>
                <w:lang w:val="fr-FR"/>
              </w:rPr>
              <w:t>Titre</w:t>
            </w:r>
          </w:p>
        </w:tc>
        <w:tc>
          <w:tcPr>
            <w:tcW w:w="1354" w:type="dxa"/>
            <w:tcBorders>
              <w:top w:val="single" w:sz="4" w:space="0" w:color="auto"/>
              <w:bottom w:val="single" w:sz="12" w:space="0" w:color="auto"/>
            </w:tcBorders>
            <w:shd w:val="clear" w:color="auto" w:fill="auto"/>
            <w:vAlign w:val="bottom"/>
            <w:hideMark/>
          </w:tcPr>
          <w:p w14:paraId="37712D54" w14:textId="77777777" w:rsidR="00FE06B4" w:rsidRPr="00FC518A" w:rsidRDefault="00FE06B4" w:rsidP="00FC518A">
            <w:pPr>
              <w:spacing w:before="80" w:after="80" w:line="200" w:lineRule="exact"/>
              <w:ind w:right="113"/>
              <w:rPr>
                <w:i/>
                <w:sz w:val="16"/>
              </w:rPr>
            </w:pPr>
            <w:r w:rsidRPr="00FC518A">
              <w:rPr>
                <w:i/>
                <w:sz w:val="16"/>
                <w:lang w:val="fr-FR"/>
              </w:rPr>
              <w:t>Version papier et/ou électronique</w:t>
            </w:r>
          </w:p>
        </w:tc>
        <w:tc>
          <w:tcPr>
            <w:tcW w:w="1198" w:type="dxa"/>
            <w:tcBorders>
              <w:top w:val="single" w:sz="4" w:space="0" w:color="auto"/>
              <w:bottom w:val="single" w:sz="12" w:space="0" w:color="auto"/>
            </w:tcBorders>
            <w:shd w:val="clear" w:color="auto" w:fill="auto"/>
            <w:vAlign w:val="bottom"/>
            <w:hideMark/>
          </w:tcPr>
          <w:p w14:paraId="0BE4C443" w14:textId="429BF521" w:rsidR="00FE06B4" w:rsidRPr="00FC518A" w:rsidRDefault="00FE06B4" w:rsidP="00FC518A">
            <w:pPr>
              <w:spacing w:before="80" w:after="80" w:line="200" w:lineRule="exact"/>
              <w:ind w:right="113"/>
              <w:rPr>
                <w:i/>
                <w:sz w:val="16"/>
              </w:rPr>
            </w:pPr>
            <w:r w:rsidRPr="00FC518A">
              <w:rPr>
                <w:i/>
                <w:sz w:val="16"/>
                <w:lang w:val="fr-FR"/>
              </w:rPr>
              <w:t xml:space="preserve">Nombre </w:t>
            </w:r>
            <w:r w:rsidR="00FC518A">
              <w:rPr>
                <w:i/>
                <w:sz w:val="16"/>
                <w:lang w:val="fr-FR"/>
              </w:rPr>
              <w:br/>
            </w:r>
            <w:r w:rsidRPr="00FC518A">
              <w:rPr>
                <w:i/>
                <w:sz w:val="16"/>
                <w:lang w:val="fr-FR"/>
              </w:rPr>
              <w:t>de pages</w:t>
            </w:r>
          </w:p>
        </w:tc>
        <w:tc>
          <w:tcPr>
            <w:tcW w:w="992" w:type="dxa"/>
            <w:tcBorders>
              <w:top w:val="single" w:sz="4" w:space="0" w:color="auto"/>
              <w:bottom w:val="single" w:sz="12" w:space="0" w:color="auto"/>
            </w:tcBorders>
            <w:shd w:val="clear" w:color="auto" w:fill="auto"/>
            <w:vAlign w:val="bottom"/>
            <w:hideMark/>
          </w:tcPr>
          <w:p w14:paraId="624A0286" w14:textId="77777777" w:rsidR="00FE06B4" w:rsidRPr="00FC518A" w:rsidRDefault="00FE06B4" w:rsidP="00FC518A">
            <w:pPr>
              <w:spacing w:before="80" w:after="80" w:line="200" w:lineRule="exact"/>
              <w:rPr>
                <w:i/>
                <w:sz w:val="16"/>
              </w:rPr>
            </w:pPr>
            <w:r w:rsidRPr="00FC518A">
              <w:rPr>
                <w:i/>
                <w:sz w:val="16"/>
                <w:lang w:val="fr-FR"/>
              </w:rPr>
              <w:t>Langue(s) originale(s)</w:t>
            </w:r>
            <w:r w:rsidRPr="00FC518A">
              <w:rPr>
                <w:iCs/>
                <w:sz w:val="18"/>
                <w:szCs w:val="22"/>
                <w:vertAlign w:val="superscript"/>
                <w:lang w:val="fr-FR"/>
              </w:rPr>
              <w:t>1</w:t>
            </w:r>
          </w:p>
        </w:tc>
        <w:tc>
          <w:tcPr>
            <w:tcW w:w="991" w:type="dxa"/>
            <w:tcBorders>
              <w:top w:val="single" w:sz="4" w:space="0" w:color="auto"/>
              <w:bottom w:val="single" w:sz="12" w:space="0" w:color="auto"/>
            </w:tcBorders>
            <w:shd w:val="clear" w:color="auto" w:fill="auto"/>
            <w:vAlign w:val="bottom"/>
            <w:hideMark/>
          </w:tcPr>
          <w:p w14:paraId="4C4FB3C2" w14:textId="77777777" w:rsidR="00FE06B4" w:rsidRPr="00FC518A" w:rsidRDefault="00FE06B4" w:rsidP="00FC518A">
            <w:pPr>
              <w:spacing w:before="80" w:after="80" w:line="200" w:lineRule="exact"/>
              <w:rPr>
                <w:i/>
                <w:sz w:val="16"/>
              </w:rPr>
            </w:pPr>
            <w:r w:rsidRPr="00FC518A">
              <w:rPr>
                <w:i/>
                <w:sz w:val="16"/>
                <w:lang w:val="fr-FR"/>
              </w:rPr>
              <w:t>Traduction(s)</w:t>
            </w:r>
          </w:p>
        </w:tc>
      </w:tr>
      <w:tr w:rsidR="00FC518A" w:rsidRPr="00FC518A" w14:paraId="3CFAAE6E" w14:textId="77777777" w:rsidTr="00FC518A">
        <w:trPr>
          <w:cantSplit/>
          <w:trHeight w:hRule="exact" w:val="113"/>
          <w:tblHeader/>
        </w:trPr>
        <w:tc>
          <w:tcPr>
            <w:tcW w:w="410" w:type="dxa"/>
            <w:tcBorders>
              <w:top w:val="single" w:sz="12" w:space="0" w:color="auto"/>
            </w:tcBorders>
            <w:shd w:val="clear" w:color="auto" w:fill="auto"/>
          </w:tcPr>
          <w:p w14:paraId="31924C6E" w14:textId="77777777" w:rsidR="00FC518A" w:rsidRPr="00FC518A" w:rsidRDefault="00FC518A" w:rsidP="00FC518A">
            <w:pPr>
              <w:spacing w:before="40" w:after="120"/>
              <w:ind w:right="113"/>
              <w:rPr>
                <w:lang w:val="fr-FR"/>
              </w:rPr>
            </w:pPr>
          </w:p>
        </w:tc>
        <w:tc>
          <w:tcPr>
            <w:tcW w:w="3559" w:type="dxa"/>
            <w:tcBorders>
              <w:top w:val="single" w:sz="12" w:space="0" w:color="auto"/>
            </w:tcBorders>
            <w:shd w:val="clear" w:color="auto" w:fill="auto"/>
          </w:tcPr>
          <w:p w14:paraId="548AF133" w14:textId="77777777" w:rsidR="00FC518A" w:rsidRPr="00FC518A" w:rsidRDefault="00FC518A" w:rsidP="00FC518A">
            <w:pPr>
              <w:spacing w:before="40" w:after="120"/>
              <w:ind w:right="113"/>
              <w:rPr>
                <w:lang w:val="fr-FR"/>
              </w:rPr>
            </w:pPr>
          </w:p>
        </w:tc>
        <w:tc>
          <w:tcPr>
            <w:tcW w:w="1354" w:type="dxa"/>
            <w:tcBorders>
              <w:top w:val="single" w:sz="12" w:space="0" w:color="auto"/>
            </w:tcBorders>
            <w:shd w:val="clear" w:color="auto" w:fill="auto"/>
          </w:tcPr>
          <w:p w14:paraId="7154182D" w14:textId="77777777" w:rsidR="00FC518A" w:rsidRPr="00FC518A" w:rsidRDefault="00FC518A" w:rsidP="00FC518A">
            <w:pPr>
              <w:spacing w:before="40" w:after="120"/>
              <w:ind w:right="113"/>
              <w:rPr>
                <w:lang w:val="fr-FR"/>
              </w:rPr>
            </w:pPr>
          </w:p>
        </w:tc>
        <w:tc>
          <w:tcPr>
            <w:tcW w:w="1198" w:type="dxa"/>
            <w:tcBorders>
              <w:top w:val="single" w:sz="12" w:space="0" w:color="auto"/>
            </w:tcBorders>
            <w:shd w:val="clear" w:color="auto" w:fill="auto"/>
          </w:tcPr>
          <w:p w14:paraId="423070B5" w14:textId="77777777" w:rsidR="00FC518A" w:rsidRPr="00FC518A" w:rsidRDefault="00FC518A" w:rsidP="00FC518A">
            <w:pPr>
              <w:spacing w:before="40" w:after="120"/>
              <w:ind w:right="113"/>
              <w:rPr>
                <w:lang w:val="fr-FR"/>
              </w:rPr>
            </w:pPr>
          </w:p>
        </w:tc>
        <w:tc>
          <w:tcPr>
            <w:tcW w:w="992" w:type="dxa"/>
            <w:tcBorders>
              <w:top w:val="single" w:sz="12" w:space="0" w:color="auto"/>
            </w:tcBorders>
            <w:shd w:val="clear" w:color="auto" w:fill="auto"/>
          </w:tcPr>
          <w:p w14:paraId="57609B0E" w14:textId="77777777" w:rsidR="00FC518A" w:rsidRPr="00FC518A" w:rsidRDefault="00FC518A" w:rsidP="00FC518A">
            <w:pPr>
              <w:spacing w:before="40" w:after="120"/>
              <w:rPr>
                <w:lang w:val="fr-FR"/>
              </w:rPr>
            </w:pPr>
          </w:p>
        </w:tc>
        <w:tc>
          <w:tcPr>
            <w:tcW w:w="991" w:type="dxa"/>
            <w:tcBorders>
              <w:top w:val="single" w:sz="12" w:space="0" w:color="auto"/>
            </w:tcBorders>
            <w:shd w:val="clear" w:color="auto" w:fill="auto"/>
          </w:tcPr>
          <w:p w14:paraId="302956FB" w14:textId="77777777" w:rsidR="00FC518A" w:rsidRPr="00FC518A" w:rsidRDefault="00FC518A" w:rsidP="00FC518A">
            <w:pPr>
              <w:spacing w:before="40" w:after="120"/>
              <w:rPr>
                <w:lang w:val="fr-FR"/>
              </w:rPr>
            </w:pPr>
          </w:p>
        </w:tc>
      </w:tr>
      <w:tr w:rsidR="00FC518A" w:rsidRPr="00FC518A" w14:paraId="5C1C6C5C" w14:textId="77777777" w:rsidTr="00FC518A">
        <w:trPr>
          <w:cantSplit/>
        </w:trPr>
        <w:tc>
          <w:tcPr>
            <w:tcW w:w="410" w:type="dxa"/>
            <w:shd w:val="clear" w:color="auto" w:fill="auto"/>
          </w:tcPr>
          <w:p w14:paraId="2EE7C87B" w14:textId="77777777" w:rsidR="00FE06B4" w:rsidRPr="00FC518A" w:rsidRDefault="00FE06B4" w:rsidP="00FC518A">
            <w:pPr>
              <w:spacing w:before="40" w:after="120"/>
              <w:ind w:right="113"/>
              <w:rPr>
                <w:szCs w:val="18"/>
              </w:rPr>
            </w:pPr>
            <w:r w:rsidRPr="00FC518A">
              <w:rPr>
                <w:lang w:val="fr-FR"/>
              </w:rPr>
              <w:t>1</w:t>
            </w:r>
          </w:p>
        </w:tc>
        <w:tc>
          <w:tcPr>
            <w:tcW w:w="3559" w:type="dxa"/>
            <w:shd w:val="clear" w:color="auto" w:fill="auto"/>
          </w:tcPr>
          <w:p w14:paraId="0D02E1C4" w14:textId="77777777" w:rsidR="00FE06B4" w:rsidRPr="00FC518A" w:rsidRDefault="00FE06B4" w:rsidP="00FC518A">
            <w:pPr>
              <w:spacing w:before="40" w:after="120"/>
              <w:ind w:right="113"/>
              <w:rPr>
                <w:szCs w:val="18"/>
              </w:rPr>
            </w:pPr>
            <w:r w:rsidRPr="00FC518A">
              <w:rPr>
                <w:lang w:val="fr-FR"/>
              </w:rPr>
              <w:t>Accord relatif au transport international des marchandises dangereuses par route (ADR 2025) (volumes I et II)</w:t>
            </w:r>
          </w:p>
        </w:tc>
        <w:tc>
          <w:tcPr>
            <w:tcW w:w="1354" w:type="dxa"/>
            <w:shd w:val="clear" w:color="auto" w:fill="auto"/>
          </w:tcPr>
          <w:p w14:paraId="429BCFD4" w14:textId="77777777" w:rsidR="00FE06B4" w:rsidRPr="00FC518A" w:rsidRDefault="00FE06B4" w:rsidP="00FC518A">
            <w:pPr>
              <w:spacing w:before="40" w:after="120"/>
              <w:ind w:right="113"/>
              <w:rPr>
                <w:szCs w:val="18"/>
              </w:rPr>
            </w:pPr>
            <w:r w:rsidRPr="00FC518A">
              <w:rPr>
                <w:lang w:val="fr-FR"/>
              </w:rPr>
              <w:t>Version papier et électronique</w:t>
            </w:r>
          </w:p>
        </w:tc>
        <w:tc>
          <w:tcPr>
            <w:tcW w:w="1198" w:type="dxa"/>
            <w:shd w:val="clear" w:color="auto" w:fill="auto"/>
          </w:tcPr>
          <w:p w14:paraId="6E80D79F" w14:textId="77777777" w:rsidR="00FE06B4" w:rsidRPr="00FC518A" w:rsidRDefault="00FE06B4" w:rsidP="00FC518A">
            <w:pPr>
              <w:spacing w:before="40" w:after="120"/>
              <w:ind w:right="113"/>
              <w:rPr>
                <w:szCs w:val="18"/>
              </w:rPr>
            </w:pPr>
            <w:r w:rsidRPr="00FC518A">
              <w:rPr>
                <w:lang w:val="fr-FR"/>
              </w:rPr>
              <w:t>Vol. I : 700 ; vol. II : 700</w:t>
            </w:r>
          </w:p>
        </w:tc>
        <w:tc>
          <w:tcPr>
            <w:tcW w:w="992" w:type="dxa"/>
            <w:shd w:val="clear" w:color="auto" w:fill="auto"/>
          </w:tcPr>
          <w:p w14:paraId="5FDCE645" w14:textId="77777777" w:rsidR="00FE06B4" w:rsidRPr="00FC518A" w:rsidRDefault="00FE06B4" w:rsidP="00FC518A">
            <w:pPr>
              <w:spacing w:before="40" w:after="120"/>
              <w:rPr>
                <w:szCs w:val="18"/>
              </w:rPr>
            </w:pPr>
            <w:r w:rsidRPr="00FC518A">
              <w:rPr>
                <w:lang w:val="fr-FR"/>
              </w:rPr>
              <w:t>E, F</w:t>
            </w:r>
          </w:p>
        </w:tc>
        <w:tc>
          <w:tcPr>
            <w:tcW w:w="991" w:type="dxa"/>
            <w:shd w:val="clear" w:color="auto" w:fill="auto"/>
          </w:tcPr>
          <w:p w14:paraId="387ADA7B" w14:textId="77777777" w:rsidR="00FE06B4" w:rsidRPr="00FC518A" w:rsidRDefault="00FE06B4" w:rsidP="00FC518A">
            <w:pPr>
              <w:spacing w:before="40" w:after="120"/>
              <w:rPr>
                <w:szCs w:val="18"/>
              </w:rPr>
            </w:pPr>
            <w:r w:rsidRPr="00FC518A">
              <w:rPr>
                <w:lang w:val="fr-FR"/>
              </w:rPr>
              <w:t>R</w:t>
            </w:r>
          </w:p>
        </w:tc>
      </w:tr>
      <w:tr w:rsidR="00FC518A" w:rsidRPr="00FC518A" w14:paraId="0082E9F0" w14:textId="77777777" w:rsidTr="00FC518A">
        <w:trPr>
          <w:cantSplit/>
        </w:trPr>
        <w:tc>
          <w:tcPr>
            <w:tcW w:w="410" w:type="dxa"/>
            <w:shd w:val="clear" w:color="auto" w:fill="auto"/>
          </w:tcPr>
          <w:p w14:paraId="4975F0CB" w14:textId="77777777" w:rsidR="00FE06B4" w:rsidRPr="00FC518A" w:rsidRDefault="00FE06B4" w:rsidP="00FC518A">
            <w:pPr>
              <w:spacing w:before="40" w:after="120"/>
              <w:ind w:right="113"/>
              <w:rPr>
                <w:szCs w:val="18"/>
              </w:rPr>
            </w:pPr>
            <w:r w:rsidRPr="00FC518A">
              <w:rPr>
                <w:lang w:val="fr-FR"/>
              </w:rPr>
              <w:t>2</w:t>
            </w:r>
          </w:p>
        </w:tc>
        <w:tc>
          <w:tcPr>
            <w:tcW w:w="3559" w:type="dxa"/>
            <w:shd w:val="clear" w:color="auto" w:fill="auto"/>
          </w:tcPr>
          <w:p w14:paraId="4CA380C0" w14:textId="77777777" w:rsidR="00FE06B4" w:rsidRPr="00FC518A" w:rsidRDefault="00FE06B4" w:rsidP="00FC518A">
            <w:pPr>
              <w:spacing w:before="40" w:after="120"/>
              <w:ind w:right="113"/>
              <w:rPr>
                <w:szCs w:val="18"/>
              </w:rPr>
            </w:pPr>
            <w:r w:rsidRPr="00FC518A">
              <w:rPr>
                <w:lang w:val="fr-FR"/>
              </w:rPr>
              <w:t>Accord européen relatif au transport international des marchandises dangereuses par voies de navigation intérieures (ADN 2025) (volumes I et II)</w:t>
            </w:r>
          </w:p>
        </w:tc>
        <w:tc>
          <w:tcPr>
            <w:tcW w:w="1354" w:type="dxa"/>
            <w:shd w:val="clear" w:color="auto" w:fill="auto"/>
          </w:tcPr>
          <w:p w14:paraId="378F19E5" w14:textId="77777777" w:rsidR="00FE06B4" w:rsidRPr="00FC518A" w:rsidRDefault="00FE06B4" w:rsidP="00FC518A">
            <w:pPr>
              <w:spacing w:before="40" w:after="120"/>
              <w:ind w:right="113"/>
              <w:rPr>
                <w:szCs w:val="18"/>
              </w:rPr>
            </w:pPr>
            <w:r w:rsidRPr="00FC518A">
              <w:rPr>
                <w:lang w:val="fr-FR"/>
              </w:rPr>
              <w:t>Version papier et électronique</w:t>
            </w:r>
          </w:p>
        </w:tc>
        <w:tc>
          <w:tcPr>
            <w:tcW w:w="1198" w:type="dxa"/>
            <w:shd w:val="clear" w:color="auto" w:fill="auto"/>
          </w:tcPr>
          <w:p w14:paraId="07E13F5C" w14:textId="77777777" w:rsidR="00FE06B4" w:rsidRPr="00FC518A" w:rsidRDefault="00FE06B4" w:rsidP="00FC518A">
            <w:pPr>
              <w:spacing w:before="40" w:after="120"/>
              <w:ind w:right="113"/>
              <w:rPr>
                <w:szCs w:val="18"/>
              </w:rPr>
            </w:pPr>
            <w:r w:rsidRPr="00FC518A">
              <w:rPr>
                <w:lang w:val="fr-FR"/>
              </w:rPr>
              <w:t>Vol. I : 650 ; vol. II : 500</w:t>
            </w:r>
          </w:p>
        </w:tc>
        <w:tc>
          <w:tcPr>
            <w:tcW w:w="992" w:type="dxa"/>
            <w:shd w:val="clear" w:color="auto" w:fill="auto"/>
          </w:tcPr>
          <w:p w14:paraId="674865BD" w14:textId="65590A75" w:rsidR="00FE06B4" w:rsidRPr="00FC518A" w:rsidRDefault="00FE06B4" w:rsidP="00FC518A">
            <w:pPr>
              <w:spacing w:before="40" w:after="120"/>
              <w:rPr>
                <w:szCs w:val="18"/>
              </w:rPr>
            </w:pPr>
            <w:r w:rsidRPr="00FC518A">
              <w:rPr>
                <w:lang w:val="fr-FR"/>
              </w:rPr>
              <w:t>E, F,</w:t>
            </w:r>
          </w:p>
        </w:tc>
        <w:tc>
          <w:tcPr>
            <w:tcW w:w="991" w:type="dxa"/>
            <w:shd w:val="clear" w:color="auto" w:fill="auto"/>
          </w:tcPr>
          <w:p w14:paraId="5F740223" w14:textId="77777777" w:rsidR="00FE06B4" w:rsidRPr="00FC518A" w:rsidRDefault="00FE06B4" w:rsidP="00FC518A">
            <w:pPr>
              <w:spacing w:before="40" w:after="120"/>
              <w:rPr>
                <w:szCs w:val="18"/>
              </w:rPr>
            </w:pPr>
            <w:r w:rsidRPr="00FC518A">
              <w:rPr>
                <w:lang w:val="fr-FR"/>
              </w:rPr>
              <w:t>R</w:t>
            </w:r>
          </w:p>
        </w:tc>
      </w:tr>
      <w:tr w:rsidR="00FC518A" w:rsidRPr="00FC518A" w14:paraId="39E0BC85" w14:textId="77777777" w:rsidTr="00FC518A">
        <w:trPr>
          <w:cantSplit/>
        </w:trPr>
        <w:tc>
          <w:tcPr>
            <w:tcW w:w="410" w:type="dxa"/>
            <w:shd w:val="clear" w:color="auto" w:fill="auto"/>
          </w:tcPr>
          <w:p w14:paraId="39553AE9" w14:textId="77777777" w:rsidR="00FE06B4" w:rsidRPr="00FC518A" w:rsidRDefault="00FE06B4" w:rsidP="00FC518A">
            <w:pPr>
              <w:spacing w:before="40" w:after="120"/>
              <w:ind w:right="113"/>
              <w:rPr>
                <w:szCs w:val="18"/>
              </w:rPr>
            </w:pPr>
            <w:r w:rsidRPr="00FC518A">
              <w:rPr>
                <w:lang w:val="fr-FR"/>
              </w:rPr>
              <w:t>3</w:t>
            </w:r>
          </w:p>
        </w:tc>
        <w:tc>
          <w:tcPr>
            <w:tcW w:w="3559" w:type="dxa"/>
            <w:shd w:val="clear" w:color="auto" w:fill="auto"/>
          </w:tcPr>
          <w:p w14:paraId="15C1C242" w14:textId="77777777" w:rsidR="00FE06B4" w:rsidRPr="00FC518A" w:rsidRDefault="00FE06B4" w:rsidP="00FC518A">
            <w:pPr>
              <w:spacing w:before="40" w:after="120"/>
              <w:ind w:right="113"/>
            </w:pPr>
            <w:r w:rsidRPr="00FC518A">
              <w:rPr>
                <w:lang w:val="fr-FR"/>
              </w:rPr>
              <w:t>Accord relatif aux transports internationaux de denrées périssables et aux engins spéciaux à utiliser pour ces transports (ATP)</w:t>
            </w:r>
          </w:p>
        </w:tc>
        <w:tc>
          <w:tcPr>
            <w:tcW w:w="1354" w:type="dxa"/>
            <w:shd w:val="clear" w:color="auto" w:fill="auto"/>
          </w:tcPr>
          <w:p w14:paraId="4546131A" w14:textId="77777777" w:rsidR="00FE06B4" w:rsidRPr="00FC518A" w:rsidRDefault="00FE06B4" w:rsidP="00FC518A">
            <w:pPr>
              <w:spacing w:before="40" w:after="120"/>
              <w:ind w:right="113"/>
              <w:rPr>
                <w:szCs w:val="18"/>
              </w:rPr>
            </w:pPr>
            <w:r w:rsidRPr="00FC518A">
              <w:rPr>
                <w:lang w:val="fr-FR"/>
              </w:rPr>
              <w:t>Version papier et électronique</w:t>
            </w:r>
          </w:p>
        </w:tc>
        <w:tc>
          <w:tcPr>
            <w:tcW w:w="1198" w:type="dxa"/>
            <w:shd w:val="clear" w:color="auto" w:fill="auto"/>
          </w:tcPr>
          <w:p w14:paraId="2C579DF8" w14:textId="77777777" w:rsidR="00FE06B4" w:rsidRPr="00FC518A" w:rsidRDefault="00FE06B4" w:rsidP="00FC518A">
            <w:pPr>
              <w:spacing w:before="40" w:after="120"/>
              <w:ind w:right="113"/>
            </w:pPr>
            <w:r w:rsidRPr="00FC518A">
              <w:rPr>
                <w:lang w:val="fr-FR"/>
              </w:rPr>
              <w:t>150</w:t>
            </w:r>
          </w:p>
        </w:tc>
        <w:tc>
          <w:tcPr>
            <w:tcW w:w="992" w:type="dxa"/>
            <w:shd w:val="clear" w:color="auto" w:fill="auto"/>
          </w:tcPr>
          <w:p w14:paraId="3853FE8C" w14:textId="77777777" w:rsidR="00FE06B4" w:rsidRPr="00FC518A" w:rsidRDefault="00FE06B4" w:rsidP="00FC518A">
            <w:pPr>
              <w:spacing w:before="40" w:after="120"/>
              <w:rPr>
                <w:szCs w:val="18"/>
              </w:rPr>
            </w:pPr>
            <w:r w:rsidRPr="00FC518A">
              <w:rPr>
                <w:lang w:val="fr-FR"/>
              </w:rPr>
              <w:t>E, F</w:t>
            </w:r>
          </w:p>
        </w:tc>
        <w:tc>
          <w:tcPr>
            <w:tcW w:w="991" w:type="dxa"/>
            <w:shd w:val="clear" w:color="auto" w:fill="auto"/>
          </w:tcPr>
          <w:p w14:paraId="09591755" w14:textId="77777777" w:rsidR="00FE06B4" w:rsidRPr="00FC518A" w:rsidRDefault="00FE06B4" w:rsidP="00FC518A">
            <w:pPr>
              <w:spacing w:before="40" w:after="120"/>
              <w:rPr>
                <w:szCs w:val="18"/>
              </w:rPr>
            </w:pPr>
            <w:r w:rsidRPr="00FC518A">
              <w:rPr>
                <w:lang w:val="fr-FR"/>
              </w:rPr>
              <w:t>R</w:t>
            </w:r>
          </w:p>
        </w:tc>
      </w:tr>
      <w:tr w:rsidR="00FC518A" w:rsidRPr="00FC518A" w14:paraId="346F59AB" w14:textId="77777777" w:rsidTr="00FC518A">
        <w:trPr>
          <w:cantSplit/>
        </w:trPr>
        <w:tc>
          <w:tcPr>
            <w:tcW w:w="410" w:type="dxa"/>
            <w:shd w:val="clear" w:color="auto" w:fill="auto"/>
          </w:tcPr>
          <w:p w14:paraId="7DAD0D55" w14:textId="77777777" w:rsidR="00FE06B4" w:rsidRPr="00FC518A" w:rsidRDefault="00FE06B4" w:rsidP="00FC518A">
            <w:pPr>
              <w:spacing w:before="40" w:after="120"/>
              <w:ind w:right="113"/>
              <w:rPr>
                <w:szCs w:val="18"/>
              </w:rPr>
            </w:pPr>
            <w:r w:rsidRPr="00FC518A">
              <w:rPr>
                <w:lang w:val="fr-FR"/>
              </w:rPr>
              <w:t>4</w:t>
            </w:r>
          </w:p>
        </w:tc>
        <w:tc>
          <w:tcPr>
            <w:tcW w:w="3559" w:type="dxa"/>
            <w:shd w:val="clear" w:color="auto" w:fill="auto"/>
          </w:tcPr>
          <w:p w14:paraId="72E57FF8" w14:textId="66CEB231" w:rsidR="00FE06B4" w:rsidRPr="00FC518A" w:rsidRDefault="00FE06B4" w:rsidP="00FC518A">
            <w:pPr>
              <w:spacing w:before="40" w:after="120"/>
              <w:ind w:right="113"/>
              <w:rPr>
                <w:szCs w:val="18"/>
              </w:rPr>
            </w:pPr>
            <w:r w:rsidRPr="00FC518A">
              <w:rPr>
                <w:lang w:val="fr-FR"/>
              </w:rPr>
              <w:t xml:space="preserve">Forum mondial de l’harmonisation des Règlements concernant les véhicules (WP.29). Comment il fonctionne </w:t>
            </w:r>
            <w:r w:rsidR="00FC518A">
              <w:rPr>
                <w:lang w:val="fr-FR"/>
              </w:rPr>
              <w:t>− </w:t>
            </w:r>
            <w:r w:rsidRPr="00FC518A">
              <w:rPr>
                <w:lang w:val="fr-FR"/>
              </w:rPr>
              <w:t>Comment y adhérer</w:t>
            </w:r>
          </w:p>
        </w:tc>
        <w:tc>
          <w:tcPr>
            <w:tcW w:w="1354" w:type="dxa"/>
            <w:shd w:val="clear" w:color="auto" w:fill="auto"/>
          </w:tcPr>
          <w:p w14:paraId="696B444D" w14:textId="77777777" w:rsidR="00FE06B4" w:rsidRPr="00FC518A" w:rsidRDefault="00FE06B4" w:rsidP="00FC518A">
            <w:pPr>
              <w:spacing w:before="40" w:after="120"/>
              <w:ind w:right="113"/>
              <w:rPr>
                <w:szCs w:val="18"/>
              </w:rPr>
            </w:pPr>
            <w:r w:rsidRPr="00FC518A">
              <w:rPr>
                <w:lang w:val="fr-FR"/>
              </w:rPr>
              <w:t>Version papier et électronique</w:t>
            </w:r>
          </w:p>
        </w:tc>
        <w:tc>
          <w:tcPr>
            <w:tcW w:w="1198" w:type="dxa"/>
            <w:shd w:val="clear" w:color="auto" w:fill="auto"/>
          </w:tcPr>
          <w:p w14:paraId="53283DE0" w14:textId="77777777" w:rsidR="00FE06B4" w:rsidRPr="00FC518A" w:rsidRDefault="00FE06B4" w:rsidP="00FC518A">
            <w:pPr>
              <w:spacing w:before="40" w:after="120"/>
              <w:ind w:right="113"/>
              <w:rPr>
                <w:szCs w:val="18"/>
              </w:rPr>
            </w:pPr>
            <w:r w:rsidRPr="00FC518A">
              <w:rPr>
                <w:lang w:val="fr-FR"/>
              </w:rPr>
              <w:t>120</w:t>
            </w:r>
          </w:p>
        </w:tc>
        <w:tc>
          <w:tcPr>
            <w:tcW w:w="992" w:type="dxa"/>
            <w:shd w:val="clear" w:color="auto" w:fill="auto"/>
          </w:tcPr>
          <w:p w14:paraId="49DA9689" w14:textId="77777777" w:rsidR="00FE06B4" w:rsidRPr="00FC518A" w:rsidRDefault="00FE06B4" w:rsidP="00FC518A">
            <w:pPr>
              <w:spacing w:before="40" w:after="120"/>
              <w:rPr>
                <w:szCs w:val="18"/>
              </w:rPr>
            </w:pPr>
            <w:r w:rsidRPr="00FC518A">
              <w:rPr>
                <w:lang w:val="fr-FR"/>
              </w:rPr>
              <w:t>E</w:t>
            </w:r>
          </w:p>
        </w:tc>
        <w:tc>
          <w:tcPr>
            <w:tcW w:w="991" w:type="dxa"/>
            <w:shd w:val="clear" w:color="auto" w:fill="auto"/>
          </w:tcPr>
          <w:p w14:paraId="61CDEFA4" w14:textId="77777777" w:rsidR="00FE06B4" w:rsidRPr="00FC518A" w:rsidRDefault="00FE06B4" w:rsidP="00FC518A">
            <w:pPr>
              <w:spacing w:before="40" w:after="120"/>
              <w:rPr>
                <w:szCs w:val="18"/>
              </w:rPr>
            </w:pPr>
            <w:r w:rsidRPr="00FC518A">
              <w:rPr>
                <w:lang w:val="fr-FR"/>
              </w:rPr>
              <w:t>F, R</w:t>
            </w:r>
          </w:p>
        </w:tc>
      </w:tr>
      <w:tr w:rsidR="00FC518A" w:rsidRPr="00FC518A" w14:paraId="27606E79" w14:textId="77777777" w:rsidTr="00FC518A">
        <w:trPr>
          <w:cantSplit/>
        </w:trPr>
        <w:tc>
          <w:tcPr>
            <w:tcW w:w="410" w:type="dxa"/>
            <w:shd w:val="clear" w:color="auto" w:fill="auto"/>
          </w:tcPr>
          <w:p w14:paraId="2ECFCEF6" w14:textId="77777777" w:rsidR="00FE06B4" w:rsidRPr="00FC518A" w:rsidRDefault="00FE06B4" w:rsidP="00FC518A">
            <w:pPr>
              <w:spacing w:before="40" w:after="120"/>
              <w:ind w:right="113"/>
              <w:rPr>
                <w:szCs w:val="18"/>
              </w:rPr>
            </w:pPr>
            <w:r w:rsidRPr="00FC518A">
              <w:rPr>
                <w:lang w:val="fr-FR"/>
              </w:rPr>
              <w:t>5</w:t>
            </w:r>
          </w:p>
        </w:tc>
        <w:tc>
          <w:tcPr>
            <w:tcW w:w="3559" w:type="dxa"/>
            <w:shd w:val="clear" w:color="auto" w:fill="auto"/>
          </w:tcPr>
          <w:p w14:paraId="75438509" w14:textId="2296E0E3" w:rsidR="00FE06B4" w:rsidRPr="00FC518A" w:rsidRDefault="00FE06B4" w:rsidP="00FC518A">
            <w:pPr>
              <w:spacing w:before="40" w:after="120"/>
              <w:ind w:right="113"/>
              <w:rPr>
                <w:szCs w:val="18"/>
                <w:lang w:val="en-US"/>
              </w:rPr>
            </w:pPr>
            <w:r w:rsidRPr="00FC518A">
              <w:rPr>
                <w:lang w:val="en-US"/>
              </w:rPr>
              <w:t xml:space="preserve">2024, </w:t>
            </w:r>
            <w:r w:rsidRPr="00FC518A">
              <w:rPr>
                <w:szCs w:val="18"/>
                <w:lang w:val="en-US"/>
              </w:rPr>
              <w:t xml:space="preserve">Inland Transport Statistics for Europe and North America </w:t>
            </w:r>
            <w:r w:rsidR="00FC518A">
              <w:rPr>
                <w:szCs w:val="18"/>
                <w:lang w:val="en-US"/>
              </w:rPr>
              <w:br/>
            </w:r>
            <w:r w:rsidRPr="00FC518A">
              <w:rPr>
                <w:lang w:val="en-US"/>
              </w:rPr>
              <w:t>(Volume LXII)</w:t>
            </w:r>
          </w:p>
        </w:tc>
        <w:tc>
          <w:tcPr>
            <w:tcW w:w="1354" w:type="dxa"/>
            <w:shd w:val="clear" w:color="auto" w:fill="auto"/>
          </w:tcPr>
          <w:p w14:paraId="3A53AA06" w14:textId="77777777" w:rsidR="00FE06B4" w:rsidRPr="00FC518A" w:rsidRDefault="00FE06B4" w:rsidP="00FC518A">
            <w:pPr>
              <w:spacing w:before="40" w:after="120"/>
              <w:ind w:right="113"/>
              <w:rPr>
                <w:szCs w:val="18"/>
              </w:rPr>
            </w:pPr>
            <w:r w:rsidRPr="00FC518A">
              <w:rPr>
                <w:lang w:val="fr-FR"/>
              </w:rPr>
              <w:t>Version papier et électronique</w:t>
            </w:r>
          </w:p>
        </w:tc>
        <w:tc>
          <w:tcPr>
            <w:tcW w:w="1198" w:type="dxa"/>
            <w:shd w:val="clear" w:color="auto" w:fill="auto"/>
          </w:tcPr>
          <w:p w14:paraId="36AE767B" w14:textId="77777777" w:rsidR="00FE06B4" w:rsidRPr="00FC518A" w:rsidRDefault="00FE06B4" w:rsidP="00FC518A">
            <w:pPr>
              <w:spacing w:before="40" w:after="120"/>
              <w:ind w:right="113"/>
              <w:rPr>
                <w:szCs w:val="18"/>
              </w:rPr>
            </w:pPr>
            <w:r w:rsidRPr="00FC518A">
              <w:rPr>
                <w:lang w:val="fr-FR"/>
              </w:rPr>
              <w:t>180</w:t>
            </w:r>
          </w:p>
        </w:tc>
        <w:tc>
          <w:tcPr>
            <w:tcW w:w="992" w:type="dxa"/>
            <w:shd w:val="clear" w:color="auto" w:fill="auto"/>
          </w:tcPr>
          <w:p w14:paraId="5E041F67" w14:textId="77777777" w:rsidR="00FE06B4" w:rsidRPr="00FC518A" w:rsidRDefault="00FE06B4" w:rsidP="00FC518A">
            <w:pPr>
              <w:spacing w:before="40" w:after="120"/>
              <w:rPr>
                <w:szCs w:val="18"/>
              </w:rPr>
            </w:pPr>
            <w:r w:rsidRPr="00FC518A">
              <w:rPr>
                <w:lang w:val="fr-FR"/>
              </w:rPr>
              <w:t>E</w:t>
            </w:r>
          </w:p>
        </w:tc>
        <w:tc>
          <w:tcPr>
            <w:tcW w:w="991" w:type="dxa"/>
            <w:shd w:val="clear" w:color="auto" w:fill="auto"/>
          </w:tcPr>
          <w:p w14:paraId="5F35A0A3" w14:textId="3A651CC8" w:rsidR="00FE06B4" w:rsidRPr="00FC518A" w:rsidRDefault="004A30A9" w:rsidP="00FC518A">
            <w:pPr>
              <w:spacing w:before="40" w:after="120"/>
              <w:rPr>
                <w:szCs w:val="18"/>
              </w:rPr>
            </w:pPr>
            <w:r w:rsidRPr="00FC518A">
              <w:rPr>
                <w:lang w:val="fr-FR"/>
              </w:rPr>
              <w:t>F, R</w:t>
            </w:r>
          </w:p>
        </w:tc>
      </w:tr>
      <w:tr w:rsidR="00FC518A" w:rsidRPr="00FC518A" w14:paraId="20B5D2F2" w14:textId="77777777" w:rsidTr="00FC518A">
        <w:trPr>
          <w:cantSplit/>
        </w:trPr>
        <w:tc>
          <w:tcPr>
            <w:tcW w:w="410" w:type="dxa"/>
            <w:shd w:val="clear" w:color="auto" w:fill="auto"/>
          </w:tcPr>
          <w:p w14:paraId="397AE8F5" w14:textId="77777777" w:rsidR="00FE06B4" w:rsidRPr="00FC518A" w:rsidRDefault="00FE06B4" w:rsidP="00FC518A">
            <w:pPr>
              <w:spacing w:before="40" w:after="120"/>
              <w:ind w:right="113"/>
              <w:rPr>
                <w:szCs w:val="18"/>
              </w:rPr>
            </w:pPr>
            <w:r w:rsidRPr="00FC518A">
              <w:rPr>
                <w:lang w:val="fr-FR"/>
              </w:rPr>
              <w:t>6</w:t>
            </w:r>
          </w:p>
        </w:tc>
        <w:tc>
          <w:tcPr>
            <w:tcW w:w="3559" w:type="dxa"/>
            <w:shd w:val="clear" w:color="auto" w:fill="auto"/>
          </w:tcPr>
          <w:p w14:paraId="3B47C00B" w14:textId="06577F6C" w:rsidR="00FE06B4" w:rsidRPr="00FC518A" w:rsidRDefault="00FE06B4" w:rsidP="00FC518A">
            <w:pPr>
              <w:spacing w:before="40" w:after="120"/>
              <w:ind w:right="113"/>
              <w:rPr>
                <w:szCs w:val="18"/>
              </w:rPr>
            </w:pPr>
            <w:r w:rsidRPr="00FC518A">
              <w:rPr>
                <w:lang w:val="fr-FR"/>
              </w:rPr>
              <w:t xml:space="preserve">Tendances et économie des transports </w:t>
            </w:r>
            <w:r w:rsidR="00FC518A">
              <w:rPr>
                <w:lang w:val="fr-FR"/>
              </w:rPr>
              <w:t>− </w:t>
            </w:r>
            <w:r w:rsidRPr="00FC518A">
              <w:rPr>
                <w:lang w:val="fr-FR"/>
              </w:rPr>
              <w:t xml:space="preserve">Tendances générales et évolution globale concernant les véhicules électriques et les bornes de recharge </w:t>
            </w:r>
          </w:p>
        </w:tc>
        <w:tc>
          <w:tcPr>
            <w:tcW w:w="1354" w:type="dxa"/>
            <w:shd w:val="clear" w:color="auto" w:fill="auto"/>
          </w:tcPr>
          <w:p w14:paraId="4A9F32F2" w14:textId="77777777" w:rsidR="00FE06B4" w:rsidRPr="00FC518A" w:rsidRDefault="00FE06B4" w:rsidP="00FC518A">
            <w:pPr>
              <w:spacing w:before="40" w:after="120"/>
              <w:ind w:right="113"/>
              <w:rPr>
                <w:szCs w:val="18"/>
              </w:rPr>
            </w:pPr>
            <w:r w:rsidRPr="00FC518A">
              <w:rPr>
                <w:lang w:val="fr-FR"/>
              </w:rPr>
              <w:t>Version papier et électronique</w:t>
            </w:r>
          </w:p>
        </w:tc>
        <w:tc>
          <w:tcPr>
            <w:tcW w:w="1198" w:type="dxa"/>
            <w:shd w:val="clear" w:color="auto" w:fill="auto"/>
          </w:tcPr>
          <w:p w14:paraId="58725CA8" w14:textId="77777777" w:rsidR="00FE06B4" w:rsidRPr="00FC518A" w:rsidRDefault="00FE06B4" w:rsidP="00FC518A">
            <w:pPr>
              <w:spacing w:before="40" w:after="120"/>
              <w:ind w:right="113"/>
              <w:rPr>
                <w:szCs w:val="18"/>
              </w:rPr>
            </w:pPr>
            <w:r w:rsidRPr="00FC518A">
              <w:rPr>
                <w:lang w:val="fr-FR"/>
              </w:rPr>
              <w:t>150</w:t>
            </w:r>
          </w:p>
        </w:tc>
        <w:tc>
          <w:tcPr>
            <w:tcW w:w="992" w:type="dxa"/>
            <w:shd w:val="clear" w:color="auto" w:fill="auto"/>
          </w:tcPr>
          <w:p w14:paraId="365984B4" w14:textId="77777777" w:rsidR="00FE06B4" w:rsidRPr="00FC518A" w:rsidRDefault="00FE06B4" w:rsidP="00FC518A">
            <w:pPr>
              <w:spacing w:before="40" w:after="120"/>
              <w:rPr>
                <w:szCs w:val="18"/>
              </w:rPr>
            </w:pPr>
            <w:r w:rsidRPr="00FC518A">
              <w:rPr>
                <w:lang w:val="fr-FR"/>
              </w:rPr>
              <w:t>E</w:t>
            </w:r>
          </w:p>
        </w:tc>
        <w:tc>
          <w:tcPr>
            <w:tcW w:w="991" w:type="dxa"/>
            <w:shd w:val="clear" w:color="auto" w:fill="auto"/>
          </w:tcPr>
          <w:p w14:paraId="2344C7E8" w14:textId="77777777" w:rsidR="00FE06B4" w:rsidRPr="00FC518A" w:rsidRDefault="00FE06B4" w:rsidP="00FC518A">
            <w:pPr>
              <w:spacing w:before="40" w:after="120"/>
              <w:rPr>
                <w:szCs w:val="18"/>
              </w:rPr>
            </w:pPr>
            <w:r w:rsidRPr="00FC518A">
              <w:rPr>
                <w:lang w:val="fr-FR"/>
              </w:rPr>
              <w:t>F, R</w:t>
            </w:r>
          </w:p>
        </w:tc>
      </w:tr>
      <w:tr w:rsidR="00FC518A" w:rsidRPr="00FC518A" w14:paraId="6ED0A3F3" w14:textId="77777777" w:rsidTr="00FC518A">
        <w:trPr>
          <w:cantSplit/>
        </w:trPr>
        <w:tc>
          <w:tcPr>
            <w:tcW w:w="410" w:type="dxa"/>
            <w:tcBorders>
              <w:bottom w:val="single" w:sz="12" w:space="0" w:color="auto"/>
            </w:tcBorders>
            <w:shd w:val="clear" w:color="auto" w:fill="auto"/>
          </w:tcPr>
          <w:p w14:paraId="7A6A4236" w14:textId="77777777" w:rsidR="00FE06B4" w:rsidRPr="00FC518A" w:rsidRDefault="00FE06B4" w:rsidP="00FC518A">
            <w:pPr>
              <w:spacing w:before="40" w:after="120"/>
              <w:ind w:right="113"/>
              <w:rPr>
                <w:szCs w:val="18"/>
              </w:rPr>
            </w:pPr>
            <w:r w:rsidRPr="00FC518A">
              <w:rPr>
                <w:lang w:val="fr-FR"/>
              </w:rPr>
              <w:t>7</w:t>
            </w:r>
          </w:p>
        </w:tc>
        <w:tc>
          <w:tcPr>
            <w:tcW w:w="3559" w:type="dxa"/>
            <w:tcBorders>
              <w:bottom w:val="single" w:sz="12" w:space="0" w:color="auto"/>
            </w:tcBorders>
            <w:shd w:val="clear" w:color="auto" w:fill="auto"/>
          </w:tcPr>
          <w:p w14:paraId="597B0993" w14:textId="77777777" w:rsidR="00FE06B4" w:rsidRPr="00FC518A" w:rsidRDefault="00FE06B4" w:rsidP="00FC518A">
            <w:pPr>
              <w:spacing w:before="40" w:after="120"/>
              <w:ind w:right="113"/>
              <w:rPr>
                <w:szCs w:val="18"/>
              </w:rPr>
            </w:pPr>
            <w:r w:rsidRPr="00FC518A">
              <w:rPr>
                <w:lang w:val="fr-FR"/>
              </w:rPr>
              <w:t>Manuel TIR</w:t>
            </w:r>
          </w:p>
        </w:tc>
        <w:tc>
          <w:tcPr>
            <w:tcW w:w="1354" w:type="dxa"/>
            <w:tcBorders>
              <w:bottom w:val="single" w:sz="12" w:space="0" w:color="auto"/>
            </w:tcBorders>
            <w:shd w:val="clear" w:color="auto" w:fill="auto"/>
          </w:tcPr>
          <w:p w14:paraId="602B4543" w14:textId="77777777" w:rsidR="00FE06B4" w:rsidRPr="00FC518A" w:rsidRDefault="00FE06B4" w:rsidP="00FC518A">
            <w:pPr>
              <w:spacing w:before="40" w:after="120"/>
              <w:ind w:right="113"/>
              <w:rPr>
                <w:szCs w:val="18"/>
              </w:rPr>
            </w:pPr>
            <w:r w:rsidRPr="00FC518A">
              <w:rPr>
                <w:lang w:val="fr-FR"/>
              </w:rPr>
              <w:t>Version papier et électronique</w:t>
            </w:r>
          </w:p>
        </w:tc>
        <w:tc>
          <w:tcPr>
            <w:tcW w:w="1198" w:type="dxa"/>
            <w:tcBorders>
              <w:bottom w:val="single" w:sz="12" w:space="0" w:color="auto"/>
            </w:tcBorders>
            <w:shd w:val="clear" w:color="auto" w:fill="auto"/>
          </w:tcPr>
          <w:p w14:paraId="770CF4A7" w14:textId="77777777" w:rsidR="00FE06B4" w:rsidRPr="00FC518A" w:rsidRDefault="00FE06B4" w:rsidP="00FC518A">
            <w:pPr>
              <w:spacing w:before="40" w:after="120"/>
              <w:ind w:right="113"/>
              <w:rPr>
                <w:szCs w:val="18"/>
              </w:rPr>
            </w:pPr>
            <w:r w:rsidRPr="00FC518A">
              <w:rPr>
                <w:lang w:val="fr-FR"/>
              </w:rPr>
              <w:t>400</w:t>
            </w:r>
          </w:p>
        </w:tc>
        <w:tc>
          <w:tcPr>
            <w:tcW w:w="992" w:type="dxa"/>
            <w:tcBorders>
              <w:bottom w:val="single" w:sz="12" w:space="0" w:color="auto"/>
            </w:tcBorders>
            <w:shd w:val="clear" w:color="auto" w:fill="auto"/>
          </w:tcPr>
          <w:p w14:paraId="4712984A" w14:textId="77777777" w:rsidR="00FE06B4" w:rsidRPr="00FC518A" w:rsidRDefault="00FE06B4" w:rsidP="00FC518A">
            <w:pPr>
              <w:spacing w:before="40" w:after="120"/>
              <w:rPr>
                <w:szCs w:val="18"/>
              </w:rPr>
            </w:pPr>
            <w:r w:rsidRPr="00FC518A">
              <w:rPr>
                <w:lang w:val="fr-FR"/>
              </w:rPr>
              <w:t>E, F, R</w:t>
            </w:r>
          </w:p>
        </w:tc>
        <w:tc>
          <w:tcPr>
            <w:tcW w:w="991" w:type="dxa"/>
            <w:tcBorders>
              <w:bottom w:val="single" w:sz="12" w:space="0" w:color="auto"/>
            </w:tcBorders>
            <w:shd w:val="clear" w:color="auto" w:fill="auto"/>
          </w:tcPr>
          <w:p w14:paraId="2F691ED5" w14:textId="77777777" w:rsidR="00FE06B4" w:rsidRPr="00FC518A" w:rsidRDefault="00FE06B4" w:rsidP="00FC518A">
            <w:pPr>
              <w:spacing w:before="40" w:after="120"/>
              <w:rPr>
                <w:szCs w:val="18"/>
              </w:rPr>
            </w:pPr>
            <w:r w:rsidRPr="00FC518A">
              <w:rPr>
                <w:lang w:val="fr-FR"/>
              </w:rPr>
              <w:t>A, C, S</w:t>
            </w:r>
          </w:p>
        </w:tc>
      </w:tr>
    </w:tbl>
    <w:p w14:paraId="552E818F" w14:textId="3CE8813C" w:rsidR="00FE06B4" w:rsidRPr="00FC518A" w:rsidRDefault="00FE06B4" w:rsidP="00FC518A">
      <w:pPr>
        <w:spacing w:before="120" w:after="240"/>
        <w:ind w:left="1134" w:firstLine="170"/>
        <w:rPr>
          <w:sz w:val="16"/>
          <w:szCs w:val="16"/>
        </w:rPr>
      </w:pPr>
      <w:r w:rsidRPr="00FC518A">
        <w:rPr>
          <w:i/>
          <w:iCs/>
          <w:sz w:val="18"/>
          <w:szCs w:val="18"/>
          <w:vertAlign w:val="superscript"/>
          <w:lang w:val="fr-FR"/>
        </w:rPr>
        <w:t>1</w:t>
      </w:r>
      <w:r w:rsidRPr="00FC518A">
        <w:rPr>
          <w:sz w:val="18"/>
          <w:szCs w:val="18"/>
          <w:lang w:val="fr-FR"/>
        </w:rPr>
        <w:t xml:space="preserve"> </w:t>
      </w:r>
      <w:r w:rsidR="00FC518A">
        <w:rPr>
          <w:sz w:val="18"/>
          <w:szCs w:val="18"/>
          <w:lang w:val="fr-FR"/>
        </w:rPr>
        <w:t xml:space="preserve"> </w:t>
      </w:r>
      <w:r w:rsidRPr="00FC518A">
        <w:rPr>
          <w:sz w:val="18"/>
          <w:szCs w:val="18"/>
          <w:lang w:val="fr-FR"/>
        </w:rPr>
        <w:t>Anglais = E ; arabe = A ; chinois = C ; espagnol = S ; français = F ; russe = R.</w:t>
      </w:r>
    </w:p>
    <w:p w14:paraId="742D3485" w14:textId="68E630F8" w:rsidR="00FE06B4" w:rsidRPr="00672EEB" w:rsidRDefault="00FC518A" w:rsidP="00FC518A">
      <w:pPr>
        <w:pStyle w:val="H1G"/>
      </w:pPr>
      <w:r>
        <w:rPr>
          <w:lang w:val="fr-FR"/>
        </w:rPr>
        <w:tab/>
      </w:r>
      <w:r w:rsidR="00FE06B4">
        <w:rPr>
          <w:lang w:val="fr-FR"/>
        </w:rPr>
        <w:t>B.</w:t>
      </w:r>
      <w:r w:rsidR="00FE06B4">
        <w:rPr>
          <w:lang w:val="fr-FR"/>
        </w:rPr>
        <w:tab/>
        <w:t>Publications ponctuelles</w:t>
      </w:r>
    </w:p>
    <w:tbl>
      <w:tblPr>
        <w:tblW w:w="8504" w:type="dxa"/>
        <w:tblInd w:w="1134" w:type="dxa"/>
        <w:tblLayout w:type="fixed"/>
        <w:tblCellMar>
          <w:left w:w="0" w:type="dxa"/>
          <w:right w:w="0" w:type="dxa"/>
        </w:tblCellMar>
        <w:tblLook w:val="01E0" w:firstRow="1" w:lastRow="1" w:firstColumn="1" w:lastColumn="1" w:noHBand="0" w:noVBand="0"/>
      </w:tblPr>
      <w:tblGrid>
        <w:gridCol w:w="417"/>
        <w:gridCol w:w="3545"/>
        <w:gridCol w:w="1343"/>
        <w:gridCol w:w="1218"/>
        <w:gridCol w:w="994"/>
        <w:gridCol w:w="987"/>
      </w:tblGrid>
      <w:tr w:rsidR="00FC518A" w:rsidRPr="00FC518A" w14:paraId="21DA6D4B" w14:textId="77777777" w:rsidTr="00FC518A">
        <w:trPr>
          <w:cantSplit/>
          <w:tblHeader/>
        </w:trPr>
        <w:tc>
          <w:tcPr>
            <w:tcW w:w="417" w:type="dxa"/>
            <w:tcBorders>
              <w:top w:val="single" w:sz="4" w:space="0" w:color="auto"/>
              <w:bottom w:val="single" w:sz="12" w:space="0" w:color="auto"/>
            </w:tcBorders>
            <w:shd w:val="clear" w:color="auto" w:fill="auto"/>
            <w:vAlign w:val="bottom"/>
            <w:hideMark/>
          </w:tcPr>
          <w:p w14:paraId="0544CFE6" w14:textId="77777777" w:rsidR="00FE06B4" w:rsidRPr="00FC518A" w:rsidRDefault="00FE06B4" w:rsidP="00FC518A">
            <w:pPr>
              <w:spacing w:before="80" w:after="80" w:line="200" w:lineRule="exact"/>
              <w:ind w:right="113"/>
              <w:rPr>
                <w:i/>
                <w:sz w:val="16"/>
              </w:rPr>
            </w:pPr>
            <w:r w:rsidRPr="00FC518A">
              <w:rPr>
                <w:i/>
                <w:sz w:val="16"/>
                <w:lang w:val="fr-FR"/>
              </w:rPr>
              <w:t>N°</w:t>
            </w:r>
          </w:p>
        </w:tc>
        <w:tc>
          <w:tcPr>
            <w:tcW w:w="3545" w:type="dxa"/>
            <w:tcBorders>
              <w:top w:val="single" w:sz="4" w:space="0" w:color="auto"/>
              <w:bottom w:val="single" w:sz="12" w:space="0" w:color="auto"/>
            </w:tcBorders>
            <w:shd w:val="clear" w:color="auto" w:fill="auto"/>
            <w:vAlign w:val="bottom"/>
            <w:hideMark/>
          </w:tcPr>
          <w:p w14:paraId="3BE86E84" w14:textId="77777777" w:rsidR="00FE06B4" w:rsidRPr="00FC518A" w:rsidRDefault="00FE06B4" w:rsidP="00FC518A">
            <w:pPr>
              <w:spacing w:before="80" w:after="80" w:line="200" w:lineRule="exact"/>
              <w:ind w:right="113"/>
              <w:rPr>
                <w:i/>
                <w:sz w:val="16"/>
              </w:rPr>
            </w:pPr>
            <w:r w:rsidRPr="00FC518A">
              <w:rPr>
                <w:i/>
                <w:sz w:val="16"/>
                <w:lang w:val="fr-FR"/>
              </w:rPr>
              <w:t>Titre</w:t>
            </w:r>
          </w:p>
        </w:tc>
        <w:tc>
          <w:tcPr>
            <w:tcW w:w="1343" w:type="dxa"/>
            <w:tcBorders>
              <w:top w:val="single" w:sz="4" w:space="0" w:color="auto"/>
              <w:bottom w:val="single" w:sz="12" w:space="0" w:color="auto"/>
            </w:tcBorders>
            <w:shd w:val="clear" w:color="auto" w:fill="auto"/>
            <w:vAlign w:val="bottom"/>
            <w:hideMark/>
          </w:tcPr>
          <w:p w14:paraId="5EE48E20" w14:textId="77777777" w:rsidR="00FE06B4" w:rsidRPr="00FC518A" w:rsidRDefault="00FE06B4" w:rsidP="00FC518A">
            <w:pPr>
              <w:spacing w:before="80" w:after="80" w:line="200" w:lineRule="exact"/>
              <w:ind w:right="113"/>
              <w:rPr>
                <w:i/>
                <w:sz w:val="16"/>
              </w:rPr>
            </w:pPr>
            <w:r w:rsidRPr="00FC518A">
              <w:rPr>
                <w:i/>
                <w:sz w:val="16"/>
                <w:lang w:val="fr-FR"/>
              </w:rPr>
              <w:t>Version papier et/ou électronique</w:t>
            </w:r>
          </w:p>
        </w:tc>
        <w:tc>
          <w:tcPr>
            <w:tcW w:w="1218" w:type="dxa"/>
            <w:tcBorders>
              <w:top w:val="single" w:sz="4" w:space="0" w:color="auto"/>
              <w:bottom w:val="single" w:sz="12" w:space="0" w:color="auto"/>
            </w:tcBorders>
            <w:shd w:val="clear" w:color="auto" w:fill="auto"/>
            <w:vAlign w:val="bottom"/>
            <w:hideMark/>
          </w:tcPr>
          <w:p w14:paraId="012D491B" w14:textId="756F1C42" w:rsidR="00FE06B4" w:rsidRPr="00FC518A" w:rsidRDefault="00FE06B4" w:rsidP="00FC518A">
            <w:pPr>
              <w:spacing w:before="80" w:after="80" w:line="200" w:lineRule="exact"/>
              <w:ind w:right="113"/>
              <w:rPr>
                <w:i/>
                <w:sz w:val="16"/>
              </w:rPr>
            </w:pPr>
            <w:r w:rsidRPr="00FC518A">
              <w:rPr>
                <w:i/>
                <w:sz w:val="16"/>
                <w:lang w:val="fr-FR"/>
              </w:rPr>
              <w:t xml:space="preserve">Nombre </w:t>
            </w:r>
            <w:r w:rsidR="00FC518A">
              <w:rPr>
                <w:i/>
                <w:sz w:val="16"/>
                <w:lang w:val="fr-FR"/>
              </w:rPr>
              <w:br/>
            </w:r>
            <w:r w:rsidRPr="00FC518A">
              <w:rPr>
                <w:i/>
                <w:sz w:val="16"/>
                <w:lang w:val="fr-FR"/>
              </w:rPr>
              <w:t>de pages</w:t>
            </w:r>
          </w:p>
        </w:tc>
        <w:tc>
          <w:tcPr>
            <w:tcW w:w="994" w:type="dxa"/>
            <w:tcBorders>
              <w:top w:val="single" w:sz="4" w:space="0" w:color="auto"/>
              <w:bottom w:val="single" w:sz="12" w:space="0" w:color="auto"/>
            </w:tcBorders>
            <w:shd w:val="clear" w:color="auto" w:fill="auto"/>
            <w:vAlign w:val="bottom"/>
            <w:hideMark/>
          </w:tcPr>
          <w:p w14:paraId="415A3E5E" w14:textId="77777777" w:rsidR="00FE06B4" w:rsidRPr="00FC518A" w:rsidRDefault="00FE06B4" w:rsidP="00FC518A">
            <w:pPr>
              <w:spacing w:before="80" w:after="80" w:line="200" w:lineRule="exact"/>
              <w:rPr>
                <w:i/>
                <w:sz w:val="16"/>
              </w:rPr>
            </w:pPr>
            <w:r w:rsidRPr="00FC518A">
              <w:rPr>
                <w:i/>
                <w:sz w:val="16"/>
                <w:lang w:val="fr-FR"/>
              </w:rPr>
              <w:t>Langue(s) originale(s)</w:t>
            </w:r>
            <w:r w:rsidRPr="00FC518A">
              <w:rPr>
                <w:iCs/>
                <w:sz w:val="18"/>
                <w:szCs w:val="22"/>
                <w:vertAlign w:val="superscript"/>
                <w:lang w:val="fr-FR"/>
              </w:rPr>
              <w:t>1</w:t>
            </w:r>
          </w:p>
        </w:tc>
        <w:tc>
          <w:tcPr>
            <w:tcW w:w="987" w:type="dxa"/>
            <w:tcBorders>
              <w:top w:val="single" w:sz="4" w:space="0" w:color="auto"/>
              <w:bottom w:val="single" w:sz="12" w:space="0" w:color="auto"/>
            </w:tcBorders>
            <w:shd w:val="clear" w:color="auto" w:fill="auto"/>
            <w:vAlign w:val="bottom"/>
            <w:hideMark/>
          </w:tcPr>
          <w:p w14:paraId="3E176069" w14:textId="77777777" w:rsidR="00FE06B4" w:rsidRPr="00FC518A" w:rsidRDefault="00FE06B4" w:rsidP="00FC518A">
            <w:pPr>
              <w:spacing w:before="80" w:after="80" w:line="200" w:lineRule="exact"/>
              <w:rPr>
                <w:i/>
                <w:sz w:val="16"/>
              </w:rPr>
            </w:pPr>
            <w:r w:rsidRPr="00FC518A">
              <w:rPr>
                <w:i/>
                <w:sz w:val="16"/>
                <w:lang w:val="fr-FR"/>
              </w:rPr>
              <w:t>Traduction(s)</w:t>
            </w:r>
          </w:p>
        </w:tc>
      </w:tr>
      <w:tr w:rsidR="00FC518A" w:rsidRPr="00FC518A" w14:paraId="6C26B0D5" w14:textId="77777777" w:rsidTr="00FC518A">
        <w:trPr>
          <w:cantSplit/>
          <w:trHeight w:hRule="exact" w:val="113"/>
          <w:tblHeader/>
        </w:trPr>
        <w:tc>
          <w:tcPr>
            <w:tcW w:w="417" w:type="dxa"/>
            <w:tcBorders>
              <w:top w:val="single" w:sz="12" w:space="0" w:color="auto"/>
            </w:tcBorders>
            <w:shd w:val="clear" w:color="auto" w:fill="auto"/>
          </w:tcPr>
          <w:p w14:paraId="5FB30A04" w14:textId="77777777" w:rsidR="00FC518A" w:rsidRPr="00FC518A" w:rsidRDefault="00FC518A" w:rsidP="00FC518A">
            <w:pPr>
              <w:spacing w:before="40" w:after="120"/>
              <w:ind w:right="113"/>
              <w:rPr>
                <w:lang w:val="fr-FR"/>
              </w:rPr>
            </w:pPr>
          </w:p>
        </w:tc>
        <w:tc>
          <w:tcPr>
            <w:tcW w:w="3545" w:type="dxa"/>
            <w:tcBorders>
              <w:top w:val="single" w:sz="12" w:space="0" w:color="auto"/>
            </w:tcBorders>
            <w:shd w:val="clear" w:color="auto" w:fill="auto"/>
          </w:tcPr>
          <w:p w14:paraId="72942493" w14:textId="77777777" w:rsidR="00FC518A" w:rsidRPr="00FC518A" w:rsidRDefault="00FC518A" w:rsidP="00FC518A">
            <w:pPr>
              <w:spacing w:before="40" w:after="120"/>
              <w:ind w:right="113"/>
              <w:rPr>
                <w:lang w:val="fr-FR"/>
              </w:rPr>
            </w:pPr>
          </w:p>
        </w:tc>
        <w:tc>
          <w:tcPr>
            <w:tcW w:w="1343" w:type="dxa"/>
            <w:tcBorders>
              <w:top w:val="single" w:sz="12" w:space="0" w:color="auto"/>
            </w:tcBorders>
            <w:shd w:val="clear" w:color="auto" w:fill="auto"/>
          </w:tcPr>
          <w:p w14:paraId="384C1589" w14:textId="77777777" w:rsidR="00FC518A" w:rsidRPr="00FC518A" w:rsidRDefault="00FC518A" w:rsidP="00FC518A">
            <w:pPr>
              <w:spacing w:before="40" w:after="120"/>
              <w:ind w:right="113"/>
              <w:rPr>
                <w:lang w:val="fr-FR"/>
              </w:rPr>
            </w:pPr>
          </w:p>
        </w:tc>
        <w:tc>
          <w:tcPr>
            <w:tcW w:w="1218" w:type="dxa"/>
            <w:tcBorders>
              <w:top w:val="single" w:sz="12" w:space="0" w:color="auto"/>
            </w:tcBorders>
            <w:shd w:val="clear" w:color="auto" w:fill="auto"/>
          </w:tcPr>
          <w:p w14:paraId="59E3059B" w14:textId="77777777" w:rsidR="00FC518A" w:rsidRPr="00FC518A" w:rsidRDefault="00FC518A" w:rsidP="00FC518A">
            <w:pPr>
              <w:spacing w:before="40" w:after="120"/>
              <w:ind w:right="113"/>
              <w:rPr>
                <w:lang w:val="fr-FR"/>
              </w:rPr>
            </w:pPr>
          </w:p>
        </w:tc>
        <w:tc>
          <w:tcPr>
            <w:tcW w:w="994" w:type="dxa"/>
            <w:tcBorders>
              <w:top w:val="single" w:sz="12" w:space="0" w:color="auto"/>
            </w:tcBorders>
            <w:shd w:val="clear" w:color="auto" w:fill="auto"/>
          </w:tcPr>
          <w:p w14:paraId="755AE72B" w14:textId="77777777" w:rsidR="00FC518A" w:rsidRPr="00FC518A" w:rsidRDefault="00FC518A" w:rsidP="00FC518A">
            <w:pPr>
              <w:spacing w:before="40" w:after="120"/>
              <w:rPr>
                <w:lang w:val="fr-FR"/>
              </w:rPr>
            </w:pPr>
          </w:p>
        </w:tc>
        <w:tc>
          <w:tcPr>
            <w:tcW w:w="987" w:type="dxa"/>
            <w:tcBorders>
              <w:top w:val="single" w:sz="12" w:space="0" w:color="auto"/>
            </w:tcBorders>
            <w:shd w:val="clear" w:color="auto" w:fill="auto"/>
          </w:tcPr>
          <w:p w14:paraId="3B6350FC" w14:textId="77777777" w:rsidR="00FC518A" w:rsidRPr="00FC518A" w:rsidRDefault="00FC518A" w:rsidP="00FC518A">
            <w:pPr>
              <w:spacing w:before="40" w:after="120"/>
              <w:rPr>
                <w:lang w:val="fr-FR"/>
              </w:rPr>
            </w:pPr>
          </w:p>
        </w:tc>
      </w:tr>
      <w:tr w:rsidR="00FC518A" w:rsidRPr="00FC518A" w14:paraId="37CAD353" w14:textId="77777777" w:rsidTr="00FC518A">
        <w:trPr>
          <w:cantSplit/>
        </w:trPr>
        <w:tc>
          <w:tcPr>
            <w:tcW w:w="417" w:type="dxa"/>
            <w:shd w:val="clear" w:color="auto" w:fill="auto"/>
          </w:tcPr>
          <w:p w14:paraId="0A7F8E5E" w14:textId="77777777" w:rsidR="00FE06B4" w:rsidRPr="00FC518A" w:rsidRDefault="00FE06B4" w:rsidP="00FC518A">
            <w:pPr>
              <w:spacing w:before="40" w:after="120"/>
              <w:ind w:right="113"/>
              <w:rPr>
                <w:szCs w:val="18"/>
              </w:rPr>
            </w:pPr>
            <w:r w:rsidRPr="00FC518A">
              <w:rPr>
                <w:lang w:val="fr-FR"/>
              </w:rPr>
              <w:t>1</w:t>
            </w:r>
          </w:p>
        </w:tc>
        <w:tc>
          <w:tcPr>
            <w:tcW w:w="3545" w:type="dxa"/>
            <w:shd w:val="clear" w:color="auto" w:fill="auto"/>
          </w:tcPr>
          <w:p w14:paraId="5A8561DF" w14:textId="77777777" w:rsidR="00FE06B4" w:rsidRPr="00FC518A" w:rsidRDefault="00FE06B4" w:rsidP="00FC518A">
            <w:pPr>
              <w:spacing w:before="40" w:after="120"/>
              <w:ind w:right="113"/>
              <w:rPr>
                <w:szCs w:val="18"/>
              </w:rPr>
            </w:pPr>
            <w:r w:rsidRPr="00FC518A">
              <w:rPr>
                <w:lang w:val="fr-FR"/>
              </w:rPr>
              <w:t>Publication relative à la sécurité routière</w:t>
            </w:r>
          </w:p>
        </w:tc>
        <w:tc>
          <w:tcPr>
            <w:tcW w:w="1343" w:type="dxa"/>
            <w:shd w:val="clear" w:color="auto" w:fill="auto"/>
          </w:tcPr>
          <w:p w14:paraId="4A088AEB" w14:textId="77777777" w:rsidR="00FE06B4" w:rsidRPr="00FC518A" w:rsidRDefault="00FE06B4" w:rsidP="00FC518A">
            <w:pPr>
              <w:spacing w:before="40" w:after="120"/>
              <w:ind w:right="113"/>
              <w:rPr>
                <w:szCs w:val="18"/>
              </w:rPr>
            </w:pPr>
            <w:r w:rsidRPr="00FC518A">
              <w:rPr>
                <w:lang w:val="fr-FR"/>
              </w:rPr>
              <w:t>Version papier et électronique</w:t>
            </w:r>
          </w:p>
        </w:tc>
        <w:tc>
          <w:tcPr>
            <w:tcW w:w="1218" w:type="dxa"/>
            <w:shd w:val="clear" w:color="auto" w:fill="auto"/>
          </w:tcPr>
          <w:p w14:paraId="44C62A38" w14:textId="77777777" w:rsidR="00FE06B4" w:rsidRPr="00FC518A" w:rsidRDefault="00FE06B4" w:rsidP="00FC518A">
            <w:pPr>
              <w:spacing w:before="40" w:after="120"/>
              <w:ind w:right="113"/>
              <w:rPr>
                <w:szCs w:val="18"/>
              </w:rPr>
            </w:pPr>
            <w:r w:rsidRPr="00FC518A">
              <w:rPr>
                <w:lang w:val="fr-FR"/>
              </w:rPr>
              <w:t>150</w:t>
            </w:r>
          </w:p>
        </w:tc>
        <w:tc>
          <w:tcPr>
            <w:tcW w:w="994" w:type="dxa"/>
            <w:shd w:val="clear" w:color="auto" w:fill="auto"/>
          </w:tcPr>
          <w:p w14:paraId="014E7FD0" w14:textId="77777777" w:rsidR="00FE06B4" w:rsidRPr="00FC518A" w:rsidRDefault="00FE06B4" w:rsidP="00FC518A">
            <w:pPr>
              <w:spacing w:before="40" w:after="120"/>
              <w:rPr>
                <w:szCs w:val="18"/>
              </w:rPr>
            </w:pPr>
            <w:r w:rsidRPr="00FC518A">
              <w:rPr>
                <w:lang w:val="fr-FR"/>
              </w:rPr>
              <w:t>E</w:t>
            </w:r>
          </w:p>
        </w:tc>
        <w:tc>
          <w:tcPr>
            <w:tcW w:w="987" w:type="dxa"/>
            <w:shd w:val="clear" w:color="auto" w:fill="auto"/>
          </w:tcPr>
          <w:p w14:paraId="3B89FD65" w14:textId="77777777" w:rsidR="00FE06B4" w:rsidRPr="00FC518A" w:rsidRDefault="00FE06B4" w:rsidP="00FC518A">
            <w:pPr>
              <w:spacing w:before="40" w:after="120"/>
              <w:rPr>
                <w:szCs w:val="18"/>
              </w:rPr>
            </w:pPr>
            <w:r w:rsidRPr="00FC518A">
              <w:rPr>
                <w:lang w:val="fr-FR"/>
              </w:rPr>
              <w:t>F, R</w:t>
            </w:r>
          </w:p>
        </w:tc>
      </w:tr>
      <w:tr w:rsidR="00FC518A" w:rsidRPr="00FC518A" w14:paraId="6C90843F" w14:textId="77777777" w:rsidTr="00FC518A">
        <w:trPr>
          <w:cantSplit/>
        </w:trPr>
        <w:tc>
          <w:tcPr>
            <w:tcW w:w="417" w:type="dxa"/>
            <w:shd w:val="clear" w:color="auto" w:fill="auto"/>
          </w:tcPr>
          <w:p w14:paraId="7B19EEF7" w14:textId="77777777" w:rsidR="00FE06B4" w:rsidRPr="00FC518A" w:rsidRDefault="00FE06B4" w:rsidP="00FC518A">
            <w:pPr>
              <w:spacing w:before="40" w:after="120"/>
              <w:ind w:right="113"/>
              <w:rPr>
                <w:szCs w:val="18"/>
              </w:rPr>
            </w:pPr>
            <w:r w:rsidRPr="00FC518A">
              <w:rPr>
                <w:lang w:val="fr-FR"/>
              </w:rPr>
              <w:t>2</w:t>
            </w:r>
          </w:p>
        </w:tc>
        <w:tc>
          <w:tcPr>
            <w:tcW w:w="3545" w:type="dxa"/>
            <w:shd w:val="clear" w:color="auto" w:fill="auto"/>
          </w:tcPr>
          <w:p w14:paraId="2CF17570" w14:textId="77777777" w:rsidR="00FE06B4" w:rsidRPr="00FC518A" w:rsidRDefault="00FE06B4" w:rsidP="00FC518A">
            <w:pPr>
              <w:spacing w:before="40" w:after="120"/>
              <w:ind w:right="113"/>
            </w:pPr>
            <w:r w:rsidRPr="00FC518A">
              <w:rPr>
                <w:lang w:val="fr-FR"/>
              </w:rPr>
              <w:t>Publication relative au transport ferroviaire</w:t>
            </w:r>
          </w:p>
        </w:tc>
        <w:tc>
          <w:tcPr>
            <w:tcW w:w="1343" w:type="dxa"/>
            <w:shd w:val="clear" w:color="auto" w:fill="auto"/>
          </w:tcPr>
          <w:p w14:paraId="46331F55" w14:textId="77777777" w:rsidR="00FE06B4" w:rsidRPr="00FC518A" w:rsidRDefault="00FE06B4" w:rsidP="00FC518A">
            <w:pPr>
              <w:spacing w:before="40" w:after="120"/>
              <w:ind w:right="113"/>
              <w:rPr>
                <w:szCs w:val="18"/>
              </w:rPr>
            </w:pPr>
            <w:r w:rsidRPr="00FC518A">
              <w:rPr>
                <w:lang w:val="fr-FR"/>
              </w:rPr>
              <w:t>Version papier et électronique</w:t>
            </w:r>
          </w:p>
        </w:tc>
        <w:tc>
          <w:tcPr>
            <w:tcW w:w="1218" w:type="dxa"/>
            <w:shd w:val="clear" w:color="auto" w:fill="auto"/>
          </w:tcPr>
          <w:p w14:paraId="3245CAF5" w14:textId="77777777" w:rsidR="00FE06B4" w:rsidRPr="00FC518A" w:rsidRDefault="00FE06B4" w:rsidP="00FC518A">
            <w:pPr>
              <w:spacing w:before="40" w:after="120"/>
              <w:ind w:right="113"/>
              <w:rPr>
                <w:szCs w:val="18"/>
              </w:rPr>
            </w:pPr>
            <w:r w:rsidRPr="00FC518A">
              <w:rPr>
                <w:lang w:val="fr-FR"/>
              </w:rPr>
              <w:t>150</w:t>
            </w:r>
          </w:p>
        </w:tc>
        <w:tc>
          <w:tcPr>
            <w:tcW w:w="994" w:type="dxa"/>
            <w:shd w:val="clear" w:color="auto" w:fill="auto"/>
          </w:tcPr>
          <w:p w14:paraId="3A87F2FE" w14:textId="77777777" w:rsidR="00FE06B4" w:rsidRPr="00FC518A" w:rsidRDefault="00FE06B4" w:rsidP="00FC518A">
            <w:pPr>
              <w:spacing w:before="40" w:after="120"/>
              <w:rPr>
                <w:szCs w:val="18"/>
              </w:rPr>
            </w:pPr>
            <w:r w:rsidRPr="00FC518A">
              <w:rPr>
                <w:lang w:val="fr-FR"/>
              </w:rPr>
              <w:t>E</w:t>
            </w:r>
          </w:p>
        </w:tc>
        <w:tc>
          <w:tcPr>
            <w:tcW w:w="987" w:type="dxa"/>
            <w:shd w:val="clear" w:color="auto" w:fill="auto"/>
          </w:tcPr>
          <w:p w14:paraId="0C81D9E3" w14:textId="77777777" w:rsidR="00FE06B4" w:rsidRPr="00FC518A" w:rsidRDefault="00FE06B4" w:rsidP="00FC518A">
            <w:pPr>
              <w:spacing w:before="40" w:after="120"/>
              <w:rPr>
                <w:szCs w:val="18"/>
              </w:rPr>
            </w:pPr>
            <w:r w:rsidRPr="00FC518A">
              <w:rPr>
                <w:lang w:val="fr-FR"/>
              </w:rPr>
              <w:t>F, R</w:t>
            </w:r>
          </w:p>
        </w:tc>
      </w:tr>
      <w:tr w:rsidR="00FC518A" w:rsidRPr="00FC518A" w14:paraId="031FFE27" w14:textId="77777777" w:rsidTr="00FC518A">
        <w:trPr>
          <w:cantSplit/>
        </w:trPr>
        <w:tc>
          <w:tcPr>
            <w:tcW w:w="417" w:type="dxa"/>
            <w:tcBorders>
              <w:bottom w:val="single" w:sz="12" w:space="0" w:color="auto"/>
            </w:tcBorders>
            <w:shd w:val="clear" w:color="auto" w:fill="auto"/>
          </w:tcPr>
          <w:p w14:paraId="7F2E5A39" w14:textId="77777777" w:rsidR="00FE06B4" w:rsidRPr="00FC518A" w:rsidRDefault="00FE06B4" w:rsidP="00FC518A">
            <w:pPr>
              <w:spacing w:before="40" w:after="120"/>
              <w:ind w:right="113"/>
              <w:rPr>
                <w:szCs w:val="18"/>
              </w:rPr>
            </w:pPr>
            <w:r w:rsidRPr="00FC518A">
              <w:rPr>
                <w:lang w:val="fr-FR"/>
              </w:rPr>
              <w:t>3</w:t>
            </w:r>
          </w:p>
        </w:tc>
        <w:tc>
          <w:tcPr>
            <w:tcW w:w="3545" w:type="dxa"/>
            <w:tcBorders>
              <w:bottom w:val="single" w:sz="12" w:space="0" w:color="auto"/>
            </w:tcBorders>
            <w:shd w:val="clear" w:color="auto" w:fill="auto"/>
          </w:tcPr>
          <w:p w14:paraId="304827EE" w14:textId="77777777" w:rsidR="00FE06B4" w:rsidRPr="00FC518A" w:rsidRDefault="00FE06B4" w:rsidP="00FC518A">
            <w:pPr>
              <w:spacing w:before="40" w:after="120"/>
              <w:ind w:right="113"/>
            </w:pPr>
            <w:r w:rsidRPr="00FC518A">
              <w:rPr>
                <w:lang w:val="fr-FR"/>
              </w:rPr>
              <w:t>Publication relative au transport intermodal</w:t>
            </w:r>
          </w:p>
        </w:tc>
        <w:tc>
          <w:tcPr>
            <w:tcW w:w="1343" w:type="dxa"/>
            <w:tcBorders>
              <w:bottom w:val="single" w:sz="12" w:space="0" w:color="auto"/>
            </w:tcBorders>
            <w:shd w:val="clear" w:color="auto" w:fill="auto"/>
          </w:tcPr>
          <w:p w14:paraId="5B30AC9A" w14:textId="77777777" w:rsidR="00FE06B4" w:rsidRPr="00FC518A" w:rsidRDefault="00FE06B4" w:rsidP="00FC518A">
            <w:pPr>
              <w:spacing w:before="40" w:after="120"/>
              <w:ind w:right="113"/>
              <w:rPr>
                <w:szCs w:val="18"/>
              </w:rPr>
            </w:pPr>
            <w:r w:rsidRPr="00FC518A">
              <w:rPr>
                <w:lang w:val="fr-FR"/>
              </w:rPr>
              <w:t>Version papier et électronique</w:t>
            </w:r>
          </w:p>
        </w:tc>
        <w:tc>
          <w:tcPr>
            <w:tcW w:w="1218" w:type="dxa"/>
            <w:tcBorders>
              <w:bottom w:val="single" w:sz="12" w:space="0" w:color="auto"/>
            </w:tcBorders>
            <w:shd w:val="clear" w:color="auto" w:fill="auto"/>
          </w:tcPr>
          <w:p w14:paraId="755A734C" w14:textId="77777777" w:rsidR="00FE06B4" w:rsidRPr="00FC518A" w:rsidRDefault="00FE06B4" w:rsidP="00FC518A">
            <w:pPr>
              <w:spacing w:before="40" w:after="120"/>
              <w:ind w:right="113"/>
              <w:rPr>
                <w:szCs w:val="18"/>
              </w:rPr>
            </w:pPr>
            <w:r w:rsidRPr="00FC518A">
              <w:rPr>
                <w:lang w:val="fr-FR"/>
              </w:rPr>
              <w:t>70</w:t>
            </w:r>
          </w:p>
        </w:tc>
        <w:tc>
          <w:tcPr>
            <w:tcW w:w="994" w:type="dxa"/>
            <w:tcBorders>
              <w:bottom w:val="single" w:sz="12" w:space="0" w:color="auto"/>
            </w:tcBorders>
            <w:shd w:val="clear" w:color="auto" w:fill="auto"/>
          </w:tcPr>
          <w:p w14:paraId="2A062545" w14:textId="77777777" w:rsidR="00FE06B4" w:rsidRPr="00FC518A" w:rsidRDefault="00FE06B4" w:rsidP="00FC518A">
            <w:pPr>
              <w:spacing w:before="40" w:after="120"/>
              <w:rPr>
                <w:szCs w:val="18"/>
              </w:rPr>
            </w:pPr>
            <w:r w:rsidRPr="00FC518A">
              <w:rPr>
                <w:lang w:val="fr-FR"/>
              </w:rPr>
              <w:t>E</w:t>
            </w:r>
          </w:p>
        </w:tc>
        <w:tc>
          <w:tcPr>
            <w:tcW w:w="987" w:type="dxa"/>
            <w:tcBorders>
              <w:bottom w:val="single" w:sz="12" w:space="0" w:color="auto"/>
            </w:tcBorders>
            <w:shd w:val="clear" w:color="auto" w:fill="auto"/>
          </w:tcPr>
          <w:p w14:paraId="48D088E1" w14:textId="77777777" w:rsidR="00FE06B4" w:rsidRPr="00FC518A" w:rsidRDefault="00FE06B4" w:rsidP="00FC518A">
            <w:pPr>
              <w:spacing w:before="40" w:after="120"/>
              <w:rPr>
                <w:szCs w:val="18"/>
              </w:rPr>
            </w:pPr>
            <w:r w:rsidRPr="00FC518A">
              <w:rPr>
                <w:lang w:val="fr-FR"/>
              </w:rPr>
              <w:t>F, R</w:t>
            </w:r>
          </w:p>
        </w:tc>
      </w:tr>
    </w:tbl>
    <w:p w14:paraId="1F8B2C41" w14:textId="7E222AC9" w:rsidR="00F9573C" w:rsidRDefault="00FE06B4" w:rsidP="00FC518A">
      <w:pPr>
        <w:spacing w:before="120" w:after="240"/>
        <w:ind w:left="1134" w:firstLine="170"/>
        <w:rPr>
          <w:sz w:val="18"/>
          <w:szCs w:val="18"/>
          <w:lang w:val="fr-FR"/>
        </w:rPr>
      </w:pPr>
      <w:r w:rsidRPr="00FC518A">
        <w:rPr>
          <w:i/>
          <w:iCs/>
          <w:sz w:val="18"/>
          <w:szCs w:val="18"/>
          <w:vertAlign w:val="superscript"/>
          <w:lang w:val="fr-FR"/>
        </w:rPr>
        <w:t>1</w:t>
      </w:r>
      <w:r w:rsidRPr="00FC518A">
        <w:rPr>
          <w:sz w:val="18"/>
          <w:szCs w:val="18"/>
          <w:vertAlign w:val="superscript"/>
          <w:lang w:val="fr-FR"/>
        </w:rPr>
        <w:t xml:space="preserve"> </w:t>
      </w:r>
      <w:r w:rsidR="00FC518A">
        <w:rPr>
          <w:sz w:val="18"/>
          <w:szCs w:val="18"/>
          <w:vertAlign w:val="superscript"/>
          <w:lang w:val="fr-FR"/>
        </w:rPr>
        <w:t xml:space="preserve"> </w:t>
      </w:r>
      <w:r w:rsidRPr="00FC518A">
        <w:rPr>
          <w:sz w:val="18"/>
          <w:szCs w:val="18"/>
          <w:lang w:val="fr-FR"/>
        </w:rPr>
        <w:t>Anglais = E</w:t>
      </w:r>
      <w:r w:rsidR="00FC518A">
        <w:rPr>
          <w:sz w:val="18"/>
          <w:szCs w:val="18"/>
          <w:lang w:val="fr-FR"/>
        </w:rPr>
        <w:t> </w:t>
      </w:r>
      <w:r w:rsidRPr="00FC518A">
        <w:rPr>
          <w:sz w:val="18"/>
          <w:szCs w:val="18"/>
          <w:lang w:val="fr-FR"/>
        </w:rPr>
        <w:t>; arabe = A ; chinois = C ; espagnol = S ; français = F ; russe = R.</w:t>
      </w:r>
    </w:p>
    <w:p w14:paraId="11843784" w14:textId="53EC0F74" w:rsidR="00FC518A" w:rsidRPr="00FC518A" w:rsidRDefault="00FC518A" w:rsidP="00FC518A">
      <w:pPr>
        <w:pStyle w:val="SingleTxtG"/>
        <w:spacing w:before="240" w:after="0"/>
        <w:jc w:val="center"/>
        <w:rPr>
          <w:u w:val="single"/>
        </w:rPr>
      </w:pPr>
      <w:r>
        <w:rPr>
          <w:u w:val="single"/>
        </w:rPr>
        <w:tab/>
      </w:r>
      <w:r>
        <w:rPr>
          <w:u w:val="single"/>
        </w:rPr>
        <w:tab/>
      </w:r>
      <w:r>
        <w:rPr>
          <w:u w:val="single"/>
        </w:rPr>
        <w:tab/>
      </w:r>
      <w:r w:rsidR="00C17ED7">
        <w:rPr>
          <w:u w:val="single"/>
        </w:rPr>
        <w:tab/>
      </w:r>
    </w:p>
    <w:sectPr w:rsidR="00FC518A" w:rsidRPr="00FC518A" w:rsidSect="00C36EF7">
      <w:headerReference w:type="even" r:id="rId10"/>
      <w:headerReference w:type="default" r:id="rId11"/>
      <w:footerReference w:type="even" r:id="rId12"/>
      <w:footerReference w:type="default" r:id="rId13"/>
      <w:footerReference w:type="first" r:id="rId14"/>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0CE5F" w14:textId="77777777" w:rsidR="00194F35" w:rsidRDefault="00194F35" w:rsidP="00F95C08">
      <w:pPr>
        <w:spacing w:line="240" w:lineRule="auto"/>
      </w:pPr>
    </w:p>
  </w:endnote>
  <w:endnote w:type="continuationSeparator" w:id="0">
    <w:p w14:paraId="2D65BEC9" w14:textId="77777777" w:rsidR="00194F35" w:rsidRPr="00AC3823" w:rsidRDefault="00194F35" w:rsidP="00AC3823">
      <w:pPr>
        <w:pStyle w:val="Pieddepage"/>
      </w:pPr>
    </w:p>
  </w:endnote>
  <w:endnote w:type="continuationNotice" w:id="1">
    <w:p w14:paraId="5D8B9D8F" w14:textId="77777777" w:rsidR="00194F35" w:rsidRDefault="00194F3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BF431" w14:textId="39D26D7D" w:rsidR="00C36EF7" w:rsidRPr="00C36EF7" w:rsidRDefault="00C36EF7" w:rsidP="00C36EF7">
    <w:pPr>
      <w:pStyle w:val="Pieddepage"/>
      <w:tabs>
        <w:tab w:val="right" w:pos="9638"/>
      </w:tabs>
    </w:pPr>
    <w:r w:rsidRPr="00C36EF7">
      <w:rPr>
        <w:b/>
        <w:sz w:val="18"/>
      </w:rPr>
      <w:fldChar w:fldCharType="begin"/>
    </w:r>
    <w:r w:rsidRPr="00C36EF7">
      <w:rPr>
        <w:b/>
        <w:sz w:val="18"/>
      </w:rPr>
      <w:instrText xml:space="preserve"> PAGE  \* MERGEFORMAT </w:instrText>
    </w:r>
    <w:r w:rsidRPr="00C36EF7">
      <w:rPr>
        <w:b/>
        <w:sz w:val="18"/>
      </w:rPr>
      <w:fldChar w:fldCharType="separate"/>
    </w:r>
    <w:r w:rsidRPr="00C36EF7">
      <w:rPr>
        <w:b/>
        <w:noProof/>
        <w:sz w:val="18"/>
      </w:rPr>
      <w:t>2</w:t>
    </w:r>
    <w:r w:rsidRPr="00C36EF7">
      <w:rPr>
        <w:b/>
        <w:sz w:val="18"/>
      </w:rPr>
      <w:fldChar w:fldCharType="end"/>
    </w:r>
    <w:r>
      <w:rPr>
        <w:b/>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EC827" w14:textId="195F3B27" w:rsidR="00C36EF7" w:rsidRPr="00C36EF7" w:rsidRDefault="00C36EF7" w:rsidP="00C36EF7">
    <w:pPr>
      <w:pStyle w:val="Pieddepage"/>
      <w:tabs>
        <w:tab w:val="right" w:pos="9638"/>
      </w:tabs>
      <w:rPr>
        <w:b/>
        <w:sz w:val="18"/>
      </w:rPr>
    </w:pPr>
    <w:r>
      <w:t>GE.22-27885</w:t>
    </w:r>
    <w:r>
      <w:tab/>
    </w:r>
    <w:r w:rsidRPr="00C36EF7">
      <w:rPr>
        <w:b/>
        <w:sz w:val="18"/>
      </w:rPr>
      <w:fldChar w:fldCharType="begin"/>
    </w:r>
    <w:r w:rsidRPr="00C36EF7">
      <w:rPr>
        <w:b/>
        <w:sz w:val="18"/>
      </w:rPr>
      <w:instrText xml:space="preserve"> PAGE  \* MERGEFORMAT </w:instrText>
    </w:r>
    <w:r w:rsidRPr="00C36EF7">
      <w:rPr>
        <w:b/>
        <w:sz w:val="18"/>
      </w:rPr>
      <w:fldChar w:fldCharType="separate"/>
    </w:r>
    <w:r w:rsidRPr="00C36EF7">
      <w:rPr>
        <w:b/>
        <w:noProof/>
        <w:sz w:val="18"/>
      </w:rPr>
      <w:t>3</w:t>
    </w:r>
    <w:r w:rsidRPr="00C36EF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44000" w14:textId="52872063" w:rsidR="007F20FA" w:rsidRPr="0008021D" w:rsidRDefault="0008021D" w:rsidP="0008021D">
    <w:pPr>
      <w:pStyle w:val="Pieddepage"/>
      <w:tabs>
        <w:tab w:val="left" w:pos="6520"/>
        <w:tab w:val="right" w:pos="9638"/>
      </w:tabs>
      <w:spacing w:before="120"/>
      <w:rPr>
        <w:sz w:val="20"/>
      </w:rPr>
    </w:pPr>
    <w:r>
      <w:rPr>
        <w:sz w:val="20"/>
      </w:rPr>
      <w:t>GE.23-00451  (F)</w:t>
    </w:r>
    <w:bookmarkStart w:id="0" w:name="_GoBack"/>
    <w:bookmarkEnd w:id="0"/>
    <w:r>
      <w:rPr>
        <w:sz w:val="20"/>
      </w:rPr>
      <w:tab/>
    </w:r>
    <w:r w:rsidRPr="0008021D">
      <w:rPr>
        <w:noProof/>
        <w:sz w:val="20"/>
        <w:lang w:eastAsia="fr-CH"/>
      </w:rPr>
      <w:drawing>
        <wp:inline distT="0" distB="0" distL="0" distR="0" wp14:anchorId="658CCD88" wp14:editId="65B5D8F5">
          <wp:extent cx="1105200" cy="234000"/>
          <wp:effectExtent l="0" t="0" r="0" b="0"/>
          <wp:docPr id="3" name="Image 3"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inline>
      </w:drawing>
    </w:r>
    <w:r>
      <w:rPr>
        <w:sz w:val="20"/>
      </w:rPr>
      <w:tab/>
    </w:r>
    <w:r>
      <w:rPr>
        <w:noProof/>
        <w:sz w:val="20"/>
      </w:rPr>
      <w:drawing>
        <wp:inline distT="0" distB="0" distL="0" distR="0" wp14:anchorId="1B897C30" wp14:editId="26F863E5">
          <wp:extent cx="639445" cy="639445"/>
          <wp:effectExtent l="0" t="0" r="8255"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9445" cy="6394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162C8" w14:textId="77777777" w:rsidR="00194F35" w:rsidRPr="00AC3823" w:rsidRDefault="00194F35" w:rsidP="00AC3823">
      <w:pPr>
        <w:pStyle w:val="Pieddepage"/>
        <w:tabs>
          <w:tab w:val="right" w:pos="2155"/>
        </w:tabs>
        <w:spacing w:after="80" w:line="240" w:lineRule="atLeast"/>
        <w:ind w:left="680"/>
        <w:rPr>
          <w:u w:val="single"/>
        </w:rPr>
      </w:pPr>
      <w:r>
        <w:rPr>
          <w:u w:val="single"/>
        </w:rPr>
        <w:tab/>
      </w:r>
    </w:p>
  </w:footnote>
  <w:footnote w:type="continuationSeparator" w:id="0">
    <w:p w14:paraId="5214CE32" w14:textId="77777777" w:rsidR="00194F35" w:rsidRPr="00AC3823" w:rsidRDefault="00194F35" w:rsidP="00AC3823">
      <w:pPr>
        <w:pStyle w:val="Pieddepage"/>
        <w:tabs>
          <w:tab w:val="right" w:pos="2155"/>
        </w:tabs>
        <w:spacing w:after="80" w:line="240" w:lineRule="atLeast"/>
        <w:ind w:left="680"/>
        <w:rPr>
          <w:u w:val="single"/>
        </w:rPr>
      </w:pPr>
      <w:r>
        <w:rPr>
          <w:u w:val="single"/>
        </w:rPr>
        <w:tab/>
      </w:r>
    </w:p>
  </w:footnote>
  <w:footnote w:type="continuationNotice" w:id="1">
    <w:p w14:paraId="75E9F9AC" w14:textId="77777777" w:rsidR="00194F35" w:rsidRPr="00AC3823" w:rsidRDefault="00194F35">
      <w:pPr>
        <w:spacing w:line="240" w:lineRule="auto"/>
        <w:rPr>
          <w:sz w:val="2"/>
          <w:szCs w:val="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0C9AC" w14:textId="4EBD6441" w:rsidR="00C36EF7" w:rsidRPr="00C36EF7" w:rsidRDefault="00010B2A">
    <w:pPr>
      <w:pStyle w:val="En-tte"/>
    </w:pPr>
    <w:r>
      <w:fldChar w:fldCharType="begin"/>
    </w:r>
    <w:r>
      <w:instrText xml:space="preserve"> TITLE  \* MERGEFORMAT </w:instrText>
    </w:r>
    <w:r>
      <w:fldChar w:fldCharType="separate"/>
    </w:r>
    <w:r w:rsidR="005C1C6C">
      <w:t>ECE/TRANS/2023/13/Rev.1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ABDEF" w14:textId="0FD9E095" w:rsidR="00C36EF7" w:rsidRPr="00C36EF7" w:rsidRDefault="00010B2A" w:rsidP="00C36EF7">
    <w:pPr>
      <w:pStyle w:val="En-tte"/>
      <w:jc w:val="right"/>
    </w:pPr>
    <w:r>
      <w:fldChar w:fldCharType="begin"/>
    </w:r>
    <w:r>
      <w:instrText xml:space="preserve"> TITLE  \* MERGEFORMAT </w:instrText>
    </w:r>
    <w:r>
      <w:fldChar w:fldCharType="separate"/>
    </w:r>
    <w:r w:rsidR="005C1C6C">
      <w:t>ECE/TRANS/2023/13/Rev.1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F35"/>
    <w:rsid w:val="00010B2A"/>
    <w:rsid w:val="00017F94"/>
    <w:rsid w:val="00023842"/>
    <w:rsid w:val="000322EB"/>
    <w:rsid w:val="000334F9"/>
    <w:rsid w:val="00045FEB"/>
    <w:rsid w:val="0007796D"/>
    <w:rsid w:val="0008021D"/>
    <w:rsid w:val="000B7790"/>
    <w:rsid w:val="000D612D"/>
    <w:rsid w:val="00111F2F"/>
    <w:rsid w:val="0014365E"/>
    <w:rsid w:val="00143C66"/>
    <w:rsid w:val="00176178"/>
    <w:rsid w:val="001905B3"/>
    <w:rsid w:val="00194F35"/>
    <w:rsid w:val="001F525A"/>
    <w:rsid w:val="00201148"/>
    <w:rsid w:val="00223272"/>
    <w:rsid w:val="0024779E"/>
    <w:rsid w:val="00256EE3"/>
    <w:rsid w:val="00257168"/>
    <w:rsid w:val="002744B8"/>
    <w:rsid w:val="002832AC"/>
    <w:rsid w:val="002D7C93"/>
    <w:rsid w:val="00305801"/>
    <w:rsid w:val="00387C29"/>
    <w:rsid w:val="003916DE"/>
    <w:rsid w:val="00404121"/>
    <w:rsid w:val="00421996"/>
    <w:rsid w:val="00441C3B"/>
    <w:rsid w:val="00446FE5"/>
    <w:rsid w:val="00452396"/>
    <w:rsid w:val="00477EB2"/>
    <w:rsid w:val="004837D8"/>
    <w:rsid w:val="004A30A9"/>
    <w:rsid w:val="004E2EED"/>
    <w:rsid w:val="004E468C"/>
    <w:rsid w:val="005460BD"/>
    <w:rsid w:val="005505B7"/>
    <w:rsid w:val="00573BE5"/>
    <w:rsid w:val="00586ED3"/>
    <w:rsid w:val="00596AA9"/>
    <w:rsid w:val="005C1C6C"/>
    <w:rsid w:val="0071601D"/>
    <w:rsid w:val="007A62E6"/>
    <w:rsid w:val="007F20FA"/>
    <w:rsid w:val="00803568"/>
    <w:rsid w:val="0080684C"/>
    <w:rsid w:val="00844502"/>
    <w:rsid w:val="00871C75"/>
    <w:rsid w:val="008776DC"/>
    <w:rsid w:val="008D5EF9"/>
    <w:rsid w:val="009446C0"/>
    <w:rsid w:val="009705C8"/>
    <w:rsid w:val="009C1CF4"/>
    <w:rsid w:val="009F6B74"/>
    <w:rsid w:val="00A3029F"/>
    <w:rsid w:val="00A30353"/>
    <w:rsid w:val="00AC3823"/>
    <w:rsid w:val="00AE323C"/>
    <w:rsid w:val="00AF0CB5"/>
    <w:rsid w:val="00B00181"/>
    <w:rsid w:val="00B00B0D"/>
    <w:rsid w:val="00B45F2E"/>
    <w:rsid w:val="00B765F7"/>
    <w:rsid w:val="00B77993"/>
    <w:rsid w:val="00B873CE"/>
    <w:rsid w:val="00BA0CA9"/>
    <w:rsid w:val="00BF6C25"/>
    <w:rsid w:val="00C02897"/>
    <w:rsid w:val="00C17ED7"/>
    <w:rsid w:val="00C36EF7"/>
    <w:rsid w:val="00C97039"/>
    <w:rsid w:val="00CF50C0"/>
    <w:rsid w:val="00D0029C"/>
    <w:rsid w:val="00D3439C"/>
    <w:rsid w:val="00D7622E"/>
    <w:rsid w:val="00DB1831"/>
    <w:rsid w:val="00DD3BFD"/>
    <w:rsid w:val="00DF6678"/>
    <w:rsid w:val="00E0299A"/>
    <w:rsid w:val="00E85C74"/>
    <w:rsid w:val="00EA6547"/>
    <w:rsid w:val="00ED7237"/>
    <w:rsid w:val="00EF2E22"/>
    <w:rsid w:val="00EF5646"/>
    <w:rsid w:val="00F03EBC"/>
    <w:rsid w:val="00F35BAF"/>
    <w:rsid w:val="00F660DF"/>
    <w:rsid w:val="00F94664"/>
    <w:rsid w:val="00F9573C"/>
    <w:rsid w:val="00F95C08"/>
    <w:rsid w:val="00FC518A"/>
    <w:rsid w:val="00FE06B4"/>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B22C1"/>
  <w15:docId w15:val="{C6A1B38C-377E-47F8-9BC3-17649250B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B77993"/>
    <w:pPr>
      <w:tabs>
        <w:tab w:val="left" w:pos="1701"/>
        <w:tab w:val="left" w:pos="2268"/>
        <w:tab w:val="left" w:pos="2835"/>
      </w:tabs>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left" w:pos="1701"/>
        <w:tab w:val="left" w:pos="2268"/>
        <w:tab w:val="left" w:pos="2835"/>
      </w:tabs>
      <w:spacing w:after="120"/>
      <w:ind w:right="1134"/>
      <w:jc w:val="both"/>
    </w:pPr>
  </w:style>
  <w:style w:type="character" w:styleId="Appelnotedebasdep">
    <w:name w:val="footnote reference"/>
    <w:aliases w:val="4_G"/>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329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DA5561-7DF2-4CD2-96EE-D5713DC12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9357BE-DDFA-4CC5-ADE5-492A918ACB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2323</Characters>
  <Application>Microsoft Office Word</Application>
  <DocSecurity>0</DocSecurity>
  <Lines>165</Lines>
  <Paragraphs>114</Paragraphs>
  <ScaleCrop>false</ScaleCrop>
  <HeadingPairs>
    <vt:vector size="2" baseType="variant">
      <vt:variant>
        <vt:lpstr>Titre</vt:lpstr>
      </vt:variant>
      <vt:variant>
        <vt:i4>1</vt:i4>
      </vt:variant>
    </vt:vector>
  </HeadingPairs>
  <TitlesOfParts>
    <vt:vector size="1" baseType="lpstr">
      <vt:lpstr>ECE/TRANS/2023/13</vt:lpstr>
    </vt:vector>
  </TitlesOfParts>
  <Company>DCM</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ECE/TRANS/2023/13/Rev.1</dc:title>
  <dc:subject/>
  <dc:creator>Christine CHAUTAGNAT</dc:creator>
  <cp:keywords/>
  <dc:description/>
  <cp:lastModifiedBy>Nathalie Vittoz</cp:lastModifiedBy>
  <cp:revision>2</cp:revision>
  <cp:lastPrinted>2023-01-10T15:48:00Z</cp:lastPrinted>
  <dcterms:created xsi:type="dcterms:W3CDTF">2023-01-11T13:06:00Z</dcterms:created>
  <dcterms:modified xsi:type="dcterms:W3CDTF">2023-01-11T13:06:00Z</dcterms:modified>
</cp:coreProperties>
</file>