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CC19C4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F683E7C" w14:textId="77777777" w:rsidR="002D5AAC" w:rsidRDefault="002D5AAC" w:rsidP="009167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D31C8E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9F5260C" w14:textId="298B77CC" w:rsidR="002D5AAC" w:rsidRDefault="00916793" w:rsidP="00916793">
            <w:pPr>
              <w:jc w:val="right"/>
            </w:pPr>
            <w:r w:rsidRPr="00916793">
              <w:rPr>
                <w:sz w:val="40"/>
              </w:rPr>
              <w:t>ECE</w:t>
            </w:r>
            <w:r>
              <w:t>/TRANS/2023/12</w:t>
            </w:r>
          </w:p>
        </w:tc>
      </w:tr>
      <w:tr w:rsidR="002D5AAC" w:rsidRPr="00AD2F73" w14:paraId="004D31A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95750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1998FA3" wp14:editId="1B2815D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B6BB7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D741901" w14:textId="12D41BEF" w:rsidR="002D5AAC" w:rsidRDefault="0091679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916793">
              <w:rPr>
                <w:rFonts w:eastAsia="Times New Roman" w:cs="Times New Roman"/>
                <w:szCs w:val="20"/>
                <w:lang w:val="en-GB" w:eastAsia="fr-FR"/>
              </w:rPr>
              <w:t>General</w:t>
            </w:r>
          </w:p>
          <w:p w14:paraId="79BAE573" w14:textId="50D93491" w:rsidR="00916793" w:rsidRDefault="00916793" w:rsidP="00916793">
            <w:pPr>
              <w:spacing w:line="240" w:lineRule="exact"/>
              <w:rPr>
                <w:lang w:val="en-US"/>
              </w:rPr>
            </w:pPr>
            <w:r w:rsidRPr="00916793">
              <w:rPr>
                <w:rFonts w:eastAsia="Times New Roman" w:cs="Times New Roman"/>
                <w:szCs w:val="20"/>
                <w:lang w:val="en-GB" w:eastAsia="fr-FR"/>
              </w:rPr>
              <w:t>12 December 2022</w:t>
            </w:r>
          </w:p>
          <w:p w14:paraId="020A38A5" w14:textId="77777777" w:rsidR="00916793" w:rsidRDefault="00916793" w:rsidP="009167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743D4F2" w14:textId="68B7584D" w:rsidR="00916793" w:rsidRPr="008D53B6" w:rsidRDefault="00916793" w:rsidP="0091679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916793">
              <w:rPr>
                <w:rFonts w:eastAsia="Times New Roman" w:cs="Times New Roman"/>
                <w:szCs w:val="20"/>
                <w:lang w:val="en-GB" w:eastAsia="fr-FR"/>
              </w:rPr>
              <w:t>English</w:t>
            </w:r>
          </w:p>
        </w:tc>
      </w:tr>
    </w:tbl>
    <w:p w14:paraId="2C761F72" w14:textId="77777777" w:rsidR="008A37C8" w:rsidRDefault="008A37C8" w:rsidP="00916793">
      <w:pPr>
        <w:spacing w:before="80" w:line="236" w:lineRule="atLeast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43214A1" w14:textId="77777777" w:rsidR="00916793" w:rsidRPr="00916793" w:rsidRDefault="00916793" w:rsidP="00916793">
      <w:pPr>
        <w:spacing w:before="80" w:line="236" w:lineRule="atLeast"/>
        <w:rPr>
          <w:rFonts w:eastAsia="Times New Roman" w:cs="Times New Roman"/>
          <w:sz w:val="28"/>
          <w:szCs w:val="28"/>
          <w:lang w:eastAsia="fr-FR"/>
        </w:rPr>
      </w:pPr>
      <w:r w:rsidRPr="00916793">
        <w:rPr>
          <w:rFonts w:eastAsia="Times New Roman" w:cs="Times New Roman"/>
          <w:sz w:val="28"/>
          <w:szCs w:val="28"/>
          <w:lang w:eastAsia="fr-FR"/>
        </w:rPr>
        <w:t>Комитет по внутреннему транспорту</w:t>
      </w:r>
    </w:p>
    <w:p w14:paraId="6FAA246D" w14:textId="1F544594" w:rsidR="00916793" w:rsidRPr="00916793" w:rsidRDefault="00916793" w:rsidP="00916793">
      <w:pPr>
        <w:spacing w:before="80"/>
        <w:rPr>
          <w:rFonts w:eastAsia="Times New Roman" w:cs="Times New Roman"/>
          <w:b/>
          <w:bCs/>
          <w:szCs w:val="20"/>
          <w:lang w:eastAsia="fr-FR"/>
        </w:rPr>
      </w:pPr>
      <w:r w:rsidRPr="00916793">
        <w:rPr>
          <w:rFonts w:eastAsia="Times New Roman" w:cs="Times New Roman"/>
          <w:b/>
          <w:bCs/>
          <w:szCs w:val="20"/>
          <w:lang w:eastAsia="fr-FR"/>
        </w:rPr>
        <w:t>Восемьдесят пятая сессия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916793">
        <w:rPr>
          <w:rFonts w:eastAsia="Times New Roman" w:cs="Times New Roman"/>
          <w:szCs w:val="20"/>
          <w:lang w:eastAsia="fr-FR"/>
        </w:rPr>
        <w:t>Женева, 21–24 февраля 2023 года</w:t>
      </w:r>
      <w:r>
        <w:rPr>
          <w:rFonts w:eastAsia="Times New Roman" w:cs="Times New Roman"/>
          <w:szCs w:val="20"/>
          <w:lang w:eastAsia="fr-FR"/>
        </w:rPr>
        <w:br/>
      </w:r>
      <w:r w:rsidRPr="00916793">
        <w:rPr>
          <w:rFonts w:eastAsia="Times New Roman" w:cs="Times New Roman"/>
          <w:szCs w:val="20"/>
          <w:lang w:eastAsia="fr-FR"/>
        </w:rPr>
        <w:t>Пункт 6 b) предварительной повестки дня</w:t>
      </w:r>
      <w:r>
        <w:rPr>
          <w:rFonts w:eastAsia="Times New Roman" w:cs="Times New Roman"/>
          <w:szCs w:val="20"/>
          <w:lang w:eastAsia="fr-FR"/>
        </w:rPr>
        <w:br/>
      </w:r>
      <w:r w:rsidRPr="00916793">
        <w:rPr>
          <w:rFonts w:eastAsia="Times New Roman" w:cs="Times New Roman"/>
          <w:b/>
          <w:bCs/>
          <w:szCs w:val="20"/>
          <w:lang w:eastAsia="fr-FR"/>
        </w:rPr>
        <w:t>Программные вопросы: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916793">
        <w:rPr>
          <w:rFonts w:eastAsia="Times New Roman" w:cs="Times New Roman"/>
          <w:b/>
          <w:bCs/>
          <w:szCs w:val="20"/>
          <w:lang w:eastAsia="fr-FR"/>
        </w:rPr>
        <w:t>План по программам на 2024 год</w:t>
      </w:r>
    </w:p>
    <w:p w14:paraId="6D444B3A" w14:textId="77777777" w:rsidR="00916793" w:rsidRPr="00916793" w:rsidRDefault="00916793" w:rsidP="00916793">
      <w:pPr>
        <w:pStyle w:val="HChG"/>
        <w:spacing w:before="200" w:after="200"/>
      </w:pPr>
      <w:r w:rsidRPr="00916793">
        <w:tab/>
      </w:r>
      <w:r w:rsidRPr="00916793">
        <w:tab/>
      </w:r>
      <w:r w:rsidRPr="00916793">
        <w:tab/>
        <w:t>План по программам на 2024 год</w:t>
      </w:r>
    </w:p>
    <w:p w14:paraId="7006E3FB" w14:textId="77777777" w:rsidR="00916793" w:rsidRPr="0018017E" w:rsidRDefault="00916793" w:rsidP="00916793">
      <w:pPr>
        <w:pStyle w:val="HChG"/>
        <w:spacing w:before="160" w:after="200"/>
      </w:pPr>
      <w:r w:rsidRPr="00916793">
        <w:tab/>
      </w:r>
      <w:r w:rsidRPr="00916793">
        <w:tab/>
        <w:t>Подпрограмма 2: Транспорт</w:t>
      </w:r>
    </w:p>
    <w:p w14:paraId="53651463" w14:textId="77777777" w:rsidR="00916793" w:rsidRPr="00916793" w:rsidRDefault="00916793" w:rsidP="00916793">
      <w:pPr>
        <w:pStyle w:val="H1G"/>
        <w:spacing w:before="200"/>
        <w:rPr>
          <w:lang w:val="en-GB"/>
        </w:rPr>
      </w:pPr>
      <w:r w:rsidRPr="00916793">
        <w:tab/>
      </w:r>
      <w:r w:rsidRPr="00916793">
        <w:tab/>
        <w:t>Записка секретариата </w:t>
      </w:r>
      <w:r w:rsidRPr="00916793">
        <w:rPr>
          <w:b w:val="0"/>
          <w:bCs/>
          <w:sz w:val="20"/>
        </w:rPr>
        <w:footnoteReference w:customMarkFollows="1" w:id="1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29"/>
      </w:tblGrid>
      <w:tr w:rsidR="00916793" w:rsidRPr="00916793" w14:paraId="151E857A" w14:textId="77777777" w:rsidTr="00BB4F0D">
        <w:trPr>
          <w:jc w:val="center"/>
        </w:trPr>
        <w:tc>
          <w:tcPr>
            <w:tcW w:w="9629" w:type="dxa"/>
            <w:shd w:val="clear" w:color="auto" w:fill="auto"/>
          </w:tcPr>
          <w:p w14:paraId="67CBEBB6" w14:textId="77777777" w:rsidR="00916793" w:rsidRPr="00916793" w:rsidRDefault="00916793" w:rsidP="00916793">
            <w:pPr>
              <w:spacing w:before="200" w:after="80"/>
              <w:ind w:left="255"/>
              <w:rPr>
                <w:rFonts w:eastAsia="Times New Roman" w:cs="Times New Roman"/>
                <w:i/>
                <w:sz w:val="24"/>
                <w:szCs w:val="24"/>
                <w:lang w:val="en-GB" w:eastAsia="fr-FR"/>
              </w:rPr>
            </w:pPr>
            <w:r w:rsidRPr="00916793">
              <w:rPr>
                <w:rFonts w:eastAsia="Times New Roman" w:cs="Times New Roman"/>
                <w:i/>
                <w:iCs/>
                <w:sz w:val="24"/>
                <w:szCs w:val="24"/>
                <w:lang w:eastAsia="fr-FR"/>
              </w:rPr>
              <w:t>Резюме</w:t>
            </w:r>
          </w:p>
        </w:tc>
      </w:tr>
      <w:tr w:rsidR="00916793" w:rsidRPr="00916793" w14:paraId="6A3A18B9" w14:textId="77777777" w:rsidTr="00BB4F0D">
        <w:trPr>
          <w:jc w:val="center"/>
        </w:trPr>
        <w:tc>
          <w:tcPr>
            <w:tcW w:w="9629" w:type="dxa"/>
            <w:shd w:val="clear" w:color="auto" w:fill="auto"/>
          </w:tcPr>
          <w:p w14:paraId="4EF3636C" w14:textId="77777777" w:rsidR="00916793" w:rsidRPr="00916793" w:rsidRDefault="00916793" w:rsidP="00916793">
            <w:pPr>
              <w:spacing w:after="100" w:line="236" w:lineRule="atLeast"/>
              <w:ind w:left="1134" w:right="1134"/>
              <w:jc w:val="both"/>
              <w:rPr>
                <w:rFonts w:eastAsia="Times New Roman" w:cs="Times New Roman"/>
                <w:szCs w:val="20"/>
                <w:lang w:eastAsia="fr-FR"/>
              </w:rPr>
            </w:pPr>
            <w:r w:rsidRPr="00916793">
              <w:rPr>
                <w:rFonts w:eastAsia="Times New Roman" w:cs="Times New Roman"/>
                <w:szCs w:val="20"/>
                <w:lang w:eastAsia="fr-FR"/>
              </w:rPr>
              <w:tab/>
            </w:r>
            <w:r w:rsidRPr="00916793">
              <w:rPr>
                <w:rFonts w:eastAsia="Times New Roman" w:cs="Times New Roman"/>
                <w:szCs w:val="20"/>
                <w:lang w:eastAsia="fr-FR"/>
              </w:rPr>
              <w:tab/>
              <w:t>В декабре 2017 года на семьдесят второй сессии Генеральной Ассамблеи была принята резолюция A/72/266 «Изменение парадигмы управления в Организации Объединенных Наций». В этой резолюции государства-члены утвердили предложение о переходе с двухгодичного бюджетного периода на годовой бюджетный период на экспериментальной основе начиная с бюджета по программам на 2020 год и просили Генерального секретаря провести анализ изменений в бюджетном цикле в 2022 году после завершения первого полного бюджетного цикла. Генеральная Ассамблея также постановила вновь рассмотреть вопрос о введении годового бюджета на своей семьдесят седьмой сессии с целью принятия окончательного решения.</w:t>
            </w:r>
          </w:p>
        </w:tc>
      </w:tr>
      <w:tr w:rsidR="00916793" w:rsidRPr="00916793" w14:paraId="3517B8D2" w14:textId="77777777" w:rsidTr="00BB4F0D">
        <w:trPr>
          <w:jc w:val="center"/>
        </w:trPr>
        <w:tc>
          <w:tcPr>
            <w:tcW w:w="9629" w:type="dxa"/>
            <w:shd w:val="clear" w:color="auto" w:fill="auto"/>
          </w:tcPr>
          <w:p w14:paraId="51D36006" w14:textId="77777777" w:rsidR="00916793" w:rsidRPr="00916793" w:rsidRDefault="00916793" w:rsidP="00916793">
            <w:pPr>
              <w:spacing w:after="100" w:line="236" w:lineRule="atLeast"/>
              <w:ind w:left="1134" w:right="1134"/>
              <w:jc w:val="both"/>
              <w:rPr>
                <w:rFonts w:eastAsia="Times New Roman" w:cs="Times New Roman"/>
                <w:szCs w:val="20"/>
                <w:lang w:eastAsia="fr-FR"/>
              </w:rPr>
            </w:pPr>
            <w:r w:rsidRPr="00916793">
              <w:rPr>
                <w:rFonts w:eastAsia="Times New Roman" w:cs="Times New Roman"/>
                <w:szCs w:val="20"/>
                <w:lang w:eastAsia="fr-FR"/>
              </w:rPr>
              <w:tab/>
            </w:r>
            <w:r w:rsidRPr="00916793">
              <w:rPr>
                <w:rFonts w:eastAsia="Times New Roman" w:cs="Times New Roman"/>
                <w:szCs w:val="20"/>
                <w:lang w:eastAsia="fr-FR"/>
              </w:rPr>
              <w:tab/>
              <w:t>На основе инструкций, полученных от Контролера Организации Объединенных Наций, секретариат ЕЭК подготовил предлагаемый план по программам на 2024 год для подпрограммы 2 («Транспорт»), который был представлен для получения замечаний Бюро Комитета по внутреннему транспорту (КВТ) и Исполкому в рамках предлагаемого плана по программам на 2024 год. Измененный соответствующим образом сводный предлагаемый бюджет по программам ЕЭК будет впоследствии представлен Комитету по программе и координации и Консультативному комитету по административным и бюджетным вопросам на их сессиях в середине 2023 года. Сделанные ими выводы и рекомендации будут представлены Генеральной Ассамблее на ее семьдесят восьмой сессии в 2023 году, когда она будет рассматривать предложенный Генеральным секретарем бюджет по программам на 2024 год.</w:t>
            </w:r>
          </w:p>
        </w:tc>
      </w:tr>
      <w:tr w:rsidR="00916793" w:rsidRPr="00916793" w14:paraId="084ACB9D" w14:textId="77777777" w:rsidTr="00BB4F0D">
        <w:trPr>
          <w:jc w:val="center"/>
        </w:trPr>
        <w:tc>
          <w:tcPr>
            <w:tcW w:w="9629" w:type="dxa"/>
            <w:shd w:val="clear" w:color="auto" w:fill="auto"/>
          </w:tcPr>
          <w:p w14:paraId="6A1A26AE" w14:textId="77777777" w:rsidR="00916793" w:rsidRPr="00916793" w:rsidRDefault="00916793" w:rsidP="00916793">
            <w:pPr>
              <w:spacing w:after="100" w:line="236" w:lineRule="atLeast"/>
              <w:ind w:left="1134" w:right="1134"/>
              <w:jc w:val="both"/>
              <w:rPr>
                <w:rFonts w:eastAsia="Times New Roman" w:cs="Times New Roman"/>
                <w:szCs w:val="20"/>
                <w:lang w:eastAsia="fr-FR"/>
              </w:rPr>
            </w:pPr>
            <w:r w:rsidRPr="00916793">
              <w:rPr>
                <w:rFonts w:eastAsia="Times New Roman" w:cs="Times New Roman"/>
                <w:szCs w:val="20"/>
                <w:lang w:eastAsia="fr-FR"/>
              </w:rPr>
              <w:tab/>
            </w:r>
            <w:r w:rsidRPr="00916793">
              <w:rPr>
                <w:rFonts w:eastAsia="Times New Roman" w:cs="Times New Roman"/>
                <w:szCs w:val="20"/>
                <w:lang w:eastAsia="fr-FR"/>
              </w:rPr>
              <w:tab/>
              <w:t xml:space="preserve">Комитет, </w:t>
            </w:r>
            <w:r w:rsidRPr="00916793">
              <w:rPr>
                <w:rFonts w:eastAsia="Times New Roman" w:cs="Times New Roman"/>
                <w:b/>
                <w:bCs/>
                <w:szCs w:val="20"/>
                <w:lang w:eastAsia="fr-FR"/>
              </w:rPr>
              <w:t>возможно, пожелает принять к сведению</w:t>
            </w:r>
            <w:r w:rsidRPr="00916793">
              <w:rPr>
                <w:rFonts w:eastAsia="Times New Roman" w:cs="Times New Roman"/>
                <w:szCs w:val="20"/>
                <w:lang w:eastAsia="fr-FR"/>
              </w:rPr>
              <w:t xml:space="preserve">, что информация, содержащаяся в настоящем документе, была рассмотрена Бюро КВТ на его сессии, которая состоялась 21–22 ноября 2022 года. Комитету </w:t>
            </w:r>
            <w:r w:rsidRPr="00916793">
              <w:rPr>
                <w:rFonts w:eastAsia="Times New Roman" w:cs="Times New Roman"/>
                <w:b/>
                <w:bCs/>
                <w:szCs w:val="20"/>
                <w:lang w:eastAsia="fr-FR"/>
              </w:rPr>
              <w:t xml:space="preserve">предлагается рассмотреть настоящий документ и представить свои замечания </w:t>
            </w:r>
            <w:r w:rsidRPr="00916793">
              <w:rPr>
                <w:rFonts w:eastAsia="Times New Roman" w:cs="Times New Roman"/>
                <w:szCs w:val="20"/>
                <w:lang w:eastAsia="fr-FR"/>
              </w:rPr>
              <w:t>по нему, если возникнет такая необходимость.</w:t>
            </w:r>
          </w:p>
        </w:tc>
      </w:tr>
      <w:tr w:rsidR="00916793" w:rsidRPr="00916793" w14:paraId="07166CEC" w14:textId="77777777" w:rsidTr="00BB4F0D">
        <w:trPr>
          <w:jc w:val="center"/>
        </w:trPr>
        <w:tc>
          <w:tcPr>
            <w:tcW w:w="9629" w:type="dxa"/>
            <w:shd w:val="clear" w:color="auto" w:fill="auto"/>
          </w:tcPr>
          <w:p w14:paraId="3871F6D0" w14:textId="77777777" w:rsidR="00916793" w:rsidRPr="00916793" w:rsidRDefault="00916793" w:rsidP="00916793">
            <w:pPr>
              <w:spacing w:line="236" w:lineRule="atLeast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</w:tbl>
    <w:p w14:paraId="025D47AB" w14:textId="77777777" w:rsidR="00916793" w:rsidRPr="00916793" w:rsidRDefault="00916793" w:rsidP="0056525C">
      <w:pPr>
        <w:pStyle w:val="HChG"/>
      </w:pPr>
      <w:r w:rsidRPr="00916793">
        <w:lastRenderedPageBreak/>
        <w:tab/>
        <w:t>I.</w:t>
      </w:r>
      <w:r w:rsidRPr="00916793">
        <w:tab/>
        <w:t>Цель</w:t>
      </w:r>
    </w:p>
    <w:p w14:paraId="4F932BDC" w14:textId="77777777" w:rsidR="00916793" w:rsidRPr="00916793" w:rsidRDefault="00916793" w:rsidP="00916793">
      <w:pPr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1.</w:t>
      </w:r>
      <w:r w:rsidRPr="00916793">
        <w:rPr>
          <w:rFonts w:eastAsia="Times New Roman" w:cs="Times New Roman"/>
          <w:szCs w:val="20"/>
          <w:lang w:eastAsia="fr-FR"/>
        </w:rPr>
        <w:tab/>
        <w:t>Цель, достижению которой способствует осуществление данной подпрограммы, заключается в совершенствовании системы устойчивого внутреннего транспорта (автомобильного, железнодорожного, внутреннего водного транспорта и интермодальных перевозок) на региональном и глобальном уровнях путем повышения ее безопасности, экологичности, эффективности и доступности как в части грузовых перевозок, так и в части обеспечения индивидуальной мобильности.</w:t>
      </w:r>
    </w:p>
    <w:p w14:paraId="5C066E5D" w14:textId="77777777" w:rsidR="00916793" w:rsidRPr="00916793" w:rsidRDefault="00916793" w:rsidP="0056525C">
      <w:pPr>
        <w:pStyle w:val="HChG"/>
      </w:pPr>
      <w:r w:rsidRPr="00916793">
        <w:tab/>
        <w:t>II.</w:t>
      </w:r>
      <w:r w:rsidRPr="00916793">
        <w:tab/>
        <w:t>Стратегия</w:t>
      </w:r>
    </w:p>
    <w:p w14:paraId="7DC4D5A6" w14:textId="77777777" w:rsidR="00916793" w:rsidRPr="00916793" w:rsidRDefault="00916793" w:rsidP="0056525C">
      <w:pPr>
        <w:pStyle w:val="SingleTxtG"/>
        <w:rPr>
          <w:lang w:eastAsia="fr-FR"/>
        </w:rPr>
      </w:pPr>
      <w:r w:rsidRPr="00916793">
        <w:rPr>
          <w:lang w:eastAsia="fr-FR"/>
        </w:rPr>
        <w:t>2.</w:t>
      </w:r>
      <w:r w:rsidRPr="00916793">
        <w:rPr>
          <w:lang w:eastAsia="fr-FR"/>
        </w:rPr>
        <w:tab/>
        <w:t>В целях содействия достижению этой цели в рамках подпрограммы:</w:t>
      </w:r>
    </w:p>
    <w:p w14:paraId="034548C7" w14:textId="1826778A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a)</w:t>
      </w:r>
      <w:r w:rsidR="00916793" w:rsidRPr="00916793">
        <w:rPr>
          <w:rFonts w:eastAsia="Calibri"/>
        </w:rPr>
        <w:tab/>
        <w:t>будет осуществляться обслуживание Комитета по внутреннему транспорту и его 20 рабочих групп и 11 административных комитетов, а также Комитета экспертов по перевозке опасных грузов и по Согласованной на глобальном уровне системе классификации и маркировки химических веществ и более</w:t>
      </w:r>
      <w:r w:rsidR="0056525C">
        <w:rPr>
          <w:rFonts w:eastAsia="Calibri"/>
        </w:rPr>
        <w:br/>
      </w:r>
      <w:r w:rsidR="00916793" w:rsidRPr="00916793">
        <w:rPr>
          <w:rFonts w:eastAsia="Calibri"/>
        </w:rPr>
        <w:t>50 официальных и неофициальных экспертных сетей;</w:t>
      </w:r>
    </w:p>
    <w:p w14:paraId="1405BD5B" w14:textId="7D2539C7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b)</w:t>
      </w:r>
      <w:r w:rsidR="00916793" w:rsidRPr="00916793">
        <w:rPr>
          <w:rFonts w:eastAsia="Calibri"/>
        </w:rPr>
        <w:tab/>
        <w:t>будет осуществляться управление международной нормативно-правовой базой в области внутреннего транспорта, которая включает в себя</w:t>
      </w:r>
      <w:r w:rsidR="0056525C">
        <w:rPr>
          <w:rFonts w:eastAsia="Calibri"/>
        </w:rPr>
        <w:br/>
      </w:r>
      <w:r w:rsidR="00916793" w:rsidRPr="00916793">
        <w:rPr>
          <w:rFonts w:eastAsia="Calibri"/>
        </w:rPr>
        <w:t>59 правовых документов Организации Объединенных Наций по вопросам безопасности, загрязнения, эффективности, мультимодальности и результативности (нормативная функция), и обеспечение того, чтобы регламентирующая деятельность Комитета не отставала от существующих технологий и инноваций в сфере транспорта (например, в области интеллектуальных транспортных систем, автономных транспортных средств, цифровизации) и оставалась открытой для всех государств — членов Организации Объединенных Наций по мере необходимости, путем разработки новых и обновления существующих правовых документов, по мере необходимости, включая обслуживание базы данных по международным нормативно-правовым рамкам в области внутреннего транспорта;</w:t>
      </w:r>
    </w:p>
    <w:p w14:paraId="3B3E1557" w14:textId="16C4A082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c)</w:t>
      </w:r>
      <w:r w:rsidR="00916793" w:rsidRPr="00916793">
        <w:rPr>
          <w:rFonts w:eastAsia="Calibri"/>
        </w:rPr>
        <w:tab/>
        <w:t>будет предоставляться платформа для диалога по вопросам политики на ежегодных сессиях Комитета по внутреннему транспорту в целях рассмотрения возникающих проблем и чрезвычайных ситуаций; поддерживаться формирование консенсуса в ходе мероприятий Комитета, посвященных, среди прочего, развитию региональной и межрегиональной транспортной связанности, в том числе путем принятия заявлений или резолюций высокого уровня о согласованных действиях государств-членов и договаривающихся сторон в целях обеспечения полноценного выполнения мандата Комитета;</w:t>
      </w:r>
    </w:p>
    <w:p w14:paraId="57C58DCF" w14:textId="104E579F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d)</w:t>
      </w:r>
      <w:r w:rsidR="00916793" w:rsidRPr="00916793">
        <w:rPr>
          <w:rFonts w:eastAsia="Calibri"/>
        </w:rPr>
        <w:tab/>
        <w:t>по просьбе государств-членов и договаривающихся сторон будут анализироваться и обеспечиваться техническая помощь и деятельность по наращиванию потенциала по вопросам присоединения к правовым документам и их применения;</w:t>
      </w:r>
    </w:p>
    <w:p w14:paraId="50DE2AEB" w14:textId="288431AD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e)</w:t>
      </w:r>
      <w:r w:rsidR="00916793" w:rsidRPr="00916793">
        <w:rPr>
          <w:rFonts w:eastAsia="Calibri"/>
        </w:rPr>
        <w:tab/>
        <w:t>будет оказываться поддержка деятельности Специального посланника Генерального секретаря по безопасности дорожного движения и Целевого фонда Организации Объединенных Наций по безопасности дорожного движения, направленной на содействие повышению безопасности дорожного движения во всем мире, посредством ведения на заседаниях Комитета диалога по вопросам политики, и обеспечиваться наращивание потенциала и оказание консультативной помощи в вопросах продвижения правовых документов, призывов о внесении предложений и других соответствующих мероприятий, сообразно обстоятельствам;</w:t>
      </w:r>
    </w:p>
    <w:p w14:paraId="762168B6" w14:textId="72727530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f)</w:t>
      </w:r>
      <w:r w:rsidR="00916793" w:rsidRPr="00916793">
        <w:rPr>
          <w:rFonts w:eastAsia="Calibri"/>
        </w:rPr>
        <w:tab/>
        <w:t>будет оказываться поддержка усилиям государств-членов по реагированию на чрезвычайные ситуации, включая пандемии, и преодолению их последствий при сведении к минимуму сбоев в функционировании национальных, региональных и международных транспортных систем и осуществлении повестки дня в области устойчивого развития, в том числе ЦУР 5, касающейся гендерного равенства;</w:t>
      </w:r>
    </w:p>
    <w:p w14:paraId="7ABB0B2B" w14:textId="2C06AD3F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lastRenderedPageBreak/>
        <w:tab/>
      </w:r>
      <w:r w:rsidR="00916793" w:rsidRPr="00916793">
        <w:rPr>
          <w:rFonts w:eastAsia="Calibri"/>
        </w:rPr>
        <w:t>g)</w:t>
      </w:r>
      <w:r w:rsidR="00916793" w:rsidRPr="00916793">
        <w:rPr>
          <w:rFonts w:eastAsia="Calibri"/>
        </w:rPr>
        <w:tab/>
        <w:t>будет осуществляться содействие обмену знаниями и сотрудничеству между правительствами и ключевыми заинтересованными сторонами, повышение осведомленности о возникающих проблемах и оптимальных ответных мерах, содействие улучшению мониторинга и измерения целей, поддержка адаптации юридически обязывающих документов и рамок к новым реалиям, а также разработка новых руководств.</w:t>
      </w:r>
    </w:p>
    <w:p w14:paraId="74A876F7" w14:textId="77777777" w:rsidR="00916793" w:rsidRPr="00916793" w:rsidRDefault="00916793" w:rsidP="00916793">
      <w:pPr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3.</w:t>
      </w:r>
      <w:r w:rsidRPr="00916793">
        <w:rPr>
          <w:rFonts w:eastAsia="Times New Roman" w:cs="Times New Roman"/>
          <w:szCs w:val="20"/>
          <w:lang w:eastAsia="fr-FR"/>
        </w:rPr>
        <w:tab/>
        <w:t>Ожидается, что вышеупомянутая работа позволит:</w:t>
      </w:r>
    </w:p>
    <w:p w14:paraId="7DE8D5CA" w14:textId="57813E8D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a)</w:t>
      </w:r>
      <w:r w:rsidR="00916793" w:rsidRPr="00916793">
        <w:rPr>
          <w:rFonts w:eastAsia="Calibri"/>
        </w:rPr>
        <w:tab/>
        <w:t>улучшить положение в области устойчивой мобильности, а также мониторинга и оценки достижения целей;</w:t>
      </w:r>
    </w:p>
    <w:p w14:paraId="685EB485" w14:textId="14497E4B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b)</w:t>
      </w:r>
      <w:r w:rsidR="00916793" w:rsidRPr="00916793">
        <w:rPr>
          <w:rFonts w:eastAsia="Calibri"/>
        </w:rPr>
        <w:tab/>
        <w:t>улучшить положение в сфере внутреннего транспорта, в результате чего будут созданы более безопасные, экологически более чистые, более эффективные и доступные мультимодальные системы для договаривающихся сторон конвенций Организации Объединенных Наций по внутреннему транспорту;</w:t>
      </w:r>
    </w:p>
    <w:p w14:paraId="14404230" w14:textId="627EB945" w:rsidR="00916793" w:rsidRPr="00916793" w:rsidRDefault="008818ED" w:rsidP="008818ED">
      <w:pPr>
        <w:pStyle w:val="SingleTxtG"/>
        <w:rPr>
          <w:rFonts w:eastAsia="Calibri"/>
        </w:rPr>
      </w:pPr>
      <w:r>
        <w:rPr>
          <w:rFonts w:eastAsia="Calibri"/>
        </w:rPr>
        <w:tab/>
      </w:r>
      <w:r w:rsidR="00916793" w:rsidRPr="00916793">
        <w:rPr>
          <w:rFonts w:eastAsia="Calibri"/>
        </w:rPr>
        <w:t>c)</w:t>
      </w:r>
      <w:r w:rsidR="00916793" w:rsidRPr="00916793">
        <w:rPr>
          <w:rFonts w:eastAsia="Calibri"/>
        </w:rPr>
        <w:tab/>
        <w:t>повысить эффективность и устойчивость трансграничной перевозки товаров и людей как на региональном, так и на глобальном уровнях;</w:t>
      </w:r>
    </w:p>
    <w:p w14:paraId="0037E62F" w14:textId="77777777" w:rsidR="00916793" w:rsidRPr="00916793" w:rsidRDefault="00916793" w:rsidP="008818ED">
      <w:pPr>
        <w:pStyle w:val="SingleTxtG"/>
        <w:rPr>
          <w:rFonts w:eastAsia="Calibri"/>
        </w:rPr>
      </w:pPr>
      <w:r w:rsidRPr="00916793">
        <w:rPr>
          <w:rFonts w:eastAsia="Calibri"/>
        </w:rPr>
        <w:tab/>
        <w:t>d)</w:t>
      </w:r>
      <w:r w:rsidRPr="00916793">
        <w:rPr>
          <w:rFonts w:eastAsia="Calibri"/>
        </w:rPr>
        <w:tab/>
        <w:t>добиться расширения межправительственного сотрудничества в условиях чрезвычайных ситуаций и минимизации сбоев в непрерывном осуществлении и обновлении конвенций Организации Объединенных Наций по внутреннему транспорту.</w:t>
      </w:r>
    </w:p>
    <w:p w14:paraId="7B865C22" w14:textId="77777777" w:rsidR="00916793" w:rsidRPr="00916793" w:rsidRDefault="00916793" w:rsidP="0056525C">
      <w:pPr>
        <w:pStyle w:val="HChG"/>
      </w:pPr>
      <w:r w:rsidRPr="00916793">
        <w:tab/>
        <w:t>III.</w:t>
      </w:r>
      <w:r w:rsidRPr="00916793">
        <w:tab/>
        <w:t>Осуществление программы в 2022 году</w:t>
      </w:r>
    </w:p>
    <w:p w14:paraId="6C8973FE" w14:textId="77777777" w:rsidR="00916793" w:rsidRPr="00916793" w:rsidRDefault="00916793" w:rsidP="0056525C">
      <w:pPr>
        <w:pStyle w:val="H1G"/>
      </w:pPr>
      <w:r w:rsidRPr="00916793">
        <w:tab/>
      </w:r>
      <w:r w:rsidRPr="00916793">
        <w:tab/>
        <w:t>Ускоренная цифровизация правовых документов в области внутреннего транспорта в ответ на пандемию COVID-19</w:t>
      </w:r>
    </w:p>
    <w:p w14:paraId="7033D839" w14:textId="0161FE10" w:rsidR="00916793" w:rsidRPr="00916793" w:rsidRDefault="00916793" w:rsidP="0056525C">
      <w:pPr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4.</w:t>
      </w:r>
      <w:r w:rsidRPr="00916793">
        <w:rPr>
          <w:rFonts w:eastAsia="Times New Roman" w:cs="Times New Roman"/>
          <w:szCs w:val="20"/>
          <w:lang w:eastAsia="fr-FR"/>
        </w:rPr>
        <w:tab/>
        <w:t xml:space="preserve">В ответ на проблемы внутреннего транспорта, такие как пересечение границ, возникшие во время пандемии, в рамках подпрограммы были подготовлены меры реагирования, в том числе связанные: a) с внедрением нового поколения правовых документов в поддержку цифровизации/компьютеризации процедур перевозки и пересечения границ, таких как приложение eTIR, в </w:t>
      </w:r>
      <w:r w:rsidRPr="00916793">
        <w:rPr>
          <w:rFonts w:eastAsia="Times New Roman" w:cs="Times New Roman"/>
          <w:i/>
          <w:iCs/>
          <w:szCs w:val="20"/>
          <w:lang w:eastAsia="fr-FR"/>
        </w:rPr>
        <w:t xml:space="preserve">шести </w:t>
      </w:r>
      <w:r w:rsidRPr="00916793">
        <w:rPr>
          <w:rFonts w:eastAsia="Times New Roman" w:cs="Times New Roman"/>
          <w:szCs w:val="20"/>
          <w:lang w:eastAsia="fr-FR"/>
        </w:rPr>
        <w:t>странах, которые подключили свою таможенную систему к международной системе eTIR. Ожидается, что официальная эксплуатация процедуры eTIR начнется уже в декабре 2022 года;</w:t>
      </w:r>
      <w:r w:rsidR="0056525C">
        <w:rPr>
          <w:rFonts w:eastAsia="Times New Roman" w:cs="Times New Roman"/>
          <w:szCs w:val="20"/>
          <w:lang w:eastAsia="fr-FR"/>
        </w:rPr>
        <w:br/>
      </w:r>
      <w:r w:rsidRPr="00916793">
        <w:rPr>
          <w:rFonts w:eastAsia="Times New Roman" w:cs="Times New Roman"/>
          <w:szCs w:val="20"/>
          <w:lang w:eastAsia="fr-FR"/>
        </w:rPr>
        <w:t>b) разработкой системы специализированных знаний для облегчения и ускорения введения в действие некоторых из этих документов. Например, в 2022 году была учреждена Группа экспертов по введению в действие eCMR, что способствовало увеличению числа присоединений к Протоколу eCMR; и c) внедрением в 2022 году LearnITC — Платформы электронного обучения по внутреннему транспорту и торговой связанности, которая способствует углубленному пониманию правовых документов Организации Объединенных Наций по внутреннему транспорту и их переводу в цифровой формат.</w:t>
      </w:r>
    </w:p>
    <w:p w14:paraId="0FFAF3C7" w14:textId="77777777" w:rsidR="00916793" w:rsidRPr="00916793" w:rsidRDefault="00916793" w:rsidP="0056525C">
      <w:pPr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5.</w:t>
      </w:r>
      <w:r w:rsidRPr="00916793">
        <w:rPr>
          <w:rFonts w:eastAsia="Times New Roman" w:cs="Times New Roman"/>
          <w:szCs w:val="20"/>
          <w:lang w:eastAsia="fr-FR"/>
        </w:rPr>
        <w:tab/>
        <w:t>О прогрессе в достижении цели позволяет судить представленный ниже показатель для оценки работы (см. рис. 1).</w:t>
      </w:r>
    </w:p>
    <w:p w14:paraId="685A2CC5" w14:textId="0A738726" w:rsidR="00916793" w:rsidRDefault="0056525C" w:rsidP="005B1593">
      <w:pPr>
        <w:pStyle w:val="H23G"/>
        <w:spacing w:after="240"/>
        <w:rPr>
          <w:rFonts w:eastAsia="Calibri"/>
          <w:w w:val="103"/>
        </w:rPr>
      </w:pPr>
      <w:r>
        <w:rPr>
          <w:lang w:eastAsia="fr-FR"/>
        </w:rPr>
        <w:lastRenderedPageBreak/>
        <w:tab/>
      </w:r>
      <w:r>
        <w:rPr>
          <w:lang w:eastAsia="fr-FR"/>
        </w:rPr>
        <w:tab/>
      </w:r>
      <w:r w:rsidR="00916793" w:rsidRPr="0056525C">
        <w:rPr>
          <w:b w:val="0"/>
          <w:bCs/>
          <w:lang w:eastAsia="fr-FR"/>
        </w:rPr>
        <w:t>Рис. 1</w:t>
      </w:r>
      <w:r w:rsidRPr="0056525C">
        <w:rPr>
          <w:rFonts w:eastAsia="Calibri"/>
          <w:w w:val="103"/>
        </w:rPr>
        <w:br/>
      </w:r>
      <w:r w:rsidR="00916793" w:rsidRPr="00916793">
        <w:rPr>
          <w:rFonts w:eastAsia="Calibri"/>
          <w:w w:val="103"/>
        </w:rPr>
        <w:t>Показатель для оценки работы: количество присоединений государств-членов к правовым документам по цифровизации процедур транспортировки и пересечения границ (КДПГ, eCMR и МДП) (сводный показатель)</w:t>
      </w:r>
    </w:p>
    <w:p w14:paraId="0D1469B1" w14:textId="128324D5" w:rsidR="005B1593" w:rsidRDefault="005B1593" w:rsidP="005B1593">
      <w:pPr>
        <w:pStyle w:val="SingleTxtG"/>
        <w:ind w:left="0"/>
        <w:jc w:val="left"/>
        <w:rPr>
          <w:lang w:eastAsia="ru-RU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B6927" wp14:editId="7F10F002">
                <wp:simplePos x="0" y="0"/>
                <wp:positionH relativeFrom="column">
                  <wp:posOffset>4732243</wp:posOffset>
                </wp:positionH>
                <wp:positionV relativeFrom="paragraph">
                  <wp:posOffset>1851025</wp:posOffset>
                </wp:positionV>
                <wp:extent cx="653143" cy="130628"/>
                <wp:effectExtent l="0" t="0" r="0" b="31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30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38B00" w14:textId="77777777" w:rsidR="005B1593" w:rsidRPr="002D40C1" w:rsidRDefault="005B1593" w:rsidP="002D40C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B692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72.6pt;margin-top:145.75pt;width:51.45pt;height:10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GHJgIAAEoEAAAOAAAAZHJzL2Uyb0RvYy54bWysVMFu2zAMvQ/YPwi6L3aStSiCOEWWIsOA&#10;oC2QDj0rshQbkEWNUmJnXz9KjpOu22nYRaZE6pF8fPL8vmsMOyr0NdiCj0c5Z8pKKGu7L/j3l/Wn&#10;O858ELYUBqwq+El5fr/4+GHeupmaQAWmVMgIxPpZ6wpeheBmWeZlpRrhR+CUJacGbESgLe6zEkVL&#10;6I3JJnl+m7WApUOQyns6feidfJHwtVYyPGntVWCm4FRbSCumdRfXbDEXsz0KV9XyXIb4hyoaUVtK&#10;eoF6EEGwA9Z/QDW1RPCgw0hCk4HWtVSpB+pmnL/rZlsJp1IvRI53F5r8/4OVj8ete0YWui/Q0QAj&#10;Ia3zM0+HsZ9OYxO/VCkjP1F4utCmusAkHd7eTMefp5xJco2n+e3kLqJk18sOffiqoGHRKDjSVBJZ&#10;4rjxoQ8dQmIuD6Yu17UxaROVoFYG2VHQDE1IJRL4b1HGspYKmd7kCdhCvN4jG0u1XFuKVuh2HavL&#10;gk+GdndQnogFhF4g3sl1TbVuhA/PAkkR1DipPDzRog1QLjhbnFWAP/92HuNpUOTlrCWFFdz/OAhU&#10;nJlvlkYY5TgYOBi7wbCHZgXU8Jjej5PJpAsYzGBqhOaVxL+MWcglrKRcBQ+DuQq9zunxSLVcpiAS&#10;nRNhY7dORuhIcGT+pXsV6M7jCTTXRxi0J2bvptTHxpsWlocAuk4jjLz2LJ7pJsEmEZwfV3wRb/cp&#10;6voLWPwCAAD//wMAUEsDBBQABgAIAAAAIQBIqCOH4wAAAAsBAAAPAAAAZHJzL2Rvd25yZXYueG1s&#10;TI/BTsMwEETvSPyDtUhcUOs4pG0IcSpA4oAEQrSoZzdZ4lB7HWK3Tfl6zAmOq3maeVsuR2vYAQff&#10;OZIgpgkwpNo1HbUS3tePkxyYD4oaZRyhhBN6WFbnZ6UqGnekNzysQstiCflCSdAh9AXnvtZolZ+6&#10;HilmH26wKsRzaHkzqGMst4anSTLnVnUUF7Tq8UFjvVvtrYT8lL1cbeaLzad5fbrX3+0XPe+UlJcX&#10;490tsIBj+IPhVz+qQxWdtm5PjWdGwiKbpRGVkN6IGbBI5FkugG0lXItUAK9K/v+H6gcAAP//AwBQ&#10;SwECLQAUAAYACAAAACEAtoM4kv4AAADhAQAAEwAAAAAAAAAAAAAAAAAAAAAAW0NvbnRlbnRfVHlw&#10;ZXNdLnhtbFBLAQItABQABgAIAAAAIQA4/SH/1gAAAJQBAAALAAAAAAAAAAAAAAAAAC8BAABfcmVs&#10;cy8ucmVsc1BLAQItABQABgAIAAAAIQCp4QGHJgIAAEoEAAAOAAAAAAAAAAAAAAAAAC4CAABkcnMv&#10;ZTJvRG9jLnhtbFBLAQItABQABgAIAAAAIQBIqCOH4wAAAAsBAAAPAAAAAAAAAAAAAAAAAIAEAABk&#10;cnMvZG93bnJldi54bWxQSwUGAAAAAAQABADzAAAAkAUAAAAA&#10;" fillcolor="white [3201]" stroked="f" strokeweight=".5pt">
                <v:textbox inset="0,0,0,0">
                  <w:txbxContent>
                    <w:p w14:paraId="64B38B00" w14:textId="77777777" w:rsidR="005B1593" w:rsidRPr="002D40C1" w:rsidRDefault="005B1593" w:rsidP="002D40C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2F513" wp14:editId="28D0F436">
                <wp:simplePos x="0" y="0"/>
                <wp:positionH relativeFrom="column">
                  <wp:posOffset>2935193</wp:posOffset>
                </wp:positionH>
                <wp:positionV relativeFrom="paragraph">
                  <wp:posOffset>1858645</wp:posOffset>
                </wp:positionV>
                <wp:extent cx="653143" cy="130628"/>
                <wp:effectExtent l="0" t="0" r="0" b="31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30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C9900" w14:textId="77777777" w:rsidR="002D40C1" w:rsidRPr="002D40C1" w:rsidRDefault="002D40C1" w:rsidP="002D40C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2F513" id="Надпись 6" o:spid="_x0000_s1027" type="#_x0000_t202" style="position:absolute;margin-left:231.1pt;margin-top:146.35pt;width:51.45pt;height:10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zoJAIAAEoEAAAOAAAAZHJzL2Uyb0RvYy54bWysVMFu2zAMvQ/YPwi6L3aStSiCOEWWIsOA&#10;oC2QDj0rshQbkEWNUmJnXz9KjpOu22nYRaZE6pF8fPL8vmsMOyr0NdiCj0c5Z8pKKGu7L/j3l/Wn&#10;O858ELYUBqwq+El5fr/4+GHeupmaQAWmVMgIxPpZ6wpeheBmWeZlpRrhR+CUJacGbESgLe6zEkVL&#10;6I3JJnl+m7WApUOQyns6feidfJHwtVYyPGntVWCm4FRbSCumdRfXbDEXsz0KV9XyXIb4hyoaUVtK&#10;eoF6EEGwA9Z/QDW1RPCgw0hCk4HWtVSpB+pmnL/rZlsJp1IvRI53F5r8/4OVj8ete0YWui/Q0QAj&#10;Ia3zM0+HsZ9OYxO/VCkjP1F4utCmusAkHd7eTMefp5xJco2n+e3kLqJk18sOffiqoGHRKDjSVBJZ&#10;4rjxoQ8dQmIuD6Yu17UxaROVoFYG2VHQDE1IJRL4b1HGspYKmd7kCdhCvN4jG0u1XFuKVuh2HavL&#10;N+3uoDwRCwi9QLyT65pq3QgfngWSIqhxUnl4okUboFxwtjirAH/+7TzG06DIy1lLCiu4/3EQqDgz&#10;3yyNMMpxMHAwdoNhD80KqOExvR8nk0kXMJjB1AjNK4l/GbOQS1hJuQoeBnMVep3T45FquUxBJDon&#10;wsZunYzQkeDI/Ev3KtCdxxNoro8waE/M3k2pj403LSwPAXSdRhh57Vk8002CTSI4P674It7uU9T1&#10;F7D4BQAA//8DAFBLAwQUAAYACAAAACEAC5BeVeQAAAALAQAADwAAAGRycy9kb3ducmV2LnhtbEyP&#10;y07DMBBF90j8gzVIbBB1Hm1aQpwKkFggFSEK6noamzjUHofYbVO+HrOC5ege3XumWo7WsIMafOdI&#10;QDpJgClqnOyoFfD+9ni9AOYDkkTjSAk4KQ/L+vyswlK6I72qwzq0LJaQL1GADqEvOfeNVhb9xPWK&#10;YvbhBoshnkPL5YDHWG4Nz5Kk4BY7igsae/WgVbNb762AxWn6fLUp5ptP8/J0r7/bL1rtUIjLi/Hu&#10;FlhQY/iD4Vc/qkMdnbZuT9IzI2BaZFlEBWQ32RxYJGbFLAW2FZCneQ68rvj/H+ofAAAA//8DAFBL&#10;AQItABQABgAIAAAAIQC2gziS/gAAAOEBAAATAAAAAAAAAAAAAAAAAAAAAABbQ29udGVudF9UeXBl&#10;c10ueG1sUEsBAi0AFAAGAAgAAAAhADj9If/WAAAAlAEAAAsAAAAAAAAAAAAAAAAALwEAAF9yZWxz&#10;Ly5yZWxzUEsBAi0AFAAGAAgAAAAhACoJbOgkAgAASgQAAA4AAAAAAAAAAAAAAAAALgIAAGRycy9l&#10;Mm9Eb2MueG1sUEsBAi0AFAAGAAgAAAAhAAuQXlXkAAAACwEAAA8AAAAAAAAAAAAAAAAAfgQAAGRy&#10;cy9kb3ducmV2LnhtbFBLBQYAAAAABAAEAPMAAACPBQAAAAA=&#10;" fillcolor="white [3201]" stroked="f" strokeweight=".5pt">
                <v:textbox inset="0,0,0,0">
                  <w:txbxContent>
                    <w:p w14:paraId="5BEC9900" w14:textId="77777777" w:rsidR="002D40C1" w:rsidRPr="002D40C1" w:rsidRDefault="002D40C1" w:rsidP="002D40C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8C76A" wp14:editId="51DF4FA8">
                <wp:simplePos x="0" y="0"/>
                <wp:positionH relativeFrom="column">
                  <wp:posOffset>1126011</wp:posOffset>
                </wp:positionH>
                <wp:positionV relativeFrom="paragraph">
                  <wp:posOffset>1860039</wp:posOffset>
                </wp:positionV>
                <wp:extent cx="653143" cy="130628"/>
                <wp:effectExtent l="0" t="0" r="0" b="31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30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B40B1" w14:textId="3F223625" w:rsidR="002D40C1" w:rsidRPr="002D40C1" w:rsidRDefault="002D40C1" w:rsidP="002D40C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8C76A" id="Надпись 5" o:spid="_x0000_s1028" type="#_x0000_t202" style="position:absolute;margin-left:88.65pt;margin-top:146.45pt;width:51.45pt;height:1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iKIQIAAEMEAAAOAAAAZHJzL2Uyb0RvYy54bWysU8Fu2zAMvQ/YPwi6L3aStSiMOEWWIsOA&#10;oC2QDj0rshwbkEWNUmJnXz9KtpOu22nYRaZF6pF8fFzcd41mJ4WuBpPz6STlTBkJRW0OOf/+svl0&#10;x5nzwhRCg1E5PyvH75cfPyxam6kZVKALhYxAjMtam/PKe5sliZOVaoSbgFWGnCVgIzz94iEpULSE&#10;3uhklqa3SQtYWASpnKPbh97JlxG/LJX0T2XplGc651SbjyfGcx/OZLkQ2QGFrWo5lCH+oYpG1IaS&#10;XqAehBfsiPUfUE0tERyUfiKhSaAsa6liD9TNNH3Xza4SVsVeiBxnLzS5/wcrH087+4zMd1+gowEG&#10;QlrrMkeXoZ+uxCZ8qVJGfqLwfKFNdZ5Jury9mU8/zzmT5JrO09vZXUBJro8tOv9VQcOCkXOkqUSy&#10;xGnrfB86hoRcDnRdbGqt409QglprZCdBM9Q+lkjgv0Vpw1oqZH6TRmAD4XmPrA3Vcm0pWL7bd0Of&#10;eyjO1D5Crwxn5aamIrfC+WeBJAXqmOTtn+goNVASGCzOKsCff7sP8TQh8nLWkrRy7n4cBSrO9DdD&#10;sws6HA0cjf1omGOzBup0SotjZTTpAXo9miVC80qqX4Us5BJGUq6c+9Fc+17gtDVSrVYxiNRmhd+a&#10;nZUBOjAbKH/pXgXaYS6eBvoIo+hE9m48fWx4aWB19FDWcXaB0J7FgWdSapz+sFVhFd7+x6jr7i9/&#10;AQAA//8DAFBLAwQUAAYACAAAACEAEfTtheMAAAALAQAADwAAAGRycy9kb3ducmV2LnhtbEyPwU7D&#10;MBBE70j8g7VIXFDrNIEmDXEqQOKABEK0qGc3NnGovQ6x26Z8PcsJjqN9mnlbLUdn2UEPofMoYDZN&#10;gGlsvOqwFfC+fpwUwEKUqKT1qAWcdIBlfX5WyVL5I77pwyq2jEowlFKAibEvOQ+N0U6Gqe810u3D&#10;D05GikPL1SCPVO4sT5Nkzp3skBaM7PWD0c1utXcCitP1y9Vmnm8+7evTvfluv/B5J4W4vBjvboFF&#10;PcY/GH71SR1qctr6ParALOU8zwgVkC7SBTAi0iJJgW0FZLPsBnhd8f8/1D8AAAD//wMAUEsBAi0A&#10;FAAGAAgAAAAhALaDOJL+AAAA4QEAABMAAAAAAAAAAAAAAAAAAAAAAFtDb250ZW50X1R5cGVzXS54&#10;bWxQSwECLQAUAAYACAAAACEAOP0h/9YAAACUAQAACwAAAAAAAAAAAAAAAAAvAQAAX3JlbHMvLnJl&#10;bHNQSwECLQAUAAYACAAAACEAclc4iiECAABDBAAADgAAAAAAAAAAAAAAAAAuAgAAZHJzL2Uyb0Rv&#10;Yy54bWxQSwECLQAUAAYACAAAACEAEfTtheMAAAALAQAADwAAAAAAAAAAAAAAAAB7BAAAZHJzL2Rv&#10;d25yZXYueG1sUEsFBgAAAAAEAAQA8wAAAIsFAAAAAA==&#10;" fillcolor="white [3201]" stroked="f" strokeweight=".5pt">
                <v:textbox inset="0,0,0,0">
                  <w:txbxContent>
                    <w:p w14:paraId="1CAB40B1" w14:textId="3F223625" w:rsidR="002D40C1" w:rsidRPr="002D40C1" w:rsidRDefault="002D40C1" w:rsidP="002D40C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 w:rsidRPr="00916793">
        <w:rPr>
          <w:rFonts w:eastAsia="Calibri"/>
          <w:noProof/>
          <w:spacing w:val="2"/>
          <w:w w:val="103"/>
          <w:kern w:val="14"/>
          <w:lang w:val="en-GB"/>
        </w:rPr>
        <w:drawing>
          <wp:inline distT="0" distB="0" distL="0" distR="0" wp14:anchorId="39AAA786" wp14:editId="2D4FF3C9">
            <wp:extent cx="6120130" cy="2069249"/>
            <wp:effectExtent l="0" t="0" r="0" b="762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A39F35" w14:textId="5C3A1DAF" w:rsidR="00916793" w:rsidRPr="005B1593" w:rsidRDefault="00916793" w:rsidP="005B1593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20" w:lineRule="exact"/>
        <w:ind w:left="1134" w:right="1134" w:firstLine="170"/>
        <w:outlineLvl w:val="1"/>
        <w:rPr>
          <w:rFonts w:eastAsia="Times New Roman" w:cs="Times New Roman"/>
          <w:sz w:val="18"/>
          <w:szCs w:val="18"/>
          <w:lang w:eastAsia="fr-FR"/>
        </w:rPr>
      </w:pPr>
      <w:r w:rsidRPr="00916793">
        <w:rPr>
          <w:rFonts w:eastAsia="Times New Roman" w:cs="Times New Roman"/>
          <w:i/>
          <w:iCs/>
          <w:sz w:val="18"/>
          <w:szCs w:val="18"/>
          <w:lang w:eastAsia="fr-FR"/>
        </w:rPr>
        <w:t>Сокращения</w:t>
      </w:r>
      <w:r w:rsidRPr="00916793">
        <w:rPr>
          <w:rFonts w:eastAsia="Times New Roman" w:cs="Times New Roman"/>
          <w:sz w:val="18"/>
          <w:szCs w:val="18"/>
          <w:lang w:eastAsia="fr-FR"/>
        </w:rPr>
        <w:t>: КДПГ — Конвенция о договоре международной дорожной перевозки грузов; eCMR — Дополнительный протокол к Конвенции о договоре международной дорожной перевозки грузов, касающийся электронной накладной; МДП — Таможенная конвенция</w:t>
      </w:r>
      <w:r w:rsidR="005B1593">
        <w:rPr>
          <w:rFonts w:eastAsia="Times New Roman" w:cs="Times New Roman"/>
          <w:sz w:val="18"/>
          <w:szCs w:val="18"/>
          <w:lang w:eastAsia="fr-FR"/>
        </w:rPr>
        <w:br/>
      </w:r>
      <w:r w:rsidRPr="00916793">
        <w:rPr>
          <w:rFonts w:eastAsia="Times New Roman" w:cs="Times New Roman"/>
          <w:sz w:val="18"/>
          <w:szCs w:val="18"/>
          <w:lang w:eastAsia="fr-FR"/>
        </w:rPr>
        <w:t>о международной перевозке грузов с применением книжки МДП.</w:t>
      </w:r>
    </w:p>
    <w:p w14:paraId="111F8AB9" w14:textId="6DF14345" w:rsidR="00916793" w:rsidRPr="00916793" w:rsidRDefault="00916793" w:rsidP="00581DE6">
      <w:pPr>
        <w:pStyle w:val="HChG"/>
      </w:pPr>
      <w:r w:rsidRPr="00916793">
        <w:tab/>
        <w:t>IV.</w:t>
      </w:r>
      <w:r w:rsidRPr="00916793">
        <w:tab/>
        <w:t>Результаты, запланированные на 2024 год</w:t>
      </w:r>
    </w:p>
    <w:p w14:paraId="0219A637" w14:textId="73F73FE3" w:rsidR="00916793" w:rsidRPr="00916793" w:rsidRDefault="00916793" w:rsidP="00CC042C">
      <w:pPr>
        <w:pStyle w:val="H1G"/>
      </w:pPr>
      <w:r w:rsidRPr="00916793">
        <w:tab/>
      </w:r>
      <w:r w:rsidRPr="00916793">
        <w:tab/>
        <w:t>Результат 1: укрепление нормативно-правовой поддержки</w:t>
      </w:r>
      <w:r w:rsidR="00581DE6">
        <w:br/>
      </w:r>
      <w:r w:rsidRPr="00916793">
        <w:t xml:space="preserve">в области безопасности дорожного движения, способствующей снижению </w:t>
      </w:r>
      <w:r w:rsidRPr="00CC042C">
        <w:t>смертности</w:t>
      </w:r>
      <w:r w:rsidRPr="00916793">
        <w:t xml:space="preserve"> и травматизма в результате ДТП во всем мире</w:t>
      </w:r>
    </w:p>
    <w:p w14:paraId="2D0A38A4" w14:textId="77777777" w:rsidR="00916793" w:rsidRPr="00916793" w:rsidRDefault="00916793" w:rsidP="00581DE6">
      <w:pPr>
        <w:pStyle w:val="H23G"/>
      </w:pPr>
      <w:r w:rsidRPr="00916793">
        <w:tab/>
      </w:r>
      <w:r w:rsidRPr="00916793">
        <w:tab/>
        <w:t>Выполнение программы в 2022 году и целевой показатель на 2024 год</w:t>
      </w:r>
    </w:p>
    <w:p w14:paraId="7C2BA8F2" w14:textId="0B263783" w:rsidR="00916793" w:rsidRPr="00916793" w:rsidRDefault="00916793" w:rsidP="00581DE6">
      <w:pPr>
        <w:pStyle w:val="SingleTxtG"/>
        <w:rPr>
          <w:lang w:eastAsia="fr-FR"/>
        </w:rPr>
      </w:pPr>
      <w:r w:rsidRPr="00916793">
        <w:rPr>
          <w:lang w:eastAsia="fr-FR"/>
        </w:rPr>
        <w:t>6.</w:t>
      </w:r>
      <w:r w:rsidRPr="00916793">
        <w:rPr>
          <w:lang w:eastAsia="fr-FR"/>
        </w:rPr>
        <w:tab/>
        <w:t>Работа в рамках подпрограммы способствовала увеличению числа договаривающихся сторон основных конвенций Организации Объединенных Наций</w:t>
      </w:r>
      <w:r w:rsidR="00581DE6">
        <w:rPr>
          <w:lang w:eastAsia="fr-FR"/>
        </w:rPr>
        <w:br/>
      </w:r>
      <w:r w:rsidRPr="00916793">
        <w:rPr>
          <w:lang w:eastAsia="fr-FR"/>
        </w:rPr>
        <w:t>в области безопасности дорожного движения до 426, в результате чего был превышен запланированный целевой показатель, равный 411.</w:t>
      </w:r>
    </w:p>
    <w:p w14:paraId="31FD33B1" w14:textId="77777777" w:rsidR="00916793" w:rsidRPr="00916793" w:rsidRDefault="00916793" w:rsidP="00581DE6">
      <w:pPr>
        <w:pStyle w:val="SingleTxtG"/>
        <w:rPr>
          <w:lang w:eastAsia="fr-FR"/>
        </w:rPr>
      </w:pPr>
      <w:r w:rsidRPr="00916793">
        <w:rPr>
          <w:lang w:eastAsia="fr-FR"/>
        </w:rPr>
        <w:t>7.</w:t>
      </w:r>
      <w:r w:rsidRPr="00916793">
        <w:rPr>
          <w:lang w:eastAsia="fr-FR"/>
        </w:rPr>
        <w:tab/>
        <w:t>О прогрессе в достижении цели и целевого показателя на 2024 год позволяет судить представленный ниже показатель для оценки работы (см. рис. 2).</w:t>
      </w:r>
    </w:p>
    <w:p w14:paraId="09A17DF2" w14:textId="36DDA1AB" w:rsidR="00916793" w:rsidRDefault="00581DE6" w:rsidP="00581DE6">
      <w:pPr>
        <w:pStyle w:val="H23G"/>
        <w:spacing w:after="240"/>
      </w:pPr>
      <w:r>
        <w:rPr>
          <w:rFonts w:eastAsia="Calibri"/>
          <w:spacing w:val="2"/>
          <w:w w:val="103"/>
          <w:kern w:val="14"/>
        </w:rPr>
        <w:lastRenderedPageBreak/>
        <w:tab/>
      </w:r>
      <w:r>
        <w:rPr>
          <w:rFonts w:eastAsia="Calibri"/>
          <w:spacing w:val="2"/>
          <w:w w:val="103"/>
          <w:kern w:val="14"/>
        </w:rPr>
        <w:tab/>
      </w:r>
      <w:r w:rsidR="00916793" w:rsidRPr="00581DE6">
        <w:rPr>
          <w:rFonts w:eastAsia="Calibri"/>
          <w:b w:val="0"/>
          <w:bCs/>
          <w:spacing w:val="2"/>
          <w:w w:val="103"/>
          <w:kern w:val="14"/>
        </w:rPr>
        <w:t>Рис. 2</w:t>
      </w:r>
      <w:r>
        <w:rPr>
          <w:rFonts w:eastAsia="Calibri"/>
          <w:spacing w:val="2"/>
          <w:w w:val="103"/>
          <w:kern w:val="14"/>
        </w:rPr>
        <w:br/>
      </w:r>
      <w:r w:rsidR="00916793" w:rsidRPr="00916793">
        <w:t>Показатель для оценки работы: число договаривающихся сторон основных конвенций</w:t>
      </w:r>
      <w:r w:rsidR="00150261" w:rsidRPr="00150261">
        <w:t xml:space="preserve"> </w:t>
      </w:r>
      <w:r w:rsidR="00916793" w:rsidRPr="00916793">
        <w:t xml:space="preserve">Организации Объединенных Наций в области безопасности дорожного </w:t>
      </w:r>
      <w:proofErr w:type="spellStart"/>
      <w:r w:rsidR="00916793" w:rsidRPr="00916793">
        <w:t>движения</w:t>
      </w:r>
      <w:r w:rsidR="00150261" w:rsidRPr="00720EAC">
        <w:rPr>
          <w:b w:val="0"/>
          <w:bCs/>
          <w:i/>
          <w:iCs/>
          <w:vertAlign w:val="superscript"/>
        </w:rPr>
        <w:t>a</w:t>
      </w:r>
      <w:proofErr w:type="spellEnd"/>
      <w:r w:rsidR="00916793" w:rsidRPr="00916793">
        <w:t xml:space="preserve"> (сводный показатель)</w:t>
      </w:r>
    </w:p>
    <w:p w14:paraId="7086FC52" w14:textId="5AECD728" w:rsidR="00581DE6" w:rsidRPr="00581DE6" w:rsidRDefault="00720EAC" w:rsidP="00720EAC">
      <w:pPr>
        <w:pStyle w:val="SingleTxtG"/>
        <w:ind w:left="-57"/>
        <w:jc w:val="left"/>
        <w:rPr>
          <w:lang w:eastAsia="ru-RU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2A9EF" wp14:editId="4D95D5E9">
                <wp:simplePos x="0" y="0"/>
                <wp:positionH relativeFrom="column">
                  <wp:posOffset>2812827</wp:posOffset>
                </wp:positionH>
                <wp:positionV relativeFrom="paragraph">
                  <wp:posOffset>1935480</wp:posOffset>
                </wp:positionV>
                <wp:extent cx="884555" cy="129540"/>
                <wp:effectExtent l="0" t="0" r="0" b="38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FA514" w14:textId="59F2081C" w:rsidR="00720EAC" w:rsidRPr="002D40C1" w:rsidRDefault="00720EAC" w:rsidP="00581DE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2022 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A9EF" id="Надпись 13" o:spid="_x0000_s1029" type="#_x0000_t202" style="position:absolute;left:0;text-align:left;margin-left:221.5pt;margin-top:152.4pt;width:69.6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aIMgIAAFsEAAAOAAAAZHJzL2Uyb0RvYy54bWysVN9v2jAQfp+0/8Hy+wiwUnURoWJUTJNQ&#10;W4lOfTaOQyw5Pu9sSNhfv7NDYOv2NI0Hc74734/vu8v8vmsMOyr0GmzBJ6MxZ8pKKLXdF/zby/rD&#10;HWc+CFsKA1YV/KQ8v1+8fzdvXa6mUIMpFTIKYn3euoLXIbg8y7ysVSP8CJyyZKwAGxHoivusRNFS&#10;9MZk0/H4NmsBS4cglfekfeiNfJHiV5WS4amqvArMFJxqC+nEdO7imS3mIt+jcLWW5zLEP1TRCG0p&#10;6SXUgwiCHVD/EarREsFDFUYSmgyqSkuVeqBuJuM33Wxr4VTqhcDx7gKT/39h5eNx656Rhe4zdERg&#10;BKR1PvekjP10FTbxnyplZCcITxfYVBeYJOXd3c1sNuNMkmky/TS7SbBm18cOffiioGFRKDgSKwks&#10;cdz4QAnJdXCJuTwYXa61Mely8iuD7CiIQOK9hJYzI3wgZcHX6RdrphC/PTOWtQW//Tgbp0wWYrze&#10;z1hyv/YYpdDtOqbLgs+G/ndQnggWhH5ivJNrTcVvKPOzQBoRQoLGPjzRURmgXHCWOKsBf/xNH/2J&#10;ObJy1tLIFdx/PwhU1NBXS5zG+RwEHITdINhDswICYUIL5WQS6QEGM4gVQvNK27CMWcgkrKRcBQ+D&#10;uAr94NM2SbVcJieaQifCxm6djKEj4pGKl+5VoDvzFYjoRxiGUeRvaOt940sLy0OASidOI649ime4&#10;aYITT+dtiyvy6z15Xb8Ji58AAAD//wMAUEsDBBQABgAIAAAAIQBVWVwY4AAAAAsBAAAPAAAAZHJz&#10;L2Rvd25yZXYueG1sTI/LTsMwEEX3SPyDNUjsqJ0XqkKcChCIBWLRUhbs3HjyEPE4it02/D3DCpYz&#10;c3XnnGqzuFGccA6DJw3JSoFAarwdqNOwf3++WYMI0ZA1oyfU8I0BNvXlRWVK68+0xdMudoJLKJRG&#10;Qx/jVEoZmh6dCSs/IfGt9bMzkce5k3Y2Zy53o0yVupXODMQfejPhY4/N1+7oNHyo4vWpzbq36WVv&#10;h3b7ED+TxGp9fbXc34GIuMS/MPziMzrUzHTwR7JBjBryPGOXqCFTOTtwolinGYgDb9IiBVlX8r9D&#10;/QMAAP//AwBQSwECLQAUAAYACAAAACEAtoM4kv4AAADhAQAAEwAAAAAAAAAAAAAAAAAAAAAAW0Nv&#10;bnRlbnRfVHlwZXNdLnhtbFBLAQItABQABgAIAAAAIQA4/SH/1gAAAJQBAAALAAAAAAAAAAAAAAAA&#10;AC8BAABfcmVscy8ucmVsc1BLAQItABQABgAIAAAAIQBUCNaIMgIAAFsEAAAOAAAAAAAAAAAAAAAA&#10;AC4CAABkcnMvZTJvRG9jLnhtbFBLAQItABQABgAIAAAAIQBVWVwY4AAAAAsBAAAPAAAAAAAAAAAA&#10;AAAAAIwEAABkcnMvZG93bnJldi54bWxQSwUGAAAAAAQABADzAAAAmQUAAAAA&#10;" fillcolor="window" stroked="f" strokeweight=".5pt">
                <v:textbox inset="0,0,0,0">
                  <w:txbxContent>
                    <w:p w14:paraId="4A1FA514" w14:textId="59F2081C" w:rsidR="00720EAC" w:rsidRPr="002D40C1" w:rsidRDefault="00720EAC" w:rsidP="00581DE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2022 </w:t>
                      </w: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465D9" wp14:editId="3EE47077">
                <wp:simplePos x="0" y="0"/>
                <wp:positionH relativeFrom="column">
                  <wp:posOffset>1626647</wp:posOffset>
                </wp:positionH>
                <wp:positionV relativeFrom="paragraph">
                  <wp:posOffset>1929765</wp:posOffset>
                </wp:positionV>
                <wp:extent cx="872490" cy="129540"/>
                <wp:effectExtent l="0" t="0" r="3810" b="381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DD2DD" w14:textId="3B4ED238" w:rsidR="00720EAC" w:rsidRPr="002D40C1" w:rsidRDefault="00720EAC" w:rsidP="00581DE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2021 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65D9" id="Надпись 12" o:spid="_x0000_s1030" type="#_x0000_t202" style="position:absolute;left:0;text-align:left;margin-left:128.1pt;margin-top:151.95pt;width:68.7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8oMgIAAFsEAAAOAAAAZHJzL2Uyb0RvYy54bWysVN9v2jAQfp+0/8Hy+wgw2rURoWJUTJOq&#10;thKd+mwcm0RyfN7ZkLC/fmeHwNbtaRoP5nx3vh/fd5f5XdcYdlDoa7AFn4zGnCkroaztruDfXtYf&#10;bjjzQdhSGLCq4Efl+d3i/bt563I1hQpMqZBREOvz1hW8CsHlWeZlpRrhR+CUJaMGbESgK+6yEkVL&#10;0RuTTcfj66wFLB2CVN6T9r438kWKr7WS4UlrrwIzBafaQjoxndt4Zou5yHcoXFXLUxniH6poRG0p&#10;6TnUvQiC7bH+I1RTSwQPOowkNBloXUuVeqBuJuM33Wwq4VTqhcDx7gyT/39h5eNh456Rhe4zdERg&#10;BKR1PvekjP10Gpv4T5UyshOExzNsqgtMkvLm03R2SxZJpsn09mqWYM0ujx368EVBw6JQcCRWElji&#10;8OADJSTXwSXm8mDqcl0bky5HvzLIDoIIJN5LaDkzwgdSFnydfrFmCvHbM2NZW/Drj1fjlMlCjNf7&#10;GUvulx6jFLptx+qy4LOh/y2UR4IFoZ8Y7+S6puIfKPOzQBoR6pfGPjzRoQ1QLjhJnFWAP/6mj/7E&#10;HFk5a2nkCu6/7wUqauirJU7jfA4CDsJ2EOy+WQGBMKGFcjKJ9ACDGUSN0LzSNixjFjIJKylXwcMg&#10;rkI/+LRNUi2XyYmm0InwYDdOxtAR8UjFS/cq0J34CkT0IwzDKPI3tPW+8aWF5T6ArhOnEdcexRPc&#10;NMGJp9O2xRX59Z68Lt+ExU8AAAD//wMAUEsDBBQABgAIAAAAIQB5XNgC4QAAAAsBAAAPAAAAZHJz&#10;L2Rvd25yZXYueG1sTI9NT8MwDIbvSPyHyEjcWNqGVaw0nQCBOKAdNsaBW9a4H6Jxqibbyr/HnOBm&#10;y49eP2+5nt0gTjiF3pOGdJGAQKq97anVsH9/ubkDEaIhawZPqOEbA6yry4vSFNafaYunXWwFh1Ao&#10;jIYuxrGQMtQdOhMWfkTiW+MnZyKvUyvtZM4c7gaZJUkunemJP3RmxKcO66/d0Wn4SJZvz41qN+Pr&#10;3vbN9jF+pqnV+vpqfrgHEXGOfzD86rM6VOx08EeyQQwasmWeMapBJWoFggm1UjmIAw/ZrQJZlfJ/&#10;h+oHAAD//wMAUEsBAi0AFAAGAAgAAAAhALaDOJL+AAAA4QEAABMAAAAAAAAAAAAAAAAAAAAAAFtD&#10;b250ZW50X1R5cGVzXS54bWxQSwECLQAUAAYACAAAACEAOP0h/9YAAACUAQAACwAAAAAAAAAAAAAA&#10;AAAvAQAAX3JlbHMvLnJlbHNQSwECLQAUAAYACAAAACEAMjmvKDICAABbBAAADgAAAAAAAAAAAAAA&#10;AAAuAgAAZHJzL2Uyb0RvYy54bWxQSwECLQAUAAYACAAAACEAeVzYAuEAAAALAQAADwAAAAAAAAAA&#10;AAAAAACMBAAAZHJzL2Rvd25yZXYueG1sUEsFBgAAAAAEAAQA8wAAAJoFAAAAAA==&#10;" fillcolor="window" stroked="f" strokeweight=".5pt">
                <v:textbox inset="0,0,0,0">
                  <w:txbxContent>
                    <w:p w14:paraId="7B0DD2DD" w14:textId="3B4ED238" w:rsidR="00720EAC" w:rsidRPr="002D40C1" w:rsidRDefault="00720EAC" w:rsidP="00581DE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2021 </w:t>
                      </w: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6D1F8" wp14:editId="1DEDCD9D">
                <wp:simplePos x="0" y="0"/>
                <wp:positionH relativeFrom="column">
                  <wp:posOffset>432212</wp:posOffset>
                </wp:positionH>
                <wp:positionV relativeFrom="paragraph">
                  <wp:posOffset>1929765</wp:posOffset>
                </wp:positionV>
                <wp:extent cx="878205" cy="129540"/>
                <wp:effectExtent l="0" t="0" r="0" b="38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A10D9" w14:textId="1D46027D" w:rsidR="00581DE6" w:rsidRPr="002D40C1" w:rsidRDefault="00720EAC" w:rsidP="00581DE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="00581DE6"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D1F8" id="Надпись 9" o:spid="_x0000_s1031" type="#_x0000_t202" style="position:absolute;left:0;text-align:left;margin-left:34.05pt;margin-top:151.95pt;width:69.1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ZwMgIAAFsEAAAOAAAAZHJzL2Uyb0RvYy54bWysVN9v2jAQfp+0/8Hy+0igo2MRoWJUTJNQ&#10;W4lOfTaOTSw5Ps82JOyv39kh0HV7msaDOd+d78f33WV+1zWaHIXzCkxJx6OcEmE4VMrsS/r9ef1h&#10;RokPzFRMgxElPQlP7xbv381bW4gJ1KAr4QgGMb5obUnrEGyRZZ7XomF+BFYYNEpwDQt4dfuscqzF&#10;6I3OJnl+m7XgKuuAC+9Re98b6SLFl1Lw8CilF4HokmJtIZ0unbt4Zos5K/aO2VrxcxnsH6pomDKY&#10;9BLqngVGDk79EapR3IEHGUYcmgykVFykHrCbcf6mm23NrEi9IDjeXmDy/y8sfzhu7ZMjofsCHRIY&#10;AWmtLzwqYz+ddE38x0oJ2hHC0wU20QXCUTn7NJvkU0o4msaTz9OPCdbs+tg6H74KaEgUSuqQlQQW&#10;O258wIToOrjEXB60qtZK63Q5+ZV25MiQQOS9gpYSzXxAZUnX6RdrxhC/PdOGtCW9vZnmKZOBGK/3&#10;0wbdrz1GKXS7jqiqpDdD/zuoTgiLg35ivOVrhcVvMPMTczgiiASOfXjEQ2rAXHCWKKnB/fybPvoj&#10;c2ilpMWRK6n/cWBOYEPfDHIa53MQ3CDsBsEcmhUgCGNcKMuTiA9c0IMoHTQvuA3LmAVNzHDMVdIw&#10;iKvQDz5uExfLZXLCKbQsbMzW8hg6Ih6peO5emLNnvgIS/QDDMLLiDW29b3xpYHkIIFXiNOLao3iG&#10;Gyc48XTetrgir+/J6/pNWPwCAAD//wMAUEsDBBQABgAIAAAAIQA8IcWO4AAAAAoBAAAPAAAAZHJz&#10;L2Rvd25yZXYueG1sTI9NT8MwDIbvSPyHyEjcWNJ2VKM0nQCBOKAdNsaBW9a4H6Jxqibbyr/HnOBo&#10;+9Hr5y3XsxvECafQe9KQLBQIpNrbnloN+/eXmxWIEA1ZM3hCDd8YYF1dXpSmsP5MWzztYis4hEJh&#10;NHQxjoWUoe7QmbDwIxLfGj85E3mcWmknc+ZwN8hUqVw60xN/6MyITx3WX7uj0/Chbt+em6zdjK97&#10;2zfbx/iZJFbr66v54R5ExDn+wfCrz+pQsdPBH8kGMWjIVwmTGjKV3YFgIFX5EsSBN+kyA1mV8n+F&#10;6gcAAP//AwBQSwECLQAUAAYACAAAACEAtoM4kv4AAADhAQAAEwAAAAAAAAAAAAAAAAAAAAAAW0Nv&#10;bnRlbnRfVHlwZXNdLnhtbFBLAQItABQABgAIAAAAIQA4/SH/1gAAAJQBAAALAAAAAAAAAAAAAAAA&#10;AC8BAABfcmVscy8ucmVsc1BLAQItABQABgAIAAAAIQBEqGZwMgIAAFsEAAAOAAAAAAAAAAAAAAAA&#10;AC4CAABkcnMvZTJvRG9jLnhtbFBLAQItABQABgAIAAAAIQA8IcWO4AAAAAoBAAAPAAAAAAAAAAAA&#10;AAAAAIwEAABkcnMvZG93bnJldi54bWxQSwUGAAAAAAQABADzAAAAmQUAAAAA&#10;" fillcolor="window" stroked="f" strokeweight=".5pt">
                <v:textbox inset="0,0,0,0">
                  <w:txbxContent>
                    <w:p w14:paraId="618A10D9" w14:textId="1D46027D" w:rsidR="00581DE6" w:rsidRPr="002D40C1" w:rsidRDefault="00720EAC" w:rsidP="00581DE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2020 </w:t>
                      </w:r>
                      <w:r w:rsidR="00581DE6"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5810F" wp14:editId="6DF0667C">
                <wp:simplePos x="0" y="0"/>
                <wp:positionH relativeFrom="column">
                  <wp:posOffset>3884707</wp:posOffset>
                </wp:positionH>
                <wp:positionV relativeFrom="paragraph">
                  <wp:posOffset>1929765</wp:posOffset>
                </wp:positionV>
                <wp:extent cx="1092200" cy="129540"/>
                <wp:effectExtent l="0" t="0" r="0" b="381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7D1A1" w14:textId="4211F0E4" w:rsidR="00720EAC" w:rsidRPr="002D40C1" w:rsidRDefault="00720EAC" w:rsidP="00581DE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2023 (запланированный)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810F" id="Надпись 14" o:spid="_x0000_s1032" type="#_x0000_t202" style="position:absolute;left:0;text-align:left;margin-left:305.9pt;margin-top:151.95pt;width:86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QKLwIAAFwEAAAOAAAAZHJzL2Uyb0RvYy54bWysVN9v2jAQfp+0/8Hy+0hga7VGhIpRMU2q&#10;2kp06rNxbBLJ8XlnQ8L++p0dAl23p2k8mLPv9/fdZX7bt4YdFPoGbMmnk5wzZSVUjd2V/Pvz+sNn&#10;znwQthIGrCr5UXl+u3j/bt65Qs2gBlMpZBTE+qJzJa9DcEWWeVmrVvgJOGVJqQFbEeiKu6xC0VH0&#10;1mSzPL/OOsDKIUjlPb3eDUq+SPG1VjI8au1VYKbkVFtIJ6ZzG89sMRfFDoWrG3kqQ/xDFa1oLCU9&#10;h7oTQbA9Nn+EahuJ4EGHiYQ2A60bqVIP1M00f9PNphZOpV4IHO/OMPn/F1Y+HDbuCVnov0BPBEZA&#10;OucLT4+xn15jG/+pUkZ6gvB4hk31gcnolN/MiAvOJOmms5urTwnX7OLt0IevCloWhZIj0ZLQEod7&#10;HygjmY4mMZkH01Trxph0OfqVQXYQxCARX0HHmRE+0GPJ1+kXi6YQv7kZy7qSX3+8ylMmCzHeYGcs&#10;mV+ajFLotz1rKnIYAdhCdSRcEIaR8U6uGyr+njI/CaQZoX5p7sMjHdoA5YKTxFkN+PNv79GeqCMt&#10;Zx3NXMn9j71ARQ19s0RqHNBRwFHYjoLdtysgEKa0UU4mkRwwmFHUCO0LrcMyZiGVsJJylTyM4ioM&#10;k0/rJNVymYxoDJ0I93bjZAwdEY9UPPcvAt2Jr0BMP8A4jaJ4Q9tgGz0tLPcBdJM4jbgOKJ7gphFO&#10;PJ3WLe7I63uyunwUFr8AAAD//wMAUEsDBBQABgAIAAAAIQAqLiPZ4AAAAAsBAAAPAAAAZHJzL2Rv&#10;d25yZXYueG1sTI89T8MwEIZ3JP6DdUhs1E4NpYQ4FSAQQ8XQUgY2N758iPgcxW4b/j3HBOP7ofee&#10;K1aT78URx9gFMpDNFAikKriOGgO795erJYiYLDnbB0ID3xhhVZ6fFTZ34UQbPG5TI3iEYm4NtCkN&#10;uZSxatHbOAsDEmd1GL1NLMdGutGeeNz3cq7UQnrbEV9o7YBPLVZf24M38KFu1s+1bt6G153r6s1j&#10;+swyZ8zlxfRwDyLhlP7K8IvP6FAy0z4cyEXRG1hkGaMnA1rpOxDcuF1qdvbszK81yLKQ/38ofwAA&#10;AP//AwBQSwECLQAUAAYACAAAACEAtoM4kv4AAADhAQAAEwAAAAAAAAAAAAAAAAAAAAAAW0NvbnRl&#10;bnRfVHlwZXNdLnhtbFBLAQItABQABgAIAAAAIQA4/SH/1gAAAJQBAAALAAAAAAAAAAAAAAAAAC8B&#10;AABfcmVscy8ucmVsc1BLAQItABQABgAIAAAAIQALakQKLwIAAFwEAAAOAAAAAAAAAAAAAAAAAC4C&#10;AABkcnMvZTJvRG9jLnhtbFBLAQItABQABgAIAAAAIQAqLiPZ4AAAAAsBAAAPAAAAAAAAAAAAAAAA&#10;AIkEAABkcnMvZG93bnJldi54bWxQSwUGAAAAAAQABADzAAAAlgUAAAAA&#10;" fillcolor="window" stroked="f" strokeweight=".5pt">
                <v:textbox inset="0,0,0,0">
                  <w:txbxContent>
                    <w:p w14:paraId="0F17D1A1" w14:textId="4211F0E4" w:rsidR="00720EAC" w:rsidRPr="002D40C1" w:rsidRDefault="00720EAC" w:rsidP="00581DE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2023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запланированный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8A232" wp14:editId="4B06EDD3">
                <wp:simplePos x="0" y="0"/>
                <wp:positionH relativeFrom="column">
                  <wp:posOffset>5051648</wp:posOffset>
                </wp:positionH>
                <wp:positionV relativeFrom="paragraph">
                  <wp:posOffset>1929765</wp:posOffset>
                </wp:positionV>
                <wp:extent cx="1092530" cy="129762"/>
                <wp:effectExtent l="0" t="0" r="0" b="381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530" cy="129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DF469" w14:textId="2583BF48" w:rsidR="00720EAC" w:rsidRPr="002D40C1" w:rsidRDefault="00720EAC" w:rsidP="00581DE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2024 (запланированный)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A232" id="Надпись 15" o:spid="_x0000_s1033" type="#_x0000_t202" style="position:absolute;left:0;text-align:left;margin-left:397.75pt;margin-top:151.95pt;width:86.0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buLwIAAFwEAAAOAAAAZHJzL2Uyb0RvYy54bWysVN9v2jAQfp+0/8Hy+0igKl0jQsWomCZV&#10;bSU69dk4NrHk+DzbkLC/fmcnga7b0zQezNn3+/vusrjrGk2OwnkFpqTTSU6JMBwqZfYl/f6y+fSZ&#10;Eh+YqZgGI0p6Ep7eLT9+WLS2EDOoQVfCEQxifNHaktYh2CLLPK9Fw/wErDColOAaFvDq9lnlWIvR&#10;G53N8nyeteAq64AL7/H1vlfSZYovpeDhSUovAtElxdpCOl06d/HMlgtW7B2zteJDGewfqmiYMpj0&#10;HOqeBUYOTv0RqlHcgQcZJhyaDKRUXKQesJtp/q6bbc2sSL0gON6eYfL/Lyx/PG7tsyOh+wIdEhgB&#10;aa0vPD7GfjrpmviPlRLUI4SnM2yiC4RHp/x2dn2FKo666ez2Zj6LYbKLt3U+fBXQkCiU1CEtCS12&#10;fPChNx1NYjIPWlUbpXW6nPxaO3JkyCASX0FLiWY+4GNJN+k3ZPvNTRvSlnR+dZ2nTAZivD6VNljc&#10;pckohW7XEVWV9GYEYAfVCXFx0I+Mt3yjsPgHzPzMHM4I9otzH57wkBowFwwSJTW4n397j/ZIHWop&#10;aXHmSup/HJgT2NA3g6TGAR0FNwq7UTCHZg0IwhQ3yvIkooMLehSlg+YV12EVs6CKGY65ShpGcR36&#10;ycd14mK1SkY4hpaFB7O1PIaOiEcqXrpX5uzAV0CmH2GcRla8o623jZ4GVocAUiVOI649igPcOMJp&#10;KoZ1izvy9p6sLh+F5S8AAAD//wMAUEsDBBQABgAIAAAAIQDhjQay4gAAAAsBAAAPAAAAZHJzL2Rv&#10;d25yZXYueG1sTI9NT8MwDIbvSPyHyEjcWNqVdrQ0nQCBOEwcNsaBW9a4H6Jxqibbyr/HnOBo+9Hr&#10;5y3Xsx3ECSffO1IQLyIQSLUzPbUK9u8vN3cgfNBk9OAIFXyjh3V1eVHqwrgzbfG0C63gEPKFVtCF&#10;MBZS+rpDq/3CjUh8a9xkdeBxaqWZ9JnD7SCXUZRJq3viD50e8anD+mt3tAo+onTz3CTt2/i6N32z&#10;fQyfcWyUur6aH+5BBJzDHwy/+qwOFTsd3JGMF4OCVZ6mjCpIoiQHwUSerTIQB94sbxOQVSn/d6h+&#10;AAAA//8DAFBLAQItABQABgAIAAAAIQC2gziS/gAAAOEBAAATAAAAAAAAAAAAAAAAAAAAAABbQ29u&#10;dGVudF9UeXBlc10ueG1sUEsBAi0AFAAGAAgAAAAhADj9If/WAAAAlAEAAAsAAAAAAAAAAAAAAAAA&#10;LwEAAF9yZWxzLy5yZWxzUEsBAi0AFAAGAAgAAAAhAPcDBu4vAgAAXAQAAA4AAAAAAAAAAAAAAAAA&#10;LgIAAGRycy9lMm9Eb2MueG1sUEsBAi0AFAAGAAgAAAAhAOGNBrLiAAAACwEAAA8AAAAAAAAAAAAA&#10;AAAAiQQAAGRycy9kb3ducmV2LnhtbFBLBQYAAAAABAAEAPMAAACYBQAAAAA=&#10;" fillcolor="window" stroked="f" strokeweight=".5pt">
                <v:textbox inset="0,0,0,0">
                  <w:txbxContent>
                    <w:p w14:paraId="4B0DF469" w14:textId="2583BF48" w:rsidR="00720EAC" w:rsidRPr="002D40C1" w:rsidRDefault="00720EAC" w:rsidP="00581DE6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2024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запланированный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1DE6">
        <w:rPr>
          <w:noProof/>
        </w:rPr>
        <w:drawing>
          <wp:inline distT="0" distB="0" distL="0" distR="0" wp14:anchorId="605098D3" wp14:editId="17FE9A55">
            <wp:extent cx="6233795" cy="2120900"/>
            <wp:effectExtent l="0" t="0" r="0" b="0"/>
            <wp:docPr id="8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A4A0B984-A635-4DA2-B973-B11C6556D6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C1FE1F" w14:textId="2E4460DF" w:rsidR="00916793" w:rsidRPr="00916793" w:rsidRDefault="00916793" w:rsidP="00720EAC">
      <w:pPr>
        <w:keepNext/>
        <w:keepLines/>
        <w:tabs>
          <w:tab w:val="right" w:pos="1021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20" w:lineRule="exact"/>
        <w:ind w:left="1134" w:right="1134" w:firstLine="170"/>
        <w:outlineLvl w:val="1"/>
        <w:rPr>
          <w:rFonts w:eastAsia="Times New Roman" w:cs="Times New Roman"/>
          <w:sz w:val="18"/>
          <w:szCs w:val="20"/>
          <w:lang w:eastAsia="fr-FR"/>
        </w:rPr>
      </w:pPr>
      <w:r w:rsidRPr="00916793">
        <w:rPr>
          <w:rFonts w:eastAsia="Times New Roman" w:cs="Times New Roman"/>
          <w:i/>
          <w:iCs/>
          <w:sz w:val="18"/>
          <w:szCs w:val="20"/>
          <w:vertAlign w:val="superscript"/>
          <w:lang w:eastAsia="fr-FR"/>
        </w:rPr>
        <w:t>a</w:t>
      </w:r>
      <w:r w:rsidR="00720EAC">
        <w:rPr>
          <w:rFonts w:eastAsia="Times New Roman" w:cs="Times New Roman"/>
          <w:sz w:val="18"/>
          <w:szCs w:val="20"/>
          <w:lang w:eastAsia="fr-FR"/>
        </w:rPr>
        <w:t>  </w:t>
      </w:r>
      <w:r w:rsidRPr="00916793">
        <w:rPr>
          <w:rFonts w:eastAsia="Times New Roman" w:cs="Times New Roman"/>
          <w:sz w:val="18"/>
          <w:szCs w:val="20"/>
          <w:lang w:eastAsia="fr-FR"/>
        </w:rPr>
        <w:t xml:space="preserve">Для целевых показателей на 2023 и 2024 годы показатель для оценки работы будет включать восемь основных конвенций Организации Объединенных Наций в области безопасности дорожного движения; дополнительным документом является Европейское соглашение, касающееся работы экипажей транспортных средств, </w:t>
      </w:r>
      <w:r w:rsidRPr="00916793">
        <w:rPr>
          <w:rFonts w:eastAsia="Times New Roman" w:cs="Times New Roman"/>
          <w:sz w:val="18"/>
          <w:szCs w:val="18"/>
          <w:lang w:eastAsia="fr-FR"/>
        </w:rPr>
        <w:t>производящих</w:t>
      </w:r>
      <w:r w:rsidRPr="00916793">
        <w:rPr>
          <w:rFonts w:eastAsia="Times New Roman" w:cs="Times New Roman"/>
          <w:sz w:val="18"/>
          <w:szCs w:val="20"/>
          <w:lang w:eastAsia="fr-FR"/>
        </w:rPr>
        <w:t xml:space="preserve"> международные автомобильные перевозки.</w:t>
      </w:r>
      <w:bookmarkStart w:id="0" w:name="_Hlk115347211"/>
      <w:bookmarkEnd w:id="0"/>
    </w:p>
    <w:p w14:paraId="743ED223" w14:textId="0367A634" w:rsidR="00916793" w:rsidRPr="00916793" w:rsidRDefault="00916793" w:rsidP="00CC042C">
      <w:pPr>
        <w:pStyle w:val="H1G"/>
      </w:pPr>
      <w:r w:rsidRPr="00916793">
        <w:tab/>
      </w:r>
      <w:r w:rsidRPr="00916793">
        <w:tab/>
      </w:r>
      <w:r w:rsidRPr="00916793">
        <w:tab/>
        <w:t>Результат 2: совершенствование нормативно-правовой базы</w:t>
      </w:r>
      <w:r w:rsidR="004C4B7B">
        <w:br/>
      </w:r>
      <w:r w:rsidRPr="00916793">
        <w:t>для регулирования устойчивых систем внутреннего транспорта</w:t>
      </w:r>
    </w:p>
    <w:p w14:paraId="291071B1" w14:textId="77777777" w:rsidR="00916793" w:rsidRPr="00916793" w:rsidRDefault="00916793" w:rsidP="00CC042C">
      <w:pPr>
        <w:pStyle w:val="H23G"/>
      </w:pPr>
      <w:r w:rsidRPr="00916793">
        <w:tab/>
      </w:r>
      <w:r w:rsidRPr="00916793">
        <w:tab/>
      </w:r>
      <w:r w:rsidRPr="00916793">
        <w:tab/>
        <w:t>Выполнение программы в 2022 году и целевой показатель на 2024 год</w:t>
      </w:r>
    </w:p>
    <w:p w14:paraId="76E65935" w14:textId="77777777" w:rsidR="00916793" w:rsidRPr="00916793" w:rsidRDefault="00916793" w:rsidP="00CC042C">
      <w:pPr>
        <w:pStyle w:val="SingleTxtG"/>
        <w:rPr>
          <w:lang w:eastAsia="fr-FR"/>
        </w:rPr>
      </w:pPr>
      <w:r w:rsidRPr="00916793">
        <w:rPr>
          <w:lang w:eastAsia="fr-FR"/>
        </w:rPr>
        <w:t>8.</w:t>
      </w:r>
      <w:r w:rsidRPr="00916793">
        <w:rPr>
          <w:lang w:eastAsia="fr-FR"/>
        </w:rPr>
        <w:tab/>
        <w:t>Работа в рамках подпрограммы способствовала увеличению числа договаривающихся сторон правовых документов Организации Объединенных Наций в области транспорта, находящихся в ведении Европейской экономической комиссии, до 1820, в результате чего был превышен запланированный целевой показатель, равный 1810.</w:t>
      </w:r>
    </w:p>
    <w:p w14:paraId="7DF93226" w14:textId="77777777" w:rsidR="00916793" w:rsidRPr="00916793" w:rsidRDefault="00916793" w:rsidP="00CC042C">
      <w:pPr>
        <w:pStyle w:val="SingleTxtG"/>
        <w:rPr>
          <w:lang w:eastAsia="fr-FR"/>
        </w:rPr>
      </w:pPr>
      <w:r w:rsidRPr="00916793">
        <w:rPr>
          <w:lang w:eastAsia="fr-FR"/>
        </w:rPr>
        <w:t>9.</w:t>
      </w:r>
      <w:r w:rsidRPr="00916793">
        <w:rPr>
          <w:lang w:eastAsia="fr-FR"/>
        </w:rPr>
        <w:tab/>
        <w:t>О прогрессе в достижении цели и целевого показателя на 2024 год позволяет судить представленный ниже показатель для оценки работы (см. рис. 3).</w:t>
      </w:r>
    </w:p>
    <w:p w14:paraId="65522771" w14:textId="7C8098BA" w:rsidR="00916793" w:rsidRDefault="00CC042C" w:rsidP="00CC042C">
      <w:pPr>
        <w:pStyle w:val="H23G"/>
        <w:spacing w:after="240"/>
      </w:pPr>
      <w:r>
        <w:tab/>
      </w:r>
      <w:r>
        <w:tab/>
      </w:r>
      <w:r w:rsidR="00916793" w:rsidRPr="00CC042C">
        <w:rPr>
          <w:b w:val="0"/>
          <w:bCs/>
        </w:rPr>
        <w:t>Рис. 3</w:t>
      </w:r>
      <w:r>
        <w:br/>
      </w:r>
      <w:r w:rsidR="00916793" w:rsidRPr="00916793">
        <w:t>Показатель для оценки работы: число договаривающихся сторон правовых документов Организации Объединенных Наций в области транспорта, находящихся в ведении Европейской экономической комиссии (сводный показатель)</w:t>
      </w:r>
    </w:p>
    <w:p w14:paraId="35D7BB64" w14:textId="0D57F6C8" w:rsidR="00CC042C" w:rsidRDefault="00864582" w:rsidP="00CC042C">
      <w:pPr>
        <w:pStyle w:val="SingleTxtG"/>
        <w:ind w:left="-57"/>
        <w:jc w:val="left"/>
        <w:rPr>
          <w:lang w:eastAsia="ru-RU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31DFE" wp14:editId="040016E9">
                <wp:simplePos x="0" y="0"/>
                <wp:positionH relativeFrom="column">
                  <wp:posOffset>3845972</wp:posOffset>
                </wp:positionH>
                <wp:positionV relativeFrom="paragraph">
                  <wp:posOffset>1625551</wp:posOffset>
                </wp:positionV>
                <wp:extent cx="1169670" cy="172192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172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9AF85" w14:textId="08C1304E" w:rsidR="00CC042C" w:rsidRPr="002D40C1" w:rsidRDefault="00CC042C" w:rsidP="00CC042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2023 (запланированный)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1DFE" id="Надпись 21" o:spid="_x0000_s1034" type="#_x0000_t202" style="position:absolute;left:0;text-align:left;margin-left:302.85pt;margin-top:128pt;width:92.1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h0LgIAAF0EAAAOAAAAZHJzL2Uyb0RvYy54bWysVN9v2jAQfp+0/8Hy+whhGl0jQsWomCah&#10;thKd+mwcm1hyfJ5tSNhfv7OTQNftaRoP5uz7/X13Wdx1jSYn4bwCU9J8MqVEGA6VMoeSfn/efPhM&#10;iQ/MVEyDESU9C0/vlu/fLVpbiBnUoCvhCAYxvmhtSesQbJFlnteiYX4CVhhUSnANC3h1h6xyrMXo&#10;jc5m0+k8a8FV1gEX3uPrfa+kyxRfSsHDo5ReBKJLirWFdLp07uOZLResODhma8WHMtg/VNEwZTDp&#10;JdQ9C4wcnfojVKO4Aw8yTDg0GUipuEg9YDf59E03u5pZkXpBcLy9wOT/X1j+cNrZJ0dC9wU6JDAC&#10;0lpfeHyM/XTSNfEfKyWoRwjPF9hEFwiPTvn8dn6DKo66/GaW385imOzqbZ0PXwU0JAoldUhLQoud&#10;tj70pqNJTOZBq2qjtE6Xs19rR04MGUTiK2gp0cwHfCzpJv2GbL+5aUPaks4/fpqmTAZivD6VNljc&#10;tckohW7fEVXFXkYE9lCdERgH/cx4yzcKq99i6ifmcEiwYRz88IiH1IDJYJAoqcH9/Nt7tEfuUEtJ&#10;i0NXUv/jyJzAjr4ZZDVO6Ci4UdiPgjk2a0AUclwpy5OIDi7oUZQOmhfch1XMgipmOOYqaRjFdehH&#10;H/eJi9UqGeEcWha2Zmd5DB0hj1w8dy/M2YGwgFQ/wDiOrHjDW28bPQ2sjgGkSqRGYHsUB7xxhtNY&#10;DPsWl+T1PVldvwrLXwAAAP//AwBQSwMEFAAGAAgAAAAhAByw2tbiAAAACwEAAA8AAABkcnMvZG93&#10;bnJldi54bWxMj01PwzAMhu9I/IfIk7ixtJvadV3TCRCIA9phYxy4ZY37IRqnarKt/HvMCY62H71+&#10;3mI72V5ccPSdIwXxPAKBVDnTUaPg+P5yn4HwQZPRvSNU8I0etuXtTaFz4660x8shNIJDyOdaQRvC&#10;kEvpqxat9nM3IPGtdqPVgcexkWbUVw63vVxEUSqt7og/tHrApxarr8PZKviIkrfnetnshtej6er9&#10;Y/iMY6PU3Wx62IAIOIU/GH71WR1Kdjq5MxkvegVplKwYVbBIUi7FxCpbr0GceJMtY5BlIf93KH8A&#10;AAD//wMAUEsBAi0AFAAGAAgAAAAhALaDOJL+AAAA4QEAABMAAAAAAAAAAAAAAAAAAAAAAFtDb250&#10;ZW50X1R5cGVzXS54bWxQSwECLQAUAAYACAAAACEAOP0h/9YAAACUAQAACwAAAAAAAAAAAAAAAAAv&#10;AQAAX3JlbHMvLnJlbHNQSwECLQAUAAYACAAAACEADvE4dC4CAABdBAAADgAAAAAAAAAAAAAAAAAu&#10;AgAAZHJzL2Uyb0RvYy54bWxQSwECLQAUAAYACAAAACEAHLDa1uIAAAALAQAADwAAAAAAAAAAAAAA&#10;AACIBAAAZHJzL2Rvd25yZXYueG1sUEsFBgAAAAAEAAQA8wAAAJcFAAAAAA==&#10;" fillcolor="window" stroked="f" strokeweight=".5pt">
                <v:textbox inset="0,0,0,0">
                  <w:txbxContent>
                    <w:p w14:paraId="47E9AF85" w14:textId="08C1304E" w:rsidR="00CC042C" w:rsidRPr="002D40C1" w:rsidRDefault="00CC042C" w:rsidP="00CC042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запланированный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042C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42305" wp14:editId="3D7D7708">
                <wp:simplePos x="0" y="0"/>
                <wp:positionH relativeFrom="column">
                  <wp:posOffset>348689</wp:posOffset>
                </wp:positionH>
                <wp:positionV relativeFrom="paragraph">
                  <wp:posOffset>1619612</wp:posOffset>
                </wp:positionV>
                <wp:extent cx="1180754" cy="141193"/>
                <wp:effectExtent l="0" t="0" r="635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754" cy="1411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130A0" w14:textId="77777777" w:rsidR="00CC042C" w:rsidRPr="002D40C1" w:rsidRDefault="00CC042C" w:rsidP="00CC042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2020 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2305" id="Надпись 17" o:spid="_x0000_s1035" type="#_x0000_t202" style="position:absolute;left:0;text-align:left;margin-left:27.45pt;margin-top:127.55pt;width:92.95pt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tYLwIAAFwEAAAOAAAAZHJzL2Uyb0RvYy54bWysVEuP2jAQvlfqf7B8L0n2VYoIK8qKqhLa&#10;XYmt9mwcm1hyPK5tSOiv79hJoN32VJWDGXve3zeT+X3XaHIUziswJS0mOSXCcKiU2Zf028v6w5QS&#10;H5ipmAYjSnoSnt4v3r+bt3YmrqAGXQlHMIjxs9aWtA7BzrLM81o0zE/ACoNKCa5hAa9un1WOtRi9&#10;0dlVnt9lLbjKOuDCe3x96JV0keJLKXh4ktKLQHRJsbaQTpfOXTyzxZzN9o7ZWvGhDPYPVTRMGUx6&#10;DvXAAiMHp/4I1SjuwIMMEw5NBlIqLlIP2E2Rv+lmWzMrUi8IjrdnmPz/C8sfj1v77EjoPkOHBEZA&#10;WutnHh9jP510TfzHSgnqEcLTGTbRBcKjUzHNP97eUMJRV9wUxafrGCa7eFvnwxcBDYlCSR3SktBi&#10;x40PveloEpN50KpaK63T5eRX2pEjQwaR+ApaSjTzAR9Luk6/IdtvbtqQtqR317d5ymQgxutTaYPF&#10;XZqMUuh2HVFVSacjADuoToiLg35kvOVrhcVvMPMzczgjCAXOfXjCQ2rAXDBIlNTgfvztPdojdail&#10;pMWZK6n/fmBOYENfDZIaB3QU3CjsRsEcmhUgCAVulOVJRAcX9ChKB80rrsMyZkEVMxxzlTSM4ir0&#10;k4/rxMVymYxwDC0LG7O1PIaOiEcqXrpX5uzAV0CmH2GcRjZ7Q1tvGz0NLA8BpEqcRlx7FAe4cYTT&#10;VAzrFnfk13uyunwUFj8BAAD//wMAUEsDBBQABgAIAAAAIQCMStAa4QAAAAoBAAAPAAAAZHJzL2Rv&#10;d25yZXYueG1sTI9NT8MwDIbvSPyHyEjcWNJuZVCaToBAHBCHje2wW9a4H6Jxqibbyr/HnOBmy49e&#10;P2+xmlwvTjiGzpOGZKZAIFXedtRo2H6+3tyBCNGQNb0n1PCNAVbl5UVhcuvPtMbTJjaCQyjkRkMb&#10;45BLGaoWnQkzPyDxrfajM5HXsZF2NGcOd71MlbqVznTEH1oz4HOL1dfm6DTsVPb+Us+bj+Fta7t6&#10;/RT3SWK1vr6aHh9ARJziHwy/+qwOJTsd/JFsEL2GbHHPpIY0yxIQDKQLxV0OPCyXc5BlIf9XKH8A&#10;AAD//wMAUEsBAi0AFAAGAAgAAAAhALaDOJL+AAAA4QEAABMAAAAAAAAAAAAAAAAAAAAAAFtDb250&#10;ZW50X1R5cGVzXS54bWxQSwECLQAUAAYACAAAACEAOP0h/9YAAACUAQAACwAAAAAAAAAAAAAAAAAv&#10;AQAAX3JlbHMvLnJlbHNQSwECLQAUAAYACAAAACEAMVHbWC8CAABcBAAADgAAAAAAAAAAAAAAAAAu&#10;AgAAZHJzL2Uyb0RvYy54bWxQSwECLQAUAAYACAAAACEAjErQGuEAAAAKAQAADwAAAAAAAAAAAAAA&#10;AACJBAAAZHJzL2Rvd25yZXYueG1sUEsFBgAAAAAEAAQA8wAAAJcFAAAAAA==&#10;" fillcolor="window" stroked="f" strokeweight=".5pt">
                <v:textbox inset="0,0,0,0">
                  <w:txbxContent>
                    <w:p w14:paraId="797130A0" w14:textId="77777777" w:rsidR="00CC042C" w:rsidRPr="002D40C1" w:rsidRDefault="00CC042C" w:rsidP="00CC042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2020 (фактический)</w:t>
                      </w:r>
                    </w:p>
                  </w:txbxContent>
                </v:textbox>
              </v:shape>
            </w:pict>
          </mc:Fallback>
        </mc:AlternateContent>
      </w:r>
      <w:r w:rsidR="00CC042C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09801" wp14:editId="44EC8D60">
                <wp:simplePos x="0" y="0"/>
                <wp:positionH relativeFrom="column">
                  <wp:posOffset>5005293</wp:posOffset>
                </wp:positionH>
                <wp:positionV relativeFrom="paragraph">
                  <wp:posOffset>1633855</wp:posOffset>
                </wp:positionV>
                <wp:extent cx="1169719" cy="129318"/>
                <wp:effectExtent l="0" t="0" r="0" b="444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719" cy="129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21552" w14:textId="04E4A1A7" w:rsidR="00CC042C" w:rsidRPr="002D40C1" w:rsidRDefault="00CC042C" w:rsidP="00CC042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2024 (запланированный)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9801" id="Надпись 22" o:spid="_x0000_s1036" type="#_x0000_t202" style="position:absolute;left:0;text-align:left;margin-left:394.1pt;margin-top:128.65pt;width:92.1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R/LwIAAF0EAAAOAAAAZHJzL2Uyb0RvYy54bWysVN9v2jAQfp+0/8Hy+wihGisRoWJUTJOq&#10;thKd+mwcm1hyfJ5tSNhfv7OTwNbtaRoP5uz7/X13Wd51jSYn4bwCU9J8MqVEGA6VMoeSfnvZfril&#10;xAdmKqbBiJKehad3q/fvlq0txAxq0JVwBIMYX7S2pHUItsgyz2vRMD8BKwwqJbiGBby6Q1Y51mL0&#10;Rmez6XSeteAq64AL7/H1vlfSVYovpeDhSUovAtElxdpCOl069/HMVktWHByzteJDGewfqmiYMpj0&#10;EuqeBUaOTv0RqlHcgQcZJhyaDKRUXKQesJt8+qabXc2sSL0gON5eYPL/Lyx/PO3ssyOh+wwdEhgB&#10;aa0vPD7GfjrpmviPlRLUI4TnC2yiC4RHp3y++JQvKOGoy2eLm/w2hsmu3tb58EVAQ6JQUoe0JLTY&#10;6cGH3nQ0ick8aFVtldbpcvYb7ciJIYNIfAUtJZr5gI8l3abfkO03N21IW9L5zcdpymQgxutTaYPF&#10;XZuMUuj2HVFVLH9EYA/VGYFx0M+Mt3yrsPoHTP3MHA4JYoGDH57wkBowGQwSJTW4H397j/bIHWop&#10;aXHoSuq/H5kT2NFXg6zGCR0FNwr7UTDHZgOIQo4rZXkS0cEFPYrSQfOK+7COWVDFDMdcJQ2juAn9&#10;6OM+cbFeJyOcQ8vCg9lZHkNHyCMXL90rc3YgLCDVjzCOIyve8NbbRk8D62MAqRKpEdgexQFvnOE0&#10;FsO+xSX59Z6srl+F1U8AAAD//wMAUEsDBBQABgAIAAAAIQDUGstL4QAAAAsBAAAPAAAAZHJzL2Rv&#10;d25yZXYueG1sTI9NT8MwDIbvSPyHyEjcWNqOkVKaToBAHBCHjXHgljXuh2icqsm28u8xJzjafvT6&#10;ecv17AZxxCn0njSkiwQEUu1tT62G3fvzVQ4iREPWDJ5QwzcGWFfnZ6UprD/RBo/b2AoOoVAYDV2M&#10;YyFlqDt0Jiz8iMS3xk/ORB6nVtrJnDjcDTJLkhvpTE/8oTMjPnZYf20PTsNHsnp9apbt2/iys32z&#10;eYifaWq1vryY7+9ARJzjHwy/+qwOFTvt/YFsEIMGlecZoxqylVqCYOJWZdcg9rxRSoGsSvm/Q/UD&#10;AAD//wMAUEsBAi0AFAAGAAgAAAAhALaDOJL+AAAA4QEAABMAAAAAAAAAAAAAAAAAAAAAAFtDb250&#10;ZW50X1R5cGVzXS54bWxQSwECLQAUAAYACAAAACEAOP0h/9YAAACUAQAACwAAAAAAAAAAAAAAAAAv&#10;AQAAX3JlbHMvLnJlbHNQSwECLQAUAAYACAAAACEAAoUkfy8CAABdBAAADgAAAAAAAAAAAAAAAAAu&#10;AgAAZHJzL2Uyb0RvYy54bWxQSwECLQAUAAYACAAAACEA1BrLS+EAAAALAQAADwAAAAAAAAAAAAAA&#10;AACJBAAAZHJzL2Rvd25yZXYueG1sUEsFBgAAAAAEAAQA8wAAAJcFAAAAAA==&#10;" fillcolor="window" stroked="f" strokeweight=".5pt">
                <v:textbox inset="0,0,0,0">
                  <w:txbxContent>
                    <w:p w14:paraId="3B921552" w14:textId="04E4A1A7" w:rsidR="00CC042C" w:rsidRPr="002D40C1" w:rsidRDefault="00CC042C" w:rsidP="00CC042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запланированный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042C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2BCA7" wp14:editId="25212296">
                <wp:simplePos x="0" y="0"/>
                <wp:positionH relativeFrom="column">
                  <wp:posOffset>1540733</wp:posOffset>
                </wp:positionH>
                <wp:positionV relativeFrom="paragraph">
                  <wp:posOffset>1621790</wp:posOffset>
                </wp:positionV>
                <wp:extent cx="1151890" cy="13525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C70C5" w14:textId="00E30908" w:rsidR="00CC042C" w:rsidRPr="002D40C1" w:rsidRDefault="00CC042C" w:rsidP="00CC042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2021 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BCA7" id="Надпись 18" o:spid="_x0000_s1037" type="#_x0000_t202" style="position:absolute;left:0;text-align:left;margin-left:121.3pt;margin-top:127.7pt;width:90.7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RCLgIAAFwEAAAOAAAAZHJzL2Uyb0RvYy54bWysVN9v2jAQfp+0/8Hy+wihomojQsWomCah&#10;thKd+mwcm1hyfJ5tSNhfv7OTwNbtaRoP5uz7/X13WTx0jSYn4bwCU9J8MqVEGA6VMoeSfnvdfLqj&#10;xAdmKqbBiJKehacPy48fFq0txAxq0JVwBIMYX7S2pHUItsgyz2vRMD8BKwwqJbiGBby6Q1Y51mL0&#10;Rmez6fQ2a8FV1gEX3uPrY6+kyxRfSsHDs5ReBKJLirWFdLp07uOZLResODhma8WHMtg/VNEwZTDp&#10;JdQjC4wcnfojVKO4Aw8yTDg0GUipuEg9YDf59F03u5pZkXpBcLy9wOT/X1j+dNrZF0dC9xk6JDAC&#10;0lpfeHyM/XTSNfEfKyWoRwjPF9hEFwiPTvk8v7tHFUddfjOfzecxTHb1ts6HLwIaEoWSOqQlocVO&#10;Wx9609EkJvOgVbVRWqfL2a+1IyeGDCLxFbSUaOYDPpZ0k35Dtt/ctCFtSW9v5tOUyUCM16fSBou7&#10;Nhml0O07oqqS3o8A7KE6Iy4O+pHxlm8UFr/FzC/M4Yxgvzj34RkPqQFzwSBRUoP78bf3aI/UoZaS&#10;FmeupP77kTmBDX01SGoc0FFwo7AfBXNs1oAg5LhRlicRHVzQoygdNG+4DquYBVXMcMxV0jCK69BP&#10;Pq4TF6tVMsIxtCxszc7yGDoiHql47d6YswNfAZl+gnEaWfGOtt42ehpYHQNIlTiNuPYoDnDjCKep&#10;GNYt7siv92R1/SgsfwIAAP//AwBQSwMEFAAGAAgAAAAhADCQ8dbiAAAACwEAAA8AAABkcnMvZG93&#10;bnJldi54bWxMj81OwzAQhO9IvIO1SNyok5CkKI1TAQJxQD20lENvbrz5EfE6it02vD3LCW67O6PZ&#10;b8r1bAdxxsn3jhTEiwgEUu1MT62C/cfr3QMIHzQZPThCBd/oYV1dX5W6MO5CWzzvQis4hHyhFXQh&#10;jIWUvu7Qar9wIxJrjZusDrxOrTSTvnC4HWQSRbm0uif+0OkRnzusv3Ynq+Azyt5fmvt2M77tTd9s&#10;n8Ihjo1Stzfz4wpEwDn8meEXn9GhYqajO5HxYlCQpEnOVh6yLAXBjjRJud2RL8t8CbIq5f8O1Q8A&#10;AAD//wMAUEsBAi0AFAAGAAgAAAAhALaDOJL+AAAA4QEAABMAAAAAAAAAAAAAAAAAAAAAAFtDb250&#10;ZW50X1R5cGVzXS54bWxQSwECLQAUAAYACAAAACEAOP0h/9YAAACUAQAACwAAAAAAAAAAAAAAAAAv&#10;AQAAX3JlbHMvLnJlbHNQSwECLQAUAAYACAAAACEAZrLUQi4CAABcBAAADgAAAAAAAAAAAAAAAAAu&#10;AgAAZHJzL2Uyb0RvYy54bWxQSwECLQAUAAYACAAAACEAMJDx1uIAAAALAQAADwAAAAAAAAAAAAAA&#10;AACIBAAAZHJzL2Rvd25yZXYueG1sUEsFBgAAAAAEAAQA8wAAAJcFAAAAAA==&#10;" fillcolor="window" stroked="f" strokeweight=".5pt">
                <v:textbox inset="0,0,0,0">
                  <w:txbxContent>
                    <w:p w14:paraId="286C70C5" w14:textId="00E30908" w:rsidR="00CC042C" w:rsidRPr="002D40C1" w:rsidRDefault="00CC042C" w:rsidP="00CC042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(фактический)</w:t>
                      </w:r>
                    </w:p>
                  </w:txbxContent>
                </v:textbox>
              </v:shape>
            </w:pict>
          </mc:Fallback>
        </mc:AlternateContent>
      </w:r>
      <w:r w:rsidR="00CC042C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7AB78" wp14:editId="1B68C7E1">
                <wp:simplePos x="0" y="0"/>
                <wp:positionH relativeFrom="column">
                  <wp:posOffset>2697068</wp:posOffset>
                </wp:positionH>
                <wp:positionV relativeFrom="paragraph">
                  <wp:posOffset>1627505</wp:posOffset>
                </wp:positionV>
                <wp:extent cx="1151890" cy="13525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2869C" w14:textId="7A51F985" w:rsidR="00CC042C" w:rsidRPr="002D40C1" w:rsidRDefault="00CC042C" w:rsidP="00CC042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2022 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AB78" id="Надпись 20" o:spid="_x0000_s1038" type="#_x0000_t202" style="position:absolute;left:0;text-align:left;margin-left:212.35pt;margin-top:128.15pt;width:90.7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ZJLwIAAF0EAAAOAAAAZHJzL2Uyb0RvYy54bWysVF1v2yAUfZ+0/4B4XxynStVZcaosVaZJ&#10;UVspnfpMMMRImMuAxM5+/S7YTrpuT9PyQC7cy/045+DFfddochLOKzAlzSdTSoThUClzKOn3l82n&#10;O0p8YKZiGowo6Vl4er/8+GHR2kLMoAZdCUcwifFFa0tah2CLLPO8Fg3zE7DCoFOCa1jArTtklWMt&#10;Zm90NptOb7MWXGUdcOE9nj70TrpM+aUUPDxJ6UUguqTYW0irS+s+rtlywYqDY7ZWfGiD/UMXDVMG&#10;i15SPbDAyNGpP1I1ijvwIMOEQ5OBlIqLNANOk0/fTbOrmRVpFgTH2wtM/v+l5Y+nnX12JHRfoEMC&#10;IyCt9YXHwzhPJ10T/7FTgn6E8HyBTXSB8Hgpn+d3n9HF0ZffzGfzeUyTXW9b58NXAQ2JRkkd0pLQ&#10;YqetD33oGBKLedCq2iit0+bs19qRE0MGkfgKWko08wEPS7pJv6Hab9e0IW1Jb2/m01TJQMzXl9IG&#10;m7sOGa3Q7TuiKmw/SSIe7aE6IzAOes14yzcKu99i6WfmUCQ4MAo/POEiNWAxGCxKanA//3Ye45E7&#10;9FLSouhK6n8cmRM40TeDrEaFjoYbjf1omGOzBkQhxydleTLxggt6NKWD5hXfwypWQRczHGuVNIzm&#10;OvTSx/fExWqVglCHloWt2VkeU0fIIxcv3StzdiAsINWPMMqRFe9462PjTQOrYwCpEqlXFAe8UcNJ&#10;FsN7i4/k7T5FXb8Ky18AAAD//wMAUEsDBBQABgAIAAAAIQDdOCJ04QAAAAsBAAAPAAAAZHJzL2Rv&#10;d25yZXYueG1sTI9NT8MwDIbvSPyHyEjcWNJua1FpOgECcUAcNsaBW9a4H6Jxqibbyr/HnOBo+9Hr&#10;5y03sxvECafQe9KQLBQIpNrbnloN+/fnm1sQIRqyZvCEGr4xwKa6vChNYf2ZtnjaxVZwCIXCaOhi&#10;HAspQ92hM2HhRyS+NX5yJvI4tdJO5szhbpCpUpl0pif+0JkRHzusv3ZHp+FDrV+fmmX7Nr7sbd9s&#10;H+Jnklitr6/m+zsQEef4B8OvPqtDxU4HfyQbxKBhla5yRjWk62wJgolMZQmIA2/yPANZlfJ/h+oH&#10;AAD//wMAUEsBAi0AFAAGAAgAAAAhALaDOJL+AAAA4QEAABMAAAAAAAAAAAAAAAAAAAAAAFtDb250&#10;ZW50X1R5cGVzXS54bWxQSwECLQAUAAYACAAAACEAOP0h/9YAAACUAQAACwAAAAAAAAAAAAAAAAAv&#10;AQAAX3JlbHMvLnJlbHNQSwECLQAUAAYACAAAACEAH1eWSS8CAABdBAAADgAAAAAAAAAAAAAAAAAu&#10;AgAAZHJzL2Uyb0RvYy54bWxQSwECLQAUAAYACAAAACEA3TgidOEAAAALAQAADwAAAAAAAAAAAAAA&#10;AACJBAAAZHJzL2Rvd25yZXYueG1sUEsFBgAAAAAEAAQA8wAAAJcFAAAAAA==&#10;" fillcolor="window" stroked="f" strokeweight=".5pt">
                <v:textbox inset="0,0,0,0">
                  <w:txbxContent>
                    <w:p w14:paraId="72A2869C" w14:textId="7A51F985" w:rsidR="00CC042C" w:rsidRPr="002D40C1" w:rsidRDefault="00CC042C" w:rsidP="00CC042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(фактический)</w:t>
                      </w:r>
                    </w:p>
                  </w:txbxContent>
                </v:textbox>
              </v:shape>
            </w:pict>
          </mc:Fallback>
        </mc:AlternateContent>
      </w:r>
      <w:r w:rsidR="00CC042C">
        <w:rPr>
          <w:noProof/>
        </w:rPr>
        <w:drawing>
          <wp:inline distT="0" distB="0" distL="0" distR="0" wp14:anchorId="52B05BB8" wp14:editId="0F2EF8FA">
            <wp:extent cx="6210300" cy="1843405"/>
            <wp:effectExtent l="0" t="0" r="0" b="4445"/>
            <wp:docPr id="1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A4A0B984-A635-4DA2-B973-B11C6556D6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DC672F" w14:textId="77777777" w:rsidR="00916793" w:rsidRPr="00916793" w:rsidRDefault="00916793" w:rsidP="00CC042C">
      <w:pPr>
        <w:pStyle w:val="H1G"/>
      </w:pPr>
      <w:r w:rsidRPr="00916793">
        <w:lastRenderedPageBreak/>
        <w:tab/>
      </w:r>
      <w:r w:rsidRPr="00916793">
        <w:tab/>
      </w:r>
      <w:r w:rsidRPr="00916793">
        <w:tab/>
        <w:t>Результат 3: увеличение количества новых и обновленных правовых документов, укрепляющих потенциал государств — членов Организации Объединенных Наций в деле реагирования на изменение климата</w:t>
      </w:r>
    </w:p>
    <w:p w14:paraId="666F44BF" w14:textId="77777777" w:rsidR="00916793" w:rsidRPr="00916793" w:rsidRDefault="00916793" w:rsidP="00CC042C">
      <w:pPr>
        <w:pStyle w:val="H23G"/>
      </w:pPr>
      <w:r w:rsidRPr="00916793">
        <w:tab/>
      </w:r>
      <w:r w:rsidRPr="00916793">
        <w:tab/>
        <w:t>Предлагаемый план по программам на 2024 год</w:t>
      </w:r>
    </w:p>
    <w:p w14:paraId="55AD48F3" w14:textId="77777777" w:rsidR="00916793" w:rsidRPr="00CC042C" w:rsidRDefault="00916793" w:rsidP="00CC042C">
      <w:pPr>
        <w:pStyle w:val="SingleTxtG"/>
      </w:pPr>
      <w:r w:rsidRPr="00CC042C">
        <w:t>10.</w:t>
      </w:r>
      <w:r w:rsidRPr="00CC042C">
        <w:tab/>
        <w:t>Растет спрос со стороны государств-членов на их поддержку в продвижении устойчивого внутреннего транспорта и мобильности. Принятие в 2019 году стратегии Комитета по внутреннему транспорту (КВТ) на период до 2030 года и утверждение ЭКОСОС в 2022 году пересмотренного круга ведения КВТ обеспечили подпрограмме расширенный мандат на разработку новых и укрепление существующих правил Организации Объединенных Наций, имеющих важное значение для устойчивых транспортных систем, например правил, касающихся транспортных средств. Эти документы позволили международной системе регулирования лучше адаптироваться к последним техническим достижениям и ввести для дорожных транспортных средств более строгие ограничения, направленные на улучшение их экологических характеристик, и тем самым лучше поддержать ускоренный переход к устойчивому внутреннему транспорту и мобильности.</w:t>
      </w:r>
    </w:p>
    <w:p w14:paraId="73D46BE4" w14:textId="77777777" w:rsidR="00916793" w:rsidRPr="00916793" w:rsidRDefault="00916793" w:rsidP="00CC042C">
      <w:pPr>
        <w:pStyle w:val="H4G"/>
      </w:pPr>
      <w:r w:rsidRPr="00916793">
        <w:tab/>
      </w:r>
      <w:r w:rsidRPr="00916793">
        <w:tab/>
      </w:r>
      <w:r w:rsidRPr="00916793">
        <w:tab/>
        <w:t>Извлеченные уроки и планируемые изменения</w:t>
      </w:r>
    </w:p>
    <w:p w14:paraId="373BECF6" w14:textId="7A9C9C20" w:rsidR="00916793" w:rsidRPr="00916793" w:rsidRDefault="00916793" w:rsidP="00916793">
      <w:pPr>
        <w:spacing w:after="120"/>
        <w:ind w:left="1134" w:right="1134"/>
        <w:jc w:val="both"/>
        <w:rPr>
          <w:rFonts w:eastAsia="Calibri" w:cs="Times New Roman"/>
          <w:i/>
          <w:iCs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11.</w:t>
      </w:r>
      <w:r w:rsidRPr="00916793">
        <w:rPr>
          <w:rFonts w:eastAsia="Times New Roman" w:cs="Times New Roman"/>
          <w:szCs w:val="20"/>
          <w:lang w:eastAsia="fr-FR"/>
        </w:rPr>
        <w:tab/>
        <w:t>Урок, извлеченный для данной подпрограммы, заключается в том,</w:t>
      </w:r>
      <w:r w:rsidR="00CC042C">
        <w:rPr>
          <w:rFonts w:eastAsia="Times New Roman" w:cs="Times New Roman"/>
          <w:szCs w:val="20"/>
          <w:lang w:eastAsia="fr-FR"/>
        </w:rPr>
        <w:br/>
      </w:r>
      <w:r w:rsidRPr="00916793">
        <w:rPr>
          <w:rFonts w:eastAsia="Times New Roman" w:cs="Times New Roman"/>
          <w:szCs w:val="20"/>
          <w:lang w:eastAsia="fr-FR"/>
        </w:rPr>
        <w:t>что, несмотря на укрепление нормативно-правовой базы, необходимо сделать</w:t>
      </w:r>
      <w:r w:rsidR="00CC042C">
        <w:rPr>
          <w:rFonts w:eastAsia="Times New Roman" w:cs="Times New Roman"/>
          <w:szCs w:val="20"/>
          <w:lang w:eastAsia="fr-FR"/>
        </w:rPr>
        <w:br/>
      </w:r>
      <w:r w:rsidRPr="00916793">
        <w:rPr>
          <w:rFonts w:eastAsia="Times New Roman" w:cs="Times New Roman"/>
          <w:szCs w:val="20"/>
          <w:lang w:eastAsia="fr-FR"/>
        </w:rPr>
        <w:t>еще больше для ускорения нормативной поддержки в целях осуществления концепции государств-членов и договаривающихся сторон в отношении устойчивого и декарбонизированного сектора внутреннего транспорта </w:t>
      </w:r>
      <w:r w:rsidRPr="00916793">
        <w:rPr>
          <w:rFonts w:eastAsia="Calibri" w:cs="Times New Roman"/>
          <w:sz w:val="18"/>
          <w:szCs w:val="20"/>
          <w:vertAlign w:val="superscript"/>
          <w:lang w:eastAsia="fr-FR"/>
        </w:rPr>
        <w:footnoteReference w:id="2"/>
      </w:r>
      <w:r w:rsidRPr="00916793">
        <w:rPr>
          <w:rFonts w:eastAsia="Times New Roman" w:cs="Times New Roman"/>
          <w:szCs w:val="20"/>
          <w:lang w:eastAsia="fr-FR"/>
        </w:rPr>
        <w:t>. С учетом этого урока в рамках подпрограммы будут приняты меры для усиления акцента на решении проблем, связанных с изменением климата, в частности путем проведения специальных заседаний КВТ высокого уровня, принятия деклараций и обязательств, тем самым еще больше ускоряя работу по модернизации правовых документов. Кроме того, в рамках подпрограммы будут разрабатываться и внедряться новые аналитические и учебные инструменты, проводиться обзоры политики и рабочие совещания по наращиванию потенциала, что будет способствовать дальнейшему оказанию помощи государствам-членам и договаривающимся сторонам в достижении их целевых показателей на региональном и глобальном уровнях.</w:t>
      </w:r>
    </w:p>
    <w:p w14:paraId="10FE58D6" w14:textId="77777777" w:rsidR="00916793" w:rsidRPr="00916793" w:rsidRDefault="00916793" w:rsidP="00916793">
      <w:pPr>
        <w:spacing w:after="120"/>
        <w:ind w:left="1134" w:right="1134"/>
        <w:jc w:val="both"/>
        <w:rPr>
          <w:rFonts w:eastAsia="Calibri" w:cs="Times New Roman"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12.</w:t>
      </w:r>
      <w:r w:rsidRPr="00916793">
        <w:rPr>
          <w:rFonts w:eastAsia="Times New Roman" w:cs="Times New Roman"/>
          <w:szCs w:val="20"/>
          <w:lang w:eastAsia="fr-FR"/>
        </w:rPr>
        <w:tab/>
        <w:t>Об ожидаемом прогрессе можно судить по представленному ниже показателю для оценки работы (см. рис. 4).</w:t>
      </w:r>
    </w:p>
    <w:p w14:paraId="656488F9" w14:textId="63BA8F13" w:rsidR="00916793" w:rsidRPr="00916793" w:rsidRDefault="003B2BFE" w:rsidP="003B2BFE">
      <w:pPr>
        <w:pStyle w:val="H23G"/>
      </w:pPr>
      <w:r>
        <w:lastRenderedPageBreak/>
        <w:tab/>
      </w:r>
      <w:r>
        <w:tab/>
      </w:r>
      <w:r w:rsidR="00916793" w:rsidRPr="003B2BFE">
        <w:rPr>
          <w:b w:val="0"/>
          <w:bCs/>
        </w:rPr>
        <w:t>Рис. 4</w:t>
      </w:r>
      <w:r>
        <w:br/>
      </w:r>
      <w:r w:rsidR="00916793" w:rsidRPr="00916793">
        <w:t>Показатель для оценки работы: количество новых и обновленных правовых документов Организации Объединенных Наций, относящихся к компетенции ЕЭК, ежегодно вступающих в силу и улучшающих климатическую устойчивость транспортного сектора (сводный показатель</w:t>
      </w:r>
      <w:r>
        <w:br/>
      </w:r>
      <w:r w:rsidR="00916793" w:rsidRPr="00916793">
        <w:t>начиная</w:t>
      </w:r>
      <w:r>
        <w:t xml:space="preserve"> </w:t>
      </w:r>
      <w:r w:rsidR="00916793" w:rsidRPr="00916793">
        <w:t>с Парижского соглашения 2015 года)</w:t>
      </w:r>
    </w:p>
    <w:p w14:paraId="5CE79C43" w14:textId="1DFBF48A" w:rsidR="00916793" w:rsidRPr="00916793" w:rsidRDefault="00607F60" w:rsidP="00916793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120"/>
        <w:ind w:right="1267"/>
        <w:jc w:val="both"/>
        <w:rPr>
          <w:rFonts w:eastAsia="Calibri" w:cs="Times New Roman"/>
          <w:spacing w:val="4"/>
          <w:w w:val="103"/>
          <w:kern w:val="14"/>
          <w:szCs w:val="20"/>
          <w:lang w:val="en-GB"/>
        </w:rPr>
      </w:pPr>
      <w:r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FA22C" wp14:editId="27CC03AF">
                <wp:simplePos x="0" y="0"/>
                <wp:positionH relativeFrom="column">
                  <wp:posOffset>4891001</wp:posOffset>
                </wp:positionH>
                <wp:positionV relativeFrom="paragraph">
                  <wp:posOffset>1843760</wp:posOffset>
                </wp:positionV>
                <wp:extent cx="872589" cy="124237"/>
                <wp:effectExtent l="0" t="0" r="381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589" cy="124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AA043" w14:textId="77777777" w:rsidR="00607F60" w:rsidRPr="002D40C1" w:rsidRDefault="00607F60" w:rsidP="00B821E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(запланированный)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A22C" id="Надпись 28" o:spid="_x0000_s1039" type="#_x0000_t202" style="position:absolute;left:0;text-align:left;margin-left:385.1pt;margin-top:145.2pt;width:68.7pt;height: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ExMAIAAFwEAAAOAAAAZHJzL2Uyb0RvYy54bWysVN9v2jAQfp+0/8Hy+wjQtWWIUDEqpklV&#10;W4lOfTaOTSI5Pu9sSNhfv7OTwNbtaRoP5nx3vh/fd5fFXVsbdlToK7A5n4zGnCkroajsPuffXjYf&#10;Zpz5IGwhDFiV85Py/G75/t2icXM1hRJMoZBREOvnjct5GYKbZ5mXpaqFH4FTlowasBaBrrjPChQN&#10;Ra9NNh2Pb7IGsHAIUnlP2vvOyJcpvtZKhietvQrM5JxqC+nEdO7imS0XYr5H4cpK9mWIf6iiFpWl&#10;pOdQ9yIIdsDqj1B1JRE86DCSUGegdSVV6oG6mYzfdLMthVOpFwLHuzNM/v+FlY/HrXtGFtrP0BKB&#10;EZDG+bknZeyn1VjHf6qUkZ0gPJ1hU21gkpSz2+n17BNnkkyT6cfp1W2Mkl0eO/Thi4KaRSHnSKwk&#10;sMTxwYfOdXCJuTyYqthUxqTLya8NsqMgAon3AhrOjPCBlDnfpF+f7bdnxrIm5zdX1+OUyUKM16Uy&#10;loq79Bil0O5aVhVUfio9qnZQnAgXhG5kvJObiqp/oNTPAmlGCAqa+/BEhzZAyaCXOCsBf/xNH/2J&#10;OrJy1tDM5dx/PwhU1NFXS6TGAR0EHITdINhDvQZCYUIb5WQS6QEGM4gaoX6ldVjFLGQSVlKunIdB&#10;XIdu8mmdpFqtkhONoRPhwW6djKEj5JGLl/ZVoOsJC8T0IwzTKOZveOt840sLq0MAXSVSLyj2eNMI&#10;p7Ho1y3uyK/35HX5KCx/AgAA//8DAFBLAwQUAAYACAAAACEAf+ShIuIAAAALAQAADwAAAGRycy9k&#10;b3ducmV2LnhtbEyPy07DMBBF90j8gzVI7KidFBoaMqkAgVggFi3tojs3njxEPI5itw1/j1nBcnSP&#10;7j1TrCbbixONvnOMkMwUCOLKmY4bhO3n6809CB80G907JoRv8rAqLy8KnRt35jWdNqERsYR9rhHa&#10;EIZcSl+1ZLWfuYE4ZrUbrQ7xHBtpRn2O5baXqVILaXXHcaHVAz23VH1tjhZhp+7eX+p58zG8bU1X&#10;r5/CPkkM4vXV9PgAItAU/mD41Y/qUEangzuy8aJHyDKVRhQhXapbEJFYqmwB4oAwT5QCWRby/w/l&#10;DwAAAP//AwBQSwECLQAUAAYACAAAACEAtoM4kv4AAADhAQAAEwAAAAAAAAAAAAAAAAAAAAAAW0Nv&#10;bnRlbnRfVHlwZXNdLnhtbFBLAQItABQABgAIAAAAIQA4/SH/1gAAAJQBAAALAAAAAAAAAAAAAAAA&#10;AC8BAABfcmVscy8ucmVsc1BLAQItABQABgAIAAAAIQAFI7ExMAIAAFwEAAAOAAAAAAAAAAAAAAAA&#10;AC4CAABkcnMvZTJvRG9jLnhtbFBLAQItABQABgAIAAAAIQB/5KEi4gAAAAsBAAAPAAAAAAAAAAAA&#10;AAAAAIoEAABkcnMvZG93bnJldi54bWxQSwUGAAAAAAQABADzAAAAmQUAAAAA&#10;" fillcolor="window" stroked="f" strokeweight=".5pt">
                <v:textbox inset="0,0,0,0">
                  <w:txbxContent>
                    <w:p w14:paraId="586AA043" w14:textId="77777777" w:rsidR="00607F60" w:rsidRPr="002D40C1" w:rsidRDefault="00607F60" w:rsidP="00B821E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запланированный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D9D41" wp14:editId="43656B38">
                <wp:simplePos x="0" y="0"/>
                <wp:positionH relativeFrom="column">
                  <wp:posOffset>3795807</wp:posOffset>
                </wp:positionH>
                <wp:positionV relativeFrom="paragraph">
                  <wp:posOffset>1837690</wp:posOffset>
                </wp:positionV>
                <wp:extent cx="878774" cy="130175"/>
                <wp:effectExtent l="0" t="0" r="0" b="31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B0609" w14:textId="274709F6" w:rsidR="00607F60" w:rsidRPr="002D40C1" w:rsidRDefault="00607F60" w:rsidP="00B821E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(запланированный)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D9D41" id="Надпись 27" o:spid="_x0000_s1040" type="#_x0000_t202" style="position:absolute;left:0;text-align:left;margin-left:298.9pt;margin-top:144.7pt;width:69.2pt;height:10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YhMQIAAFwEAAAOAAAAZHJzL2Uyb0RvYy54bWysVN9v2jAQfp+0/8Hy+0hoV0ARoWJUTJNQ&#10;W4lOfTaODZYcn2cbEvbX7+wk0HV7msaDOd+d78f33WV+39aanITzCkxJx6OcEmE4VMrsS/r9Zf1p&#10;RokPzFRMgxElPQtP7xcfP8wbW4gbOICuhCMYxPiisSU9hGCLLPP8IGrmR2CFQaMEV7OAV7fPKsca&#10;jF7r7CbPJ1kDrrIOuPAetQ+dkS5SfCkFD09SehGILinWFtLp0rmLZ7aYs2LvmD0o3pfB/qGKmimD&#10;SS+hHlhg5OjUH6FqxR14kGHEoc5ASsVF6gG7GefvutkemBWpFwTH2wtM/v+F5Y+nrX12JLRfoEUC&#10;IyCN9YVHZeynla6O/1gpQTtCeL7AJtpAOCpn09l0+pkSjqbxbT6e3sUo2fWxdT58FVCTKJTUISsJ&#10;LHba+NC5Di4xlwetqrXSOl3OfqUdOTEkEHmvoKFEMx9QWdJ1+vXZfnumDWlKOrm9y1MmAzFel0ob&#10;LO7aY5RCu2uJqrD8yQDADqoz4uKgGxlv+Vph9RtM/cwczghCgXMfnvCQGjAZ9BIlB3A//6aP/kgd&#10;WilpcOZK6n8cmRPY0TeDpMYBHQQ3CLtBMMd6BYjCGDfK8iTiAxf0IEoH9SuuwzJmQRMzHHOVNAzi&#10;KnSTj+vExXKZnHAMLQsbs7U8ho6QRy5e2lfmbE9YQKYfYZhGVrzjrfONLw0sjwGkSqRGYDsUe7xx&#10;hNNY9OsWd+TtPXldPwqLXwAAAP//AwBQSwMEFAAGAAgAAAAhAHukQpPiAAAACwEAAA8AAABkcnMv&#10;ZG93bnJldi54bWxMj0tPwzAQhO9I/AdrkbhR50EfSbOpAIE4IA4t5dCbG28eIl5HsduGf485wXE0&#10;o5lvis1kenGm0XWWEeJZBIK4srrjBmH/8XK3AuG8Yq16y4TwTQ425fVVoXJtL7yl8843IpSwyxVC&#10;6/2QS+mqloxyMzsQB6+2o1E+yLGRelSXUG56mUTRQhrVcVho1UBPLVVfu5NB+Izmb8912rwPr3vd&#10;1dtHf4hjjXh7Mz2sQXia/F8YfvEDOpSB6WhPrJ3oEebZMqB7hGSV3YMIiWW6SEAcEdIoy0CWhfz/&#10;ofwBAAD//wMAUEsBAi0AFAAGAAgAAAAhALaDOJL+AAAA4QEAABMAAAAAAAAAAAAAAAAAAAAAAFtD&#10;b250ZW50X1R5cGVzXS54bWxQSwECLQAUAAYACAAAACEAOP0h/9YAAACUAQAACwAAAAAAAAAAAAAA&#10;AAAvAQAAX3JlbHMvLnJlbHNQSwECLQAUAAYACAAAACEA7/XGITECAABcBAAADgAAAAAAAAAAAAAA&#10;AAAuAgAAZHJzL2Uyb0RvYy54bWxQSwECLQAUAAYACAAAACEAe6RCk+IAAAALAQAADwAAAAAAAAAA&#10;AAAAAACLBAAAZHJzL2Rvd25yZXYueG1sUEsFBgAAAAAEAAQA8wAAAJoFAAAAAA==&#10;" fillcolor="window" stroked="f" strokeweight=".5pt">
                <v:textbox inset="0,0,0,0">
                  <w:txbxContent>
                    <w:p w14:paraId="252B0609" w14:textId="274709F6" w:rsidR="00607F60" w:rsidRPr="002D40C1" w:rsidRDefault="00607F60" w:rsidP="00B821E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запланированный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02CB8" wp14:editId="339CC91A">
                <wp:simplePos x="0" y="0"/>
                <wp:positionH relativeFrom="column">
                  <wp:posOffset>2764155</wp:posOffset>
                </wp:positionH>
                <wp:positionV relativeFrom="paragraph">
                  <wp:posOffset>1848262</wp:posOffset>
                </wp:positionV>
                <wp:extent cx="653143" cy="130628"/>
                <wp:effectExtent l="0" t="0" r="0" b="31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43349" w14:textId="77777777" w:rsidR="00607F60" w:rsidRPr="002D40C1" w:rsidRDefault="00607F60" w:rsidP="00B821E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02CB8" id="Надпись 25" o:spid="_x0000_s1041" type="#_x0000_t202" style="position:absolute;left:0;text-align:left;margin-left:217.65pt;margin-top:145.55pt;width:51.45pt;height:10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2oMAIAAFwEAAAOAAAAZHJzL2Uyb0RvYy54bWysVE2P2jAQvVfqf7B8LwlQ0AoRVpQVVSW0&#10;uxJb7dk4NrHkeFzbkNBf37GTwHbbU1UOZjwzno/3ZrK8b2tNzsJ5Baag41FOiTAcSmWOBf3+sv10&#10;R4kPzJRMgxEFvQhP71cfPywbuxATqECXwhEMYvyisQWtQrCLLPO8EjXzI7DCoFGCq1nAqztmpWMN&#10;Rq91NsnzedaAK60DLrxH7UNnpKsUX0rBw5OUXgSiC4q1hXS6dB7ima2WbHF0zFaK92Wwf6iiZspg&#10;0muoBxYYOTn1R6hacQceZBhxqDOQUnGResBuxvm7bvYVsyL1guB4e4XJ/7+w/PG8t8+OhPYLtEhg&#10;BKSxfuFRGftppavjP1ZK0I4QXq6wiTYQjsr5bDr+PKWEo2k8zeeTuxgluz22zoevAmoShYI6ZCWB&#10;xc47HzrXwSXm8qBVuVVap8vFb7QjZ4YEIu8lNJRo5gMqC7pNvz7bb8+0IQ1WNp3lKZOBGK9LpQ0W&#10;d+sxSqE9tESVWP5sAOAA5QVxcdCNjLd8q7D6HaZ+Zg5nBKHAuQ9PeEgNmAx6iZIK3M+/6aM/UodW&#10;ShqcuYL6HyfmBHb0zSCpcUAHwQ3CYRDMqd4AojDGjbI8ifjABT2I0kH9iuuwjlnQxAzHXAUNg7gJ&#10;3eTjOnGxXicnHEPLws7sLY+hI+SRi5f2lTnbExaQ6UcYppEt3vHW+caXBtanAFIlUiOwHYo93jjC&#10;aSz6dYs78vaevG4fhdUvAAAA//8DAFBLAwQUAAYACAAAACEAqG/E6OEAAAALAQAADwAAAGRycy9k&#10;b3ducmV2LnhtbEyPy07DMBBF90j8gzVI7KjjhEAJmVSAQCwqFi1lwc6NJw8Rj6PYbcPfY1awHN2j&#10;e8+Uq9kO4kiT7x0jqEUCgrh2pucWYff+crUE4YNmowfHhPBNHlbV+VmpC+NOvKHjNrQilrAvNEIX&#10;wlhI6euOrPYLNxLHrHGT1SGeUyvNpE+x3A4yTZIbaXXPcaHTIz11VH9tDxbhI8nXz03Wvo2vO9M3&#10;m8fwqZRBvLyYH+5BBJrDHwy/+lEdqui0dwc2XgwI11meRRQhvVMKRCTybJmC2CNkSt2CrEr5/4fq&#10;BwAA//8DAFBLAQItABQABgAIAAAAIQC2gziS/gAAAOEBAAATAAAAAAAAAAAAAAAAAAAAAABbQ29u&#10;dGVudF9UeXBlc10ueG1sUEsBAi0AFAAGAAgAAAAhADj9If/WAAAAlAEAAAsAAAAAAAAAAAAAAAAA&#10;LwEAAF9yZWxzLy5yZWxzUEsBAi0AFAAGAAgAAAAhAFvWnagwAgAAXAQAAA4AAAAAAAAAAAAAAAAA&#10;LgIAAGRycy9lMm9Eb2MueG1sUEsBAi0AFAAGAAgAAAAhAKhvxOjhAAAACwEAAA8AAAAAAAAAAAAA&#10;AAAAigQAAGRycy9kb3ducmV2LnhtbFBLBQYAAAAABAAEAPMAAACYBQAAAAA=&#10;" fillcolor="window" stroked="f" strokeweight=".5pt">
                <v:textbox inset="0,0,0,0">
                  <w:txbxContent>
                    <w:p w14:paraId="5A443349" w14:textId="77777777" w:rsidR="00607F60" w:rsidRPr="002D40C1" w:rsidRDefault="00607F60" w:rsidP="00B821E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899ADE" wp14:editId="44AB6F1F">
                <wp:simplePos x="0" y="0"/>
                <wp:positionH relativeFrom="column">
                  <wp:posOffset>1656303</wp:posOffset>
                </wp:positionH>
                <wp:positionV relativeFrom="paragraph">
                  <wp:posOffset>1846580</wp:posOffset>
                </wp:positionV>
                <wp:extent cx="653143" cy="130628"/>
                <wp:effectExtent l="0" t="0" r="0" b="31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0CB0D" w14:textId="77777777" w:rsidR="00607F60" w:rsidRPr="002D40C1" w:rsidRDefault="00607F60" w:rsidP="00B821E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99ADE" id="Надпись 24" o:spid="_x0000_s1042" type="#_x0000_t202" style="position:absolute;left:0;text-align:left;margin-left:130.4pt;margin-top:145.4pt;width:51.45pt;height:10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mNMAIAAFwEAAAOAAAAZHJzL2Uyb0RvYy54bWysVN9v2jAQfp+0/8Hy+0iAtqoiQsWomCah&#10;thKd+mwcm1hyfJ5tSNhfv7OTwNbtaRoP5nx3vh/fd5fFQ9dochLOKzAlnU5ySoThUClzKOm3182n&#10;e0p8YKZiGowo6Vl4+rD8+GHR2kLMoAZdCUcwiPFFa0tah2CLLPO8Fg3zE7DCoFGCa1jAqztklWMt&#10;Rm90Nsvzu6wFV1kHXHiP2sfeSJcpvpSCh2cpvQhElxRrC+l06dzHM1suWHFwzNaKD2Wwf6iiYcpg&#10;0kuoRxYYOTr1R6hGcQceZJhwaDKQUnGResBupvm7bnY1syL1guB4e4HJ/7+w/Om0sy+OhO4zdEhg&#10;BKS1vvCojP100jXxHyslaEcIzxfYRBcIR+Xd7Xx6M6eEo2k6z+9m9zFKdn1snQ9fBDQkCiV1yEoC&#10;i522PvSuo0vM5UGraqO0TpezX2tHTgwJRN4raCnRzAdUlnSTfkO2355pQ1qsbH6bp0wGYrw+lTZY&#10;3LXHKIVu3xFVYfk3IwB7qM6Ii4N+ZLzlG4XVbzH1C3M4IwgFzn14xkNqwGQwSJTU4H78TR/9kTq0&#10;UtLizJXUfz8yJ7CjrwZJjQM6Cm4U9qNgjs0aEIUpbpTlScQHLuhRlA6aN1yHVcyCJmY45ippGMV1&#10;6Ccf14mL1So54RhaFrZmZ3kMHSGPXLx2b8zZgbCATD/BOI2seMdb7xtfGlgdA0iVSI3A9igOeOMI&#10;p7EY1i3uyK/35HX9KCx/AgAA//8DAFBLAwQUAAYACAAAACEAsPkV/OAAAAALAQAADwAAAGRycy9k&#10;b3ducmV2LnhtbEyPTU/DMAyG70j8h8hI3FjSFcooTSdAIA4Th43twC1r3A/ROFWTbeXf453g9lh+&#10;9fpxsZxcL444hs6ThmSmQCBV3nbUaNh+vt0sQIRoyJreE2r4wQDL8vKiMLn1J1rjcRMbwSUUcqOh&#10;jXHIpQxVi86EmR+QeFf70ZnI49hIO5oTl7tezpXKpDMd8YXWDPjSYvW9OTgNO3W3eq3T5mN439qu&#10;Xj/HrySxWl9fTU+PICJO8S8MZ31Wh5Kd9v5ANohewzxTrB4ZHs7AiTRL70HsGZLkFmRZyP8/lL8A&#10;AAD//wMAUEsBAi0AFAAGAAgAAAAhALaDOJL+AAAA4QEAABMAAAAAAAAAAAAAAAAAAAAAAFtDb250&#10;ZW50X1R5cGVzXS54bWxQSwECLQAUAAYACAAAACEAOP0h/9YAAACUAQAACwAAAAAAAAAAAAAAAAAv&#10;AQAAX3JlbHMvLnJlbHNQSwECLQAUAAYACAAAACEA2nG5jTACAABcBAAADgAAAAAAAAAAAAAAAAAu&#10;AgAAZHJzL2Uyb0RvYy54bWxQSwECLQAUAAYACAAAACEAsPkV/OAAAAALAQAADwAAAAAAAAAAAAAA&#10;AACKBAAAZHJzL2Rvd25yZXYueG1sUEsFBgAAAAAEAAQA8wAAAJcFAAAAAA==&#10;" fillcolor="window" stroked="f" strokeweight=".5pt">
                <v:textbox inset="0,0,0,0">
                  <w:txbxContent>
                    <w:p w14:paraId="26A0CB0D" w14:textId="77777777" w:rsidR="00607F60" w:rsidRPr="002D40C1" w:rsidRDefault="00607F60" w:rsidP="00B821E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 w:rsidR="00B821E1"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F91972" wp14:editId="064885E9">
                <wp:simplePos x="0" y="0"/>
                <wp:positionH relativeFrom="column">
                  <wp:posOffset>521558</wp:posOffset>
                </wp:positionH>
                <wp:positionV relativeFrom="paragraph">
                  <wp:posOffset>1845310</wp:posOffset>
                </wp:positionV>
                <wp:extent cx="653143" cy="130628"/>
                <wp:effectExtent l="0" t="0" r="0" b="31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B6CF1" w14:textId="77777777" w:rsidR="00B821E1" w:rsidRPr="002D40C1" w:rsidRDefault="00B821E1" w:rsidP="00B821E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91972" id="Надпись 23" o:spid="_x0000_s1043" type="#_x0000_t202" style="position:absolute;left:0;text-align:left;margin-left:41.05pt;margin-top:145.3pt;width:51.45pt;height:10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Z2LwIAAFwEAAAOAAAAZHJzL2Uyb0RvYy54bWysVN9v2jAQfp+0/8Hy+0iAtaoiQsWomCah&#10;thKd+mwcm1hyfJ5tSNhfv7OTQNftaRoP5nx3vh/fd5fFfddochLOKzAlnU5ySoThUClzKOn3l82n&#10;O0p8YKZiGowo6Vl4er/8+GHR2kLMoAZdCUcwiPFFa0tah2CLLPO8Fg3zE7DCoFGCa1jAqztklWMt&#10;Rm90Nsvz26wFV1kHXHiP2ofeSJcpvpSChycpvQhElxRrC+l06dzHM1suWHFwzNaKD2Wwf6iiYcpg&#10;0kuoBxYYOTr1R6hGcQceZJhwaDKQUnGResBupvm7bnY1syL1guB4e4HJ/7+w/PG0s8+OhO4LdEhg&#10;BKS1vvCojP100jXxHyslaEcIzxfYRBcIR+XtzXz6eU4JR9N0nt/O7mKU7PrYOh++CmhIFErqkJUE&#10;FjttfehdR5eYy4NW1UZpnS5nv9aOnBgSiLxX0FKimQ+oLOkm/YZsvz3ThrRY2fwmT5kMxHh9Km2w&#10;uGuPUQrdviOqiuWPAOyhOiMuDvqR8ZZvFFa/xdTPzOGMIBQ49+EJD6kBk8EgUVKD+/k3ffRH6tBK&#10;SYszV1L/48icwI6+GSQ1DugouFHYj4I5NmtAFKa4UZYnER+4oEdROmhecR1WMQuamOGYq6RhFNeh&#10;n3xcJy5Wq+SEY2hZ2Jqd5TF0hDxy8dK9MmcHwgIy/QjjNLLiHW+9b3xpYHUMIFUiNQLbozjgjSOc&#10;xmJYt7gjb+/J6/pRWP4CAAD//wMAUEsDBBQABgAIAAAAIQBYCtpI4AAAAAoBAAAPAAAAZHJzL2Rv&#10;d25yZXYueG1sTI/LTsMwEEX3SPyDNUjsqONUrUKaSQUIxAKxaCmL7tx48hDxOIrdNvw97qosR3N0&#10;77nFerK9ONHoO8cIapaAIK6c6bhB2H29PWQgfNBsdO+YEH7Jw7q8vSl0btyZN3TahkbEEPa5RmhD&#10;GHIpfdWS1X7mBuL4q91odYjn2Egz6nMMt71Mk2Qpre44NrR6oJeWqp/t0SJ8J4uP13refA7vO9PV&#10;m+ewV8og3t9NTysQgaZwheGiH9WhjE4Hd2TjRY+QpSqSCOljsgRxAbJFHHdAmCuVgiwL+X9C+QcA&#10;AP//AwBQSwECLQAUAAYACAAAACEAtoM4kv4AAADhAQAAEwAAAAAAAAAAAAAAAAAAAAAAW0NvbnRl&#10;bnRfVHlwZXNdLnhtbFBLAQItABQABgAIAAAAIQA4/SH/1gAAAJQBAAALAAAAAAAAAAAAAAAAAC8B&#10;AABfcmVscy8ucmVsc1BLAQItABQABgAIAAAAIQBdB0Z2LwIAAFwEAAAOAAAAAAAAAAAAAAAAAC4C&#10;AABkcnMvZTJvRG9jLnhtbFBLAQItABQABgAIAAAAIQBYCtpI4AAAAAoBAAAPAAAAAAAAAAAAAAAA&#10;AIkEAABkcnMvZG93bnJldi54bWxQSwUGAAAAAAQABADzAAAAlgUAAAAA&#10;" fillcolor="window" stroked="f" strokeweight=".5pt">
                <v:textbox inset="0,0,0,0">
                  <w:txbxContent>
                    <w:p w14:paraId="7DEB6CF1" w14:textId="77777777" w:rsidR="00B821E1" w:rsidRPr="002D40C1" w:rsidRDefault="00B821E1" w:rsidP="00B821E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(фактический)</w:t>
                      </w:r>
                    </w:p>
                  </w:txbxContent>
                </v:textbox>
              </v:shape>
            </w:pict>
          </mc:Fallback>
        </mc:AlternateContent>
      </w:r>
      <w:r w:rsidR="00916793" w:rsidRPr="00916793">
        <w:rPr>
          <w:rFonts w:eastAsia="Calibri" w:cs="Times New Roman"/>
          <w:noProof/>
          <w:color w:val="4472C4"/>
          <w:spacing w:val="4"/>
          <w:w w:val="103"/>
          <w:kern w:val="14"/>
          <w:szCs w:val="20"/>
          <w:lang w:val="en-GB" w:eastAsia="en-GB"/>
        </w:rPr>
        <w:drawing>
          <wp:inline distT="0" distB="0" distL="0" distR="0" wp14:anchorId="6C354D38" wp14:editId="541AB04A">
            <wp:extent cx="6254115" cy="1974850"/>
            <wp:effectExtent l="0" t="0" r="0" b="63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48220D" w14:textId="68DE387D" w:rsidR="00916793" w:rsidRPr="00916793" w:rsidRDefault="00916793" w:rsidP="003B2BFE">
      <w:pPr>
        <w:pStyle w:val="HChG"/>
      </w:pPr>
      <w:r w:rsidRPr="00916793">
        <w:tab/>
        <w:t>V.</w:t>
      </w:r>
      <w:r w:rsidRPr="00916793">
        <w:tab/>
        <w:t>Мандаты директивных органов</w:t>
      </w:r>
    </w:p>
    <w:p w14:paraId="264F36D3" w14:textId="4B070A13" w:rsidR="00916793" w:rsidRPr="00916793" w:rsidRDefault="00916793" w:rsidP="003B2BFE">
      <w:pPr>
        <w:pStyle w:val="SingleTxtG"/>
      </w:pPr>
      <w:r w:rsidRPr="00916793">
        <w:t>13.</w:t>
      </w:r>
      <w:r w:rsidRPr="00916793">
        <w:tab/>
        <w:t>В приведенном ниже списке перечислены все мандаты, предоставленные</w:t>
      </w:r>
      <w:r w:rsidR="003B2BFE">
        <w:br/>
      </w:r>
      <w:r w:rsidRPr="00916793">
        <w:t>в рамках подпрограммы.</w:t>
      </w:r>
    </w:p>
    <w:p w14:paraId="47F6F7EC" w14:textId="5F2765CC" w:rsidR="00916793" w:rsidRPr="00916793" w:rsidRDefault="003B2BFE" w:rsidP="003B2BFE">
      <w:pPr>
        <w:pStyle w:val="H4G"/>
        <w:rPr>
          <w:lang w:val="en-GB"/>
        </w:rPr>
      </w:pPr>
      <w:r>
        <w:tab/>
      </w:r>
      <w:r>
        <w:tab/>
      </w:r>
      <w:r w:rsidR="00916793" w:rsidRPr="00916793">
        <w:t>Резолюции Генеральной Ассамблеи</w:t>
      </w:r>
    </w:p>
    <w:tbl>
      <w:tblPr>
        <w:tblW w:w="7419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18"/>
        <w:gridCol w:w="6201"/>
      </w:tblGrid>
      <w:tr w:rsidR="00916793" w:rsidRPr="00916793" w14:paraId="77CD4954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6891E635" w14:textId="0147A461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2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58/9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4039786A" w14:textId="77777777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Глобальный кризис в области безопасности дорожного движения</w:t>
            </w:r>
          </w:p>
        </w:tc>
      </w:tr>
      <w:tr w:rsidR="00916793" w:rsidRPr="00916793" w14:paraId="63A13B67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19831F04" w14:textId="66153300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3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6</w:t>
              </w:r>
              <w:r w:rsidR="00442C3C" w:rsidRPr="00442C3C">
                <w:rPr>
                  <w:rStyle w:val="af1"/>
                  <w:rFonts w:eastAsia="Calibri" w:cs="Times New Roman"/>
                  <w:szCs w:val="20"/>
                </w:rPr>
                <w:t>8</w:t>
              </w:r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/269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5649ADE6" w14:textId="77777777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Times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Повышение безопасности дорожного движения во всем мире</w:t>
            </w:r>
          </w:p>
        </w:tc>
      </w:tr>
      <w:tr w:rsidR="00916793" w:rsidRPr="00916793" w14:paraId="4B5C159A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3B70B902" w14:textId="1184A89F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4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69/137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6E764C5A" w14:textId="070DB0E3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Times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Программа действий для развивающихся стран, не имеющих выхода</w:t>
            </w:r>
            <w:r w:rsidR="004C4B7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к морю, на десятилетие 2014–2024 годов</w:t>
            </w:r>
          </w:p>
        </w:tc>
      </w:tr>
      <w:tr w:rsidR="00916793" w:rsidRPr="00916793" w14:paraId="6D28090F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26B586FE" w14:textId="75DED23A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5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69/213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1D089425" w14:textId="77777777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Times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Роль транспортных и транзитных коридоров в обеспечении международного сотрудничества в целях устойчивого развития</w:t>
            </w:r>
          </w:p>
        </w:tc>
      </w:tr>
      <w:tr w:rsidR="00916793" w:rsidRPr="00916793" w14:paraId="345F92D1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33F07870" w14:textId="4C2E56DE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6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70/197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2B49416C" w14:textId="77777777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На пути к обеспечению всестороннего взаимодействия между всеми видами транспорта в целях содействия созданию устойчивых мультимодальных транзитных коридоров</w:t>
            </w:r>
          </w:p>
        </w:tc>
      </w:tr>
      <w:tr w:rsidR="00916793" w:rsidRPr="00916793" w14:paraId="0BD6CDDD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519039CF" w14:textId="5BA93433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7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</w:t>
              </w:r>
              <w:r w:rsidR="003B2BFE" w:rsidRPr="003B2BFE">
                <w:rPr>
                  <w:rStyle w:val="af1"/>
                  <w:rFonts w:eastAsia="Calibri" w:cs="Times New Roman"/>
                  <w:szCs w:val="20"/>
                </w:rPr>
                <w:t>0</w:t>
              </w:r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/217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2506AAE5" w14:textId="1BC8B0BF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Последующая деятельность по итогам второй Конференции Организации Объединенных Наций по развивающимся странам,</w:t>
            </w:r>
            <w:r w:rsidR="008F061C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не имеющим выхода к морю</w:t>
            </w:r>
          </w:p>
        </w:tc>
      </w:tr>
      <w:tr w:rsidR="00916793" w:rsidRPr="00916793" w14:paraId="5C23C867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4AA45361" w14:textId="247FF706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8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</w:t>
              </w:r>
              <w:r w:rsidR="003B2BFE" w:rsidRPr="003B2BFE">
                <w:rPr>
                  <w:rStyle w:val="af1"/>
                  <w:rFonts w:eastAsia="Calibri" w:cs="Times New Roman"/>
                  <w:szCs w:val="20"/>
                </w:rPr>
                <w:t>2</w:t>
              </w:r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/212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1D1F7DA4" w14:textId="77777777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Укрепление связей между всеми видами транспорта для достижения целей в области устойчивого развития</w:t>
            </w:r>
          </w:p>
        </w:tc>
      </w:tr>
      <w:tr w:rsidR="00916793" w:rsidRPr="00916793" w14:paraId="77D66DC5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63CC10BA" w14:textId="24C3CC31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19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</w:t>
              </w:r>
              <w:r w:rsidR="003B2BFE" w:rsidRPr="003B2BFE">
                <w:rPr>
                  <w:rStyle w:val="af1"/>
                  <w:rFonts w:eastAsia="Calibri" w:cs="Times New Roman"/>
                  <w:szCs w:val="20"/>
                </w:rPr>
                <w:t>2</w:t>
              </w:r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/271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26AA8C55" w14:textId="77777777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Повышение безопасности дорожного движения во всем мире</w:t>
            </w:r>
          </w:p>
        </w:tc>
      </w:tr>
      <w:tr w:rsidR="00916793" w:rsidRPr="00916793" w14:paraId="0AF88BE4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783E170C" w14:textId="55FB110B" w:rsidR="00916793" w:rsidRPr="00916793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20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73/243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01072A90" w14:textId="0D4707BB" w:rsidR="00916793" w:rsidRPr="00916793" w:rsidRDefault="0091679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Последующая деятельность по итогам второй Конференции Организации Объединенных Наций по развивающимся странам,</w:t>
            </w:r>
            <w:r w:rsidR="008F061C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не имеющим выхода к морю</w:t>
            </w:r>
          </w:p>
        </w:tc>
      </w:tr>
      <w:tr w:rsidR="005A3C1B" w:rsidRPr="00916793" w14:paraId="46CAE45A" w14:textId="77777777" w:rsidTr="005A3C1B">
        <w:trPr>
          <w:trHeight w:val="313"/>
        </w:trPr>
        <w:tc>
          <w:tcPr>
            <w:tcW w:w="1218" w:type="dxa"/>
            <w:tcMar>
              <w:left w:w="0" w:type="dxa"/>
              <w:right w:w="0" w:type="dxa"/>
            </w:tcMar>
          </w:tcPr>
          <w:p w14:paraId="401C7EEA" w14:textId="2BA5DC98" w:rsidR="005A3C1B" w:rsidRPr="00916793" w:rsidRDefault="00AD2F73" w:rsidP="005A3C1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Cs w:val="20"/>
                <w:lang w:val="en-GB"/>
              </w:rPr>
            </w:pPr>
            <w:hyperlink r:id="rId21" w:history="1">
              <w:r w:rsidR="005A3C1B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</w:t>
              </w:r>
              <w:r w:rsidR="005A3C1B" w:rsidRPr="003B2BFE">
                <w:rPr>
                  <w:rStyle w:val="af1"/>
                  <w:rFonts w:eastAsia="Calibri" w:cs="Times New Roman"/>
                  <w:szCs w:val="20"/>
                </w:rPr>
                <w:t>4</w:t>
              </w:r>
              <w:r w:rsidR="005A3C1B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/299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7BC16EF7" w14:textId="150C826C" w:rsidR="005A3C1B" w:rsidRPr="00916793" w:rsidRDefault="005A3C1B" w:rsidP="005A3C1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Повышение безопасности дорожного движения во всем мире</w:t>
            </w:r>
          </w:p>
        </w:tc>
      </w:tr>
      <w:tr w:rsidR="005A3C1B" w:rsidRPr="00916793" w14:paraId="0DD4D537" w14:textId="77777777" w:rsidTr="008B594B">
        <w:trPr>
          <w:trHeight w:val="313"/>
        </w:trPr>
        <w:tc>
          <w:tcPr>
            <w:tcW w:w="1218" w:type="dxa"/>
            <w:tcMar>
              <w:left w:w="0" w:type="dxa"/>
              <w:right w:w="0" w:type="dxa"/>
            </w:tcMar>
          </w:tcPr>
          <w:p w14:paraId="5E370875" w14:textId="6D6A8CBB" w:rsidR="005A3C1B" w:rsidRDefault="00AD2F73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Cs w:val="20"/>
                <w:lang w:val="en-GB"/>
              </w:rPr>
            </w:pPr>
            <w:hyperlink r:id="rId22" w:history="1">
              <w:r w:rsidR="005A3C1B" w:rsidRPr="00916793">
                <w:rPr>
                  <w:rStyle w:val="af1"/>
                  <w:rFonts w:eastAsia="Calibri" w:cs="Times New Roman"/>
                  <w:szCs w:val="20"/>
                  <w:lang w:val="en-GB"/>
                </w:rPr>
                <w:t>76/255</w:t>
              </w:r>
            </w:hyperlink>
          </w:p>
        </w:tc>
        <w:tc>
          <w:tcPr>
            <w:tcW w:w="6201" w:type="dxa"/>
            <w:tcMar>
              <w:left w:w="0" w:type="dxa"/>
              <w:right w:w="0" w:type="dxa"/>
            </w:tcMar>
          </w:tcPr>
          <w:p w14:paraId="004C653F" w14:textId="18C04D91" w:rsidR="005A3C1B" w:rsidRPr="00916793" w:rsidRDefault="005A3C1B" w:rsidP="003B2BFE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Интеграция массового использования велосипеда в системы общественного транспорта в интересах устойчивого развития</w:t>
            </w:r>
          </w:p>
        </w:tc>
      </w:tr>
    </w:tbl>
    <w:p w14:paraId="70A73CD0" w14:textId="5CD60270" w:rsidR="00916793" w:rsidRPr="00916793" w:rsidRDefault="003B2BFE" w:rsidP="003B2BFE">
      <w:pPr>
        <w:pStyle w:val="H4G"/>
      </w:pPr>
      <w:r>
        <w:lastRenderedPageBreak/>
        <w:tab/>
      </w:r>
      <w:r>
        <w:tab/>
      </w:r>
      <w:r w:rsidR="00916793" w:rsidRPr="00916793">
        <w:t>Резолюции Экономического и Социального Совета</w:t>
      </w:r>
    </w:p>
    <w:tbl>
      <w:tblPr>
        <w:tblW w:w="7371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18"/>
        <w:gridCol w:w="6153"/>
      </w:tblGrid>
      <w:tr w:rsidR="00916793" w:rsidRPr="00916793" w14:paraId="4259497E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5AD4FBE2" w14:textId="7C63C7AB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Times" w:cs="Times New Roman"/>
                <w:sz w:val="17"/>
                <w:szCs w:val="20"/>
                <w:lang w:val="en-GB"/>
              </w:rPr>
            </w:pPr>
            <w:hyperlink r:id="rId23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1999/65</w:t>
              </w:r>
            </w:hyperlink>
          </w:p>
        </w:tc>
        <w:tc>
          <w:tcPr>
            <w:tcW w:w="6153" w:type="dxa"/>
            <w:tcMar>
              <w:left w:w="0" w:type="dxa"/>
              <w:right w:w="0" w:type="dxa"/>
            </w:tcMar>
          </w:tcPr>
          <w:p w14:paraId="37D004EA" w14:textId="02E8793D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Преобразование Комитета экспертов по перевозке опасных грузов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в Комитет экспертов по перевозке опасных грузов и Согласованной на глобальном уровне системе классификации опасности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и маркировки химической продукции</w:t>
            </w:r>
          </w:p>
        </w:tc>
      </w:tr>
      <w:tr w:rsidR="00916793" w:rsidRPr="00916793" w14:paraId="20EB540D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7665415C" w14:textId="6C5000B5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Times" w:cs="Times New Roman"/>
                <w:szCs w:val="20"/>
                <w:lang w:val="en-GB"/>
              </w:rPr>
            </w:pPr>
            <w:hyperlink r:id="rId24" w:history="1">
              <w:r w:rsidR="00F26BF5" w:rsidRPr="00F26BF5">
                <w:rPr>
                  <w:rStyle w:val="af1"/>
                  <w:rFonts w:eastAsia="Times"/>
                  <w:szCs w:val="20"/>
                </w:rPr>
                <w:t>2013/7</w:t>
              </w:r>
            </w:hyperlink>
          </w:p>
        </w:tc>
        <w:tc>
          <w:tcPr>
            <w:tcW w:w="6153" w:type="dxa"/>
            <w:tcMar>
              <w:left w:w="0" w:type="dxa"/>
              <w:right w:w="0" w:type="dxa"/>
            </w:tcMar>
          </w:tcPr>
          <w:p w14:paraId="2589576A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Постоянно действующая связь Европа — Африка через Гибралтарский пролив</w:t>
            </w:r>
          </w:p>
        </w:tc>
      </w:tr>
      <w:tr w:rsidR="00916793" w:rsidRPr="00916793" w14:paraId="7040AF7D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7F0448B1" w14:textId="0BD8CAFB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Times" w:cs="Times New Roman"/>
                <w:szCs w:val="20"/>
                <w:lang w:val="en-GB"/>
              </w:rPr>
            </w:pPr>
            <w:hyperlink r:id="rId25" w:history="1">
              <w:r w:rsidR="00F26BF5" w:rsidRPr="00F26BF5">
                <w:rPr>
                  <w:rStyle w:val="af1"/>
                  <w:rFonts w:eastAsia="Times"/>
                  <w:szCs w:val="20"/>
                </w:rPr>
                <w:t>2021/13</w:t>
              </w:r>
            </w:hyperlink>
          </w:p>
        </w:tc>
        <w:tc>
          <w:tcPr>
            <w:tcW w:w="6153" w:type="dxa"/>
            <w:tcMar>
              <w:left w:w="0" w:type="dxa"/>
              <w:right w:w="0" w:type="dxa"/>
            </w:tcMar>
          </w:tcPr>
          <w:p w14:paraId="6265A390" w14:textId="609B1DBC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Работа Комитета экспертов по перевозке опасных грузов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и Согласованной на глобальном уровне системе классификации опасности и маркировки химической продукции</w:t>
            </w:r>
          </w:p>
        </w:tc>
      </w:tr>
      <w:tr w:rsidR="00916793" w:rsidRPr="00916793" w14:paraId="42BF296B" w14:textId="77777777" w:rsidTr="008B594B">
        <w:tc>
          <w:tcPr>
            <w:tcW w:w="1218" w:type="dxa"/>
            <w:tcMar>
              <w:left w:w="0" w:type="dxa"/>
              <w:right w:w="0" w:type="dxa"/>
            </w:tcMar>
          </w:tcPr>
          <w:p w14:paraId="7C9948FD" w14:textId="6B6B096B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Cs w:val="20"/>
                <w:lang w:val="en-GB"/>
              </w:rPr>
            </w:pPr>
            <w:hyperlink r:id="rId26" w:history="1">
              <w:r w:rsidR="00F26BF5" w:rsidRPr="00F26BF5">
                <w:rPr>
                  <w:rStyle w:val="af1"/>
                  <w:szCs w:val="20"/>
                </w:rPr>
                <w:t>2022/2</w:t>
              </w:r>
            </w:hyperlink>
          </w:p>
        </w:tc>
        <w:tc>
          <w:tcPr>
            <w:tcW w:w="6153" w:type="dxa"/>
            <w:tcMar>
              <w:left w:w="0" w:type="dxa"/>
              <w:right w:w="0" w:type="dxa"/>
            </w:tcMar>
          </w:tcPr>
          <w:p w14:paraId="1F921869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86" w:right="45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Пересмотренный круг ведения Комитета по внутреннему транспорту Европейской экономической комиссии</w:t>
            </w:r>
          </w:p>
        </w:tc>
      </w:tr>
    </w:tbl>
    <w:p w14:paraId="3AA4CD55" w14:textId="3CC5D4F7" w:rsidR="00916793" w:rsidRPr="00916793" w:rsidRDefault="003B2BFE" w:rsidP="003B2BFE">
      <w:pPr>
        <w:pStyle w:val="H4G"/>
        <w:rPr>
          <w:lang w:val="en-GB"/>
        </w:rPr>
      </w:pPr>
      <w:r>
        <w:tab/>
      </w:r>
      <w:r>
        <w:tab/>
      </w:r>
      <w:r w:rsidR="00916793" w:rsidRPr="00916793">
        <w:t>Решения Европейской экономической комиссии</w:t>
      </w:r>
    </w:p>
    <w:tbl>
      <w:tblPr>
        <w:tblW w:w="7371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</w:tblGrid>
      <w:tr w:rsidR="00916793" w:rsidRPr="00916793" w14:paraId="51C8D15D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5F65F917" w14:textId="0FB365CD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27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ECE/AC.21/2014/2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6611BE92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Доклад Совещания высокого уровня по транспорту, окружающей среде и охране здоровья о работе его четвертой сессии</w:t>
            </w:r>
          </w:p>
        </w:tc>
      </w:tr>
      <w:tr w:rsidR="00916793" w:rsidRPr="00916793" w14:paraId="20D0B49B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2014ACF6" w14:textId="23979A9A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28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ECE/TRANS/224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543C1A7B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14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семьдесят четвертой сессии («Дорожная карта ЕЭК ООН по поощрению глобальных действий ИТС-20 на 2012–2020 годы»)</w:t>
            </w:r>
          </w:p>
        </w:tc>
      </w:tr>
      <w:tr w:rsidR="00916793" w:rsidRPr="00916793" w14:paraId="0BDED034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01AD6293" w14:textId="4CA082EA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29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ECE/TRANS/236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73AB40B8" w14:textId="6EB3CBF8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семьдесят пятой сессии (Совместная декларация о развитии евро-азиатских железнодорожных перевозок и деятельности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по созданию единого железнодорожного права; и Совместное заявление о дальнейшем развитии евро-азиатских транспортных связей)</w:t>
            </w:r>
          </w:p>
        </w:tc>
      </w:tr>
      <w:tr w:rsidR="00916793" w:rsidRPr="00916793" w14:paraId="6A69CFB6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7DE620F2" w14:textId="3CE19A35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30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ECE/TRANS/248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008ADDC0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семьдесят седьмой сессии</w:t>
            </w:r>
          </w:p>
        </w:tc>
      </w:tr>
      <w:tr w:rsidR="00916793" w:rsidRPr="00916793" w14:paraId="2B298798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78526576" w14:textId="5D613939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31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ECE/TRANS/254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0C0B5E33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семьдесят восьмой сессии</w:t>
            </w:r>
          </w:p>
        </w:tc>
      </w:tr>
      <w:tr w:rsidR="00916793" w:rsidRPr="00916793" w14:paraId="256893A7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7343AD7B" w14:textId="0358B8BD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32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ECE/TRANS/270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06632AAB" w14:textId="085DDF6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14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семьдесят девятой сессии (принятие резолюции министров «Вступление в новую эру устойчивого внутреннего транспорта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и мобильности»)</w:t>
            </w:r>
          </w:p>
        </w:tc>
      </w:tr>
      <w:tr w:rsidR="00916793" w:rsidRPr="00916793" w14:paraId="69728A50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37F5239E" w14:textId="4D814F66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33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ECE/TRANS/274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526435D8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32" w:right="43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восьмидесятой сессии</w:t>
            </w:r>
          </w:p>
        </w:tc>
      </w:tr>
      <w:tr w:rsidR="00916793" w:rsidRPr="00916793" w14:paraId="70F7702B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6A312003" w14:textId="03E1AF25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34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ECE/TRANS/288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79A60414" w14:textId="4C376826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32" w:right="43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восемьдесят первой сессии (принятие резолюции министров «Укрепление сотрудничества, согласования и интеграции в эпоху цифровизации и автоматизации на транспорте»; резолюции Комитета по внутреннему транспорту № 265 по вопросу о декларации министров «Судоходство по внутренним водным путям во всемирном контексте» и по вопросу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о содействии развитию внутреннего водного транспорта;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и стратегии Комитета по внутреннему транспорту на период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до 2030 года)</w:t>
            </w:r>
          </w:p>
        </w:tc>
      </w:tr>
      <w:tr w:rsidR="00916793" w:rsidRPr="00916793" w14:paraId="064BBDCA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5F971A07" w14:textId="56320016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17"/>
                <w:lang w:val="en-GB"/>
              </w:rPr>
            </w:pPr>
            <w:hyperlink r:id="rId35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B (66)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42CE7AD9" w14:textId="77777777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32" w:right="43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Утверждение Женевской хартии об устойчивом жилищном хозяйстве</w:t>
            </w:r>
          </w:p>
        </w:tc>
      </w:tr>
      <w:tr w:rsidR="00916793" w:rsidRPr="00916793" w14:paraId="069CE273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22BC9187" w14:textId="0182DA40" w:rsidR="00916793" w:rsidRPr="00916793" w:rsidRDefault="00AD2F73" w:rsidP="008B594B">
            <w:pPr>
              <w:pageBreakBefore/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36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ECE/TRANS/294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3727A2CA" w14:textId="0B3F566C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32" w:right="43"/>
              <w:rPr>
                <w:rFonts w:eastAsia="Times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восемьдесят второй сессии (принятие декларации министров «Совершенствование подходов в области устойчивого внутреннего транспорта с учетом глобальных климатических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и экологических вызовов: единый призыв к действиям»)</w:t>
            </w:r>
          </w:p>
        </w:tc>
      </w:tr>
      <w:tr w:rsidR="00916793" w:rsidRPr="00916793" w14:paraId="454E6413" w14:textId="77777777" w:rsidTr="008B594B">
        <w:tc>
          <w:tcPr>
            <w:tcW w:w="1701" w:type="dxa"/>
            <w:tcMar>
              <w:left w:w="0" w:type="dxa"/>
              <w:right w:w="0" w:type="dxa"/>
            </w:tcMar>
          </w:tcPr>
          <w:p w14:paraId="4BA7F8B2" w14:textId="7D1B57FB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3"/>
              <w:rPr>
                <w:rFonts w:eastAsia="Calibri" w:cs="Times New Roman"/>
                <w:sz w:val="17"/>
                <w:szCs w:val="20"/>
                <w:lang w:val="en-GB"/>
              </w:rPr>
            </w:pPr>
            <w:hyperlink r:id="rId37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ECE/TRANS/304</w:t>
              </w:r>
            </w:hyperlink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05FC90DF" w14:textId="00388A5F" w:rsidR="00916793" w:rsidRPr="00916793" w:rsidRDefault="0091679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left="32" w:right="43"/>
              <w:rPr>
                <w:rFonts w:eastAsia="Times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Комитета по внутреннему транспорту о работе его восемьдесят третьей сессии (принятие декларации министров «Укрепление надежной связанности внутреннего транспорта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в чрезвычайных ситуациях: настоятельный призыв</w:t>
            </w:r>
            <w:r w:rsidR="008B594B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к согласованным действиям»; принятие пересмотренной «дорожной карты» ЕЭК ООН по интеллектуальным транспортным системам)</w:t>
            </w:r>
          </w:p>
        </w:tc>
      </w:tr>
      <w:tr w:rsidR="00916793" w:rsidRPr="00916793" w14:paraId="199E8002" w14:textId="77777777" w:rsidTr="008B594B">
        <w:tc>
          <w:tcPr>
            <w:tcW w:w="1701" w:type="dxa"/>
          </w:tcPr>
          <w:p w14:paraId="6B61F50E" w14:textId="1DF157C4" w:rsidR="00916793" w:rsidRPr="00916793" w:rsidRDefault="00AD2F73" w:rsidP="008B594B">
            <w:pPr>
              <w:spacing w:before="40" w:after="120"/>
              <w:ind w:left="-113"/>
              <w:rPr>
                <w:rFonts w:eastAsia="Times New Roman" w:cs="Times New Roman"/>
                <w:szCs w:val="20"/>
                <w:lang w:val="en-GB" w:eastAsia="fr-FR"/>
              </w:rPr>
            </w:pPr>
            <w:hyperlink r:id="rId38" w:history="1">
              <w:r w:rsidR="00916793" w:rsidRPr="00916793">
                <w:rPr>
                  <w:rStyle w:val="af1"/>
                  <w:rFonts w:eastAsia="Times New Roman" w:cs="Times New Roman"/>
                  <w:szCs w:val="20"/>
                  <w:lang w:val="en-GB" w:eastAsia="fr-FR"/>
                </w:rPr>
                <w:t>ECE/TRANS/316</w:t>
              </w:r>
            </w:hyperlink>
          </w:p>
        </w:tc>
        <w:tc>
          <w:tcPr>
            <w:tcW w:w="5670" w:type="dxa"/>
          </w:tcPr>
          <w:p w14:paraId="28031738" w14:textId="77777777" w:rsidR="00916793" w:rsidRPr="00916793" w:rsidRDefault="00916793" w:rsidP="008B594B">
            <w:pPr>
              <w:spacing w:before="40" w:after="120"/>
              <w:ind w:left="-81"/>
              <w:rPr>
                <w:rFonts w:eastAsia="Times New Roman" w:cs="Times New Roman"/>
                <w:szCs w:val="20"/>
                <w:lang w:eastAsia="fr-FR"/>
              </w:rPr>
            </w:pPr>
            <w:r w:rsidRPr="00916793">
              <w:rPr>
                <w:rFonts w:eastAsia="Times New Roman" w:cs="Times New Roman"/>
                <w:szCs w:val="20"/>
                <w:lang w:eastAsia="fr-FR"/>
              </w:rPr>
              <w:t>Доклад Комитета по внутреннему транспорту о работе его восемьдесят четвертой сессии (принятие резолюции министров «Вступая в десятилетие свершений в интересах устойчивого внутреннего транспорта и устойчивого развития»)</w:t>
            </w:r>
          </w:p>
        </w:tc>
      </w:tr>
    </w:tbl>
    <w:p w14:paraId="70A19D32" w14:textId="03898934" w:rsidR="00916793" w:rsidRPr="00916793" w:rsidRDefault="008B594B" w:rsidP="008B594B">
      <w:pPr>
        <w:pStyle w:val="H4G"/>
      </w:pPr>
      <w:r>
        <w:tab/>
      </w:r>
      <w:r>
        <w:tab/>
      </w:r>
      <w:r>
        <w:tab/>
      </w:r>
      <w:r w:rsidR="00916793" w:rsidRPr="00916793">
        <w:t>Решения, принятые договорными органами в рамках соглашений Организации Объединенных Наций, касающихся транспорта</w:t>
      </w:r>
    </w:p>
    <w:tbl>
      <w:tblPr>
        <w:tblW w:w="7371" w:type="dxa"/>
        <w:tblInd w:w="11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  <w:gridCol w:w="4656"/>
      </w:tblGrid>
      <w:tr w:rsidR="00916793" w:rsidRPr="00916793" w14:paraId="4CB97AF5" w14:textId="77777777" w:rsidTr="00DA64D2">
        <w:tc>
          <w:tcPr>
            <w:tcW w:w="1842" w:type="pct"/>
            <w:tcMar>
              <w:left w:w="0" w:type="dxa"/>
              <w:right w:w="0" w:type="dxa"/>
            </w:tcMar>
          </w:tcPr>
          <w:p w14:paraId="03188A84" w14:textId="2480C1FE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20"/>
                <w:lang w:val="en-GB"/>
              </w:rPr>
            </w:pPr>
            <w:hyperlink r:id="rId39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E/ECE/TRANS/505/Rev.3</w:t>
              </w:r>
            </w:hyperlink>
          </w:p>
        </w:tc>
        <w:tc>
          <w:tcPr>
            <w:tcW w:w="3158" w:type="pct"/>
            <w:tcMar>
              <w:left w:w="0" w:type="dxa"/>
              <w:right w:w="0" w:type="dxa"/>
            </w:tcMar>
          </w:tcPr>
          <w:p w14:paraId="5F86AD76" w14:textId="77777777" w:rsidR="00916793" w:rsidRPr="00916793" w:rsidRDefault="00916793" w:rsidP="00DA64D2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Соглашение 1958 года 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      </w:r>
          </w:p>
        </w:tc>
      </w:tr>
      <w:tr w:rsidR="00916793" w:rsidRPr="00916793" w14:paraId="44371CE7" w14:textId="77777777" w:rsidTr="00DA64D2">
        <w:tc>
          <w:tcPr>
            <w:tcW w:w="1842" w:type="pct"/>
            <w:tcMar>
              <w:left w:w="0" w:type="dxa"/>
              <w:right w:w="0" w:type="dxa"/>
            </w:tcMar>
          </w:tcPr>
          <w:p w14:paraId="02AEF9DA" w14:textId="23A0A826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20"/>
                <w:lang w:val="en-GB"/>
              </w:rPr>
            </w:pPr>
            <w:hyperlink r:id="rId40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ECE/RCTE/CONF/4</w:t>
              </w:r>
            </w:hyperlink>
          </w:p>
        </w:tc>
        <w:tc>
          <w:tcPr>
            <w:tcW w:w="3158" w:type="pct"/>
            <w:tcMar>
              <w:left w:w="0" w:type="dxa"/>
              <w:right w:w="0" w:type="dxa"/>
            </w:tcMar>
          </w:tcPr>
          <w:p w14:paraId="0DB3C271" w14:textId="77777777" w:rsidR="00916793" w:rsidRPr="00916793" w:rsidRDefault="00916793" w:rsidP="00DA64D2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Соглашение 1997 года о принятии единообразных условий для периодических технических осмотров колесных транспортных средств и о взаимном признании таких осмотров</w:t>
            </w:r>
          </w:p>
        </w:tc>
      </w:tr>
      <w:tr w:rsidR="00916793" w:rsidRPr="00916793" w14:paraId="5FBDCFAF" w14:textId="77777777" w:rsidTr="00DA64D2">
        <w:tc>
          <w:tcPr>
            <w:tcW w:w="1842" w:type="pct"/>
            <w:tcMar>
              <w:left w:w="0" w:type="dxa"/>
              <w:right w:w="0" w:type="dxa"/>
            </w:tcMar>
          </w:tcPr>
          <w:p w14:paraId="115CAF13" w14:textId="147876C8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41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ECE/TRANS/132</w:t>
              </w:r>
            </w:hyperlink>
          </w:p>
        </w:tc>
        <w:tc>
          <w:tcPr>
            <w:tcW w:w="3158" w:type="pct"/>
            <w:tcMar>
              <w:left w:w="0" w:type="dxa"/>
              <w:right w:w="0" w:type="dxa"/>
            </w:tcMar>
          </w:tcPr>
          <w:p w14:paraId="2BB5279F" w14:textId="471B001E" w:rsidR="00916793" w:rsidRPr="00916793" w:rsidRDefault="00916793" w:rsidP="00DA64D2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Соглашение 1998 года о введении глобальных технических правил для колесных транспортных средств, предметов оборудования и частей, которые могут быть установлены и/или использованы</w:t>
            </w:r>
            <w:r w:rsidR="00DA64D2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на колесных транспортных средствах</w:t>
            </w:r>
          </w:p>
        </w:tc>
      </w:tr>
      <w:tr w:rsidR="00916793" w:rsidRPr="00916793" w14:paraId="3C8F7E7B" w14:textId="77777777" w:rsidTr="00DA64D2">
        <w:tc>
          <w:tcPr>
            <w:tcW w:w="1842" w:type="pct"/>
            <w:tcMar>
              <w:left w:w="0" w:type="dxa"/>
              <w:right w:w="0" w:type="dxa"/>
            </w:tcMar>
          </w:tcPr>
          <w:p w14:paraId="0FD54D03" w14:textId="7A32F3EA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42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US"/>
                </w:rPr>
                <w:t>ECE/TRANS/ADN/CONF/10/</w:t>
              </w:r>
              <w:r w:rsidR="00DA64D2">
                <w:rPr>
                  <w:rStyle w:val="af1"/>
                  <w:rFonts w:eastAsia="Calibri" w:cs="Times New Roman"/>
                  <w:szCs w:val="20"/>
                  <w:lang w:val="en-US"/>
                </w:rPr>
                <w:br/>
              </w:r>
              <w:r w:rsidR="00916793" w:rsidRPr="00916793">
                <w:rPr>
                  <w:rStyle w:val="af1"/>
                  <w:rFonts w:eastAsia="Calibri" w:cs="Times New Roman"/>
                  <w:szCs w:val="20"/>
                  <w:lang w:val="en-US"/>
                </w:rPr>
                <w:t>Add.1</w:t>
              </w:r>
            </w:hyperlink>
          </w:p>
        </w:tc>
        <w:tc>
          <w:tcPr>
            <w:tcW w:w="3158" w:type="pct"/>
            <w:tcMar>
              <w:left w:w="0" w:type="dxa"/>
              <w:right w:w="0" w:type="dxa"/>
            </w:tcMar>
          </w:tcPr>
          <w:p w14:paraId="04F816CE" w14:textId="77777777" w:rsidR="00916793" w:rsidRPr="00916793" w:rsidRDefault="00916793" w:rsidP="00DA64D2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rPr>
                <w:rFonts w:eastAsia="Calibri" w:cs="Times New Roman"/>
                <w:sz w:val="17"/>
                <w:szCs w:val="20"/>
              </w:rPr>
            </w:pPr>
            <w:r w:rsidRPr="00916793">
              <w:rPr>
                <w:rFonts w:eastAsia="Calibri" w:cs="Times New Roman"/>
                <w:szCs w:val="20"/>
              </w:rPr>
              <w:t>Европейское соглашение о международной перевозке опасных грузов по внутренним водным путям</w:t>
            </w:r>
          </w:p>
        </w:tc>
      </w:tr>
      <w:tr w:rsidR="00916793" w:rsidRPr="00916793" w14:paraId="4EB6FCE7" w14:textId="77777777" w:rsidTr="00DA64D2">
        <w:tc>
          <w:tcPr>
            <w:tcW w:w="1842" w:type="pct"/>
            <w:tcMar>
              <w:left w:w="0" w:type="dxa"/>
              <w:right w:w="0" w:type="dxa"/>
            </w:tcMar>
          </w:tcPr>
          <w:p w14:paraId="67F3FD83" w14:textId="77E9835F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Calibri" w:cs="Times New Roman"/>
                <w:sz w:val="17"/>
                <w:szCs w:val="20"/>
                <w:lang w:val="en-GB"/>
              </w:rPr>
            </w:pPr>
            <w:hyperlink r:id="rId43" w:history="1">
              <w:r w:rsidR="00916793" w:rsidRPr="00916793">
                <w:rPr>
                  <w:rStyle w:val="af1"/>
                  <w:rFonts w:eastAsia="Calibri" w:cs="Times New Roman"/>
                  <w:szCs w:val="20"/>
                </w:rPr>
                <w:t>ECE/TRANS/WP.30/AC.2/125</w:t>
              </w:r>
            </w:hyperlink>
          </w:p>
        </w:tc>
        <w:tc>
          <w:tcPr>
            <w:tcW w:w="3158" w:type="pct"/>
            <w:tcMar>
              <w:left w:w="0" w:type="dxa"/>
              <w:right w:w="0" w:type="dxa"/>
            </w:tcMar>
          </w:tcPr>
          <w:p w14:paraId="165179B6" w14:textId="45B0A83B" w:rsidR="00916793" w:rsidRPr="00916793" w:rsidRDefault="00916793" w:rsidP="00DA64D2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rPr>
                <w:rFonts w:eastAsia="Times" w:cs="Times New Roman"/>
                <w:iCs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Административного комитета Конвенции МДП 1975 года о работе его шестьдесят первой сессии (приложение II, «Совместное заявление</w:t>
            </w:r>
            <w:r w:rsidR="00DA64D2">
              <w:rPr>
                <w:rFonts w:eastAsia="Calibri" w:cs="Times New Roman"/>
                <w:szCs w:val="20"/>
              </w:rPr>
              <w:br/>
            </w:r>
            <w:r w:rsidRPr="00916793">
              <w:rPr>
                <w:rFonts w:eastAsia="Calibri" w:cs="Times New Roman"/>
                <w:szCs w:val="20"/>
              </w:rPr>
              <w:t>о компьютеризации процедуры МДП»)</w:t>
            </w:r>
          </w:p>
        </w:tc>
      </w:tr>
      <w:tr w:rsidR="00916793" w:rsidRPr="00916793" w14:paraId="075E7B4D" w14:textId="77777777" w:rsidTr="00DA64D2">
        <w:tc>
          <w:tcPr>
            <w:tcW w:w="1842" w:type="pct"/>
            <w:tcMar>
              <w:left w:w="0" w:type="dxa"/>
              <w:right w:w="0" w:type="dxa"/>
            </w:tcMar>
          </w:tcPr>
          <w:p w14:paraId="5D111630" w14:textId="326E572D" w:rsidR="00916793" w:rsidRPr="00916793" w:rsidRDefault="00AD2F73" w:rsidP="008B594B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ind w:right="45"/>
              <w:rPr>
                <w:rFonts w:eastAsia="Times" w:cs="Times New Roman"/>
                <w:sz w:val="17"/>
                <w:szCs w:val="17"/>
                <w:lang w:val="en-GB"/>
              </w:rPr>
            </w:pPr>
            <w:hyperlink r:id="rId44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US"/>
                </w:rPr>
                <w:t>ECE/TRANS/WP.30/AC.2/147</w:t>
              </w:r>
            </w:hyperlink>
            <w:r w:rsidR="00DA64D2">
              <w:rPr>
                <w:rFonts w:eastAsia="Calibri" w:cs="Times New Roman"/>
                <w:szCs w:val="20"/>
                <w:lang w:val="en-US"/>
              </w:rPr>
              <w:br/>
            </w:r>
            <w:r w:rsidR="00916793" w:rsidRPr="00916793">
              <w:rPr>
                <w:rFonts w:eastAsia="Calibri" w:cs="Times New Roman"/>
                <w:szCs w:val="20"/>
              </w:rPr>
              <w:t>и</w:t>
            </w:r>
            <w:r w:rsidR="00916793" w:rsidRPr="00916793">
              <w:rPr>
                <w:rFonts w:eastAsia="Calibri" w:cs="Times New Roman"/>
                <w:szCs w:val="20"/>
                <w:lang w:val="en-US"/>
              </w:rPr>
              <w:t xml:space="preserve"> </w:t>
            </w:r>
            <w:hyperlink r:id="rId45" w:history="1">
              <w:r w:rsidR="00916793" w:rsidRPr="00916793">
                <w:rPr>
                  <w:rStyle w:val="af1"/>
                  <w:rFonts w:eastAsia="Calibri" w:cs="Times New Roman"/>
                  <w:szCs w:val="20"/>
                  <w:lang w:val="en-US"/>
                </w:rPr>
                <w:t>Corr.1</w:t>
              </w:r>
            </w:hyperlink>
          </w:p>
        </w:tc>
        <w:tc>
          <w:tcPr>
            <w:tcW w:w="3158" w:type="pct"/>
            <w:tcMar>
              <w:left w:w="0" w:type="dxa"/>
              <w:right w:w="0" w:type="dxa"/>
            </w:tcMar>
          </w:tcPr>
          <w:p w14:paraId="738D1B55" w14:textId="1420FC07" w:rsidR="00916793" w:rsidRPr="00916793" w:rsidRDefault="00916793" w:rsidP="00DA64D2">
            <w:pPr>
              <w:tabs>
                <w:tab w:val="left" w:pos="480"/>
                <w:tab w:val="left" w:pos="960"/>
                <w:tab w:val="left" w:pos="1440"/>
                <w:tab w:val="left" w:pos="1915"/>
                <w:tab w:val="left" w:pos="2405"/>
                <w:tab w:val="left" w:pos="2880"/>
                <w:tab w:val="left" w:pos="3355"/>
              </w:tabs>
              <w:spacing w:before="40" w:after="120"/>
              <w:rPr>
                <w:rFonts w:eastAsia="Times" w:cs="Times New Roman"/>
                <w:iCs/>
                <w:sz w:val="17"/>
                <w:szCs w:val="17"/>
              </w:rPr>
            </w:pPr>
            <w:r w:rsidRPr="00916793">
              <w:rPr>
                <w:rFonts w:eastAsia="Calibri" w:cs="Times New Roman"/>
                <w:szCs w:val="20"/>
              </w:rPr>
              <w:t>Доклад Административного комитета Конвенции МДП 1975 года о работе его семьдесят второй сессии (приложение I: Сводный проект правовых рамок eTIR)</w:t>
            </w:r>
          </w:p>
        </w:tc>
      </w:tr>
    </w:tbl>
    <w:p w14:paraId="4EACF058" w14:textId="77777777" w:rsidR="00916793" w:rsidRPr="00916793" w:rsidRDefault="00916793" w:rsidP="008B594B">
      <w:pPr>
        <w:pStyle w:val="HChG"/>
      </w:pPr>
      <w:r w:rsidRPr="00916793">
        <w:tab/>
        <w:t>VI.</w:t>
      </w:r>
      <w:r w:rsidRPr="00916793">
        <w:tab/>
        <w:t>Предусмотренная деятельность</w:t>
      </w:r>
    </w:p>
    <w:p w14:paraId="5B8D42B9" w14:textId="77777777" w:rsidR="00916793" w:rsidRPr="00916793" w:rsidRDefault="00916793" w:rsidP="00916793">
      <w:pPr>
        <w:spacing w:after="120"/>
        <w:ind w:left="1134" w:right="1134"/>
        <w:jc w:val="both"/>
        <w:rPr>
          <w:rFonts w:eastAsia="Times New Roman" w:cs="Times New Roman"/>
          <w:szCs w:val="20"/>
          <w:lang w:eastAsia="fr-FR"/>
        </w:rPr>
      </w:pPr>
      <w:r w:rsidRPr="00916793">
        <w:rPr>
          <w:rFonts w:eastAsia="Times New Roman" w:cs="Times New Roman"/>
          <w:szCs w:val="20"/>
          <w:lang w:eastAsia="fr-FR"/>
        </w:rPr>
        <w:t>14.</w:t>
      </w:r>
      <w:r w:rsidRPr="00916793">
        <w:rPr>
          <w:rFonts w:eastAsia="Times New Roman" w:cs="Times New Roman"/>
          <w:szCs w:val="20"/>
          <w:lang w:eastAsia="fr-FR"/>
        </w:rPr>
        <w:tab/>
        <w:t>В таблице 1 перечислены все мероприятия подпрограммы.</w:t>
      </w:r>
    </w:p>
    <w:p w14:paraId="6A90FC63" w14:textId="417649EE" w:rsidR="00916793" w:rsidRPr="005711C2" w:rsidRDefault="00916793" w:rsidP="00DA64D2">
      <w:pPr>
        <w:pStyle w:val="H23G"/>
        <w:ind w:left="0" w:firstLine="0"/>
      </w:pPr>
      <w:r w:rsidRPr="00DA64D2">
        <w:rPr>
          <w:b w:val="0"/>
          <w:bCs/>
        </w:rPr>
        <w:lastRenderedPageBreak/>
        <w:t>Таблица 1</w:t>
      </w:r>
      <w:r w:rsidR="00DA64D2">
        <w:br/>
      </w:r>
      <w:r w:rsidRPr="00916793">
        <w:t>Подпрограмма 2: виды деятельности, намеченные на период 2022–2024 годов, в разбивке</w:t>
      </w:r>
      <w:r w:rsidR="00DA64D2">
        <w:br/>
      </w:r>
      <w:r w:rsidRPr="00916793">
        <w:t>по категориям и подкатегориям</w:t>
      </w:r>
    </w:p>
    <w:tbl>
      <w:tblPr>
        <w:tblStyle w:val="11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1105"/>
        <w:gridCol w:w="924"/>
        <w:gridCol w:w="1176"/>
        <w:gridCol w:w="1182"/>
      </w:tblGrid>
      <w:tr w:rsidR="00FA062E" w:rsidRPr="00FA062E" w14:paraId="27C8998D" w14:textId="77777777" w:rsidTr="00FA062E">
        <w:trPr>
          <w:tblHeader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F5CC5" w14:textId="77777777" w:rsidR="00916793" w:rsidRPr="00916793" w:rsidRDefault="00916793" w:rsidP="00916793">
            <w:pPr>
              <w:keepNext/>
              <w:keepLines/>
              <w:spacing w:before="81" w:after="81" w:line="160" w:lineRule="exact"/>
              <w:ind w:right="40"/>
              <w:rPr>
                <w:rFonts w:eastAsia="Calibri" w:cs="Times New Roman"/>
                <w:i/>
                <w:sz w:val="14"/>
                <w:szCs w:val="14"/>
                <w:lang w:val="en-GB"/>
              </w:rPr>
            </w:pPr>
            <w:bookmarkStart w:id="1" w:name="_Hlk85822628"/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Категория и подкатегория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06E69B" w14:textId="4B675B6C" w:rsidR="00916793" w:rsidRPr="00916793" w:rsidRDefault="00916793" w:rsidP="00DA64D2">
            <w:pPr>
              <w:keepNext/>
              <w:keepLines/>
              <w:spacing w:before="81" w:after="81" w:line="160" w:lineRule="exact"/>
              <w:ind w:right="28"/>
              <w:jc w:val="right"/>
              <w:rPr>
                <w:rFonts w:eastAsia="Calibri" w:cs="Times New Roman"/>
                <w:i/>
                <w:sz w:val="14"/>
                <w:szCs w:val="14"/>
                <w:lang w:val="en-GB"/>
              </w:rPr>
            </w:pPr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2022 год</w:t>
            </w:r>
            <w:r w:rsidR="00DA64D2" w:rsidRPr="00FA062E">
              <w:rPr>
                <w:rFonts w:eastAsia="Calibri" w:cs="Times New Roman"/>
                <w:i/>
                <w:iCs/>
                <w:sz w:val="14"/>
                <w:szCs w:val="14"/>
              </w:rPr>
              <w:br/>
            </w:r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Запланированный</w:t>
            </w:r>
            <w:r w:rsidR="00DA64D2" w:rsidRPr="00FA062E">
              <w:rPr>
                <w:rFonts w:eastAsia="Calibri" w:cs="Times New Roman"/>
                <w:i/>
                <w:iCs/>
                <w:sz w:val="14"/>
                <w:szCs w:val="14"/>
              </w:rPr>
              <w:br/>
            </w:r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показатель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C99782" w14:textId="77777777" w:rsidR="00916793" w:rsidRPr="00916793" w:rsidRDefault="00916793" w:rsidP="00DA64D2">
            <w:pPr>
              <w:keepNext/>
              <w:keepLines/>
              <w:spacing w:before="81" w:after="81" w:line="160" w:lineRule="exact"/>
              <w:ind w:right="28"/>
              <w:jc w:val="right"/>
              <w:rPr>
                <w:rFonts w:eastAsia="Calibri" w:cs="Times New Roman"/>
                <w:i/>
                <w:sz w:val="14"/>
                <w:szCs w:val="14"/>
                <w:lang w:val="en-GB"/>
              </w:rPr>
            </w:pPr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2022 год  Фактический  показатель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62FD8" w14:textId="1C02EFE9" w:rsidR="00916793" w:rsidRPr="00916793" w:rsidRDefault="00916793" w:rsidP="00DA64D2">
            <w:pPr>
              <w:keepNext/>
              <w:keepLines/>
              <w:spacing w:before="81" w:after="81" w:line="160" w:lineRule="exact"/>
              <w:ind w:right="28"/>
              <w:jc w:val="right"/>
              <w:rPr>
                <w:rFonts w:eastAsia="Calibri" w:cs="Times New Roman"/>
                <w:i/>
                <w:sz w:val="14"/>
                <w:szCs w:val="14"/>
                <w:lang w:val="en-GB"/>
              </w:rPr>
            </w:pPr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2023 год  Запланированный показатель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62E3C" w14:textId="77777777" w:rsidR="00916793" w:rsidRPr="00916793" w:rsidRDefault="00916793" w:rsidP="00DA64D2">
            <w:pPr>
              <w:keepNext/>
              <w:keepLines/>
              <w:spacing w:before="81" w:after="81" w:line="160" w:lineRule="exact"/>
              <w:ind w:right="28"/>
              <w:jc w:val="right"/>
              <w:rPr>
                <w:rFonts w:eastAsia="Calibri" w:cs="Times New Roman"/>
                <w:i/>
                <w:sz w:val="14"/>
                <w:szCs w:val="14"/>
                <w:lang w:val="en-GB"/>
              </w:rPr>
            </w:pPr>
            <w:r w:rsidRPr="00916793">
              <w:rPr>
                <w:rFonts w:eastAsia="Calibri" w:cs="Times New Roman"/>
                <w:i/>
                <w:iCs/>
                <w:sz w:val="14"/>
                <w:szCs w:val="14"/>
              </w:rPr>
              <w:t>2024 год  Запланированный  показатель</w:t>
            </w:r>
          </w:p>
        </w:tc>
      </w:tr>
      <w:tr w:rsidR="00FA062E" w:rsidRPr="00FA062E" w14:paraId="5B560F9D" w14:textId="77777777" w:rsidTr="00FA062E">
        <w:trPr>
          <w:trHeight w:hRule="exact" w:val="115"/>
          <w:tblHeader/>
        </w:trPr>
        <w:tc>
          <w:tcPr>
            <w:tcW w:w="5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B78353" w14:textId="77777777" w:rsidR="00916793" w:rsidRPr="00916793" w:rsidRDefault="00916793" w:rsidP="00916793">
            <w:pPr>
              <w:keepNext/>
              <w:keepLines/>
              <w:spacing w:before="40" w:after="40" w:line="210" w:lineRule="exact"/>
              <w:ind w:right="40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35DD77" w14:textId="77777777" w:rsidR="00916793" w:rsidRPr="00916793" w:rsidRDefault="00916793" w:rsidP="00916793">
            <w:pPr>
              <w:keepNext/>
              <w:keepLines/>
              <w:spacing w:before="40" w:after="40" w:line="210" w:lineRule="exact"/>
              <w:ind w:left="101" w:right="40"/>
              <w:jc w:val="right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7E2806" w14:textId="77777777" w:rsidR="00916793" w:rsidRPr="00916793" w:rsidRDefault="00916793" w:rsidP="00916793">
            <w:pPr>
              <w:keepNext/>
              <w:keepLines/>
              <w:spacing w:before="40" w:after="40" w:line="210" w:lineRule="exact"/>
              <w:ind w:left="101" w:right="40"/>
              <w:jc w:val="right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D24985" w14:textId="77777777" w:rsidR="00916793" w:rsidRPr="00916793" w:rsidRDefault="00916793" w:rsidP="00916793">
            <w:pPr>
              <w:keepNext/>
              <w:keepLines/>
              <w:spacing w:before="40" w:after="40" w:line="210" w:lineRule="exact"/>
              <w:ind w:left="101" w:right="40"/>
              <w:jc w:val="right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5B36E8" w14:textId="77777777" w:rsidR="00916793" w:rsidRPr="00916793" w:rsidRDefault="00916793" w:rsidP="00916793">
            <w:pPr>
              <w:keepNext/>
              <w:keepLines/>
              <w:spacing w:before="40" w:after="40" w:line="210" w:lineRule="exact"/>
              <w:ind w:left="101" w:right="40"/>
              <w:jc w:val="right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</w:tr>
      <w:tr w:rsidR="00FA062E" w:rsidRPr="00FA062E" w14:paraId="020D3B88" w14:textId="77777777" w:rsidTr="00FA062E">
        <w:tc>
          <w:tcPr>
            <w:tcW w:w="9637" w:type="dxa"/>
            <w:gridSpan w:val="5"/>
            <w:shd w:val="clear" w:color="auto" w:fill="auto"/>
          </w:tcPr>
          <w:p w14:paraId="7F232346" w14:textId="296A90FA" w:rsidR="00FA062E" w:rsidRPr="00FA062E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357" w:right="40" w:hanging="357"/>
              <w:rPr>
                <w:rFonts w:eastAsia="Calibri" w:cs="Times New Roman"/>
                <w:sz w:val="17"/>
                <w:szCs w:val="17"/>
              </w:rPr>
            </w:pPr>
            <w:r w:rsidRPr="00FA062E">
              <w:rPr>
                <w:rFonts w:eastAsia="Calibri" w:cs="Times New Roman"/>
                <w:b/>
                <w:sz w:val="17"/>
                <w:szCs w:val="17"/>
              </w:rPr>
              <w:t>A.</w:t>
            </w:r>
            <w:r w:rsidRPr="00FA062E">
              <w:rPr>
                <w:rFonts w:eastAsia="Calibri" w:cs="Times New Roman"/>
                <w:b/>
                <w:sz w:val="17"/>
                <w:szCs w:val="17"/>
              </w:rPr>
              <w:tab/>
            </w:r>
            <w:r w:rsidRPr="00FA062E">
              <w:rPr>
                <w:rFonts w:eastAsia="Calibri" w:cs="Times New Roman"/>
                <w:b/>
                <w:bCs/>
                <w:sz w:val="17"/>
                <w:szCs w:val="17"/>
              </w:rPr>
              <w:t>Содействие межправительственному процессу и работе экспертных органов</w:t>
            </w:r>
          </w:p>
        </w:tc>
      </w:tr>
      <w:tr w:rsidR="00FA062E" w:rsidRPr="00FA062E" w14:paraId="026A4B70" w14:textId="77777777" w:rsidTr="00A62894">
        <w:tc>
          <w:tcPr>
            <w:tcW w:w="5250" w:type="dxa"/>
            <w:shd w:val="clear" w:color="auto" w:fill="auto"/>
            <w:vAlign w:val="bottom"/>
          </w:tcPr>
          <w:p w14:paraId="50B170B3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 xml:space="preserve">Документация для заседающих органов </w:t>
            </w:r>
            <w:r w:rsidRPr="00916793">
              <w:rPr>
                <w:rFonts w:eastAsia="Calibri" w:cs="Times New Roman"/>
                <w:sz w:val="17"/>
                <w:szCs w:val="17"/>
              </w:rPr>
              <w:t>(количество документов)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23D67E2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1 293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48C72650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1222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1B15A368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1 266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82A862E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1202</w:t>
            </w:r>
          </w:p>
        </w:tc>
      </w:tr>
      <w:tr w:rsidR="00FA062E" w:rsidRPr="00FA062E" w14:paraId="145B9BFF" w14:textId="77777777" w:rsidTr="00A62894">
        <w:tc>
          <w:tcPr>
            <w:tcW w:w="5250" w:type="dxa"/>
            <w:shd w:val="clear" w:color="auto" w:fill="auto"/>
            <w:vAlign w:val="bottom"/>
          </w:tcPr>
          <w:p w14:paraId="42DCA80F" w14:textId="61A9C1CA" w:rsidR="00916793" w:rsidRPr="00FA062E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650" w:hanging="360"/>
              <w:rPr>
                <w:rFonts w:eastAsia="Calibri" w:cs="Times New Roman"/>
                <w:sz w:val="17"/>
                <w:szCs w:val="17"/>
              </w:rPr>
            </w:pPr>
            <w:r w:rsidRPr="00FA062E">
              <w:rPr>
                <w:rFonts w:eastAsia="Calibri" w:cs="Times New Roman"/>
                <w:sz w:val="17"/>
                <w:szCs w:val="17"/>
              </w:rPr>
              <w:t>1.</w:t>
            </w:r>
            <w:r w:rsidRPr="00FA062E"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FA062E">
              <w:rPr>
                <w:rFonts w:eastAsia="Calibri" w:cs="Times New Roman"/>
                <w:sz w:val="17"/>
                <w:szCs w:val="17"/>
              </w:rPr>
              <w:t>Документация для Комитета по внутреннему транспорту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6280CE9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1 023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9841FBB" w14:textId="72EC243F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  <w:r w:rsidR="00A62894">
              <w:rPr>
                <w:rFonts w:eastAsia="Calibri" w:cs="Times New Roman"/>
                <w:sz w:val="17"/>
                <w:szCs w:val="17"/>
              </w:rPr>
              <w:t xml:space="preserve"> </w:t>
            </w:r>
            <w:r w:rsidRPr="00916793">
              <w:rPr>
                <w:rFonts w:eastAsia="Calibri" w:cs="Times New Roman"/>
                <w:sz w:val="17"/>
                <w:szCs w:val="17"/>
              </w:rPr>
              <w:t>069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CC24804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1 080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4517754" w14:textId="683773EE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  <w:r w:rsidR="00A62894">
              <w:rPr>
                <w:rFonts w:eastAsia="Calibri" w:cs="Times New Roman"/>
                <w:sz w:val="17"/>
                <w:szCs w:val="17"/>
              </w:rPr>
              <w:t xml:space="preserve"> </w:t>
            </w:r>
            <w:r w:rsidRPr="00916793">
              <w:rPr>
                <w:rFonts w:eastAsia="Calibri" w:cs="Times New Roman"/>
                <w:sz w:val="17"/>
                <w:szCs w:val="17"/>
              </w:rPr>
              <w:t>012</w:t>
            </w:r>
          </w:p>
        </w:tc>
      </w:tr>
      <w:tr w:rsidR="00FA062E" w:rsidRPr="00FA062E" w14:paraId="1EA9D48C" w14:textId="77777777" w:rsidTr="00A62894">
        <w:tc>
          <w:tcPr>
            <w:tcW w:w="5250" w:type="dxa"/>
            <w:shd w:val="clear" w:color="auto" w:fill="auto"/>
            <w:vAlign w:val="bottom"/>
          </w:tcPr>
          <w:p w14:paraId="197C4E3F" w14:textId="08928DDA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40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a.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Комитет по внутреннему транспорту и Бюро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0D27ABD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5BB72D0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3305A58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106D86F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31</w:t>
            </w:r>
          </w:p>
        </w:tc>
      </w:tr>
      <w:tr w:rsidR="00FA062E" w:rsidRPr="00FA062E" w14:paraId="31BD4F1D" w14:textId="77777777" w:rsidTr="00A62894">
        <w:tc>
          <w:tcPr>
            <w:tcW w:w="5250" w:type="dxa"/>
            <w:shd w:val="clear" w:color="auto" w:fill="auto"/>
            <w:vAlign w:val="bottom"/>
          </w:tcPr>
          <w:p w14:paraId="744BB781" w14:textId="4F649076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b.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Всемирный форум для согласования правил в области транспортных средств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7CBB5F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420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D119AE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573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771652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500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441F76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550</w:t>
            </w:r>
          </w:p>
        </w:tc>
      </w:tr>
      <w:tr w:rsidR="00FA062E" w:rsidRPr="00FA062E" w14:paraId="3707ACD0" w14:textId="77777777" w:rsidTr="00A62894">
        <w:tc>
          <w:tcPr>
            <w:tcW w:w="5250" w:type="dxa"/>
            <w:shd w:val="clear" w:color="auto" w:fill="auto"/>
            <w:vAlign w:val="bottom"/>
          </w:tcPr>
          <w:p w14:paraId="4690C874" w14:textId="189482BA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c.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перевозкам скоропортящихся пищевых продуктов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B66D77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33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364DB7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F43C83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33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666475C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40</w:t>
            </w:r>
          </w:p>
        </w:tc>
      </w:tr>
      <w:tr w:rsidR="00FA062E" w:rsidRPr="00FA062E" w14:paraId="2CFB17E9" w14:textId="77777777" w:rsidTr="00A62894">
        <w:tc>
          <w:tcPr>
            <w:tcW w:w="5250" w:type="dxa"/>
            <w:shd w:val="clear" w:color="auto" w:fill="auto"/>
            <w:vAlign w:val="bottom"/>
          </w:tcPr>
          <w:p w14:paraId="3C7D66A7" w14:textId="57CF4C7F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right="40" w:hanging="576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d.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перевозкам опасных грузов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1D7EC4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214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438F86C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176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432623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 xml:space="preserve">214 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BEF0E0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180</w:t>
            </w:r>
          </w:p>
        </w:tc>
      </w:tr>
      <w:tr w:rsidR="00FA062E" w:rsidRPr="00FA062E" w14:paraId="2EEE9648" w14:textId="77777777" w:rsidTr="00A62894">
        <w:tc>
          <w:tcPr>
            <w:tcW w:w="5250" w:type="dxa"/>
            <w:shd w:val="clear" w:color="auto" w:fill="auto"/>
            <w:vAlign w:val="bottom"/>
          </w:tcPr>
          <w:p w14:paraId="37D123E8" w14:textId="008032FB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e.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тенденциям и экономике транспорта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D5B421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26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10338C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26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3A634F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28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A4B89B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23</w:t>
            </w:r>
          </w:p>
        </w:tc>
      </w:tr>
      <w:tr w:rsidR="00FA062E" w:rsidRPr="00FA062E" w14:paraId="375B51FE" w14:textId="77777777" w:rsidTr="00A62894">
        <w:tc>
          <w:tcPr>
            <w:tcW w:w="5250" w:type="dxa"/>
            <w:shd w:val="clear" w:color="auto" w:fill="auto"/>
            <w:vAlign w:val="bottom"/>
          </w:tcPr>
          <w:p w14:paraId="12082479" w14:textId="4BC4983B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right="40" w:hanging="576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f.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статистике транспорта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D6BE10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0EA5277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0E8744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0C16C0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</w:t>
            </w:r>
          </w:p>
        </w:tc>
      </w:tr>
      <w:tr w:rsidR="00FA062E" w:rsidRPr="00FA062E" w14:paraId="68EE558B" w14:textId="77777777" w:rsidTr="00A62894">
        <w:tc>
          <w:tcPr>
            <w:tcW w:w="5250" w:type="dxa"/>
            <w:shd w:val="clear" w:color="auto" w:fill="auto"/>
            <w:vAlign w:val="bottom"/>
          </w:tcPr>
          <w:p w14:paraId="45654F3F" w14:textId="56333453" w:rsidR="00916793" w:rsidRPr="00916793" w:rsidRDefault="00FA062E" w:rsidP="005711C2">
            <w:pPr>
              <w:keepNext/>
              <w:keepLines/>
              <w:pageBreakBefore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g.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автомобильному транспорту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A9DF2C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877ED1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24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BD0B1E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28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0044C2B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15</w:t>
            </w:r>
          </w:p>
        </w:tc>
      </w:tr>
      <w:tr w:rsidR="00FA062E" w:rsidRPr="00FA062E" w14:paraId="04261ABF" w14:textId="77777777" w:rsidTr="00A62894">
        <w:tc>
          <w:tcPr>
            <w:tcW w:w="5250" w:type="dxa"/>
            <w:shd w:val="clear" w:color="auto" w:fill="auto"/>
            <w:vAlign w:val="bottom"/>
          </w:tcPr>
          <w:p w14:paraId="1A54B3C1" w14:textId="7FD54CA5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h.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Глобальный форум по безопасности дорожного движения 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E80B77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B0A836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29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D60E5D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95DF25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22</w:t>
            </w:r>
          </w:p>
        </w:tc>
      </w:tr>
      <w:tr w:rsidR="00FA062E" w:rsidRPr="00FA062E" w14:paraId="02718814" w14:textId="77777777" w:rsidTr="00A62894">
        <w:tc>
          <w:tcPr>
            <w:tcW w:w="5250" w:type="dxa"/>
            <w:shd w:val="clear" w:color="auto" w:fill="auto"/>
            <w:vAlign w:val="bottom"/>
          </w:tcPr>
          <w:p w14:paraId="44DCB487" w14:textId="05480B8E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i.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железнодорожному транспорту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206802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34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E6F1B3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7746FB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8EE8BA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30</w:t>
            </w:r>
          </w:p>
        </w:tc>
      </w:tr>
      <w:tr w:rsidR="00FA062E" w:rsidRPr="00FA062E" w14:paraId="4290574B" w14:textId="77777777" w:rsidTr="00A62894">
        <w:tc>
          <w:tcPr>
            <w:tcW w:w="5250" w:type="dxa"/>
            <w:shd w:val="clear" w:color="auto" w:fill="auto"/>
            <w:vAlign w:val="bottom"/>
          </w:tcPr>
          <w:p w14:paraId="587E1007" w14:textId="6CFD0DFB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j.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интермодальным перевозкам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логистике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739AF3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15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B02C2B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15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33F3DCB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15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D66246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12</w:t>
            </w:r>
          </w:p>
        </w:tc>
      </w:tr>
      <w:tr w:rsidR="00FA062E" w:rsidRPr="00FA062E" w14:paraId="145F871E" w14:textId="77777777" w:rsidTr="00A62894">
        <w:tc>
          <w:tcPr>
            <w:tcW w:w="5250" w:type="dxa"/>
            <w:shd w:val="clear" w:color="auto" w:fill="auto"/>
            <w:vAlign w:val="bottom"/>
          </w:tcPr>
          <w:p w14:paraId="3671AF17" w14:textId="16713899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right="40" w:hanging="576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k.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внутреннему водному транспорту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256CCD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47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16FD128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50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5BC5DE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47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66BE5E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45</w:t>
            </w:r>
          </w:p>
        </w:tc>
      </w:tr>
      <w:tr w:rsidR="00FA062E" w:rsidRPr="00FA062E" w14:paraId="47AD1DD7" w14:textId="77777777" w:rsidTr="00A62894">
        <w:tc>
          <w:tcPr>
            <w:tcW w:w="5250" w:type="dxa"/>
            <w:shd w:val="clear" w:color="auto" w:fill="auto"/>
            <w:vAlign w:val="bottom"/>
          </w:tcPr>
          <w:p w14:paraId="2FCF4638" w14:textId="0FAB51B0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l.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таможенным вопросам, связанным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с транспортом, и 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DC58E4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131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5EF06C5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4879666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745A4F9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50</w:t>
            </w:r>
          </w:p>
        </w:tc>
      </w:tr>
      <w:tr w:rsidR="00FA062E" w:rsidRPr="00FA062E" w14:paraId="1107CDAB" w14:textId="77777777" w:rsidTr="00A62894">
        <w:tc>
          <w:tcPr>
            <w:tcW w:w="5250" w:type="dxa"/>
            <w:shd w:val="clear" w:color="auto" w:fill="auto"/>
            <w:vAlign w:val="bottom"/>
          </w:tcPr>
          <w:p w14:paraId="575E98D8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650" w:hanging="360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Документация для Экономического и Социального Совета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31A8B3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265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0C5B49F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148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5308CA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183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2909DE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187</w:t>
            </w:r>
          </w:p>
        </w:tc>
      </w:tr>
      <w:tr w:rsidR="00FA062E" w:rsidRPr="00FA062E" w14:paraId="3C002972" w14:textId="77777777" w:rsidTr="00A62894">
        <w:tc>
          <w:tcPr>
            <w:tcW w:w="5250" w:type="dxa"/>
            <w:shd w:val="clear" w:color="auto" w:fill="auto"/>
            <w:vAlign w:val="bottom"/>
          </w:tcPr>
          <w:p w14:paraId="7369C58D" w14:textId="0507B938" w:rsidR="00916793" w:rsidRPr="00916793" w:rsidRDefault="00FA062E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a.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Комитет экспертов по перевозке опасных грузов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Согласованной на глобальном уровне системе классификации опасности и маркировки химической продукции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BCCA76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53F444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72B4F8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396D1E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</w:tr>
      <w:tr w:rsidR="00FA062E" w:rsidRPr="00FA062E" w14:paraId="10D034DE" w14:textId="77777777" w:rsidTr="00A62894">
        <w:tc>
          <w:tcPr>
            <w:tcW w:w="5250" w:type="dxa"/>
            <w:shd w:val="clear" w:color="auto" w:fill="auto"/>
            <w:vAlign w:val="bottom"/>
          </w:tcPr>
          <w:p w14:paraId="6D42C4AA" w14:textId="46AF1ACA" w:rsidR="00916793" w:rsidRPr="00916793" w:rsidRDefault="00AD6754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b.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Подкомитет экспертов по перевозке опасных грузов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57FAE3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200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E4A27C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DE5BE6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150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71C795F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120</w:t>
            </w:r>
          </w:p>
        </w:tc>
      </w:tr>
      <w:tr w:rsidR="00FA062E" w:rsidRPr="00FA062E" w14:paraId="3E909FE9" w14:textId="77777777" w:rsidTr="00A62894">
        <w:tc>
          <w:tcPr>
            <w:tcW w:w="5250" w:type="dxa"/>
            <w:shd w:val="clear" w:color="auto" w:fill="auto"/>
            <w:vAlign w:val="bottom"/>
          </w:tcPr>
          <w:p w14:paraId="1E88D4EF" w14:textId="0DAD965F" w:rsidR="00916793" w:rsidRPr="00916793" w:rsidRDefault="00AD6754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c.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Подкомитет экспертов по Согласованной на глобальном уровне системе классификации опасности и маркировки химической продукции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25D95B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5B454C7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36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C9474C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32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650386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32</w:t>
            </w:r>
          </w:p>
        </w:tc>
      </w:tr>
      <w:tr w:rsidR="00FA062E" w:rsidRPr="00FA062E" w14:paraId="02CCE4EA" w14:textId="77777777" w:rsidTr="00A62894">
        <w:tc>
          <w:tcPr>
            <w:tcW w:w="5250" w:type="dxa"/>
            <w:shd w:val="clear" w:color="auto" w:fill="auto"/>
            <w:vAlign w:val="bottom"/>
          </w:tcPr>
          <w:p w14:paraId="4D5374FA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Документация для Совещания высокого уровня по транспорту, окружающей среде и охране здоровья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5BB71A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53044E3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73A5EF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55902C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</w:tr>
      <w:tr w:rsidR="00FA062E" w:rsidRPr="00FA062E" w14:paraId="5B781867" w14:textId="77777777" w:rsidTr="00A62894">
        <w:tc>
          <w:tcPr>
            <w:tcW w:w="5250" w:type="dxa"/>
            <w:shd w:val="clear" w:color="auto" w:fill="auto"/>
            <w:vAlign w:val="bottom"/>
          </w:tcPr>
          <w:p w14:paraId="09769D35" w14:textId="42BB3746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288" w:right="40" w:hanging="288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Основное обслуживание заседаний</w:t>
            </w:r>
            <w:r w:rsidR="00AD6754" w:rsidRPr="00AD6754">
              <w:rPr>
                <w:rFonts w:eastAsia="Calibri" w:cs="Times New Roman"/>
                <w:b/>
                <w:bCs/>
                <w:sz w:val="17"/>
                <w:szCs w:val="17"/>
              </w:rPr>
              <w:t xml:space="preserve"> </w:t>
            </w:r>
            <w:r w:rsidRPr="00916793">
              <w:rPr>
                <w:rFonts w:eastAsia="Calibri" w:cs="Times New Roman"/>
                <w:sz w:val="17"/>
                <w:szCs w:val="17"/>
              </w:rPr>
              <w:t>(количество трехчасовых заседаний)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679B69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65DF85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424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E0CEF1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456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13E3B5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415</w:t>
            </w:r>
          </w:p>
        </w:tc>
      </w:tr>
      <w:tr w:rsidR="00FA062E" w:rsidRPr="00FA062E" w14:paraId="76D7CD73" w14:textId="77777777" w:rsidTr="00A62894">
        <w:tc>
          <w:tcPr>
            <w:tcW w:w="5250" w:type="dxa"/>
            <w:shd w:val="clear" w:color="auto" w:fill="auto"/>
            <w:vAlign w:val="bottom"/>
          </w:tcPr>
          <w:p w14:paraId="294D1B6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650" w:hanging="360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Заседания Комитета по внутреннему транспорту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E21458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381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D749F8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382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E1928A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419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6397F5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373</w:t>
            </w:r>
          </w:p>
        </w:tc>
      </w:tr>
      <w:tr w:rsidR="00FA062E" w:rsidRPr="00FA062E" w14:paraId="31D4925C" w14:textId="77777777" w:rsidTr="00A62894">
        <w:tc>
          <w:tcPr>
            <w:tcW w:w="5250" w:type="dxa"/>
            <w:shd w:val="clear" w:color="auto" w:fill="auto"/>
            <w:vAlign w:val="bottom"/>
          </w:tcPr>
          <w:p w14:paraId="4FF1BD99" w14:textId="5490AD88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a.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Комитет по внутреннему транспорту и Бюро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803642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16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0525461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1FFB79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16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A336C7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16</w:t>
            </w:r>
          </w:p>
        </w:tc>
      </w:tr>
      <w:tr w:rsidR="00FA062E" w:rsidRPr="00FA062E" w14:paraId="13A02268" w14:textId="77777777" w:rsidTr="00A62894">
        <w:tc>
          <w:tcPr>
            <w:tcW w:w="5250" w:type="dxa"/>
            <w:shd w:val="clear" w:color="auto" w:fill="auto"/>
            <w:vAlign w:val="bottom"/>
          </w:tcPr>
          <w:p w14:paraId="42FF9356" w14:textId="2D8C02F0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b.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Всемирный форум для согласования правил в области транспортных средств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1C421C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111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C4FEF4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111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19C8FC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111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E43A1B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121</w:t>
            </w:r>
          </w:p>
        </w:tc>
      </w:tr>
      <w:tr w:rsidR="00FA062E" w:rsidRPr="00FA062E" w14:paraId="73CD4D8A" w14:textId="77777777" w:rsidTr="00A62894">
        <w:tc>
          <w:tcPr>
            <w:tcW w:w="5250" w:type="dxa"/>
            <w:shd w:val="clear" w:color="auto" w:fill="auto"/>
            <w:vAlign w:val="bottom"/>
          </w:tcPr>
          <w:p w14:paraId="0154AE5A" w14:textId="591A9E82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c.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перевозкам скоропортящихся пищевых продуктов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8B1598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16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6C3AD8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BE4656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8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412E44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16</w:t>
            </w:r>
          </w:p>
        </w:tc>
      </w:tr>
      <w:tr w:rsidR="00FA062E" w:rsidRPr="00FA062E" w14:paraId="64C82859" w14:textId="77777777" w:rsidTr="00A62894">
        <w:tc>
          <w:tcPr>
            <w:tcW w:w="5250" w:type="dxa"/>
            <w:shd w:val="clear" w:color="auto" w:fill="auto"/>
            <w:vAlign w:val="bottom"/>
          </w:tcPr>
          <w:p w14:paraId="262492BB" w14:textId="415448B6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d.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перевозкам опасных грузов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41DE37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58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9ACAD7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56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087888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68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0A8D2B7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58</w:t>
            </w:r>
          </w:p>
        </w:tc>
      </w:tr>
      <w:tr w:rsidR="00FA062E" w:rsidRPr="00FA062E" w14:paraId="4FD23ABC" w14:textId="77777777" w:rsidTr="00A62894">
        <w:tc>
          <w:tcPr>
            <w:tcW w:w="5250" w:type="dxa"/>
            <w:shd w:val="clear" w:color="auto" w:fill="auto"/>
            <w:vAlign w:val="bottom"/>
          </w:tcPr>
          <w:p w14:paraId="6DC0D52A" w14:textId="58AB9D27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e.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тенденциям и экономике транспорта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9BEAF9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22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4363B72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25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37752C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22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73B05C4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</w:tr>
      <w:tr w:rsidR="00FA062E" w:rsidRPr="00FA062E" w14:paraId="4CB0F5C8" w14:textId="77777777" w:rsidTr="00A62894">
        <w:tc>
          <w:tcPr>
            <w:tcW w:w="5250" w:type="dxa"/>
            <w:shd w:val="clear" w:color="auto" w:fill="auto"/>
            <w:vAlign w:val="bottom"/>
          </w:tcPr>
          <w:p w14:paraId="4F2417D6" w14:textId="2F26E827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f.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статистике транспорта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6B348E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1700AFC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1064CB7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05DEBAC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</w:tr>
      <w:tr w:rsidR="00FA062E" w:rsidRPr="00FA062E" w14:paraId="1120DE09" w14:textId="77777777" w:rsidTr="00A62894">
        <w:tc>
          <w:tcPr>
            <w:tcW w:w="5250" w:type="dxa"/>
            <w:shd w:val="clear" w:color="auto" w:fill="auto"/>
            <w:vAlign w:val="bottom"/>
          </w:tcPr>
          <w:p w14:paraId="3BD1D30C" w14:textId="441DE9EA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lastRenderedPageBreak/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g.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автомобильному транспорту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B9A419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12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7D2E33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064B3F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257E60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12</w:t>
            </w:r>
          </w:p>
        </w:tc>
      </w:tr>
      <w:tr w:rsidR="00FA062E" w:rsidRPr="00FA062E" w14:paraId="2DC25F9A" w14:textId="77777777" w:rsidTr="00A62894">
        <w:tc>
          <w:tcPr>
            <w:tcW w:w="5250" w:type="dxa"/>
            <w:shd w:val="clear" w:color="auto" w:fill="auto"/>
            <w:vAlign w:val="bottom"/>
          </w:tcPr>
          <w:p w14:paraId="34F2AEED" w14:textId="7FE388B9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h.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Глобальный форум по безопасности дорожного движения 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D2D81A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28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5D3CF6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34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19C8F6F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28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DB82DD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28</w:t>
            </w:r>
          </w:p>
        </w:tc>
      </w:tr>
      <w:tr w:rsidR="00FA062E" w:rsidRPr="00FA062E" w14:paraId="6153D2A5" w14:textId="77777777" w:rsidTr="00A62894">
        <w:tc>
          <w:tcPr>
            <w:tcW w:w="5250" w:type="dxa"/>
            <w:shd w:val="clear" w:color="auto" w:fill="auto"/>
            <w:vAlign w:val="bottom"/>
          </w:tcPr>
          <w:p w14:paraId="14DA6506" w14:textId="1395783B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i.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железнодорожному транспорту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962550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C638ED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27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426C47B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4F072CF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24</w:t>
            </w:r>
          </w:p>
        </w:tc>
      </w:tr>
      <w:tr w:rsidR="00FA062E" w:rsidRPr="00FA062E" w14:paraId="6B54C941" w14:textId="77777777" w:rsidTr="00A62894">
        <w:tc>
          <w:tcPr>
            <w:tcW w:w="5250" w:type="dxa"/>
            <w:shd w:val="clear" w:color="auto" w:fill="auto"/>
            <w:vAlign w:val="bottom"/>
          </w:tcPr>
          <w:p w14:paraId="67C4ED83" w14:textId="71B2F4A3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j.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интермодальным перевозкам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логистике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8D8B82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D1E33F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ABB9B1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 xml:space="preserve">12 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A39829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</w:t>
            </w:r>
          </w:p>
        </w:tc>
      </w:tr>
      <w:tr w:rsidR="00FA062E" w:rsidRPr="00FA062E" w14:paraId="7D199F18" w14:textId="77777777" w:rsidTr="00A62894">
        <w:tc>
          <w:tcPr>
            <w:tcW w:w="5250" w:type="dxa"/>
            <w:shd w:val="clear" w:color="auto" w:fill="auto"/>
            <w:vAlign w:val="bottom"/>
          </w:tcPr>
          <w:p w14:paraId="2EB9A4FF" w14:textId="743E766A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k.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внутреннему водному транспорту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2FB912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7FC0F5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BE60AE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33BEDA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</w:t>
            </w:r>
          </w:p>
        </w:tc>
      </w:tr>
      <w:tr w:rsidR="00FA062E" w:rsidRPr="00FA062E" w14:paraId="6FA9E6CA" w14:textId="77777777" w:rsidTr="00A62894">
        <w:tc>
          <w:tcPr>
            <w:tcW w:w="5250" w:type="dxa"/>
            <w:shd w:val="clear" w:color="auto" w:fill="auto"/>
            <w:vAlign w:val="bottom"/>
          </w:tcPr>
          <w:p w14:paraId="5AF96416" w14:textId="357354EB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l.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Рабочая группа по таможенным вопросам, связанным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с транспортом, и вспомогательные группы экспертов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C81905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70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018A0B4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7DE8D5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70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FE0019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50</w:t>
            </w:r>
          </w:p>
        </w:tc>
      </w:tr>
      <w:tr w:rsidR="00FA062E" w:rsidRPr="00FA062E" w14:paraId="5E49636F" w14:textId="77777777" w:rsidTr="00A62894">
        <w:tc>
          <w:tcPr>
            <w:tcW w:w="5250" w:type="dxa"/>
            <w:shd w:val="clear" w:color="auto" w:fill="auto"/>
            <w:vAlign w:val="bottom"/>
          </w:tcPr>
          <w:p w14:paraId="6407CF4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650" w:hanging="360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Заседания Экономического и Социального Совета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AA7AAA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D4A12D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40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0DC2BED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35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031F2E8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40</w:t>
            </w:r>
          </w:p>
        </w:tc>
      </w:tr>
      <w:tr w:rsidR="00FA062E" w:rsidRPr="00FA062E" w14:paraId="476162F6" w14:textId="77777777" w:rsidTr="00A62894">
        <w:tc>
          <w:tcPr>
            <w:tcW w:w="5250" w:type="dxa"/>
            <w:shd w:val="clear" w:color="auto" w:fill="auto"/>
            <w:vAlign w:val="bottom"/>
          </w:tcPr>
          <w:p w14:paraId="40788A78" w14:textId="67837D06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a.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Комитет экспертов по перевозке опасных грузов</w:t>
            </w:r>
            <w:r>
              <w:rPr>
                <w:rFonts w:eastAsia="Calibri" w:cs="Times New Roman"/>
                <w:sz w:val="17"/>
                <w:szCs w:val="17"/>
              </w:rPr>
              <w:br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и Согласованной на глобальном уровне системе классификации опасности и маркировки химической продукции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B64F2B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1AC0172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644B6FD" w14:textId="34E8E476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A62894">
              <w:rPr>
                <w:rFonts w:eastAsia="Calibri" w:cs="Times New Roman"/>
                <w:sz w:val="17"/>
                <w:szCs w:val="17"/>
              </w:rPr>
              <w:t>‒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52CEBD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671FDCDE" w14:textId="77777777" w:rsidTr="00A62894">
        <w:tc>
          <w:tcPr>
            <w:tcW w:w="5250" w:type="dxa"/>
            <w:shd w:val="clear" w:color="auto" w:fill="auto"/>
            <w:vAlign w:val="bottom"/>
          </w:tcPr>
          <w:p w14:paraId="7E1E63DC" w14:textId="1BB295B3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b.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Подкомитет экспертов по перевозке опасных грузов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EE9EFB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29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1F9E6F5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29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1C221C1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25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639BB29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29</w:t>
            </w:r>
          </w:p>
        </w:tc>
      </w:tr>
      <w:tr w:rsidR="00FA062E" w:rsidRPr="00FA062E" w14:paraId="15F4ECF0" w14:textId="77777777" w:rsidTr="00A62894">
        <w:tc>
          <w:tcPr>
            <w:tcW w:w="5250" w:type="dxa"/>
            <w:shd w:val="clear" w:color="auto" w:fill="auto"/>
            <w:vAlign w:val="bottom"/>
          </w:tcPr>
          <w:p w14:paraId="4C691474" w14:textId="1991E649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864" w:right="40" w:hanging="864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ab/>
            </w:r>
            <w:r>
              <w:rPr>
                <w:rFonts w:eastAsia="Calibri" w:cs="Times New Roman"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c.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ab/>
              <w:t>Подкомитет экспертов по Согласованной на глобальном уровне системе классификации опасности и маркировки химической продукции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6427DE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FE4157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1C18C32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7D03CDA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</w:t>
            </w:r>
          </w:p>
        </w:tc>
      </w:tr>
      <w:tr w:rsidR="00FA062E" w:rsidRPr="00FA062E" w14:paraId="30FDF7D1" w14:textId="77777777" w:rsidTr="00A62894">
        <w:tc>
          <w:tcPr>
            <w:tcW w:w="5250" w:type="dxa"/>
            <w:shd w:val="clear" w:color="auto" w:fill="auto"/>
            <w:vAlign w:val="bottom"/>
          </w:tcPr>
          <w:p w14:paraId="70327D7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6.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Заседания Совещания высокого уровня по транспорту, окружающей среде и охране здоровья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C03321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01A6694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8210A4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695197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</w:tr>
      <w:tr w:rsidR="00FA062E" w:rsidRPr="00FA062E" w14:paraId="0A66A8F5" w14:textId="77777777" w:rsidTr="00A62894">
        <w:tc>
          <w:tcPr>
            <w:tcW w:w="5250" w:type="dxa"/>
            <w:shd w:val="clear" w:color="auto" w:fill="auto"/>
            <w:vAlign w:val="bottom"/>
          </w:tcPr>
          <w:p w14:paraId="1A18D8C1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357" w:right="40" w:hanging="357"/>
              <w:rPr>
                <w:rFonts w:eastAsia="Calibri" w:cs="Times New Roman"/>
                <w:b/>
                <w:bCs/>
                <w:sz w:val="17"/>
                <w:szCs w:val="17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B.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Генерирование и передача знаний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640370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288D173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14:paraId="47C0478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36843EB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FA062E" w:rsidRPr="00FA062E" w14:paraId="46375359" w14:textId="77777777" w:rsidTr="00A62894">
        <w:tc>
          <w:tcPr>
            <w:tcW w:w="5250" w:type="dxa"/>
            <w:shd w:val="clear" w:color="auto" w:fill="auto"/>
            <w:vAlign w:val="bottom"/>
          </w:tcPr>
          <w:p w14:paraId="1F6C7481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288" w:hanging="288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Проекты на местах и проекты технического сотрудничества</w:t>
            </w:r>
            <w:r w:rsidRPr="00916793">
              <w:rPr>
                <w:rFonts w:eastAsia="Calibri" w:cs="Times New Roman"/>
                <w:sz w:val="17"/>
                <w:szCs w:val="17"/>
              </w:rPr>
              <w:t xml:space="preserve"> (количество проектов)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EBE46D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04B1698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529057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1C3F91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FA062E" w:rsidRPr="00FA062E" w14:paraId="36660391" w14:textId="77777777" w:rsidTr="00A62894">
        <w:tc>
          <w:tcPr>
            <w:tcW w:w="5250" w:type="dxa"/>
            <w:shd w:val="clear" w:color="auto" w:fill="auto"/>
            <w:vAlign w:val="bottom"/>
          </w:tcPr>
          <w:p w14:paraId="53856A6D" w14:textId="78E6FEA5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7.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Трансъевропейская автомагистраль «Север — Юг»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050C36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565C85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CC2D39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93B638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0A4D7C9C" w14:textId="77777777" w:rsidTr="00A62894">
        <w:tc>
          <w:tcPr>
            <w:tcW w:w="5250" w:type="dxa"/>
            <w:shd w:val="clear" w:color="auto" w:fill="auto"/>
            <w:vAlign w:val="bottom"/>
          </w:tcPr>
          <w:p w14:paraId="02A39D2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8.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sz w:val="17"/>
                <w:szCs w:val="17"/>
                <w:lang w:val="en-GB"/>
              </w:rPr>
              <w:t>Трансъевропейская</w:t>
            </w:r>
            <w:r w:rsidRPr="00916793">
              <w:rPr>
                <w:rFonts w:eastAsia="Calibri" w:cs="Times New Roman"/>
                <w:sz w:val="17"/>
                <w:szCs w:val="17"/>
              </w:rPr>
              <w:t xml:space="preserve"> железнодорожная магистраль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9CFD17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14A3408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5EEA54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F4662E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3727C073" w14:textId="77777777" w:rsidTr="00A62894">
        <w:tc>
          <w:tcPr>
            <w:tcW w:w="5250" w:type="dxa"/>
            <w:shd w:val="clear" w:color="auto" w:fill="auto"/>
            <w:vAlign w:val="bottom"/>
          </w:tcPr>
          <w:p w14:paraId="59B218B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288" w:right="40" w:hanging="288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 xml:space="preserve">Семинары, рабочие совещания и учебные мероприятия </w:t>
            </w:r>
            <w:r w:rsidRPr="00916793">
              <w:rPr>
                <w:rFonts w:eastAsia="Calibri" w:cs="Times New Roman"/>
                <w:sz w:val="17"/>
                <w:szCs w:val="17"/>
              </w:rPr>
              <w:t>(количество дней)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06B9048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598AE588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40948845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D3C8E31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13</w:t>
            </w:r>
          </w:p>
        </w:tc>
      </w:tr>
      <w:tr w:rsidR="00FA062E" w:rsidRPr="00FA062E" w14:paraId="2159984E" w14:textId="77777777" w:rsidTr="00A62894">
        <w:tc>
          <w:tcPr>
            <w:tcW w:w="5250" w:type="dxa"/>
            <w:shd w:val="clear" w:color="auto" w:fill="auto"/>
            <w:vAlign w:val="bottom"/>
          </w:tcPr>
          <w:p w14:paraId="0B0EBCAB" w14:textId="64EEA2BC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9.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Рабочие совещания для государственных должностных лиц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 других заинтересованных сторон в регионе ЕЭК и в странах, являющихся договаривающимися сторонами правовых документов, относящихся к сфере компетенции Комитета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по внутреннему транспорту, по следующим темам: интеллектуальные транспортные системы; статистика транспорта и тенденции в области транспорта; вопросы, касающиеся автомобильного, железнодорожного и внутреннего водного транспорта и интермодальных перевозок; соглашения и правила в области транспортных средств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F68AB23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8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D7A2E56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9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350842A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9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2EB20E3" w14:textId="77777777" w:rsidR="00916793" w:rsidRPr="00916793" w:rsidRDefault="00916793" w:rsidP="005711C2">
            <w:pPr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</w:t>
            </w:r>
          </w:p>
        </w:tc>
      </w:tr>
      <w:tr w:rsidR="00FA062E" w:rsidRPr="00FA062E" w14:paraId="3FD63376" w14:textId="77777777" w:rsidTr="00A62894">
        <w:tc>
          <w:tcPr>
            <w:tcW w:w="5250" w:type="dxa"/>
            <w:shd w:val="clear" w:color="auto" w:fill="auto"/>
            <w:vAlign w:val="bottom"/>
          </w:tcPr>
          <w:p w14:paraId="0534BB23" w14:textId="09012CD5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3" w:hanging="284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10.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Семинары для национальных координаторов, экспертов, сотрудников таможенных органов и транспортной отрасли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по усилиям, направленным на цифровизацию конвенций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по внутреннему транспорту, включая Таможенную конвенцию о международной перевозке грузов с применением книжки МДП (Конвенция МДП), Таможенную конвенцию о временном ввозе частных дорожных транспортных средств, Дополнительный протокол к КДПГ, касающийся электронной накладной (e-CMR), а также проекты Трансъевропейской автомагистрали «Север — Юг» и Трансъевропейской железнодорожной магистрали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2FBD62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254597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18F9BB6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F97DBC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</w:tr>
      <w:tr w:rsidR="00FA062E" w:rsidRPr="00FA062E" w14:paraId="36500F08" w14:textId="77777777" w:rsidTr="00A62894">
        <w:tc>
          <w:tcPr>
            <w:tcW w:w="5250" w:type="dxa"/>
            <w:shd w:val="clear" w:color="auto" w:fill="auto"/>
            <w:vAlign w:val="bottom"/>
          </w:tcPr>
          <w:p w14:paraId="17810020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40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 xml:space="preserve">Публикации </w:t>
            </w:r>
            <w:r w:rsidRPr="00916793">
              <w:rPr>
                <w:rFonts w:eastAsia="Calibri" w:cs="Times New Roman"/>
                <w:sz w:val="17"/>
                <w:szCs w:val="17"/>
              </w:rPr>
              <w:t>(количество публикаций)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AEE7F5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A9779B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025C7F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2474F7B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10</w:t>
            </w:r>
          </w:p>
        </w:tc>
      </w:tr>
      <w:tr w:rsidR="00FA062E" w:rsidRPr="00FA062E" w14:paraId="6C6B8F68" w14:textId="77777777" w:rsidTr="00A62894">
        <w:tc>
          <w:tcPr>
            <w:tcW w:w="5250" w:type="dxa"/>
            <w:shd w:val="clear" w:color="auto" w:fill="auto"/>
            <w:vAlign w:val="bottom"/>
          </w:tcPr>
          <w:p w14:paraId="385D80CC" w14:textId="7A084812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11.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По перевозкам опасных грузов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622D23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0E8A74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6867553E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5F3E19A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2</w:t>
            </w:r>
          </w:p>
        </w:tc>
      </w:tr>
      <w:tr w:rsidR="00FA062E" w:rsidRPr="00FA062E" w14:paraId="485BF93C" w14:textId="77777777" w:rsidTr="00A62894">
        <w:tc>
          <w:tcPr>
            <w:tcW w:w="5250" w:type="dxa"/>
            <w:shd w:val="clear" w:color="auto" w:fill="auto"/>
            <w:vAlign w:val="bottom"/>
          </w:tcPr>
          <w:p w14:paraId="7569844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12.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По перевозкам скоропортящихся пищевых продуктов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C03E55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C8317B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C30EBB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7BCED20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4BCB330B" w14:textId="77777777" w:rsidTr="00A62894">
        <w:tc>
          <w:tcPr>
            <w:tcW w:w="5250" w:type="dxa"/>
            <w:shd w:val="clear" w:color="auto" w:fill="auto"/>
            <w:vAlign w:val="bottom"/>
          </w:tcPr>
          <w:p w14:paraId="0B755089" w14:textId="68DD892F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lastRenderedPageBreak/>
              <w:t>13.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По декарбонизации сектора внутреннего транспорта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 безопасным перевозкам и сквозным вопросам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E9F542A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16C922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5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2D305D5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3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337933F6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4</w:t>
            </w:r>
          </w:p>
        </w:tc>
      </w:tr>
      <w:tr w:rsidR="00FA062E" w:rsidRPr="00FA062E" w14:paraId="1FB21427" w14:textId="77777777" w:rsidTr="00A62894">
        <w:tc>
          <w:tcPr>
            <w:tcW w:w="5250" w:type="dxa"/>
            <w:shd w:val="clear" w:color="auto" w:fill="auto"/>
            <w:vAlign w:val="bottom"/>
          </w:tcPr>
          <w:p w14:paraId="4D71FC32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14.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По правилам в области транспортных средств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8E4E3C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0032C6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44CC10FD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63B48729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0D557B1E" w14:textId="77777777" w:rsidTr="00A62894">
        <w:tc>
          <w:tcPr>
            <w:tcW w:w="5250" w:type="dxa"/>
            <w:shd w:val="clear" w:color="auto" w:fill="auto"/>
            <w:vAlign w:val="bottom"/>
          </w:tcPr>
          <w:p w14:paraId="0DBBD0FF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15.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По статистике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94D7C4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2CA5D875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16DD58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DA63BEB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63E36304" w14:textId="77777777" w:rsidTr="00A62894">
        <w:tc>
          <w:tcPr>
            <w:tcW w:w="5250" w:type="dxa"/>
            <w:shd w:val="clear" w:color="auto" w:fill="auto"/>
            <w:vAlign w:val="bottom"/>
          </w:tcPr>
          <w:p w14:paraId="2360F216" w14:textId="031D47BD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16.</w:t>
            </w:r>
            <w:r w:rsidR="00AD6754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sz w:val="17"/>
                <w:szCs w:val="17"/>
              </w:rPr>
              <w:t>По упрощению процедур пересечения границ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933F4B5" w14:textId="1D547D3F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  <w:r w:rsidRPr="00A62894">
              <w:rPr>
                <w:rFonts w:eastAsia="Calibri" w:cs="Times New Roman"/>
                <w:sz w:val="17"/>
                <w:szCs w:val="17"/>
              </w:rPr>
              <w:t>‒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93F9EDE" w14:textId="2F049597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  <w:r w:rsidRPr="00A62894">
              <w:rPr>
                <w:rFonts w:eastAsia="Calibri" w:cs="Times New Roman"/>
                <w:sz w:val="17"/>
                <w:szCs w:val="17"/>
              </w:rPr>
              <w:t>‒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58BE7FB1" w14:textId="7A92E70C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  <w:r w:rsidRPr="00A62894">
              <w:rPr>
                <w:rFonts w:eastAsia="Calibri" w:cs="Times New Roman"/>
                <w:sz w:val="17"/>
                <w:szCs w:val="17"/>
              </w:rPr>
              <w:t>‒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F35895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18E11BFB" w14:textId="77777777" w:rsidTr="00A62894">
        <w:tc>
          <w:tcPr>
            <w:tcW w:w="5250" w:type="dxa"/>
            <w:shd w:val="clear" w:color="auto" w:fill="auto"/>
            <w:vAlign w:val="bottom"/>
          </w:tcPr>
          <w:p w14:paraId="255A6D1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40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 xml:space="preserve">Технические материалы </w:t>
            </w:r>
            <w:r w:rsidRPr="00916793">
              <w:rPr>
                <w:rFonts w:eastAsia="Calibri" w:cs="Times New Roman"/>
                <w:sz w:val="17"/>
                <w:szCs w:val="17"/>
              </w:rPr>
              <w:t>(количество материалов)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916EC23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1F6DAEB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4DD47E9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6C08639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FA062E" w:rsidRPr="00FA062E" w14:paraId="735D54D5" w14:textId="77777777" w:rsidTr="00A62894">
        <w:tc>
          <w:tcPr>
            <w:tcW w:w="5250" w:type="dxa"/>
            <w:shd w:val="clear" w:color="auto" w:fill="auto"/>
            <w:vAlign w:val="bottom"/>
          </w:tcPr>
          <w:p w14:paraId="0EFB1F5D" w14:textId="573E22AE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17.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Рекомендации по оценке эффективности автоматизированных систем вождения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2EEE895" w14:textId="619C79E6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</w:rPr>
            </w:pPr>
            <w:r w:rsidRPr="00A62894">
              <w:rPr>
                <w:rFonts w:eastAsia="Calibri" w:cs="Times New Roman"/>
                <w:sz w:val="17"/>
                <w:szCs w:val="17"/>
              </w:rPr>
              <w:t>‒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25D8601" w14:textId="47D57A27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 w:hanging="360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A62894">
              <w:rPr>
                <w:rFonts w:cs="Times New Roman"/>
                <w:sz w:val="17"/>
                <w:szCs w:val="17"/>
              </w:rPr>
              <w:t>‒</w:t>
            </w:r>
            <w:r w:rsidR="00916793" w:rsidRPr="00916793">
              <w:rPr>
                <w:rFonts w:eastAsia="Calibri" w:cs="Times New Roman"/>
                <w:sz w:val="17"/>
                <w:szCs w:val="17"/>
                <w:lang w:val="en-GB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48EAA117" w14:textId="3DAE83B9" w:rsidR="00916793" w:rsidRPr="00916793" w:rsidRDefault="00A6289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A62894">
              <w:rPr>
                <w:rFonts w:eastAsia="Calibri" w:cs="Times New Roman"/>
                <w:sz w:val="17"/>
                <w:szCs w:val="17"/>
              </w:rPr>
              <w:t>‒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6C32C93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189E79B1" w14:textId="77777777" w:rsidTr="00A62894">
        <w:tc>
          <w:tcPr>
            <w:tcW w:w="5250" w:type="dxa"/>
            <w:shd w:val="clear" w:color="auto" w:fill="auto"/>
            <w:vAlign w:val="bottom"/>
          </w:tcPr>
          <w:p w14:paraId="5E8C6F48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576" w:hanging="286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18.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  <w:t>Статистика транспорта: страновые обзоры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C95F964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308D622C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3AFBFA97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6FC94D11" w14:textId="77777777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>1</w:t>
            </w:r>
          </w:p>
        </w:tc>
      </w:tr>
      <w:tr w:rsidR="00FA062E" w:rsidRPr="00FA062E" w14:paraId="3ED3099B" w14:textId="77777777" w:rsidTr="00A62894">
        <w:tc>
          <w:tcPr>
            <w:tcW w:w="5250" w:type="dxa"/>
            <w:shd w:val="clear" w:color="auto" w:fill="auto"/>
            <w:vAlign w:val="bottom"/>
          </w:tcPr>
          <w:p w14:paraId="12AF402A" w14:textId="77777777" w:rsidR="00916793" w:rsidRPr="00916793" w:rsidRDefault="00916793" w:rsidP="005711C2">
            <w:pPr>
              <w:keepNext/>
              <w:keepLines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357" w:right="40" w:hanging="357"/>
              <w:rPr>
                <w:rFonts w:eastAsia="Calibri" w:cs="Times New Roman"/>
                <w:b/>
                <w:bCs/>
                <w:sz w:val="17"/>
                <w:szCs w:val="17"/>
                <w:lang w:val="en-GB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C.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Основная деятельность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83D3BF6" w14:textId="77777777" w:rsidR="00916793" w:rsidRPr="00916793" w:rsidRDefault="00916793" w:rsidP="005711C2">
            <w:pPr>
              <w:keepNext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03228C2" w14:textId="77777777" w:rsidR="00916793" w:rsidRPr="00916793" w:rsidRDefault="00916793" w:rsidP="005711C2">
            <w:pPr>
              <w:keepNext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14:paraId="6F524C87" w14:textId="77777777" w:rsidR="00916793" w:rsidRPr="00916793" w:rsidRDefault="00916793" w:rsidP="005711C2">
            <w:pPr>
              <w:keepNext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434EBDC5" w14:textId="77777777" w:rsidR="00916793" w:rsidRPr="00916793" w:rsidRDefault="00916793" w:rsidP="005711C2">
            <w:pPr>
              <w:keepNext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28"/>
              <w:jc w:val="right"/>
              <w:rPr>
                <w:rFonts w:eastAsia="Calibri" w:cs="Times New Roman"/>
                <w:sz w:val="17"/>
                <w:szCs w:val="17"/>
                <w:lang w:val="en-GB"/>
              </w:rPr>
            </w:pPr>
          </w:p>
        </w:tc>
      </w:tr>
      <w:tr w:rsidR="00916793" w:rsidRPr="00916793" w14:paraId="28B98CC8" w14:textId="77777777" w:rsidTr="00DA64D2">
        <w:tc>
          <w:tcPr>
            <w:tcW w:w="9637" w:type="dxa"/>
            <w:gridSpan w:val="5"/>
            <w:shd w:val="clear" w:color="auto" w:fill="auto"/>
            <w:vAlign w:val="bottom"/>
          </w:tcPr>
          <w:p w14:paraId="41244D62" w14:textId="6B2C7126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288" w:right="40" w:hanging="288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Консультации, консультативная помощь и информационная деятельность</w:t>
            </w:r>
            <w:r w:rsidRPr="00916793">
              <w:rPr>
                <w:rFonts w:eastAsia="Calibri" w:cs="Times New Roman"/>
                <w:sz w:val="17"/>
                <w:szCs w:val="17"/>
              </w:rPr>
              <w:t>: консультационные услуги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для договаривающихся сторон конвенций Организации Объединенных Наций по вопросам транспорта, находящихся в ведении ЕЭК, в связи с правовыми документами, касающимися внутреннего транспорта, облегчения процесса организации перевозок, пересечения границ, безопасности дорожного движения, конструкции транспортных средств, перевозки опасных грузов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 других специальных грузов</w:t>
            </w:r>
          </w:p>
        </w:tc>
      </w:tr>
      <w:tr w:rsidR="00916793" w:rsidRPr="00916793" w14:paraId="3E0D7982" w14:textId="77777777" w:rsidTr="00DA64D2">
        <w:tc>
          <w:tcPr>
            <w:tcW w:w="9637" w:type="dxa"/>
            <w:gridSpan w:val="5"/>
            <w:shd w:val="clear" w:color="auto" w:fill="auto"/>
            <w:vAlign w:val="bottom"/>
          </w:tcPr>
          <w:p w14:paraId="715AA8DF" w14:textId="1B6AC75B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288" w:right="40" w:hanging="288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Базы данных и электронные материалы по вопросам, относящимся к основной деятельности</w:t>
            </w:r>
            <w:r w:rsidRPr="00916793">
              <w:rPr>
                <w:rFonts w:eastAsia="Calibri" w:cs="Times New Roman"/>
                <w:sz w:val="17"/>
                <w:szCs w:val="17"/>
              </w:rPr>
              <w:t>: Международный банк данных МДП, который включает в себя перечень из более чем 31 000 транспортных компаний, авторизованных для использования системы МДП, и предназначен для пользователей из более чем 70 договаривающихся сторон Конвенции МДП; порталы МДП и eTIR; международная система eTIR, позволяющая осуществлять обмен данными между заинтересованными сторонами eTIR в ходе перевозок МДП в соответствии с процедурой eTIR; Международная обсерватория для мониторинга транспортной инфраструктуры (МОМТИ), где размещены данные о большом количестве сетей и узлов различных видов транспортной инфраструктуры; онлайновая пользовательская платформа устойчивой связанности инфраструктуры внутреннего транспорта, предлагающая правительствам набор измеримых критериев для оценки степени реализации ими соответствующих правовых документов Организации Объединенных Наций в области транспорта и степени совместимости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их систем внутреннего транспорта с системами, действующими в соседних странах; база данных по стандартам инфраструктуры внутреннего водного транспорта; база существующих стандартов и параметров Европейского соглашения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о международных магистральных железнодорожных линиях и Европейского соглашения о важнейших линиях международных комбинированных перевозок и соответствующих объектах; базы данных по транспортной статистике, дорожно-транспортным происшествиям, перевозкам опасных грузов, перевозкам скоропортящихся пищевых продуктов, городскому транспорту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 вопросам транспорта и окружающей среды; центр мониторинга железнодорожной безопасности; цифровизация знаков</w:t>
            </w:r>
            <w:r w:rsidR="00AD675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 сигналов (E-CoRSS) в соответствии с Конвенцией о дорожных знаках и сигналах; платформа электронного обучения по вопросам «умной» и устойчивой транспортной связанности</w:t>
            </w:r>
          </w:p>
        </w:tc>
      </w:tr>
      <w:tr w:rsidR="00AD6754" w:rsidRPr="00FA062E" w14:paraId="03884880" w14:textId="77777777" w:rsidTr="00AD6754">
        <w:tc>
          <w:tcPr>
            <w:tcW w:w="9637" w:type="dxa"/>
            <w:gridSpan w:val="5"/>
            <w:shd w:val="clear" w:color="auto" w:fill="auto"/>
          </w:tcPr>
          <w:p w14:paraId="3EFCCE6F" w14:textId="0B9D6BB5" w:rsidR="00AD6754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40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D.</w:t>
            </w: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Деятельность в области коммуникации</w:t>
            </w:r>
          </w:p>
        </w:tc>
      </w:tr>
      <w:tr w:rsidR="00916793" w:rsidRPr="00916793" w14:paraId="4E60B5F4" w14:textId="77777777" w:rsidTr="00DA64D2">
        <w:tc>
          <w:tcPr>
            <w:tcW w:w="9637" w:type="dxa"/>
            <w:gridSpan w:val="5"/>
            <w:shd w:val="clear" w:color="auto" w:fill="auto"/>
            <w:vAlign w:val="bottom"/>
          </w:tcPr>
          <w:p w14:paraId="1E52179D" w14:textId="0CCDBABD" w:rsidR="00916793" w:rsidRPr="00916793" w:rsidRDefault="00AD6754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left="288" w:right="40" w:hanging="288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b/>
                <w:bCs/>
                <w:sz w:val="17"/>
                <w:szCs w:val="17"/>
              </w:rPr>
              <w:tab/>
            </w:r>
            <w:r w:rsidR="00916793"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Информационно-просветительские программы, специальные мероприятия и информационные материалы</w:t>
            </w:r>
            <w:r w:rsidR="00916793" w:rsidRPr="00916793">
              <w:rPr>
                <w:rFonts w:eastAsia="Calibri" w:cs="Times New Roman"/>
                <w:sz w:val="17"/>
                <w:szCs w:val="17"/>
              </w:rPr>
              <w:t>: информационные материалы, включая брошюры, по правовым документам и мероприятиям в рамках подпрограммы, предназначенные для глобального и регионального использования</w:t>
            </w:r>
          </w:p>
        </w:tc>
      </w:tr>
      <w:tr w:rsidR="00916793" w:rsidRPr="00916793" w14:paraId="4EE1C263" w14:textId="77777777" w:rsidTr="005711C2">
        <w:tc>
          <w:tcPr>
            <w:tcW w:w="9637" w:type="dxa"/>
            <w:gridSpan w:val="5"/>
            <w:shd w:val="clear" w:color="auto" w:fill="auto"/>
            <w:vAlign w:val="bottom"/>
          </w:tcPr>
          <w:p w14:paraId="6F313C43" w14:textId="4B81A4A6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00" w:lineRule="exact"/>
              <w:ind w:right="40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Внешние связи и связи со средствами массовой информации</w:t>
            </w:r>
            <w:r w:rsidRPr="00916793">
              <w:rPr>
                <w:rFonts w:eastAsia="Calibri" w:cs="Times New Roman"/>
                <w:sz w:val="17"/>
                <w:szCs w:val="17"/>
              </w:rPr>
              <w:t>: пресс-релизы о деятельности в рамках подпрограммы</w:t>
            </w:r>
          </w:p>
        </w:tc>
      </w:tr>
      <w:tr w:rsidR="00916793" w:rsidRPr="00916793" w14:paraId="69481A29" w14:textId="77777777" w:rsidTr="005711C2">
        <w:tc>
          <w:tcPr>
            <w:tcW w:w="9637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5EB271B" w14:textId="2EC37D25" w:rsidR="00916793" w:rsidRPr="00916793" w:rsidRDefault="00916793" w:rsidP="005711C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00" w:lineRule="exact"/>
              <w:ind w:left="289" w:right="40" w:hanging="289"/>
              <w:rPr>
                <w:rFonts w:eastAsia="Calibri" w:cs="Times New Roman"/>
                <w:sz w:val="17"/>
                <w:szCs w:val="17"/>
              </w:rPr>
            </w:pPr>
            <w:r w:rsidRPr="00916793">
              <w:rPr>
                <w:rFonts w:eastAsia="Calibri" w:cs="Times New Roman"/>
                <w:sz w:val="17"/>
                <w:szCs w:val="17"/>
              </w:rPr>
              <w:tab/>
            </w:r>
            <w:r w:rsidRPr="00916793">
              <w:rPr>
                <w:rFonts w:eastAsia="Calibri" w:cs="Times New Roman"/>
                <w:b/>
                <w:bCs/>
                <w:sz w:val="17"/>
                <w:szCs w:val="17"/>
              </w:rPr>
              <w:t>Цифровые платформы и мультимедийные материалы</w:t>
            </w:r>
            <w:r w:rsidRPr="00916793">
              <w:rPr>
                <w:rFonts w:eastAsia="Calibri" w:cs="Times New Roman"/>
                <w:sz w:val="17"/>
                <w:szCs w:val="17"/>
              </w:rPr>
              <w:t>: LearnITC и другие цифровые платформы и мультимедийные материалы по вопросам устойчивого транспорта и мобильности; веб-сайт подпрограммы, предназначенный для глобального</w:t>
            </w:r>
            <w:r w:rsidR="00A62894">
              <w:rPr>
                <w:rFonts w:eastAsia="Calibri" w:cs="Times New Roman"/>
                <w:sz w:val="17"/>
                <w:szCs w:val="17"/>
              </w:rPr>
              <w:br/>
            </w:r>
            <w:r w:rsidRPr="00916793">
              <w:rPr>
                <w:rFonts w:eastAsia="Calibri" w:cs="Times New Roman"/>
                <w:sz w:val="17"/>
                <w:szCs w:val="17"/>
              </w:rPr>
              <w:t>и регионального использования</w:t>
            </w:r>
          </w:p>
        </w:tc>
      </w:tr>
    </w:tbl>
    <w:bookmarkEnd w:id="1"/>
    <w:p w14:paraId="0E20918E" w14:textId="77777777" w:rsidR="00916793" w:rsidRPr="0018017E" w:rsidRDefault="00916793" w:rsidP="00916793">
      <w:pPr>
        <w:spacing w:before="240"/>
        <w:jc w:val="center"/>
        <w:rPr>
          <w:rFonts w:eastAsia="Times New Roman" w:cs="Times New Roman"/>
          <w:szCs w:val="20"/>
          <w:u w:val="single"/>
          <w:lang w:eastAsia="fr-FR"/>
        </w:rPr>
      </w:pPr>
      <w:r w:rsidRPr="00916793">
        <w:rPr>
          <w:rFonts w:eastAsia="Times New Roman" w:cs="Times New Roman"/>
          <w:szCs w:val="20"/>
          <w:u w:val="single"/>
          <w:lang w:eastAsia="fr-FR"/>
        </w:rPr>
        <w:tab/>
      </w:r>
      <w:r w:rsidRPr="00916793">
        <w:rPr>
          <w:rFonts w:eastAsia="Times New Roman" w:cs="Times New Roman"/>
          <w:szCs w:val="20"/>
          <w:u w:val="single"/>
          <w:lang w:eastAsia="fr-FR"/>
        </w:rPr>
        <w:tab/>
      </w:r>
      <w:r w:rsidRPr="00916793">
        <w:rPr>
          <w:rFonts w:eastAsia="Times New Roman" w:cs="Times New Roman"/>
          <w:szCs w:val="20"/>
          <w:u w:val="single"/>
          <w:lang w:eastAsia="fr-FR"/>
        </w:rPr>
        <w:tab/>
      </w:r>
    </w:p>
    <w:sectPr w:rsidR="00916793" w:rsidRPr="0018017E" w:rsidSect="00916793">
      <w:headerReference w:type="even" r:id="rId46"/>
      <w:headerReference w:type="default" r:id="rId47"/>
      <w:footerReference w:type="even" r:id="rId48"/>
      <w:footerReference w:type="default" r:id="rId49"/>
      <w:footerReference w:type="first" r:id="rId50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93EF" w14:textId="77777777" w:rsidR="007D0985" w:rsidRPr="00A312BC" w:rsidRDefault="007D0985" w:rsidP="00A312BC"/>
  </w:endnote>
  <w:endnote w:type="continuationSeparator" w:id="0">
    <w:p w14:paraId="31D5AF6F" w14:textId="77777777" w:rsidR="007D0985" w:rsidRPr="00A312BC" w:rsidRDefault="007D098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794E" w14:textId="54F3637B" w:rsidR="00916793" w:rsidRPr="00916793" w:rsidRDefault="00916793">
    <w:pPr>
      <w:pStyle w:val="a8"/>
    </w:pPr>
    <w:r w:rsidRPr="00916793">
      <w:rPr>
        <w:b/>
        <w:sz w:val="18"/>
      </w:rPr>
      <w:fldChar w:fldCharType="begin"/>
    </w:r>
    <w:r w:rsidRPr="00916793">
      <w:rPr>
        <w:b/>
        <w:sz w:val="18"/>
      </w:rPr>
      <w:instrText xml:space="preserve"> PAGE  \* MERGEFORMAT </w:instrText>
    </w:r>
    <w:r w:rsidRPr="00916793">
      <w:rPr>
        <w:b/>
        <w:sz w:val="18"/>
      </w:rPr>
      <w:fldChar w:fldCharType="separate"/>
    </w:r>
    <w:r w:rsidRPr="00916793">
      <w:rPr>
        <w:b/>
        <w:noProof/>
        <w:sz w:val="18"/>
      </w:rPr>
      <w:t>2</w:t>
    </w:r>
    <w:r w:rsidRPr="00916793">
      <w:rPr>
        <w:b/>
        <w:sz w:val="18"/>
      </w:rPr>
      <w:fldChar w:fldCharType="end"/>
    </w:r>
    <w:r>
      <w:rPr>
        <w:b/>
        <w:sz w:val="18"/>
      </w:rPr>
      <w:tab/>
    </w:r>
    <w:r>
      <w:t>GE.22-28266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C0C1" w14:textId="717C2DF7" w:rsidR="00916793" w:rsidRPr="00916793" w:rsidRDefault="00916793" w:rsidP="00916793">
    <w:pPr>
      <w:pStyle w:val="a8"/>
      <w:tabs>
        <w:tab w:val="clear" w:pos="9639"/>
        <w:tab w:val="right" w:pos="9638"/>
      </w:tabs>
      <w:rPr>
        <w:b/>
        <w:sz w:val="18"/>
      </w:rPr>
    </w:pPr>
    <w:r>
      <w:t>GE.22-28266</w:t>
    </w:r>
    <w:r>
      <w:tab/>
    </w:r>
    <w:r w:rsidRPr="00916793">
      <w:rPr>
        <w:b/>
        <w:sz w:val="18"/>
      </w:rPr>
      <w:fldChar w:fldCharType="begin"/>
    </w:r>
    <w:r w:rsidRPr="00916793">
      <w:rPr>
        <w:b/>
        <w:sz w:val="18"/>
      </w:rPr>
      <w:instrText xml:space="preserve"> PAGE  \* MERGEFORMAT </w:instrText>
    </w:r>
    <w:r w:rsidRPr="00916793">
      <w:rPr>
        <w:b/>
        <w:sz w:val="18"/>
      </w:rPr>
      <w:fldChar w:fldCharType="separate"/>
    </w:r>
    <w:r w:rsidRPr="00916793">
      <w:rPr>
        <w:b/>
        <w:noProof/>
        <w:sz w:val="18"/>
      </w:rPr>
      <w:t>3</w:t>
    </w:r>
    <w:r w:rsidRPr="0091679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432" w14:textId="05394645" w:rsidR="00042B72" w:rsidRPr="00916793" w:rsidRDefault="00916793" w:rsidP="00916793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F7D3CB3" wp14:editId="03A524C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22-28266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151F1EE" wp14:editId="405E618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lang w:val="fr-CH"/>
      </w:rPr>
      <w:t>03012</w:t>
    </w:r>
    <w:r w:rsidR="00051FCE">
      <w:rPr>
        <w:lang w:val="fr-CH"/>
      </w:rPr>
      <w:t>3</w:t>
    </w:r>
    <w:r>
      <w:rPr>
        <w:lang w:val="fr-CH"/>
      </w:rPr>
      <w:t xml:space="preserve">  04012</w:t>
    </w:r>
    <w:r w:rsidR="00051FCE">
      <w:rPr>
        <w:lang w:val="fr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9B38" w14:textId="77777777" w:rsidR="007D0985" w:rsidRPr="001075E9" w:rsidRDefault="007D098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3DFFC17" w14:textId="77777777" w:rsidR="007D0985" w:rsidRDefault="007D098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04F42BE" w14:textId="77777777" w:rsidR="00916793" w:rsidRPr="0067545B" w:rsidRDefault="00916793" w:rsidP="00916793">
      <w:pPr>
        <w:pStyle w:val="ad"/>
        <w:spacing w:after="80" w:line="210" w:lineRule="exact"/>
      </w:pPr>
      <w:r>
        <w:tab/>
        <w:t>*</w:t>
      </w:r>
      <w:r>
        <w:tab/>
        <w:t>Настоящий документ был запланирован к изданию после установленного срока в силу обстоятельств, не зависящих от представившей его стороны.</w:t>
      </w:r>
    </w:p>
  </w:footnote>
  <w:footnote w:id="2">
    <w:p w14:paraId="5BC05494" w14:textId="47A2E214" w:rsidR="00916793" w:rsidRPr="0067545B" w:rsidRDefault="00916793" w:rsidP="00916793">
      <w:pPr>
        <w:pStyle w:val="ad"/>
      </w:pPr>
      <w:r>
        <w:tab/>
      </w:r>
      <w:r>
        <w:rPr>
          <w:rStyle w:val="aa"/>
        </w:rPr>
        <w:footnoteRef/>
      </w:r>
      <w:r>
        <w:tab/>
        <w:t>Доклад Комитета по внутреннему транспорту ЕЭК о работе его восемьдесят четвертой сессии (ECE/TRANS/316, п</w:t>
      </w:r>
      <w:r w:rsidR="00B1267A" w:rsidRPr="00B1267A">
        <w:t>.</w:t>
      </w:r>
      <w:r>
        <w:t xml:space="preserve"> 54)</w:t>
      </w:r>
      <w:r w:rsidR="003B2BF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322B" w14:textId="21350375" w:rsidR="00916793" w:rsidRPr="00916793" w:rsidRDefault="00167099">
    <w:pPr>
      <w:pStyle w:val="a5"/>
    </w:pPr>
    <w:fldSimple w:instr=" TITLE  \* MERGEFORMAT ">
      <w:r>
        <w:t>ECE/TRANS/2023/12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1295" w14:textId="669AC3C6" w:rsidR="00916793" w:rsidRPr="00916793" w:rsidRDefault="00167099" w:rsidP="00916793">
    <w:pPr>
      <w:pStyle w:val="a5"/>
      <w:jc w:val="right"/>
    </w:pPr>
    <w:fldSimple w:instr=" TITLE  \* MERGEFORMAT ">
      <w:r>
        <w:t>ECE/TRANS/2023/12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7AC1D8C"/>
    <w:multiLevelType w:val="hybridMultilevel"/>
    <w:tmpl w:val="45C88F20"/>
    <w:lvl w:ilvl="0" w:tplc="1114B2A8">
      <w:start w:val="17"/>
      <w:numFmt w:val="bullet"/>
      <w:lvlText w:val="-"/>
      <w:lvlJc w:val="left"/>
      <w:pPr>
        <w:ind w:left="46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35DC7A45"/>
    <w:multiLevelType w:val="hybridMultilevel"/>
    <w:tmpl w:val="53E25A76"/>
    <w:lvl w:ilvl="0" w:tplc="917A7A90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6479"/>
    <w:multiLevelType w:val="hybridMultilevel"/>
    <w:tmpl w:val="6E0C1CB4"/>
    <w:lvl w:ilvl="0" w:tplc="40ECFF94">
      <w:start w:val="1"/>
      <w:numFmt w:val="decimal"/>
      <w:lvlText w:val="20.%1"/>
      <w:lvlJc w:val="left"/>
      <w:pPr>
        <w:ind w:left="1418" w:hanging="73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65B9"/>
    <w:multiLevelType w:val="hybridMultilevel"/>
    <w:tmpl w:val="C7CE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F5BB4"/>
    <w:multiLevelType w:val="hybridMultilevel"/>
    <w:tmpl w:val="7C02EC8E"/>
    <w:lvl w:ilvl="0" w:tplc="C37CFB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BB60DB"/>
    <w:multiLevelType w:val="hybridMultilevel"/>
    <w:tmpl w:val="8B748278"/>
    <w:lvl w:ilvl="0" w:tplc="A770FDF6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2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15"/>
  </w:num>
  <w:num w:numId="18">
    <w:abstractNumId w:val="18"/>
  </w:num>
  <w:num w:numId="19">
    <w:abstractNumId w:val="20"/>
  </w:num>
  <w:num w:numId="20">
    <w:abstractNumId w:val="15"/>
  </w:num>
  <w:num w:numId="21">
    <w:abstractNumId w:val="18"/>
  </w:num>
  <w:num w:numId="22">
    <w:abstractNumId w:val="19"/>
  </w:num>
  <w:num w:numId="23">
    <w:abstractNumId w:val="14"/>
  </w:num>
  <w:num w:numId="24">
    <w:abstractNumId w:val="11"/>
  </w:num>
  <w:num w:numId="25">
    <w:abstractNumId w:val="12"/>
  </w:num>
  <w:num w:numId="26">
    <w:abstractNumId w:val="16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85"/>
    <w:rsid w:val="00033EE1"/>
    <w:rsid w:val="00042B72"/>
    <w:rsid w:val="00051FCE"/>
    <w:rsid w:val="000558BD"/>
    <w:rsid w:val="000B57E7"/>
    <w:rsid w:val="000B6373"/>
    <w:rsid w:val="000E4E5B"/>
    <w:rsid w:val="000F09DF"/>
    <w:rsid w:val="000F61B2"/>
    <w:rsid w:val="001075E9"/>
    <w:rsid w:val="0014152F"/>
    <w:rsid w:val="00150261"/>
    <w:rsid w:val="00167099"/>
    <w:rsid w:val="0018017E"/>
    <w:rsid w:val="00180183"/>
    <w:rsid w:val="0018024D"/>
    <w:rsid w:val="0018649F"/>
    <w:rsid w:val="00196389"/>
    <w:rsid w:val="001B3EF6"/>
    <w:rsid w:val="001C7A89"/>
    <w:rsid w:val="001F43BE"/>
    <w:rsid w:val="00255343"/>
    <w:rsid w:val="0027151D"/>
    <w:rsid w:val="002A2EFC"/>
    <w:rsid w:val="002B0106"/>
    <w:rsid w:val="002B74B1"/>
    <w:rsid w:val="002C0E18"/>
    <w:rsid w:val="002D40C1"/>
    <w:rsid w:val="002D5AAC"/>
    <w:rsid w:val="002D5E92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2BFE"/>
    <w:rsid w:val="003E0B46"/>
    <w:rsid w:val="003E6645"/>
    <w:rsid w:val="00407B78"/>
    <w:rsid w:val="00424203"/>
    <w:rsid w:val="00442C3C"/>
    <w:rsid w:val="00452493"/>
    <w:rsid w:val="00453318"/>
    <w:rsid w:val="00454AF2"/>
    <w:rsid w:val="00454E07"/>
    <w:rsid w:val="00472C5C"/>
    <w:rsid w:val="00485F8A"/>
    <w:rsid w:val="004C4B7B"/>
    <w:rsid w:val="004E05B7"/>
    <w:rsid w:val="0050108D"/>
    <w:rsid w:val="00513081"/>
    <w:rsid w:val="00517901"/>
    <w:rsid w:val="00526683"/>
    <w:rsid w:val="00526DB8"/>
    <w:rsid w:val="005639C1"/>
    <w:rsid w:val="0056525C"/>
    <w:rsid w:val="005709E0"/>
    <w:rsid w:val="005711C2"/>
    <w:rsid w:val="00572E19"/>
    <w:rsid w:val="00581DE6"/>
    <w:rsid w:val="005961C8"/>
    <w:rsid w:val="005966F1"/>
    <w:rsid w:val="005A3C1B"/>
    <w:rsid w:val="005B1593"/>
    <w:rsid w:val="005D7914"/>
    <w:rsid w:val="005E2B41"/>
    <w:rsid w:val="005F0B42"/>
    <w:rsid w:val="00607F60"/>
    <w:rsid w:val="0061168C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6F637B"/>
    <w:rsid w:val="007021FF"/>
    <w:rsid w:val="00712895"/>
    <w:rsid w:val="00720EAC"/>
    <w:rsid w:val="00731F0A"/>
    <w:rsid w:val="00734ACB"/>
    <w:rsid w:val="00735B22"/>
    <w:rsid w:val="00757357"/>
    <w:rsid w:val="00792497"/>
    <w:rsid w:val="007D0985"/>
    <w:rsid w:val="00806737"/>
    <w:rsid w:val="00825F8D"/>
    <w:rsid w:val="00834B71"/>
    <w:rsid w:val="0086445C"/>
    <w:rsid w:val="00864582"/>
    <w:rsid w:val="008818ED"/>
    <w:rsid w:val="00894693"/>
    <w:rsid w:val="008A08D7"/>
    <w:rsid w:val="008A37C8"/>
    <w:rsid w:val="008B594B"/>
    <w:rsid w:val="008B6909"/>
    <w:rsid w:val="008D3902"/>
    <w:rsid w:val="008D53B6"/>
    <w:rsid w:val="008F061C"/>
    <w:rsid w:val="008F7609"/>
    <w:rsid w:val="00906890"/>
    <w:rsid w:val="00911BE4"/>
    <w:rsid w:val="00916793"/>
    <w:rsid w:val="00951972"/>
    <w:rsid w:val="009608F3"/>
    <w:rsid w:val="009A24AC"/>
    <w:rsid w:val="009C59D7"/>
    <w:rsid w:val="009C6FE6"/>
    <w:rsid w:val="009D7E7D"/>
    <w:rsid w:val="00A14DA8"/>
    <w:rsid w:val="00A312BC"/>
    <w:rsid w:val="00A62894"/>
    <w:rsid w:val="00A84021"/>
    <w:rsid w:val="00A84D35"/>
    <w:rsid w:val="00A917B3"/>
    <w:rsid w:val="00AB4B51"/>
    <w:rsid w:val="00AD2F73"/>
    <w:rsid w:val="00AD6754"/>
    <w:rsid w:val="00B10CC7"/>
    <w:rsid w:val="00B1267A"/>
    <w:rsid w:val="00B36DF7"/>
    <w:rsid w:val="00B539E7"/>
    <w:rsid w:val="00B62458"/>
    <w:rsid w:val="00B821E1"/>
    <w:rsid w:val="00BC18B2"/>
    <w:rsid w:val="00BD33EE"/>
    <w:rsid w:val="00BE1CC7"/>
    <w:rsid w:val="00C106D6"/>
    <w:rsid w:val="00C119AE"/>
    <w:rsid w:val="00C27385"/>
    <w:rsid w:val="00C60F0C"/>
    <w:rsid w:val="00C71E84"/>
    <w:rsid w:val="00C805C9"/>
    <w:rsid w:val="00C92939"/>
    <w:rsid w:val="00CA1679"/>
    <w:rsid w:val="00CB151C"/>
    <w:rsid w:val="00CC042C"/>
    <w:rsid w:val="00CE5A1A"/>
    <w:rsid w:val="00CF55F6"/>
    <w:rsid w:val="00D16942"/>
    <w:rsid w:val="00D253EB"/>
    <w:rsid w:val="00D33D63"/>
    <w:rsid w:val="00D5253A"/>
    <w:rsid w:val="00D60DFA"/>
    <w:rsid w:val="00D7053D"/>
    <w:rsid w:val="00D873A8"/>
    <w:rsid w:val="00D90028"/>
    <w:rsid w:val="00D90138"/>
    <w:rsid w:val="00D9145B"/>
    <w:rsid w:val="00DA64D2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D52FF"/>
    <w:rsid w:val="00EE142A"/>
    <w:rsid w:val="00EF1360"/>
    <w:rsid w:val="00EF3220"/>
    <w:rsid w:val="00F2523A"/>
    <w:rsid w:val="00F26BF5"/>
    <w:rsid w:val="00F43903"/>
    <w:rsid w:val="00F440BF"/>
    <w:rsid w:val="00F94155"/>
    <w:rsid w:val="00F9783F"/>
    <w:rsid w:val="00FA062E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5A4C"/>
  <w15:docId w15:val="{A209009C-4E0E-4C48-A416-AF19C59C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table" w:customStyle="1" w:styleId="11">
    <w:name w:val="Сетка таблицы1"/>
    <w:basedOn w:val="a1"/>
    <w:next w:val="ac"/>
    <w:rsid w:val="00916793"/>
    <w:pPr>
      <w:suppressAutoHyphens/>
      <w:spacing w:line="240" w:lineRule="atLeast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3B2BF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rsid w:val="00FA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docs.org/ru/A/RES/68/269" TargetMode="External"/><Relationship Id="rId18" Type="http://schemas.openxmlformats.org/officeDocument/2006/relationships/hyperlink" Target="http://undocs.org/ru/A/RES/72/212" TargetMode="External"/><Relationship Id="rId26" Type="http://schemas.openxmlformats.org/officeDocument/2006/relationships/hyperlink" Target="https://undocs.org/ru/E/RES/2022/2" TargetMode="External"/><Relationship Id="rId39" Type="http://schemas.openxmlformats.org/officeDocument/2006/relationships/hyperlink" Target="http://undocs.org/ru/E/ECE/TRANS/505/Rev.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docs.org/ru/A/RES/74/299" TargetMode="External"/><Relationship Id="rId34" Type="http://schemas.openxmlformats.org/officeDocument/2006/relationships/hyperlink" Target="http://undocs.org/ru/ECE/TRANS/288" TargetMode="External"/><Relationship Id="rId42" Type="http://schemas.openxmlformats.org/officeDocument/2006/relationships/hyperlink" Target="http://undocs.org/ru/ECE/TRANS/ADN/CONF/10/Add.1" TargetMode="External"/><Relationship Id="rId47" Type="http://schemas.openxmlformats.org/officeDocument/2006/relationships/header" Target="header2.xml"/><Relationship Id="rId50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http://undocs.org/ru/A/RES/58/9" TargetMode="External"/><Relationship Id="rId17" Type="http://schemas.openxmlformats.org/officeDocument/2006/relationships/hyperlink" Target="http://undocs.org/ru/A/RES/70/217" TargetMode="External"/><Relationship Id="rId25" Type="http://schemas.openxmlformats.org/officeDocument/2006/relationships/hyperlink" Target="https://undocs.org/ru/E/RES/2021/13" TargetMode="External"/><Relationship Id="rId33" Type="http://schemas.openxmlformats.org/officeDocument/2006/relationships/hyperlink" Target="http://undocs.org/ru/ECE/TRANS/274%0d" TargetMode="External"/><Relationship Id="rId38" Type="http://schemas.openxmlformats.org/officeDocument/2006/relationships/hyperlink" Target="http://undocs.org/ru/ECE/TRANS/316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ndocs.org/ru/A/RES/70/197" TargetMode="External"/><Relationship Id="rId20" Type="http://schemas.openxmlformats.org/officeDocument/2006/relationships/hyperlink" Target="http://undocs.org/ru/A/RES/73/243" TargetMode="External"/><Relationship Id="rId29" Type="http://schemas.openxmlformats.org/officeDocument/2006/relationships/hyperlink" Target="http://undocs.org/ru/ECE/TRANS/236" TargetMode="External"/><Relationship Id="rId41" Type="http://schemas.openxmlformats.org/officeDocument/2006/relationships/hyperlink" Target="http://undocs.org/ru/ECE/TRANS/1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hyperlink" Target="https://undocs.org/ru/E/RES/2013/7" TargetMode="External"/><Relationship Id="rId32" Type="http://schemas.openxmlformats.org/officeDocument/2006/relationships/hyperlink" Target="http://undocs.org/ru/ECE/TRANS/270%0d" TargetMode="External"/><Relationship Id="rId37" Type="http://schemas.openxmlformats.org/officeDocument/2006/relationships/hyperlink" Target="http://undocs.org/ru/ECE/TRANS/304" TargetMode="External"/><Relationship Id="rId40" Type="http://schemas.openxmlformats.org/officeDocument/2006/relationships/hyperlink" Target="http://undocs.org/ru/ECE/RCTE/CONF/4" TargetMode="External"/><Relationship Id="rId45" Type="http://schemas.openxmlformats.org/officeDocument/2006/relationships/hyperlink" Target="http://undocs.org/ru/ECE/TRANS/WP.30/AC.2/147/Corr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docs.org/ru/A/RES/69/213" TargetMode="External"/><Relationship Id="rId23" Type="http://schemas.openxmlformats.org/officeDocument/2006/relationships/hyperlink" Target="https://daccess-ods.un.org/access.nsf/Get?OpenAgent&amp;DS=E/RES/1999/65&amp;Lang=R" TargetMode="External"/><Relationship Id="rId28" Type="http://schemas.openxmlformats.org/officeDocument/2006/relationships/hyperlink" Target="http://undocs.org/ru/ECE/TRANS/224" TargetMode="External"/><Relationship Id="rId36" Type="http://schemas.openxmlformats.org/officeDocument/2006/relationships/hyperlink" Target="http://undocs.org/ru/ECE/TRANS/294" TargetMode="External"/><Relationship Id="rId49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hyperlink" Target="http://undocs.org/ru/A/RES/72/271" TargetMode="External"/><Relationship Id="rId31" Type="http://schemas.openxmlformats.org/officeDocument/2006/relationships/hyperlink" Target="http://undocs.org/ru/ECE/TRANS/254" TargetMode="External"/><Relationship Id="rId44" Type="http://schemas.openxmlformats.org/officeDocument/2006/relationships/hyperlink" Target="http://undocs.org/ru/ECE/TRANS/%20WP.30/AC.2/14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undocs.org/ru/A/RES/69/137" TargetMode="External"/><Relationship Id="rId22" Type="http://schemas.openxmlformats.org/officeDocument/2006/relationships/hyperlink" Target="http://undocs.org/ru/A/RES/76/255" TargetMode="External"/><Relationship Id="rId27" Type="http://schemas.openxmlformats.org/officeDocument/2006/relationships/hyperlink" Target="http://undocs.org/ru/ECE/AC.21/2014/2" TargetMode="External"/><Relationship Id="rId30" Type="http://schemas.openxmlformats.org/officeDocument/2006/relationships/hyperlink" Target="http://undocs.org/ru/ECE/TRANS/248" TargetMode="External"/><Relationship Id="rId35" Type="http://schemas.openxmlformats.org/officeDocument/2006/relationships/hyperlink" Target="http://undocs.org/ru/B%20(66)" TargetMode="External"/><Relationship Id="rId43" Type="http://schemas.openxmlformats.org/officeDocument/2006/relationships/hyperlink" Target="http://undocs.org/ru/ECE/TRANS/WP.30/%20AC.2/125" TargetMode="External"/><Relationship Id="rId48" Type="http://schemas.openxmlformats.org/officeDocument/2006/relationships/footer" Target="footer1.xml"/><Relationship Id="rId8" Type="http://schemas.openxmlformats.org/officeDocument/2006/relationships/chart" Target="charts/chart1.xml"/><Relationship Id="rId51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567588699600187E-2"/>
          <c:y val="5.6465441819772519E-2"/>
          <c:w val="0.88859510898024741"/>
          <c:h val="0.74797390912667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 w="19050">
              <a:solidFill>
                <a:schemeClr val="bg1"/>
              </a:solidFill>
            </a:ln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9B9-4A91-8AC7-99A964D5E2B8}"/>
              </c:ext>
            </c:extLst>
          </c:dPt>
          <c:dLbls>
            <c:dLbl>
              <c:idx val="1"/>
              <c:numFmt formatCode="_(* #\ ##0_);_(* \(#\ ##0\);_(* &quot;-&quot;??_);_(@_)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B9-4A91-8AC7-99A964D5E2B8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B9-4A91-8AC7-99A964D5E2B8}"/>
                </c:ext>
              </c:extLst>
            </c:dLbl>
            <c:numFmt formatCode="_(* #\ ##0_);_(* \(#\ ##0\);_(* &quot;-&quot;??_);_(@_)" sourceLinked="0"/>
            <c:spPr>
              <a:solidFill>
                <a:sysClr val="window" lastClr="FFFFFF">
                  <a:alpha val="50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2020 
(actual)</c:v>
                </c:pt>
                <c:pt idx="1">
                  <c:v>2021 
(actual)</c:v>
                </c:pt>
                <c:pt idx="2">
                  <c:v>2022 
(actual) 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164</c:v>
                </c:pt>
                <c:pt idx="1">
                  <c:v>164</c:v>
                </c:pt>
                <c:pt idx="2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B9-4A91-8AC7-99A964D5E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246724864"/>
        <c:axId val="246730752"/>
      </c:barChart>
      <c:catAx>
        <c:axId val="24672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350">
            <a:solidFill>
              <a:sysClr val="windowText" lastClr="000000"/>
            </a:solidFill>
          </a:ln>
        </c:spPr>
        <c:crossAx val="246730752"/>
        <c:crosses val="autoZero"/>
        <c:auto val="0"/>
        <c:lblAlgn val="ctr"/>
        <c:lblOffset val="100"/>
        <c:noMultiLvlLbl val="0"/>
      </c:catAx>
      <c:valAx>
        <c:axId val="246730752"/>
        <c:scaling>
          <c:orientation val="minMax"/>
        </c:scaling>
        <c:delete val="0"/>
        <c:axPos val="l"/>
        <c:numFmt formatCode="_(* #\ ##0_);_(* \(#\ ##0\);_(* &quot;-&quot;??_);_(@_)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67248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393200784518525E-2"/>
          <c:y val="2.9449254594789542E-2"/>
          <c:w val="0.95060679921548152"/>
          <c:h val="0.85303833278325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'Revised Indicator 2'!$C$2</c:f>
              <c:strCache>
                <c:ptCount val="1"/>
                <c:pt idx="0">
                  <c:v>Contracting Parties to core UN Road Safety conventions 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fld id="{E1116DFE-11AC-40AE-8C75-1A8D0EC42C4A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809-491F-A919-41A5F384C148}"/>
                </c:ext>
              </c:extLst>
            </c:dLbl>
            <c:numFmt formatCode="#\ 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numCol="1" anchor="ctr" anchorCtr="1">
                <a:spAutoFit/>
              </a:bodyPr>
              <a:lstStyle/>
              <a:p>
                <a:pPr>
                  <a:defRPr sz="8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'Revised Indicator 2'!$B$3:$B$7</c:f>
              <c:strCache>
                <c:ptCount val="5"/>
                <c:pt idx="0">
                  <c:v>2020 (actual)</c:v>
                </c:pt>
                <c:pt idx="1">
                  <c:v>2021 (actual)</c:v>
                </c:pt>
                <c:pt idx="2">
                  <c:v>2022 (actual)</c:v>
                </c:pt>
                <c:pt idx="3">
                  <c:v>2023 (planned)</c:v>
                </c:pt>
                <c:pt idx="4">
                  <c:v>2024 (planned)</c:v>
                </c:pt>
              </c:strCache>
            </c:strRef>
          </c:cat>
          <c:val>
            <c:numRef>
              <c:f>'Revised Indicator 2'!$C$3:$C$7</c:f>
              <c:numCache>
                <c:formatCode>General</c:formatCode>
                <c:ptCount val="5"/>
                <c:pt idx="0">
                  <c:v>401</c:v>
                </c:pt>
                <c:pt idx="1">
                  <c:v>403</c:v>
                </c:pt>
                <c:pt idx="2">
                  <c:v>426</c:v>
                </c:pt>
                <c:pt idx="3">
                  <c:v>480</c:v>
                </c:pt>
                <c:pt idx="4">
                  <c:v>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09-491F-A919-41A5F384C1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axId val="659331552"/>
        <c:axId val="659329584"/>
      </c:barChart>
      <c:catAx>
        <c:axId val="6593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9329584"/>
        <c:crosses val="autoZero"/>
        <c:auto val="1"/>
        <c:lblAlgn val="ctr"/>
        <c:lblOffset val="100"/>
        <c:noMultiLvlLbl val="0"/>
      </c:catAx>
      <c:valAx>
        <c:axId val="659329584"/>
        <c:scaling>
          <c:orientation val="minMax"/>
        </c:scaling>
        <c:delete val="0"/>
        <c:axPos val="l"/>
        <c:numFmt formatCode="#\ ##0" sourceLinked="0"/>
        <c:majorTickMark val="out"/>
        <c:minorTickMark val="none"/>
        <c:tickLblPos val="nextTo"/>
        <c:spPr>
          <a:noFill/>
          <a:ln w="6350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9331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193211278038095E-2"/>
          <c:y val="3.4447123665173961E-2"/>
          <c:w val="0.93280678872196188"/>
          <c:h val="0.821116358043945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'Revised Indicator 2'!$C$2</c:f>
              <c:strCache>
                <c:ptCount val="1"/>
                <c:pt idx="0">
                  <c:v>Total number of Contracting Parties to all conventions 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dLbls>
            <c:numFmt formatCode="#\ 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numCol="1" anchor="ctr" anchorCtr="1">
                <a:spAutoFit/>
              </a:bodyPr>
              <a:lstStyle/>
              <a:p>
                <a:pPr>
                  <a:defRPr sz="8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'Revised Indicator 2'!$B$3:$B$7</c:f>
              <c:strCache>
                <c:ptCount val="5"/>
                <c:pt idx="0">
                  <c:v>2020 (actual)</c:v>
                </c:pt>
                <c:pt idx="1">
                  <c:v>2021 (actual)</c:v>
                </c:pt>
                <c:pt idx="2">
                  <c:v>2022 (actual)</c:v>
                </c:pt>
                <c:pt idx="3">
                  <c:v>2023 (planned)</c:v>
                </c:pt>
                <c:pt idx="4">
                  <c:v>2024 (planned)</c:v>
                </c:pt>
              </c:strCache>
            </c:strRef>
          </c:cat>
          <c:val>
            <c:numRef>
              <c:f>'Revised Indicator 2'!$C$3:$C$7</c:f>
              <c:numCache>
                <c:formatCode>General</c:formatCode>
                <c:ptCount val="5"/>
                <c:pt idx="0">
                  <c:v>1802</c:v>
                </c:pt>
                <c:pt idx="1">
                  <c:v>1808</c:v>
                </c:pt>
                <c:pt idx="2">
                  <c:v>1820</c:v>
                </c:pt>
                <c:pt idx="3">
                  <c:v>1813</c:v>
                </c:pt>
                <c:pt idx="4">
                  <c:v>1825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9-4D8B-BC97-7348ED977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axId val="659331552"/>
        <c:axId val="659329584"/>
      </c:barChart>
      <c:catAx>
        <c:axId val="6593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9329584"/>
        <c:crosses val="autoZero"/>
        <c:auto val="1"/>
        <c:lblAlgn val="l"/>
        <c:lblOffset val="100"/>
        <c:noMultiLvlLbl val="0"/>
      </c:catAx>
      <c:valAx>
        <c:axId val="659329584"/>
        <c:scaling>
          <c:orientation val="minMax"/>
        </c:scaling>
        <c:delete val="0"/>
        <c:axPos val="l"/>
        <c:numFmt formatCode="#\ ##0" sourceLinked="0"/>
        <c:majorTickMark val="out"/>
        <c:minorTickMark val="none"/>
        <c:tickLblPos val="nextTo"/>
        <c:spPr>
          <a:noFill/>
          <a:ln w="6350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9331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l"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6535137166478767E-2"/>
          <c:y val="0.25202609087332584"/>
          <c:w val="0.89671776102614043"/>
          <c:h val="0.74797390912667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 w="19050">
              <a:solidFill>
                <a:schemeClr val="bg1"/>
              </a:solidFill>
            </a:ln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0DC-48D0-8A25-68E354283EA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0DC-48D0-8A25-68E354283EA5}"/>
              </c:ext>
            </c:extLst>
          </c:dPt>
          <c:dLbls>
            <c:dLbl>
              <c:idx val="1"/>
              <c:numFmt formatCode="_(* #\ ##0_);_(* \(#\ ##0\);_(* &quot;-&quot;??_);_(@_)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DC-48D0-8A25-68E354283EA5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DC-48D0-8A25-68E354283EA5}"/>
                </c:ext>
              </c:extLst>
            </c:dLbl>
            <c:numFmt formatCode="_(* #\ ##0_);_(* \(#\ ##0\);_(* &quot;-&quot;??_);_(@_)" sourceLinked="0"/>
            <c:spPr>
              <a:solidFill>
                <a:sysClr val="window" lastClr="FFFFFF">
                  <a:alpha val="50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2020 
(actual)</c:v>
                </c:pt>
                <c:pt idx="1">
                  <c:v>2021 
(actual)</c:v>
                </c:pt>
                <c:pt idx="2">
                  <c:v>2022 
(actual) </c:v>
                </c:pt>
                <c:pt idx="3">
                  <c:v>2023
(planned)</c:v>
                </c:pt>
                <c:pt idx="4">
                  <c:v>2024 
(planned)</c:v>
                </c:pt>
              </c:strCache>
            </c:strRef>
          </c:cat>
          <c:val>
            <c:numRef>
              <c:f>Sheet1!$B$2:$B$6</c:f>
              <c:numCache>
                <c:formatCode>0</c:formatCode>
                <c:ptCount val="5"/>
                <c:pt idx="0">
                  <c:v>13</c:v>
                </c:pt>
                <c:pt idx="1">
                  <c:v>19</c:v>
                </c:pt>
                <c:pt idx="2">
                  <c:v>24</c:v>
                </c:pt>
                <c:pt idx="3">
                  <c:v>28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DC-48D0-8A25-68E354283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0"/>
        <c:axId val="246724864"/>
        <c:axId val="246730752"/>
      </c:barChart>
      <c:catAx>
        <c:axId val="24672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350">
            <a:solidFill>
              <a:sysClr val="windowText" lastClr="000000"/>
            </a:solidFill>
          </a:ln>
        </c:spPr>
        <c:crossAx val="246730752"/>
        <c:crosses val="autoZero"/>
        <c:auto val="0"/>
        <c:lblAlgn val="ctr"/>
        <c:lblOffset val="100"/>
        <c:noMultiLvlLbl val="0"/>
      </c:catAx>
      <c:valAx>
        <c:axId val="246730752"/>
        <c:scaling>
          <c:orientation val="minMax"/>
        </c:scaling>
        <c:delete val="0"/>
        <c:axPos val="l"/>
        <c:numFmt formatCode="_(* #\ ##0_);_(* \(#\ ##0\);_(* &quot;-&quot;??_);_(@_)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67248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DOS Color Scheme">
    <a:dk1>
      <a:srgbClr val="3CBBED"/>
    </a:dk1>
    <a:lt1>
      <a:srgbClr val="FFFFFF"/>
    </a:lt1>
    <a:dk2>
      <a:srgbClr val="117DB3"/>
    </a:dk2>
    <a:lt2>
      <a:srgbClr val="80878A"/>
    </a:lt2>
    <a:accent1>
      <a:srgbClr val="A8E6F8"/>
    </a:accent1>
    <a:accent2>
      <a:srgbClr val="FC8604"/>
    </a:accent2>
    <a:accent3>
      <a:srgbClr val="D13F05"/>
    </a:accent3>
    <a:accent4>
      <a:srgbClr val="FACD8A"/>
    </a:accent4>
    <a:accent5>
      <a:srgbClr val="4E5254"/>
    </a:accent5>
    <a:accent6>
      <a:srgbClr val="C3C6C7"/>
    </a:accent6>
    <a:hlink>
      <a:srgbClr val="3CBBED"/>
    </a:hlink>
    <a:folHlink>
      <a:srgbClr val="3CBBED"/>
    </a:folHlink>
  </a:clrScheme>
  <a:fontScheme name="Office Classic 2">
    <a:majorFont>
      <a:latin typeface="Arial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DOS Color Scheme">
    <a:dk1>
      <a:srgbClr val="3CBBED"/>
    </a:dk1>
    <a:lt1>
      <a:srgbClr val="FFFFFF"/>
    </a:lt1>
    <a:dk2>
      <a:srgbClr val="117DB3"/>
    </a:dk2>
    <a:lt2>
      <a:srgbClr val="80878A"/>
    </a:lt2>
    <a:accent1>
      <a:srgbClr val="A8E6F8"/>
    </a:accent1>
    <a:accent2>
      <a:srgbClr val="FC8604"/>
    </a:accent2>
    <a:accent3>
      <a:srgbClr val="D13F05"/>
    </a:accent3>
    <a:accent4>
      <a:srgbClr val="FACD8A"/>
    </a:accent4>
    <a:accent5>
      <a:srgbClr val="4E5254"/>
    </a:accent5>
    <a:accent6>
      <a:srgbClr val="C3C6C7"/>
    </a:accent6>
    <a:hlink>
      <a:srgbClr val="3CBBED"/>
    </a:hlink>
    <a:folHlink>
      <a:srgbClr val="3CBBED"/>
    </a:folHlink>
  </a:clrScheme>
  <a:fontScheme name="Office Classic 2">
    <a:majorFont>
      <a:latin typeface="Arial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12</Pages>
  <Words>3824</Words>
  <Characters>26353</Characters>
  <Application>Microsoft Office Word</Application>
  <DocSecurity>0</DocSecurity>
  <Lines>823</Lines>
  <Paragraphs>511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ECE/TRANS/2023/12</vt:lpstr>
      <vt:lpstr>A/</vt:lpstr>
      <vt:lpstr>A/</vt:lpstr>
    </vt:vector>
  </TitlesOfParts>
  <Company>DCM</Company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ECE/TRANS/2023/12</dc:title>
  <dc:subject/>
  <dc:creator>Anna KISSELEVA</dc:creator>
  <cp:keywords/>
  <cp:lastModifiedBy>Anna Kisseleva</cp:lastModifiedBy>
  <cp:revision>4</cp:revision>
  <cp:lastPrinted>2023-01-04T14:51:00Z</cp:lastPrinted>
  <dcterms:created xsi:type="dcterms:W3CDTF">2023-01-04T14:51:00Z</dcterms:created>
  <dcterms:modified xsi:type="dcterms:W3CDTF">2023-01-04T15:05:00Z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