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F42B9B" w14:paraId="2CD6C16F" w14:textId="77777777" w:rsidTr="00B20551">
        <w:trPr>
          <w:cantSplit/>
          <w:trHeight w:hRule="exact" w:val="851"/>
        </w:trPr>
        <w:tc>
          <w:tcPr>
            <w:tcW w:w="1276" w:type="dxa"/>
            <w:tcBorders>
              <w:bottom w:val="single" w:sz="4" w:space="0" w:color="auto"/>
            </w:tcBorders>
            <w:vAlign w:val="bottom"/>
          </w:tcPr>
          <w:p w14:paraId="3DE8A57C" w14:textId="77777777" w:rsidR="009E6CB7" w:rsidRPr="00F42B9B" w:rsidRDefault="009E6CB7" w:rsidP="00B20551">
            <w:pPr>
              <w:spacing w:after="80"/>
            </w:pPr>
          </w:p>
        </w:tc>
        <w:tc>
          <w:tcPr>
            <w:tcW w:w="2268" w:type="dxa"/>
            <w:tcBorders>
              <w:bottom w:val="single" w:sz="4" w:space="0" w:color="auto"/>
            </w:tcBorders>
            <w:vAlign w:val="bottom"/>
          </w:tcPr>
          <w:p w14:paraId="21216968" w14:textId="77777777" w:rsidR="009E6CB7" w:rsidRPr="00F42B9B" w:rsidRDefault="009E6CB7" w:rsidP="00B20551">
            <w:pPr>
              <w:spacing w:after="80" w:line="300" w:lineRule="exact"/>
              <w:rPr>
                <w:b/>
                <w:sz w:val="24"/>
                <w:szCs w:val="24"/>
              </w:rPr>
            </w:pPr>
            <w:r w:rsidRPr="00F42B9B">
              <w:rPr>
                <w:sz w:val="28"/>
                <w:szCs w:val="28"/>
              </w:rPr>
              <w:t>United Nations</w:t>
            </w:r>
          </w:p>
        </w:tc>
        <w:tc>
          <w:tcPr>
            <w:tcW w:w="6095" w:type="dxa"/>
            <w:gridSpan w:val="2"/>
            <w:tcBorders>
              <w:bottom w:val="single" w:sz="4" w:space="0" w:color="auto"/>
            </w:tcBorders>
            <w:vAlign w:val="bottom"/>
          </w:tcPr>
          <w:p w14:paraId="19D5742E" w14:textId="2E8CDD8E" w:rsidR="009E6CB7" w:rsidRPr="00F42B9B" w:rsidRDefault="00C02976" w:rsidP="00C02976">
            <w:pPr>
              <w:jc w:val="right"/>
            </w:pPr>
            <w:r w:rsidRPr="00F42B9B">
              <w:rPr>
                <w:sz w:val="40"/>
              </w:rPr>
              <w:t>ECE</w:t>
            </w:r>
            <w:r w:rsidRPr="00F42B9B">
              <w:t>/TRANS/2023/</w:t>
            </w:r>
            <w:r w:rsidR="000117D2" w:rsidRPr="00F42B9B">
              <w:t>7</w:t>
            </w:r>
          </w:p>
        </w:tc>
      </w:tr>
      <w:tr w:rsidR="009E6CB7" w:rsidRPr="00F42B9B" w14:paraId="0F5625B8" w14:textId="77777777" w:rsidTr="00B20551">
        <w:trPr>
          <w:cantSplit/>
          <w:trHeight w:hRule="exact" w:val="2835"/>
        </w:trPr>
        <w:tc>
          <w:tcPr>
            <w:tcW w:w="1276" w:type="dxa"/>
            <w:tcBorders>
              <w:top w:val="single" w:sz="4" w:space="0" w:color="auto"/>
              <w:bottom w:val="single" w:sz="12" w:space="0" w:color="auto"/>
            </w:tcBorders>
          </w:tcPr>
          <w:p w14:paraId="45C7860E" w14:textId="77777777" w:rsidR="009E6CB7" w:rsidRPr="00F42B9B" w:rsidRDefault="00686A48" w:rsidP="00B20551">
            <w:pPr>
              <w:spacing w:before="120"/>
            </w:pPr>
            <w:r w:rsidRPr="0018367B">
              <w:rPr>
                <w:noProof/>
                <w:lang w:eastAsia="fr-CH"/>
              </w:rPr>
              <w:drawing>
                <wp:inline distT="0" distB="0" distL="0" distR="0" wp14:anchorId="634F29DD" wp14:editId="6F05F76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26EB2E9" w14:textId="77777777" w:rsidR="009E6CB7" w:rsidRPr="00F42B9B" w:rsidRDefault="009E6CB7" w:rsidP="00B20551">
            <w:pPr>
              <w:spacing w:before="120" w:line="420" w:lineRule="exact"/>
              <w:rPr>
                <w:sz w:val="40"/>
                <w:szCs w:val="40"/>
              </w:rPr>
            </w:pPr>
            <w:r w:rsidRPr="00F42B9B">
              <w:rPr>
                <w:b/>
                <w:sz w:val="40"/>
                <w:szCs w:val="40"/>
              </w:rPr>
              <w:t>Economic and Social Council</w:t>
            </w:r>
          </w:p>
        </w:tc>
        <w:tc>
          <w:tcPr>
            <w:tcW w:w="2835" w:type="dxa"/>
            <w:tcBorders>
              <w:top w:val="single" w:sz="4" w:space="0" w:color="auto"/>
              <w:bottom w:val="single" w:sz="12" w:space="0" w:color="auto"/>
            </w:tcBorders>
          </w:tcPr>
          <w:p w14:paraId="5B20CE23" w14:textId="77777777" w:rsidR="009E6CB7" w:rsidRPr="00F42B9B" w:rsidRDefault="00C02976" w:rsidP="00C02976">
            <w:pPr>
              <w:spacing w:before="240" w:line="240" w:lineRule="exact"/>
            </w:pPr>
            <w:r w:rsidRPr="00F42B9B">
              <w:t>Distr.: General</w:t>
            </w:r>
          </w:p>
          <w:p w14:paraId="1B69B993" w14:textId="0D6496C4" w:rsidR="00C02976" w:rsidRPr="00F42B9B" w:rsidRDefault="0018367B" w:rsidP="00C02976">
            <w:pPr>
              <w:spacing w:line="240" w:lineRule="exact"/>
            </w:pPr>
            <w:r>
              <w:t>23</w:t>
            </w:r>
            <w:r w:rsidR="000E1FC3" w:rsidRPr="00F42B9B">
              <w:t xml:space="preserve"> </w:t>
            </w:r>
            <w:r w:rsidR="00CB16A7" w:rsidRPr="00F42B9B">
              <w:t>December</w:t>
            </w:r>
            <w:r w:rsidR="00C02976" w:rsidRPr="00F42B9B">
              <w:t xml:space="preserve"> 2022</w:t>
            </w:r>
          </w:p>
          <w:p w14:paraId="384A448F" w14:textId="77777777" w:rsidR="00C02976" w:rsidRPr="00F42B9B" w:rsidRDefault="00C02976" w:rsidP="00C02976">
            <w:pPr>
              <w:spacing w:line="240" w:lineRule="exact"/>
            </w:pPr>
          </w:p>
          <w:p w14:paraId="3BD256BB" w14:textId="1434F26D" w:rsidR="00C02976" w:rsidRPr="00F42B9B" w:rsidRDefault="00C02976" w:rsidP="00C02976">
            <w:pPr>
              <w:spacing w:line="240" w:lineRule="exact"/>
            </w:pPr>
            <w:r w:rsidRPr="00F42B9B">
              <w:t>Original: English</w:t>
            </w:r>
          </w:p>
        </w:tc>
      </w:tr>
    </w:tbl>
    <w:p w14:paraId="76F1B8E4" w14:textId="77777777" w:rsidR="00943748" w:rsidRPr="00F42B9B" w:rsidRDefault="00943748" w:rsidP="00943748">
      <w:pPr>
        <w:spacing w:before="120"/>
        <w:rPr>
          <w:b/>
          <w:bCs/>
          <w:sz w:val="28"/>
          <w:szCs w:val="28"/>
        </w:rPr>
      </w:pPr>
      <w:r w:rsidRPr="00F42B9B">
        <w:rPr>
          <w:b/>
          <w:bCs/>
          <w:sz w:val="28"/>
          <w:szCs w:val="28"/>
        </w:rPr>
        <w:t>Economic Commission for Europe</w:t>
      </w:r>
    </w:p>
    <w:p w14:paraId="324EF3BF" w14:textId="77777777" w:rsidR="00943748" w:rsidRPr="00F42B9B" w:rsidRDefault="00943748" w:rsidP="00943748">
      <w:pPr>
        <w:spacing w:before="120"/>
        <w:rPr>
          <w:sz w:val="28"/>
          <w:szCs w:val="28"/>
        </w:rPr>
      </w:pPr>
      <w:r w:rsidRPr="00F42B9B">
        <w:rPr>
          <w:sz w:val="28"/>
          <w:szCs w:val="28"/>
        </w:rPr>
        <w:t>Inland Transport Committee</w:t>
      </w:r>
    </w:p>
    <w:p w14:paraId="19E9B60A" w14:textId="531FCF0B" w:rsidR="00943748" w:rsidRPr="0018367B" w:rsidRDefault="008312DD" w:rsidP="00943748">
      <w:pPr>
        <w:spacing w:before="120"/>
        <w:rPr>
          <w:b/>
          <w:bCs/>
        </w:rPr>
      </w:pPr>
      <w:r w:rsidRPr="00F42B9B">
        <w:rPr>
          <w:b/>
          <w:bCs/>
        </w:rPr>
        <w:t>Eighty-fifth</w:t>
      </w:r>
      <w:r w:rsidR="00943748" w:rsidRPr="0018367B">
        <w:rPr>
          <w:b/>
          <w:bCs/>
        </w:rPr>
        <w:t xml:space="preserve"> session</w:t>
      </w:r>
    </w:p>
    <w:p w14:paraId="35F95455" w14:textId="171E5A03" w:rsidR="00943748" w:rsidRPr="00F42B9B" w:rsidRDefault="00943748" w:rsidP="00943748">
      <w:r w:rsidRPr="00F42B9B">
        <w:t xml:space="preserve">Geneva, </w:t>
      </w:r>
      <w:r w:rsidR="008312DD" w:rsidRPr="00F42B9B">
        <w:t>21-24 February 2023</w:t>
      </w:r>
    </w:p>
    <w:p w14:paraId="4E5AA5F2" w14:textId="14651D8A" w:rsidR="001C6663" w:rsidRPr="00F42B9B" w:rsidRDefault="00943748" w:rsidP="00C02976">
      <w:r w:rsidRPr="00F42B9B">
        <w:t xml:space="preserve">Item </w:t>
      </w:r>
      <w:r w:rsidR="001649ED" w:rsidRPr="00F42B9B">
        <w:t>4</w:t>
      </w:r>
      <w:r w:rsidRPr="00F42B9B">
        <w:t xml:space="preserve"> of the provisional agenda</w:t>
      </w:r>
    </w:p>
    <w:p w14:paraId="6D40518D" w14:textId="46E6D377" w:rsidR="004D7D88" w:rsidRPr="00F42B9B" w:rsidRDefault="001649ED" w:rsidP="004D7D88">
      <w:pPr>
        <w:rPr>
          <w:b/>
          <w:bCs/>
        </w:rPr>
      </w:pPr>
      <w:r w:rsidRPr="00F42B9B">
        <w:rPr>
          <w:b/>
          <w:bCs/>
        </w:rPr>
        <w:t xml:space="preserve">Governance </w:t>
      </w:r>
      <w:r w:rsidR="00A66AAF" w:rsidRPr="00F42B9B">
        <w:rPr>
          <w:b/>
          <w:bCs/>
        </w:rPr>
        <w:t>I</w:t>
      </w:r>
      <w:r w:rsidRPr="00F42B9B">
        <w:rPr>
          <w:b/>
          <w:bCs/>
        </w:rPr>
        <w:t xml:space="preserve">ssues and other </w:t>
      </w:r>
      <w:r w:rsidR="00A66AAF" w:rsidRPr="00F42B9B">
        <w:rPr>
          <w:b/>
          <w:bCs/>
        </w:rPr>
        <w:t>M</w:t>
      </w:r>
      <w:r w:rsidRPr="00F42B9B">
        <w:rPr>
          <w:b/>
          <w:bCs/>
        </w:rPr>
        <w:t xml:space="preserve">atters </w:t>
      </w:r>
      <w:r w:rsidR="00A66AAF" w:rsidRPr="00F42B9B">
        <w:rPr>
          <w:b/>
          <w:bCs/>
        </w:rPr>
        <w:t>A</w:t>
      </w:r>
      <w:r w:rsidRPr="00F42B9B">
        <w:rPr>
          <w:b/>
          <w:bCs/>
        </w:rPr>
        <w:t xml:space="preserve">rising </w:t>
      </w:r>
      <w:r w:rsidRPr="00F42B9B">
        <w:rPr>
          <w:b/>
          <w:bCs/>
        </w:rPr>
        <w:br/>
        <w:t xml:space="preserve">from the United Nations Economic Commission for Europe, </w:t>
      </w:r>
      <w:r w:rsidRPr="00F42B9B">
        <w:rPr>
          <w:b/>
          <w:bCs/>
        </w:rPr>
        <w:br/>
        <w:t xml:space="preserve">the Economic and Social Council </w:t>
      </w:r>
      <w:r w:rsidRPr="00F42B9B">
        <w:rPr>
          <w:b/>
          <w:bCs/>
        </w:rPr>
        <w:br/>
        <w:t>and other United Nations bodies and Conferences</w:t>
      </w:r>
    </w:p>
    <w:p w14:paraId="5E489288" w14:textId="1DB5E381" w:rsidR="00CB16A7" w:rsidRPr="00F42B9B" w:rsidRDefault="00CB16A7" w:rsidP="00CB16A7">
      <w:pPr>
        <w:pStyle w:val="HChG"/>
      </w:pPr>
      <w:r w:rsidRPr="00F42B9B">
        <w:tab/>
      </w:r>
      <w:r w:rsidRPr="00F42B9B">
        <w:tab/>
        <w:t xml:space="preserve">Draft </w:t>
      </w:r>
      <w:r w:rsidR="00ED5BCA">
        <w:t>Economic Commission for Europe</w:t>
      </w:r>
      <w:r w:rsidRPr="00F42B9B">
        <w:t xml:space="preserve"> Road Safety </w:t>
      </w:r>
      <w:r w:rsidR="00B32186" w:rsidRPr="00F42B9B">
        <w:t xml:space="preserve">Action Plan </w:t>
      </w:r>
      <w:r w:rsidRPr="00F42B9B">
        <w:t>2023 – 2030</w:t>
      </w:r>
    </w:p>
    <w:p w14:paraId="212A4C37" w14:textId="4C48FB81" w:rsidR="00CB16A7" w:rsidRPr="00F42B9B" w:rsidRDefault="00CB16A7" w:rsidP="00CB16A7">
      <w:pPr>
        <w:pStyle w:val="H1G"/>
      </w:pPr>
      <w:r w:rsidRPr="00F42B9B">
        <w:tab/>
      </w:r>
      <w:r w:rsidRPr="00F42B9B">
        <w:tab/>
        <w:t>Note by the secretariat</w:t>
      </w:r>
      <w:r w:rsidRPr="00F42B9B">
        <w:rPr>
          <w:rStyle w:val="FootnoteReference"/>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CB16A7" w:rsidRPr="00F42B9B" w14:paraId="09B9E62D" w14:textId="77777777" w:rsidTr="00053A20">
        <w:trPr>
          <w:jc w:val="center"/>
        </w:trPr>
        <w:tc>
          <w:tcPr>
            <w:tcW w:w="9637" w:type="dxa"/>
            <w:shd w:val="clear" w:color="auto" w:fill="auto"/>
          </w:tcPr>
          <w:p w14:paraId="6EBAA787" w14:textId="77777777" w:rsidR="00CB16A7" w:rsidRPr="00F42B9B" w:rsidRDefault="00CB16A7" w:rsidP="00053A20">
            <w:pPr>
              <w:spacing w:before="240" w:after="120"/>
              <w:ind w:left="255"/>
              <w:rPr>
                <w:i/>
                <w:sz w:val="24"/>
              </w:rPr>
            </w:pPr>
            <w:bookmarkStart w:id="0" w:name="_Toc119078234"/>
            <w:r w:rsidRPr="00F42B9B">
              <w:rPr>
                <w:i/>
                <w:sz w:val="24"/>
              </w:rPr>
              <w:t>Summary</w:t>
            </w:r>
          </w:p>
        </w:tc>
      </w:tr>
      <w:tr w:rsidR="00CB16A7" w:rsidRPr="00F42B9B" w14:paraId="55DD7668" w14:textId="77777777" w:rsidTr="00053A20">
        <w:trPr>
          <w:jc w:val="center"/>
        </w:trPr>
        <w:tc>
          <w:tcPr>
            <w:tcW w:w="9637" w:type="dxa"/>
            <w:shd w:val="clear" w:color="auto" w:fill="auto"/>
          </w:tcPr>
          <w:p w14:paraId="3BBFF0D7" w14:textId="3CAFEE77" w:rsidR="00CB16A7" w:rsidRPr="00F42B9B" w:rsidRDefault="00D24397" w:rsidP="00053A20">
            <w:pPr>
              <w:pStyle w:val="SingleTxtG"/>
            </w:pPr>
            <w:r>
              <w:tab/>
            </w:r>
            <w:r w:rsidR="00CB16A7" w:rsidRPr="00F42B9B">
              <w:tab/>
              <w:t xml:space="preserve">The </w:t>
            </w:r>
            <w:r w:rsidR="008F699A" w:rsidRPr="00F42B9B">
              <w:t>Committee</w:t>
            </w:r>
            <w:r w:rsidR="00CB16A7" w:rsidRPr="00F42B9B">
              <w:t xml:space="preserve"> may wish to recall that </w:t>
            </w:r>
            <w:r w:rsidR="008F699A" w:rsidRPr="00F42B9B">
              <w:t>it</w:t>
            </w:r>
            <w:r w:rsidR="00CB16A7" w:rsidRPr="00F42B9B">
              <w:t xml:space="preserve"> requested </w:t>
            </w:r>
            <w:r w:rsidR="008F699A" w:rsidRPr="00F42B9B">
              <w:t xml:space="preserve">at its </w:t>
            </w:r>
            <w:r w:rsidR="00136D22">
              <w:t>eighty-fourth</w:t>
            </w:r>
            <w:r w:rsidR="00136D22" w:rsidRPr="00F42B9B">
              <w:t xml:space="preserve"> </w:t>
            </w:r>
            <w:r w:rsidR="008F699A" w:rsidRPr="00F42B9B">
              <w:t xml:space="preserve">session </w:t>
            </w:r>
            <w:r w:rsidR="00CB16A7" w:rsidRPr="00F42B9B">
              <w:t xml:space="preserve">the secretariat to develop a revised </w:t>
            </w:r>
            <w:r w:rsidR="00410409" w:rsidRPr="00F42B9B">
              <w:t>United Nations Economic Commission for Europe (</w:t>
            </w:r>
            <w:r w:rsidR="00CB16A7" w:rsidRPr="00F42B9B">
              <w:t>ECE</w:t>
            </w:r>
            <w:r w:rsidR="00410409" w:rsidRPr="00F42B9B">
              <w:t>)</w:t>
            </w:r>
            <w:r w:rsidR="00AB0FDA">
              <w:t xml:space="preserve"> </w:t>
            </w:r>
            <w:r w:rsidR="00CB16A7" w:rsidRPr="00F42B9B">
              <w:t>Road Safety Action Plan for the Decade of Action for Road Safety 2021-2030, for consideration and possible adoption by the Committee at its eighty-fifth session. This decision followed the completion of the first ECE Road Safety Action Plan in 2020, following the end of the first Decade of Action for Road Safety.</w:t>
            </w:r>
          </w:p>
          <w:p w14:paraId="4D872D30" w14:textId="1D9C9A00" w:rsidR="00CB16A7" w:rsidRPr="00F42B9B" w:rsidRDefault="00D24397" w:rsidP="00053A20">
            <w:pPr>
              <w:pStyle w:val="SingleTxtG"/>
            </w:pPr>
            <w:r>
              <w:tab/>
            </w:r>
            <w:r>
              <w:tab/>
            </w:r>
            <w:r w:rsidR="008F699A" w:rsidRPr="00F42B9B">
              <w:t xml:space="preserve">The Committee </w:t>
            </w:r>
            <w:r w:rsidR="008F699A" w:rsidRPr="00F42B9B">
              <w:rPr>
                <w:b/>
                <w:bCs/>
              </w:rPr>
              <w:t>may wish to consider and approve</w:t>
            </w:r>
            <w:r w:rsidR="008F699A" w:rsidRPr="00F42B9B">
              <w:t xml:space="preserve"> the revised “ECE Road Safety Action Plan, 2023-2030”, as contained in ECE/TRANS/2023/7 and </w:t>
            </w:r>
            <w:r w:rsidR="008F699A" w:rsidRPr="00F42B9B">
              <w:rPr>
                <w:b/>
                <w:bCs/>
              </w:rPr>
              <w:t>invite</w:t>
            </w:r>
            <w:r w:rsidR="008F699A" w:rsidRPr="00F42B9B">
              <w:t xml:space="preserve"> its relevant Working Parties to submit in the course of 2023 their inputs to the secretariat in the corresponding areas of the action plan that are relevant to their work and contributions</w:t>
            </w:r>
            <w:r w:rsidR="00CB16A7" w:rsidRPr="00F42B9B">
              <w:t>.</w:t>
            </w:r>
          </w:p>
        </w:tc>
      </w:tr>
      <w:tr w:rsidR="00CB16A7" w:rsidRPr="00F42B9B" w14:paraId="2639CD2A" w14:textId="77777777" w:rsidTr="00053A20">
        <w:trPr>
          <w:jc w:val="center"/>
        </w:trPr>
        <w:tc>
          <w:tcPr>
            <w:tcW w:w="9637" w:type="dxa"/>
            <w:shd w:val="clear" w:color="auto" w:fill="auto"/>
          </w:tcPr>
          <w:p w14:paraId="2C146A2B" w14:textId="77777777" w:rsidR="00CB16A7" w:rsidRPr="00F42B9B" w:rsidRDefault="00CB16A7" w:rsidP="00053A20"/>
        </w:tc>
      </w:tr>
    </w:tbl>
    <w:p w14:paraId="12807A0F" w14:textId="77777777" w:rsidR="00CB16A7" w:rsidRPr="00F42B9B" w:rsidRDefault="00CB16A7" w:rsidP="00CB16A7">
      <w:pPr>
        <w:suppressAutoHyphens w:val="0"/>
        <w:spacing w:line="240" w:lineRule="auto"/>
        <w:rPr>
          <w:b/>
          <w:sz w:val="28"/>
        </w:rPr>
      </w:pPr>
      <w:r w:rsidRPr="00F42B9B">
        <w:br w:type="page"/>
      </w:r>
    </w:p>
    <w:p w14:paraId="65D754F5" w14:textId="77777777" w:rsidR="00CB16A7" w:rsidRPr="00F42B9B" w:rsidRDefault="00CB16A7" w:rsidP="00CB16A7">
      <w:pPr>
        <w:pStyle w:val="HChG"/>
      </w:pPr>
      <w:r w:rsidRPr="00F42B9B">
        <w:lastRenderedPageBreak/>
        <w:tab/>
        <w:t>I.</w:t>
      </w:r>
      <w:r w:rsidRPr="00F42B9B">
        <w:tab/>
        <w:t>Background</w:t>
      </w:r>
      <w:bookmarkEnd w:id="0"/>
    </w:p>
    <w:p w14:paraId="10E32E19" w14:textId="065DEC62" w:rsidR="00CB16A7" w:rsidRPr="00F42B9B" w:rsidRDefault="00CB16A7" w:rsidP="00CB16A7">
      <w:pPr>
        <w:pStyle w:val="SingleTxtG"/>
      </w:pPr>
      <w:r w:rsidRPr="00F42B9B">
        <w:t>1.</w:t>
      </w:r>
      <w:r w:rsidRPr="00F42B9B">
        <w:tab/>
        <w:t>The United Nations General Assembly declared with its Resolution 74/299 a Decade of Action for Road Safety 2021-2030</w:t>
      </w:r>
      <w:r w:rsidR="00410409" w:rsidRPr="00F42B9B">
        <w:t>,</w:t>
      </w:r>
      <w:r w:rsidRPr="00F42B9B">
        <w:t xml:space="preserve"> with a target to reduce the amount of road traffic death and injured persons by at least 50 </w:t>
      </w:r>
      <w:r w:rsidR="00410409" w:rsidRPr="00F42B9B">
        <w:t xml:space="preserve">per cent </w:t>
      </w:r>
      <w:r w:rsidRPr="00F42B9B">
        <w:t xml:space="preserve">during that period and mandated WHO and the </w:t>
      </w:r>
      <w:r w:rsidR="00136D22">
        <w:t xml:space="preserve">United Nations </w:t>
      </w:r>
      <w:r w:rsidRPr="00F42B9B">
        <w:t xml:space="preserve">Regional Commissions in collaboration with the </w:t>
      </w:r>
      <w:r w:rsidR="00136D22">
        <w:t>United Nations</w:t>
      </w:r>
      <w:r w:rsidRPr="00F42B9B">
        <w:t xml:space="preserve"> Road Safety Collaboration to prepare a plan of action. In October 2021, the Global Plan for the Decade of Action for Road Safety 2021-2030 </w:t>
      </w:r>
      <w:r w:rsidR="00410409" w:rsidRPr="00F42B9B">
        <w:t xml:space="preserve">(“the Global Plan”) </w:t>
      </w:r>
      <w:r w:rsidRPr="00F42B9B">
        <w:t>was launched.</w:t>
      </w:r>
    </w:p>
    <w:p w14:paraId="766C288E" w14:textId="77777777" w:rsidR="00CB16A7" w:rsidRPr="00F42B9B" w:rsidRDefault="00CB16A7" w:rsidP="00CB16A7">
      <w:pPr>
        <w:pStyle w:val="SingleTxtG"/>
      </w:pPr>
      <w:r w:rsidRPr="00F42B9B">
        <w:t>2.</w:t>
      </w:r>
      <w:r w:rsidRPr="00F42B9B">
        <w:tab/>
        <w:t xml:space="preserve">As stated by the Global Plan, United Nations road safety legal instruments provide a strong foundation for countries to build domestic legal frameworks and systems that contribute to road safety and facilitate international road traffic. They include the following core legal instruments: 1968 Convention on Road Traffic; 1949 Convention on Road Traffic; 1968 Convention on Road Signs and Signals; 1958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1997 Agreement concerning the Adoption of Uniform Conditions for Periodical Technical Inspections of Wheeled Vehicles and the Reciprocal Recognition of Such Inspections; 1998 Agreement concerning the Establishing of Global Technical Regulations for Wheeled Vehicles, Equipment and Parts which can be fitted and/or be used on Wheeled Vehicles; 1957 Agreement concerning the International Carriage of Dangerous Goods by Road (ADR). </w:t>
      </w:r>
    </w:p>
    <w:p w14:paraId="2E5CC79F" w14:textId="1C7C1F11" w:rsidR="00CB16A7" w:rsidRPr="00F42B9B" w:rsidRDefault="00CB16A7" w:rsidP="00CB16A7">
      <w:pPr>
        <w:pStyle w:val="SingleTxtG"/>
      </w:pPr>
      <w:r w:rsidRPr="00F42B9B">
        <w:t>3.</w:t>
      </w:r>
      <w:r w:rsidRPr="00F42B9B">
        <w:tab/>
        <w:t xml:space="preserve">Also included in the Global Plan is the ECE Inland Transport Committee (ITC) Recommendations for Enhancing National Road Safety Systems (ITC Recommendations) adopted at its eighty-second session in 2020 (ECE/TRANS/2020/9). These recommendations give a comprehensive picture of national road safety systems that includes all key elements at the national level with international support. They interconnect the five pillars of the global plan for the Decade of Action 2011-2020 (management, safe user, safe vehicle, safe </w:t>
      </w:r>
      <w:proofErr w:type="gramStart"/>
      <w:r w:rsidRPr="00F42B9B">
        <w:t>road</w:t>
      </w:r>
      <w:proofErr w:type="gramEnd"/>
      <w:r w:rsidRPr="00F42B9B">
        <w:t xml:space="preserve"> and effective post-crash response) and further elaborate with key action areas (legislation, enforcement, education, technology). Possible actions, ideal responsible authority, national coordination, international </w:t>
      </w:r>
      <w:proofErr w:type="gramStart"/>
      <w:r w:rsidRPr="00F42B9B">
        <w:t>support</w:t>
      </w:r>
      <w:proofErr w:type="gramEnd"/>
      <w:r w:rsidRPr="00F42B9B">
        <w:t xml:space="preserve"> and application of relevant U</w:t>
      </w:r>
      <w:r w:rsidR="00136D22">
        <w:t xml:space="preserve">nited </w:t>
      </w:r>
      <w:r w:rsidRPr="00F42B9B">
        <w:t>N</w:t>
      </w:r>
      <w:r w:rsidR="00136D22">
        <w:t>ations</w:t>
      </w:r>
      <w:r w:rsidRPr="00F42B9B">
        <w:t xml:space="preserve"> road safety related legal instruments for each pillar are specified in the ITC Recommendations. </w:t>
      </w:r>
    </w:p>
    <w:p w14:paraId="3862F84D" w14:textId="6FDA31FF" w:rsidR="00CB16A7" w:rsidRPr="00F42B9B" w:rsidRDefault="00CB16A7" w:rsidP="00CB16A7">
      <w:pPr>
        <w:pStyle w:val="SingleTxtG"/>
      </w:pPr>
      <w:r w:rsidRPr="00F42B9B">
        <w:t>4.</w:t>
      </w:r>
      <w:r w:rsidRPr="00F42B9B">
        <w:tab/>
        <w:t>Road Safety is of global concern with 1.35 million persons killed and some 20 to 50 million injured a year as estimated by World Health Organization (WHO) in 2018</w:t>
      </w:r>
      <w:r w:rsidRPr="00F42B9B">
        <w:rPr>
          <w:vertAlign w:val="superscript"/>
        </w:rPr>
        <w:footnoteReference w:id="3"/>
      </w:r>
      <w:r w:rsidRPr="00F42B9B">
        <w:t xml:space="preserve">. Road traffic injury is now the leading cause of death for children and young adults aged 5–29 years. In low- and middle-income countries 93 </w:t>
      </w:r>
      <w:r w:rsidR="00776563">
        <w:t>per cent</w:t>
      </w:r>
      <w:r w:rsidRPr="00F42B9B">
        <w:t xml:space="preserve"> of the road fatalities</w:t>
      </w:r>
      <w:r w:rsidRPr="00F42B9B">
        <w:rPr>
          <w:vertAlign w:val="superscript"/>
        </w:rPr>
        <w:footnoteReference w:id="4"/>
      </w:r>
      <w:r w:rsidRPr="00F42B9B">
        <w:t xml:space="preserve"> occurred while only some 50 </w:t>
      </w:r>
      <w:r w:rsidR="00776563">
        <w:t>per cent</w:t>
      </w:r>
      <w:r w:rsidRPr="00F42B9B">
        <w:t xml:space="preserve"> of the global vehicle fleet</w:t>
      </w:r>
      <w:r w:rsidRPr="00F42B9B">
        <w:rPr>
          <w:vertAlign w:val="superscript"/>
        </w:rPr>
        <w:footnoteReference w:id="5"/>
      </w:r>
      <w:r w:rsidRPr="00F42B9B">
        <w:t xml:space="preserve"> are based in these countries.</w:t>
      </w:r>
    </w:p>
    <w:p w14:paraId="47DC7E22" w14:textId="77777777" w:rsidR="00CB16A7" w:rsidRPr="00F42B9B" w:rsidRDefault="00CB16A7" w:rsidP="00CB16A7">
      <w:pPr>
        <w:pStyle w:val="SingleTxtG"/>
      </w:pPr>
      <w:r w:rsidRPr="00F42B9B">
        <w:t>5.</w:t>
      </w:r>
      <w:r w:rsidRPr="00F42B9B">
        <w:tab/>
        <w:t xml:space="preserve">At its seventy-fourth session in 2012, ITC adopted the ECE Action Plan for the United Nations Decade of Action for Road Safety (2011–2020) (ECE/TRANS/2012/4 and Corrs.1 and 2). The plan was directly aligned with the United Nations Global Plan for the Decade of Action for Road Safety (2011–2020) and aimed to achieve the overall road safety goals of ECE by addressing priority areas of work as well as implementing continuously for each goal in its geographical area and beyond. It included actions, </w:t>
      </w:r>
      <w:proofErr w:type="gramStart"/>
      <w:r w:rsidRPr="00F42B9B">
        <w:t>initiatives</w:t>
      </w:r>
      <w:proofErr w:type="gramEnd"/>
      <w:r w:rsidRPr="00F42B9B">
        <w:t xml:space="preserve"> and measures for several ITC Working Parties.</w:t>
      </w:r>
    </w:p>
    <w:p w14:paraId="70DFC839" w14:textId="77777777" w:rsidR="00CB16A7" w:rsidRPr="00F42B9B" w:rsidRDefault="00CB16A7" w:rsidP="00CB16A7">
      <w:pPr>
        <w:pStyle w:val="SingleTxtG"/>
      </w:pPr>
      <w:r w:rsidRPr="00F42B9B">
        <w:t>6.</w:t>
      </w:r>
      <w:r w:rsidRPr="00F42B9B">
        <w:tab/>
        <w:t>At its eighty-fourth session in 2022, ITC requested the secretariat to develop a revised ECE Road Safety Action Plan for the Decade of Action for Road Safety 2021-2030 for consideration and possible adoption by ITC at its eighty-fifth session.</w:t>
      </w:r>
    </w:p>
    <w:p w14:paraId="541125CC" w14:textId="77777777" w:rsidR="00CB16A7" w:rsidRPr="00F42B9B" w:rsidRDefault="00CB16A7" w:rsidP="00CB16A7">
      <w:pPr>
        <w:pStyle w:val="SingleTxtG"/>
      </w:pPr>
      <w:r w:rsidRPr="00F42B9B">
        <w:br w:type="page"/>
      </w:r>
    </w:p>
    <w:p w14:paraId="30E3DCF3" w14:textId="34CE3704" w:rsidR="00CB16A7" w:rsidRPr="00F42B9B" w:rsidRDefault="00CB16A7" w:rsidP="00CB16A7">
      <w:pPr>
        <w:pStyle w:val="HChG"/>
      </w:pPr>
      <w:bookmarkStart w:id="1" w:name="_Toc119078235"/>
      <w:r w:rsidRPr="00F42B9B">
        <w:lastRenderedPageBreak/>
        <w:tab/>
        <w:t>II.</w:t>
      </w:r>
      <w:r w:rsidRPr="00F42B9B">
        <w:tab/>
        <w:t xml:space="preserve">Approach and </w:t>
      </w:r>
      <w:r w:rsidR="00797B41" w:rsidRPr="00F42B9B">
        <w:t>Main Principles</w:t>
      </w:r>
      <w:bookmarkEnd w:id="1"/>
    </w:p>
    <w:p w14:paraId="30A027F3" w14:textId="46FB561E" w:rsidR="00CB16A7" w:rsidRPr="00F42B9B" w:rsidRDefault="00CB16A7" w:rsidP="00CB16A7">
      <w:pPr>
        <w:pStyle w:val="SingleTxtG"/>
      </w:pPr>
      <w:r w:rsidRPr="00F42B9B">
        <w:t>7.</w:t>
      </w:r>
      <w:r w:rsidRPr="00F42B9B">
        <w:tab/>
        <w:t xml:space="preserve">The ECE Road Safety </w:t>
      </w:r>
      <w:r w:rsidR="00B32186" w:rsidRPr="00F42B9B">
        <w:t xml:space="preserve">Action Plan </w:t>
      </w:r>
      <w:r w:rsidRPr="00F42B9B">
        <w:t>2023 – 2030 will stem from elements and principles contained in the Global Plan for the Decade of Action for Road Safety 2021- 2030 and strives to provide support to countries for the implementation of the Global Plan. It will contribute to achieving the global road safety target of a 50</w:t>
      </w:r>
      <w:r w:rsidR="00136D22">
        <w:t xml:space="preserve"> </w:t>
      </w:r>
      <w:r w:rsidR="00776563">
        <w:t>per cent</w:t>
      </w:r>
      <w:r w:rsidRPr="00F42B9B">
        <w:t xml:space="preserve"> reduction in road death and injuries by supporting implementation of the ITC Recommendations</w:t>
      </w:r>
      <w:r w:rsidRPr="00F42B9B">
        <w:rPr>
          <w:vertAlign w:val="superscript"/>
        </w:rPr>
        <w:footnoteReference w:id="6"/>
      </w:r>
      <w:r w:rsidRPr="00F42B9B">
        <w:t xml:space="preserve"> and the </w:t>
      </w:r>
      <w:r w:rsidR="00136D22">
        <w:t xml:space="preserve">United Nations </w:t>
      </w:r>
      <w:r w:rsidRPr="00F42B9B">
        <w:t>road safety legal instruments as a basis for an integrated safe system approach.</w:t>
      </w:r>
    </w:p>
    <w:p w14:paraId="0B296EAC" w14:textId="76DF07E4" w:rsidR="00CB16A7" w:rsidRPr="00F42B9B" w:rsidRDefault="00CB16A7" w:rsidP="00CB16A7">
      <w:pPr>
        <w:pStyle w:val="SingleTxtG"/>
      </w:pPr>
      <w:r w:rsidRPr="00F42B9B">
        <w:t>8.</w:t>
      </w:r>
      <w:r w:rsidRPr="00F42B9B">
        <w:tab/>
        <w:t xml:space="preserve">The ECE Road Safety </w:t>
      </w:r>
      <w:r w:rsidR="00B32186" w:rsidRPr="00F42B9B">
        <w:t xml:space="preserve">Action Plan </w:t>
      </w:r>
      <w:r w:rsidRPr="00F42B9B">
        <w:t>2023 – 2030 is designed as a living document that will be updated by regular input provided by ITC Working Parties. Its implementation will be reported to ITC at its annual sessions.</w:t>
      </w:r>
    </w:p>
    <w:p w14:paraId="4F876458" w14:textId="31D96A64" w:rsidR="00CB16A7" w:rsidRPr="00F42B9B" w:rsidRDefault="00CB16A7" w:rsidP="00CB16A7">
      <w:pPr>
        <w:pStyle w:val="SingleTxtG"/>
      </w:pPr>
      <w:r w:rsidRPr="00F42B9B">
        <w:t>9.</w:t>
      </w:r>
      <w:r w:rsidRPr="00F42B9B">
        <w:tab/>
        <w:t>ITC as the U</w:t>
      </w:r>
      <w:r w:rsidR="00410409" w:rsidRPr="00F42B9B">
        <w:t xml:space="preserve">nited </w:t>
      </w:r>
      <w:r w:rsidRPr="00F42B9B">
        <w:t>N</w:t>
      </w:r>
      <w:r w:rsidR="00410409" w:rsidRPr="00F42B9B">
        <w:t>ations</w:t>
      </w:r>
      <w:r w:rsidRPr="00F42B9B">
        <w:t xml:space="preserve"> </w:t>
      </w:r>
      <w:r w:rsidR="00136D22">
        <w:t>i</w:t>
      </w:r>
      <w:r w:rsidR="00136D22" w:rsidRPr="00F42B9B">
        <w:t>n</w:t>
      </w:r>
      <w:r w:rsidRPr="00F42B9B">
        <w:t>ter- and intra-regional centre for inland transport and custodian of U</w:t>
      </w:r>
      <w:r w:rsidR="00410409" w:rsidRPr="00F42B9B">
        <w:t xml:space="preserve">nited </w:t>
      </w:r>
      <w:r w:rsidRPr="00F42B9B">
        <w:t>N</w:t>
      </w:r>
      <w:r w:rsidR="00410409" w:rsidRPr="00F42B9B">
        <w:t>ations</w:t>
      </w:r>
      <w:r w:rsidRPr="00F42B9B">
        <w:t xml:space="preserve"> </w:t>
      </w:r>
      <w:r w:rsidR="00136D22">
        <w:t>c</w:t>
      </w:r>
      <w:r w:rsidR="00136D22" w:rsidRPr="00F42B9B">
        <w:t xml:space="preserve">onventions </w:t>
      </w:r>
      <w:r w:rsidRPr="00F42B9B">
        <w:t xml:space="preserve">and </w:t>
      </w:r>
      <w:r w:rsidR="00136D22">
        <w:t>a</w:t>
      </w:r>
      <w:r w:rsidR="00136D22" w:rsidRPr="00F42B9B">
        <w:t xml:space="preserve">greements </w:t>
      </w:r>
      <w:r w:rsidRPr="00F42B9B">
        <w:t xml:space="preserve">for </w:t>
      </w:r>
      <w:r w:rsidR="00136D22">
        <w:t>i</w:t>
      </w:r>
      <w:r w:rsidR="00136D22" w:rsidRPr="00F42B9B">
        <w:t xml:space="preserve">nland </w:t>
      </w:r>
      <w:r w:rsidR="00136D22">
        <w:t>t</w:t>
      </w:r>
      <w:r w:rsidR="00136D22" w:rsidRPr="00F42B9B">
        <w:t>ransport</w:t>
      </w:r>
      <w:r w:rsidRPr="00F42B9B">
        <w:t xml:space="preserve">, which include the </w:t>
      </w:r>
      <w:r w:rsidR="00030781">
        <w:t xml:space="preserve">United Nations </w:t>
      </w:r>
      <w:r w:rsidR="00136D22">
        <w:t>c</w:t>
      </w:r>
      <w:r w:rsidR="00136D22" w:rsidRPr="00F42B9B">
        <w:t>onventions</w:t>
      </w:r>
      <w:r w:rsidRPr="00F42B9B">
        <w:t xml:space="preserve"> for enhancing road safety recommended by GA Resolution 74/299 and the Global Plan, will via its respective Working Parties enhance its international regulatory support by further developing existing </w:t>
      </w:r>
      <w:r w:rsidR="00136D22">
        <w:t>c</w:t>
      </w:r>
      <w:r w:rsidR="00136D22" w:rsidRPr="00F42B9B">
        <w:t xml:space="preserve">onventions </w:t>
      </w:r>
      <w:r w:rsidRPr="00F42B9B">
        <w:t>and/or new legal instruments, as appropriate.</w:t>
      </w:r>
    </w:p>
    <w:p w14:paraId="18217616" w14:textId="77777777" w:rsidR="00CB16A7" w:rsidRPr="00F42B9B" w:rsidRDefault="00CB16A7" w:rsidP="00CB16A7">
      <w:pPr>
        <w:pStyle w:val="SingleTxtG"/>
      </w:pPr>
      <w:r w:rsidRPr="00F42B9B">
        <w:t>10.</w:t>
      </w:r>
      <w:r w:rsidRPr="00F42B9B">
        <w:tab/>
        <w:t>These activities by respective Working Parties will cover a screening of existing legal instruments, identifying of loopholes or missing elements and establishing necessary amendments or new legal instruments for a better support in achieving the introduction of national road safety system.</w:t>
      </w:r>
    </w:p>
    <w:p w14:paraId="56BBF5F8" w14:textId="7CD35445" w:rsidR="00CB16A7" w:rsidRPr="00F42B9B" w:rsidRDefault="00CB16A7" w:rsidP="00CB16A7">
      <w:pPr>
        <w:pStyle w:val="SingleTxtG"/>
      </w:pPr>
      <w:r w:rsidRPr="00F42B9B">
        <w:t>11.</w:t>
      </w:r>
      <w:r w:rsidRPr="00F42B9B">
        <w:tab/>
      </w:r>
      <w:r w:rsidR="00410409" w:rsidRPr="00F42B9B">
        <w:t xml:space="preserve">The </w:t>
      </w:r>
      <w:r w:rsidRPr="00F42B9B">
        <w:t>ITC Capacity Development Action Plan, ECE road safety tools, existing and new training materials, standards and competency criteria, and training courses developed under the auspices of the respective Working Parties will provide the basis for assisting countries in the implementation of the ITC Recommendations.</w:t>
      </w:r>
      <w:r w:rsidRPr="00F42B9B">
        <w:rPr>
          <w:vertAlign w:val="superscript"/>
        </w:rPr>
        <w:t xml:space="preserve"> </w:t>
      </w:r>
    </w:p>
    <w:p w14:paraId="03D80BFB" w14:textId="1C167BB2" w:rsidR="00CB16A7" w:rsidRPr="00F42B9B" w:rsidRDefault="00CB16A7" w:rsidP="00CB16A7">
      <w:pPr>
        <w:pStyle w:val="SingleTxtG"/>
      </w:pPr>
      <w:r w:rsidRPr="00F42B9B">
        <w:t>12.</w:t>
      </w:r>
      <w:r w:rsidRPr="00F42B9B">
        <w:tab/>
        <w:t xml:space="preserve">With the development of indicators for the different areas, ITC will provide a monitoring tool allowing countries to benchmark their progress in implementing the ITC Recommendations and the ITC Strategy until 2030 with its special priority for road safety as well as their impact on the national road safety situation. Conversely, this ECE Road Safety </w:t>
      </w:r>
      <w:r w:rsidR="00B32186" w:rsidRPr="00F42B9B">
        <w:t xml:space="preserve">Action Plan </w:t>
      </w:r>
      <w:r w:rsidRPr="00F42B9B">
        <w:t xml:space="preserve">2023 – 2030 will provide an opportunity for ITC to build a missing link between the international and national levels, and help countries, </w:t>
      </w:r>
      <w:proofErr w:type="gramStart"/>
      <w:r w:rsidRPr="00F42B9B">
        <w:t>in particular new</w:t>
      </w:r>
      <w:proofErr w:type="gramEnd"/>
      <w:r w:rsidRPr="00F42B9B">
        <w:t xml:space="preserve"> contracting parties, to further implement the legal instruments.  </w:t>
      </w:r>
    </w:p>
    <w:p w14:paraId="12504A58" w14:textId="3E27C403" w:rsidR="00CB16A7" w:rsidRPr="00F42B9B" w:rsidRDefault="00CB16A7" w:rsidP="00CB16A7">
      <w:pPr>
        <w:pStyle w:val="SingleTxtG"/>
      </w:pPr>
      <w:r w:rsidRPr="00F42B9B">
        <w:t>13.</w:t>
      </w:r>
      <w:r w:rsidRPr="00F42B9B">
        <w:tab/>
        <w:t xml:space="preserve">The sections </w:t>
      </w:r>
      <w:r w:rsidR="00122B03" w:rsidRPr="00F42B9B">
        <w:t xml:space="preserve">in the annex </w:t>
      </w:r>
      <w:r w:rsidRPr="00F42B9B">
        <w:t>provide for a structured approach</w:t>
      </w:r>
      <w:r w:rsidR="00136D22">
        <w:t>,</w:t>
      </w:r>
      <w:r w:rsidRPr="00F42B9B">
        <w:t xml:space="preserve"> ITC Working Parties are encouraged to follow. They contain suggestions aiming to initiate substantive discussion at the different groups.</w:t>
      </w:r>
    </w:p>
    <w:p w14:paraId="2D40C140" w14:textId="2BA98152" w:rsidR="00CB16A7" w:rsidRPr="00F42B9B" w:rsidRDefault="00CB16A7" w:rsidP="00CB16A7">
      <w:pPr>
        <w:pStyle w:val="SingleTxtG"/>
      </w:pPr>
      <w:r w:rsidRPr="00F42B9B">
        <w:t>14.</w:t>
      </w:r>
      <w:r w:rsidRPr="00F42B9B">
        <w:tab/>
        <w:t xml:space="preserve">The five different areas of actions identified ((a) </w:t>
      </w:r>
      <w:r w:rsidR="00136D22">
        <w:t>r</w:t>
      </w:r>
      <w:r w:rsidR="00136D22" w:rsidRPr="00F42B9B">
        <w:t xml:space="preserve">oad </w:t>
      </w:r>
      <w:r w:rsidRPr="00F42B9B">
        <w:t>safety management (or the bridging pillar</w:t>
      </w:r>
      <w:r w:rsidR="00136D22" w:rsidRPr="00F42B9B">
        <w:t>)</w:t>
      </w:r>
      <w:r w:rsidR="00136D22">
        <w:t>,</w:t>
      </w:r>
      <w:r w:rsidR="00136D22" w:rsidRPr="00F42B9B">
        <w:t xml:space="preserve"> </w:t>
      </w:r>
      <w:r w:rsidRPr="00F42B9B">
        <w:t xml:space="preserve">(b) </w:t>
      </w:r>
      <w:r w:rsidR="00136D22">
        <w:t>s</w:t>
      </w:r>
      <w:r w:rsidR="00136D22" w:rsidRPr="00F42B9B">
        <w:t xml:space="preserve">afe </w:t>
      </w:r>
      <w:r w:rsidRPr="00F42B9B">
        <w:t>user</w:t>
      </w:r>
      <w:r w:rsidR="00136D22">
        <w:t>,</w:t>
      </w:r>
      <w:r w:rsidR="00136D22" w:rsidRPr="00F42B9B">
        <w:t xml:space="preserve"> </w:t>
      </w:r>
      <w:r w:rsidRPr="00F42B9B">
        <w:t xml:space="preserve">(c) </w:t>
      </w:r>
      <w:r w:rsidR="00136D22">
        <w:t>s</w:t>
      </w:r>
      <w:r w:rsidR="00136D22" w:rsidRPr="00F42B9B">
        <w:t xml:space="preserve">afe </w:t>
      </w:r>
      <w:r w:rsidRPr="00F42B9B">
        <w:t>vehicle</w:t>
      </w:r>
      <w:r w:rsidR="00136D22">
        <w:t>,</w:t>
      </w:r>
      <w:r w:rsidR="00136D22" w:rsidRPr="00F42B9B">
        <w:t xml:space="preserve"> </w:t>
      </w:r>
      <w:r w:rsidRPr="00F42B9B">
        <w:t xml:space="preserve">(d) </w:t>
      </w:r>
      <w:r w:rsidR="00136D22">
        <w:t>s</w:t>
      </w:r>
      <w:r w:rsidR="00136D22" w:rsidRPr="00F42B9B">
        <w:t xml:space="preserve">afe </w:t>
      </w:r>
      <w:r w:rsidRPr="00F42B9B">
        <w:t xml:space="preserve">roads and </w:t>
      </w:r>
      <w:r w:rsidR="00410409" w:rsidRPr="00F42B9B">
        <w:t xml:space="preserve">(e) </w:t>
      </w:r>
      <w:r w:rsidR="00136D22">
        <w:t>e</w:t>
      </w:r>
      <w:r w:rsidR="00136D22" w:rsidRPr="00F42B9B">
        <w:t>f</w:t>
      </w:r>
      <w:r w:rsidRPr="00F42B9B">
        <w:t>fective post-crash response) will provide an input to the programme of work of the different working parties / group</w:t>
      </w:r>
      <w:r w:rsidR="00410409" w:rsidRPr="00F42B9B">
        <w:t>s</w:t>
      </w:r>
      <w:r w:rsidRPr="00F42B9B">
        <w:t xml:space="preserve"> of experts of ECE with the </w:t>
      </w:r>
      <w:proofErr w:type="gramStart"/>
      <w:r w:rsidRPr="00F42B9B">
        <w:t>ultimate goal</w:t>
      </w:r>
      <w:proofErr w:type="gramEnd"/>
      <w:r w:rsidRPr="00F42B9B">
        <w:t xml:space="preserve"> to achieve a comprehensive and efficient national road safety system building on the international regulatory framework, good practice and experience. </w:t>
      </w:r>
    </w:p>
    <w:p w14:paraId="28427F54" w14:textId="77777777" w:rsidR="00CB16A7" w:rsidRPr="00F42B9B" w:rsidRDefault="00CB16A7" w:rsidP="00CB16A7">
      <w:pPr>
        <w:pStyle w:val="SingleTxtG"/>
      </w:pPr>
      <w:r w:rsidRPr="00F42B9B">
        <w:br w:type="page"/>
      </w:r>
    </w:p>
    <w:p w14:paraId="3EBD1671" w14:textId="77777777" w:rsidR="0034076A" w:rsidRPr="00F42B9B" w:rsidRDefault="0034076A" w:rsidP="0034076A">
      <w:pPr>
        <w:pStyle w:val="HChG"/>
      </w:pPr>
      <w:bookmarkStart w:id="2" w:name="_Toc119078236"/>
      <w:bookmarkStart w:id="3" w:name="_Toc119078237"/>
      <w:r w:rsidRPr="00F42B9B">
        <w:lastRenderedPageBreak/>
        <w:t xml:space="preserve">Annex </w:t>
      </w:r>
    </w:p>
    <w:p w14:paraId="7712CCF5" w14:textId="42F69BA9" w:rsidR="0034076A" w:rsidRPr="00F42B9B" w:rsidRDefault="0034076A" w:rsidP="0034076A">
      <w:pPr>
        <w:pStyle w:val="HChG"/>
      </w:pPr>
      <w:r w:rsidRPr="00F42B9B">
        <w:tab/>
      </w:r>
      <w:r w:rsidRPr="00F42B9B">
        <w:tab/>
        <w:t xml:space="preserve">Areas of </w:t>
      </w:r>
      <w:r w:rsidR="00E27D98" w:rsidRPr="00F42B9B">
        <w:t>Action</w:t>
      </w:r>
      <w:bookmarkEnd w:id="2"/>
    </w:p>
    <w:p w14:paraId="2EF69B79" w14:textId="77777777" w:rsidR="00CB16A7" w:rsidRPr="00F42B9B" w:rsidRDefault="00CB16A7" w:rsidP="00CB16A7">
      <w:pPr>
        <w:pStyle w:val="H1G"/>
      </w:pPr>
      <w:r w:rsidRPr="00F42B9B">
        <w:tab/>
        <w:t>A.</w:t>
      </w:r>
      <w:r w:rsidRPr="00F42B9B">
        <w:tab/>
        <w:t>Road Safety Management</w:t>
      </w:r>
      <w:bookmarkEnd w:id="3"/>
    </w:p>
    <w:p w14:paraId="45B7421B" w14:textId="77777777" w:rsidR="00CB16A7" w:rsidRPr="00F42B9B" w:rsidRDefault="00CB16A7" w:rsidP="00CB16A7">
      <w:pPr>
        <w:pStyle w:val="H23G"/>
      </w:pPr>
      <w:r w:rsidRPr="00F42B9B">
        <w:tab/>
      </w:r>
      <w:r w:rsidRPr="00F42B9B">
        <w:tab/>
        <w:t>Existing instruments:</w:t>
      </w:r>
    </w:p>
    <w:p w14:paraId="226FD4C9" w14:textId="580E6634" w:rsidR="00CB16A7" w:rsidRPr="00F42B9B" w:rsidRDefault="00CB16A7" w:rsidP="00CB16A7">
      <w:pPr>
        <w:pStyle w:val="SingleTxtG"/>
      </w:pPr>
      <w:r w:rsidRPr="00F42B9B">
        <w:t>(a)</w:t>
      </w:r>
      <w:r w:rsidRPr="00F42B9B">
        <w:tab/>
      </w:r>
      <w:r w:rsidR="00030781">
        <w:t xml:space="preserve">United Nations </w:t>
      </w:r>
      <w:r w:rsidR="00030781" w:rsidRPr="00F42B9B">
        <w:t>conventions</w:t>
      </w:r>
      <w:r w:rsidRPr="00F42B9B">
        <w:t>/</w:t>
      </w:r>
      <w:r w:rsidR="00030781">
        <w:t>a</w:t>
      </w:r>
      <w:r w:rsidR="00030781" w:rsidRPr="00F42B9B">
        <w:t>greements</w:t>
      </w:r>
      <w:r w:rsidRPr="00F42B9B">
        <w:t>: Nil</w:t>
      </w:r>
    </w:p>
    <w:p w14:paraId="3742E7BB" w14:textId="77777777" w:rsidR="00CB16A7" w:rsidRPr="00E50257" w:rsidRDefault="00CB16A7" w:rsidP="00CB16A7">
      <w:pPr>
        <w:pStyle w:val="SingleTxtG"/>
        <w:rPr>
          <w:lang w:val="fr-CH"/>
        </w:rPr>
      </w:pPr>
      <w:r w:rsidRPr="00E50257">
        <w:rPr>
          <w:lang w:val="fr-CH"/>
        </w:rPr>
        <w:t>(b)</w:t>
      </w:r>
      <w:r w:rsidRPr="00E50257">
        <w:rPr>
          <w:lang w:val="fr-CH"/>
        </w:rPr>
        <w:tab/>
      </w:r>
      <w:proofErr w:type="spellStart"/>
      <w:proofErr w:type="gramStart"/>
      <w:r w:rsidRPr="00E50257">
        <w:rPr>
          <w:lang w:val="fr-CH"/>
        </w:rPr>
        <w:t>Resolutions</w:t>
      </w:r>
      <w:proofErr w:type="spellEnd"/>
      <w:r w:rsidRPr="00E50257">
        <w:rPr>
          <w:lang w:val="fr-CH"/>
        </w:rPr>
        <w:t>:</w:t>
      </w:r>
      <w:proofErr w:type="gramEnd"/>
      <w:r w:rsidRPr="00E50257">
        <w:rPr>
          <w:lang w:val="fr-CH"/>
        </w:rPr>
        <w:t xml:space="preserve"> Nil</w:t>
      </w:r>
    </w:p>
    <w:p w14:paraId="1CC0BA11" w14:textId="77777777" w:rsidR="00CB16A7" w:rsidRPr="00E50257" w:rsidRDefault="00CB16A7" w:rsidP="00CB16A7">
      <w:pPr>
        <w:pStyle w:val="SingleTxtG"/>
        <w:rPr>
          <w:lang w:val="fr-CH"/>
        </w:rPr>
      </w:pPr>
      <w:r w:rsidRPr="00E50257">
        <w:rPr>
          <w:lang w:val="fr-CH"/>
        </w:rPr>
        <w:t>(c)</w:t>
      </w:r>
      <w:r w:rsidRPr="00E50257">
        <w:rPr>
          <w:lang w:val="fr-CH"/>
        </w:rPr>
        <w:tab/>
      </w:r>
      <w:proofErr w:type="spellStart"/>
      <w:proofErr w:type="gramStart"/>
      <w:r w:rsidRPr="00E50257">
        <w:rPr>
          <w:lang w:val="fr-CH"/>
        </w:rPr>
        <w:t>Recommendations</w:t>
      </w:r>
      <w:proofErr w:type="spellEnd"/>
      <w:r w:rsidRPr="00E50257">
        <w:rPr>
          <w:lang w:val="fr-CH"/>
        </w:rPr>
        <w:t>:</w:t>
      </w:r>
      <w:proofErr w:type="gramEnd"/>
    </w:p>
    <w:p w14:paraId="28AEDC71" w14:textId="77777777" w:rsidR="00CB16A7" w:rsidRPr="00F42B9B" w:rsidRDefault="00CB16A7" w:rsidP="00CB16A7">
      <w:pPr>
        <w:pStyle w:val="SingleTxtG"/>
        <w:ind w:left="1701"/>
      </w:pPr>
      <w:r w:rsidRPr="00F42B9B">
        <w:t>ITC Recommendations for Enhancing National Road Safety Systems</w:t>
      </w:r>
    </w:p>
    <w:p w14:paraId="574BB2B7" w14:textId="3B73CB3B" w:rsidR="00CB16A7" w:rsidRPr="00F42B9B" w:rsidRDefault="00CB16A7" w:rsidP="00CB16A7">
      <w:pPr>
        <w:pStyle w:val="SingleTxtG"/>
      </w:pPr>
      <w:r w:rsidRPr="00F42B9B">
        <w:t>(d)</w:t>
      </w:r>
      <w:r w:rsidRPr="00F42B9B">
        <w:tab/>
      </w:r>
      <w:r w:rsidR="00030781">
        <w:t xml:space="preserve">United Nations </w:t>
      </w:r>
      <w:r w:rsidRPr="00F42B9B">
        <w:t>road safety tools:</w:t>
      </w:r>
    </w:p>
    <w:p w14:paraId="0E140441" w14:textId="77777777" w:rsidR="00CB16A7" w:rsidRPr="00F42B9B" w:rsidRDefault="00CB16A7" w:rsidP="00CB16A7">
      <w:pPr>
        <w:pStyle w:val="SingleTxtG"/>
        <w:ind w:left="1701"/>
      </w:pPr>
      <w:r w:rsidRPr="00F42B9B">
        <w:t>Road Safety Performance Review</w:t>
      </w:r>
    </w:p>
    <w:p w14:paraId="30F3E910" w14:textId="77777777" w:rsidR="00CB16A7" w:rsidRPr="00F42B9B" w:rsidRDefault="00CB16A7" w:rsidP="00CB16A7">
      <w:pPr>
        <w:pStyle w:val="SingleTxtG"/>
        <w:ind w:left="1701"/>
      </w:pPr>
      <w:r w:rsidRPr="00F42B9B">
        <w:t>Road Safety System Assessments (ECE/TRANS/2020/10)</w:t>
      </w:r>
    </w:p>
    <w:p w14:paraId="1840CE2D" w14:textId="77777777" w:rsidR="00CB16A7" w:rsidRPr="00F42B9B" w:rsidRDefault="00CB16A7" w:rsidP="00CB16A7">
      <w:pPr>
        <w:pStyle w:val="SingleTxtG"/>
        <w:ind w:left="1701"/>
      </w:pPr>
      <w:proofErr w:type="spellStart"/>
      <w:r w:rsidRPr="00F42B9B">
        <w:t>SafeFITS</w:t>
      </w:r>
      <w:proofErr w:type="spellEnd"/>
    </w:p>
    <w:p w14:paraId="346CE66B" w14:textId="77777777" w:rsidR="0034076A" w:rsidRPr="00F42B9B" w:rsidRDefault="0034076A" w:rsidP="0034076A">
      <w:pPr>
        <w:pStyle w:val="H23G"/>
      </w:pPr>
      <w:bookmarkStart w:id="4" w:name="_Toc119078238"/>
      <w:r w:rsidRPr="00F42B9B">
        <w:tab/>
      </w:r>
      <w:r w:rsidRPr="00F42B9B">
        <w:tab/>
        <w:t>Screening result</w:t>
      </w:r>
    </w:p>
    <w:p w14:paraId="50D05EBA" w14:textId="77777777" w:rsidR="0034076A" w:rsidRPr="00F42B9B" w:rsidRDefault="0034076A" w:rsidP="0034076A">
      <w:pPr>
        <w:pStyle w:val="SingleTxtG"/>
        <w:tabs>
          <w:tab w:val="right" w:leader="dot" w:pos="8505"/>
        </w:tabs>
        <w:jc w:val="left"/>
        <w:rPr>
          <w:u w:val="single"/>
        </w:rPr>
      </w:pPr>
      <w:r w:rsidRPr="00F42B9B">
        <w:rPr>
          <w:u w:val="single"/>
        </w:rPr>
        <w:t>Working parties provide input here:</w:t>
      </w:r>
    </w:p>
    <w:p w14:paraId="64CEE6D3" w14:textId="77777777" w:rsidR="0034076A" w:rsidRPr="00F42B9B" w:rsidRDefault="0034076A" w:rsidP="0034076A">
      <w:pPr>
        <w:pStyle w:val="SingleTxtG"/>
        <w:tabs>
          <w:tab w:val="right" w:leader="dot" w:pos="8505"/>
        </w:tabs>
        <w:jc w:val="left"/>
      </w:pPr>
      <w:r w:rsidRPr="00F42B9B">
        <w:tab/>
      </w:r>
      <w:r w:rsidRPr="00F42B9B">
        <w:tab/>
      </w:r>
    </w:p>
    <w:p w14:paraId="707A2403" w14:textId="77777777" w:rsidR="0034076A" w:rsidRPr="00F42B9B" w:rsidRDefault="0034076A" w:rsidP="0034076A">
      <w:pPr>
        <w:pStyle w:val="SingleTxtG"/>
        <w:tabs>
          <w:tab w:val="right" w:leader="dot" w:pos="8505"/>
        </w:tabs>
      </w:pPr>
      <w:r w:rsidRPr="00F42B9B">
        <w:tab/>
      </w:r>
    </w:p>
    <w:p w14:paraId="18C46E7E" w14:textId="77777777" w:rsidR="0034076A" w:rsidRPr="00F42B9B" w:rsidRDefault="0034076A" w:rsidP="0034076A">
      <w:pPr>
        <w:pStyle w:val="SingleTxtG"/>
      </w:pPr>
      <w:r w:rsidRPr="00F42B9B">
        <w:t>(a)</w:t>
      </w:r>
      <w:r w:rsidRPr="00F42B9B">
        <w:tab/>
        <w:t>Loopholes</w:t>
      </w:r>
    </w:p>
    <w:p w14:paraId="42CFA4BA" w14:textId="77777777" w:rsidR="0034076A" w:rsidRPr="00F42B9B" w:rsidRDefault="0034076A" w:rsidP="0034076A">
      <w:pPr>
        <w:pStyle w:val="SingleTxtG"/>
        <w:tabs>
          <w:tab w:val="right" w:leader="dot" w:pos="8505"/>
        </w:tabs>
        <w:ind w:left="1701"/>
        <w:jc w:val="left"/>
        <w:rPr>
          <w:u w:val="single"/>
        </w:rPr>
      </w:pPr>
      <w:r w:rsidRPr="00F42B9B">
        <w:rPr>
          <w:u w:val="single"/>
        </w:rPr>
        <w:t>Working parties provide input here:</w:t>
      </w:r>
    </w:p>
    <w:p w14:paraId="32EF3BF4" w14:textId="77777777" w:rsidR="0034076A" w:rsidRPr="00F42B9B" w:rsidRDefault="0034076A" w:rsidP="0034076A">
      <w:pPr>
        <w:pStyle w:val="SingleTxtG"/>
        <w:tabs>
          <w:tab w:val="right" w:leader="dot" w:pos="8505"/>
        </w:tabs>
        <w:ind w:left="1701"/>
        <w:jc w:val="left"/>
      </w:pPr>
      <w:r w:rsidRPr="00F42B9B">
        <w:tab/>
      </w:r>
      <w:r w:rsidRPr="00F42B9B">
        <w:tab/>
      </w:r>
    </w:p>
    <w:p w14:paraId="1EDBC4F4" w14:textId="77777777" w:rsidR="0034076A" w:rsidRPr="00F42B9B" w:rsidRDefault="0034076A" w:rsidP="0034076A">
      <w:pPr>
        <w:pStyle w:val="SingleTxtG"/>
        <w:tabs>
          <w:tab w:val="right" w:leader="dot" w:pos="8505"/>
        </w:tabs>
        <w:ind w:left="1701"/>
      </w:pPr>
      <w:r w:rsidRPr="00F42B9B">
        <w:tab/>
      </w:r>
    </w:p>
    <w:p w14:paraId="701F78CA" w14:textId="77777777" w:rsidR="0034076A" w:rsidRPr="00F42B9B" w:rsidRDefault="0034076A" w:rsidP="0034076A">
      <w:pPr>
        <w:pStyle w:val="SingleTxtG"/>
      </w:pPr>
      <w:r w:rsidRPr="00F42B9B">
        <w:t>(b)</w:t>
      </w:r>
      <w:r w:rsidRPr="00F42B9B">
        <w:tab/>
        <w:t>Missing elements</w:t>
      </w:r>
    </w:p>
    <w:p w14:paraId="0269C769" w14:textId="77777777" w:rsidR="0034076A" w:rsidRPr="00F42B9B" w:rsidRDefault="0034076A" w:rsidP="0034076A">
      <w:pPr>
        <w:pStyle w:val="SingleTxtG"/>
        <w:ind w:left="1701"/>
        <w:rPr>
          <w:u w:val="single"/>
        </w:rPr>
      </w:pPr>
      <w:r w:rsidRPr="00F42B9B">
        <w:rPr>
          <w:u w:val="single"/>
        </w:rPr>
        <w:t>Suggestions by the secretariat:</w:t>
      </w:r>
    </w:p>
    <w:p w14:paraId="2F13BB85" w14:textId="251D34A5" w:rsidR="0034076A" w:rsidRPr="00F42B9B" w:rsidRDefault="0034076A" w:rsidP="0034076A">
      <w:pPr>
        <w:pStyle w:val="SingleTxtG"/>
        <w:ind w:left="1701"/>
      </w:pPr>
      <w:r w:rsidRPr="00F42B9B">
        <w:t xml:space="preserve">Road safety </w:t>
      </w:r>
      <w:r w:rsidR="00776563">
        <w:t>Key Performance Indicators (</w:t>
      </w:r>
      <w:r w:rsidRPr="00F42B9B">
        <w:t>KPIs</w:t>
      </w:r>
      <w:r w:rsidR="00776563">
        <w:t>)</w:t>
      </w:r>
      <w:r w:rsidRPr="00F42B9B">
        <w:t xml:space="preserve"> Necessary amendments</w:t>
      </w:r>
    </w:p>
    <w:p w14:paraId="230DB5E3" w14:textId="77777777" w:rsidR="0034076A" w:rsidRPr="00F42B9B" w:rsidRDefault="0034076A" w:rsidP="0034076A">
      <w:pPr>
        <w:pStyle w:val="SingleTxtG"/>
        <w:ind w:left="1701"/>
        <w:rPr>
          <w:u w:val="single"/>
        </w:rPr>
      </w:pPr>
      <w:r w:rsidRPr="00F42B9B">
        <w:rPr>
          <w:u w:val="single"/>
        </w:rPr>
        <w:t>Working parties provide input here:</w:t>
      </w:r>
    </w:p>
    <w:p w14:paraId="60078467" w14:textId="77777777" w:rsidR="0034076A" w:rsidRPr="00F42B9B" w:rsidRDefault="0034076A" w:rsidP="0034076A">
      <w:pPr>
        <w:pStyle w:val="SingleTxtG"/>
        <w:tabs>
          <w:tab w:val="right" w:leader="dot" w:pos="8505"/>
        </w:tabs>
        <w:ind w:left="1701"/>
        <w:jc w:val="left"/>
      </w:pPr>
      <w:r w:rsidRPr="00F42B9B">
        <w:tab/>
      </w:r>
      <w:r w:rsidRPr="00F42B9B">
        <w:tab/>
      </w:r>
    </w:p>
    <w:p w14:paraId="1B6F5370" w14:textId="77777777" w:rsidR="0034076A" w:rsidRPr="00F42B9B" w:rsidRDefault="0034076A" w:rsidP="0034076A">
      <w:pPr>
        <w:pStyle w:val="SingleTxtG"/>
        <w:tabs>
          <w:tab w:val="right" w:leader="dot" w:pos="8505"/>
        </w:tabs>
        <w:ind w:left="1701"/>
      </w:pPr>
      <w:r w:rsidRPr="00F42B9B">
        <w:tab/>
      </w:r>
    </w:p>
    <w:p w14:paraId="18E0B85F" w14:textId="77777777" w:rsidR="0034076A" w:rsidRPr="00F42B9B" w:rsidRDefault="0034076A" w:rsidP="0034076A">
      <w:pPr>
        <w:pStyle w:val="SingleTxtG"/>
      </w:pPr>
      <w:r w:rsidRPr="00F42B9B">
        <w:t>(c)</w:t>
      </w:r>
      <w:r w:rsidRPr="00F42B9B">
        <w:tab/>
        <w:t>New legal instruments</w:t>
      </w:r>
    </w:p>
    <w:p w14:paraId="000DCF56" w14:textId="77777777" w:rsidR="0034076A" w:rsidRPr="00F42B9B" w:rsidRDefault="0034076A" w:rsidP="0034076A">
      <w:pPr>
        <w:pStyle w:val="SingleTxtG"/>
        <w:ind w:left="1701"/>
        <w:rPr>
          <w:u w:val="single"/>
        </w:rPr>
      </w:pPr>
      <w:r w:rsidRPr="00F42B9B">
        <w:rPr>
          <w:u w:val="single"/>
        </w:rPr>
        <w:t>Suggestions by the secretariat:</w:t>
      </w:r>
    </w:p>
    <w:p w14:paraId="2CD7B9E9" w14:textId="64487750" w:rsidR="0034076A" w:rsidRPr="00F42B9B" w:rsidRDefault="0034076A" w:rsidP="0034076A">
      <w:pPr>
        <w:pStyle w:val="SingleTxtG"/>
        <w:ind w:left="1701"/>
      </w:pPr>
      <w:r w:rsidRPr="00F42B9B">
        <w:tab/>
        <w:t xml:space="preserve">New </w:t>
      </w:r>
      <w:r w:rsidR="00030781">
        <w:t>c</w:t>
      </w:r>
      <w:r w:rsidR="00030781" w:rsidRPr="00F42B9B">
        <w:t xml:space="preserve">onvention </w:t>
      </w:r>
      <w:r w:rsidRPr="00F42B9B">
        <w:t>on Road Safety Management</w:t>
      </w:r>
      <w:r w:rsidR="00030781">
        <w:t xml:space="preserve"> (RSM)</w:t>
      </w:r>
      <w:r w:rsidRPr="00F42B9B">
        <w:t xml:space="preserve"> </w:t>
      </w:r>
    </w:p>
    <w:p w14:paraId="6B03E4CD" w14:textId="77777777" w:rsidR="0034076A" w:rsidRPr="00F42B9B" w:rsidRDefault="0034076A" w:rsidP="0034076A">
      <w:pPr>
        <w:pStyle w:val="SingleTxtG"/>
        <w:ind w:left="1701"/>
        <w:rPr>
          <w:u w:val="single"/>
        </w:rPr>
      </w:pPr>
      <w:r w:rsidRPr="00F42B9B">
        <w:rPr>
          <w:u w:val="single"/>
        </w:rPr>
        <w:t>Working parties provide input here:</w:t>
      </w:r>
    </w:p>
    <w:p w14:paraId="0F6D8D0E" w14:textId="77777777" w:rsidR="0034076A" w:rsidRPr="00F42B9B" w:rsidRDefault="0034076A" w:rsidP="0034076A">
      <w:pPr>
        <w:pStyle w:val="SingleTxtG"/>
        <w:tabs>
          <w:tab w:val="right" w:leader="dot" w:pos="8505"/>
        </w:tabs>
        <w:ind w:left="1701"/>
        <w:jc w:val="left"/>
      </w:pPr>
      <w:r w:rsidRPr="00F42B9B">
        <w:tab/>
      </w:r>
      <w:r w:rsidRPr="00F42B9B">
        <w:tab/>
      </w:r>
    </w:p>
    <w:p w14:paraId="78C8F9DF" w14:textId="77777777" w:rsidR="0034076A" w:rsidRPr="00F42B9B" w:rsidRDefault="0034076A" w:rsidP="0034076A">
      <w:pPr>
        <w:pStyle w:val="SingleTxtG"/>
        <w:tabs>
          <w:tab w:val="right" w:leader="dot" w:pos="8505"/>
        </w:tabs>
        <w:ind w:left="1701"/>
        <w:jc w:val="left"/>
      </w:pPr>
      <w:r w:rsidRPr="00F42B9B">
        <w:tab/>
      </w:r>
    </w:p>
    <w:p w14:paraId="5126CB29" w14:textId="77777777" w:rsidR="0034076A" w:rsidRPr="00F42B9B" w:rsidRDefault="0034076A" w:rsidP="0034076A">
      <w:pPr>
        <w:pStyle w:val="H23G"/>
      </w:pPr>
      <w:r w:rsidRPr="00F42B9B">
        <w:tab/>
      </w:r>
      <w:r w:rsidRPr="00F42B9B">
        <w:tab/>
        <w:t>Capacity development</w:t>
      </w:r>
    </w:p>
    <w:p w14:paraId="584CB424" w14:textId="77777777" w:rsidR="0034076A" w:rsidRPr="00F42B9B" w:rsidRDefault="0034076A" w:rsidP="0034076A">
      <w:pPr>
        <w:pStyle w:val="SingleTxtG"/>
        <w:tabs>
          <w:tab w:val="right" w:leader="dot" w:pos="8505"/>
        </w:tabs>
        <w:jc w:val="left"/>
        <w:rPr>
          <w:u w:val="single"/>
        </w:rPr>
      </w:pPr>
      <w:r w:rsidRPr="00F42B9B">
        <w:rPr>
          <w:u w:val="single"/>
        </w:rPr>
        <w:t>Working parties provide input here:</w:t>
      </w:r>
    </w:p>
    <w:p w14:paraId="11A7B787" w14:textId="77777777" w:rsidR="0034076A" w:rsidRPr="00F42B9B" w:rsidRDefault="0034076A" w:rsidP="0034076A">
      <w:pPr>
        <w:pStyle w:val="SingleTxtG"/>
        <w:tabs>
          <w:tab w:val="right" w:leader="dot" w:pos="8505"/>
        </w:tabs>
        <w:jc w:val="left"/>
      </w:pPr>
      <w:r w:rsidRPr="00F42B9B">
        <w:tab/>
      </w:r>
      <w:r w:rsidRPr="00F42B9B">
        <w:tab/>
      </w:r>
    </w:p>
    <w:p w14:paraId="6A385F7A" w14:textId="77777777" w:rsidR="0034076A" w:rsidRPr="00F42B9B" w:rsidRDefault="0034076A" w:rsidP="0034076A">
      <w:pPr>
        <w:pStyle w:val="SingleTxtG"/>
        <w:tabs>
          <w:tab w:val="right" w:leader="dot" w:pos="8505"/>
        </w:tabs>
      </w:pPr>
      <w:r w:rsidRPr="00F42B9B">
        <w:tab/>
      </w:r>
    </w:p>
    <w:p w14:paraId="0FB3B652" w14:textId="77777777" w:rsidR="0034076A" w:rsidRPr="00F42B9B" w:rsidRDefault="0034076A" w:rsidP="0034076A">
      <w:pPr>
        <w:pStyle w:val="SingleTxtG"/>
        <w:keepNext/>
        <w:keepLines/>
      </w:pPr>
      <w:r w:rsidRPr="00F42B9B">
        <w:lastRenderedPageBreak/>
        <w:t>(a)</w:t>
      </w:r>
      <w:r w:rsidRPr="00F42B9B">
        <w:tab/>
        <w:t>Training materials</w:t>
      </w:r>
    </w:p>
    <w:p w14:paraId="7C6629F3" w14:textId="77777777" w:rsidR="0034076A" w:rsidRPr="00F42B9B" w:rsidRDefault="0034076A" w:rsidP="0034076A">
      <w:pPr>
        <w:pStyle w:val="SingleTxtG"/>
        <w:keepNext/>
        <w:keepLines/>
        <w:ind w:left="1701"/>
        <w:rPr>
          <w:u w:val="single"/>
        </w:rPr>
      </w:pPr>
      <w:r w:rsidRPr="00F42B9B">
        <w:rPr>
          <w:u w:val="single"/>
        </w:rPr>
        <w:t>Working parties provide input here:</w:t>
      </w:r>
    </w:p>
    <w:p w14:paraId="76643806" w14:textId="77777777" w:rsidR="0034076A" w:rsidRPr="00F42B9B" w:rsidRDefault="0034076A" w:rsidP="0034076A">
      <w:pPr>
        <w:pStyle w:val="SingleTxtG"/>
        <w:tabs>
          <w:tab w:val="right" w:leader="dot" w:pos="8505"/>
        </w:tabs>
        <w:ind w:left="1701"/>
        <w:jc w:val="left"/>
      </w:pPr>
      <w:r w:rsidRPr="00F42B9B">
        <w:tab/>
      </w:r>
      <w:r w:rsidRPr="00F42B9B">
        <w:tab/>
      </w:r>
    </w:p>
    <w:p w14:paraId="7DC63BFB" w14:textId="77777777" w:rsidR="0034076A" w:rsidRPr="00F42B9B" w:rsidRDefault="0034076A" w:rsidP="0034076A">
      <w:pPr>
        <w:pStyle w:val="SingleTxtG"/>
        <w:tabs>
          <w:tab w:val="right" w:leader="dot" w:pos="8505"/>
        </w:tabs>
        <w:ind w:left="1701"/>
      </w:pPr>
      <w:r w:rsidRPr="00F42B9B">
        <w:tab/>
      </w:r>
    </w:p>
    <w:p w14:paraId="38F80B7D" w14:textId="77777777" w:rsidR="0034076A" w:rsidRPr="00F42B9B" w:rsidRDefault="0034076A" w:rsidP="0034076A">
      <w:pPr>
        <w:pStyle w:val="SingleTxtG"/>
      </w:pPr>
      <w:r w:rsidRPr="00F42B9B">
        <w:t>(b)</w:t>
      </w:r>
      <w:r w:rsidRPr="00F42B9B">
        <w:tab/>
        <w:t>Competency criteria</w:t>
      </w:r>
    </w:p>
    <w:p w14:paraId="1EDD8544" w14:textId="77777777" w:rsidR="0034076A" w:rsidRPr="00F42B9B" w:rsidRDefault="0034076A" w:rsidP="0034076A">
      <w:pPr>
        <w:pStyle w:val="SingleTxtG"/>
        <w:ind w:left="1701"/>
        <w:rPr>
          <w:u w:val="single"/>
        </w:rPr>
      </w:pPr>
      <w:r w:rsidRPr="00F42B9B">
        <w:rPr>
          <w:u w:val="single"/>
        </w:rPr>
        <w:t>Working parties provide input here:</w:t>
      </w:r>
    </w:p>
    <w:p w14:paraId="334E46CA" w14:textId="77777777" w:rsidR="0034076A" w:rsidRPr="00F42B9B" w:rsidRDefault="0034076A" w:rsidP="0034076A">
      <w:pPr>
        <w:pStyle w:val="SingleTxtG"/>
        <w:tabs>
          <w:tab w:val="right" w:leader="dot" w:pos="8505"/>
        </w:tabs>
        <w:ind w:left="1701"/>
        <w:jc w:val="left"/>
      </w:pPr>
      <w:r w:rsidRPr="00F42B9B">
        <w:tab/>
      </w:r>
      <w:r w:rsidRPr="00F42B9B">
        <w:tab/>
      </w:r>
    </w:p>
    <w:p w14:paraId="5CFE78FD" w14:textId="77777777" w:rsidR="0034076A" w:rsidRPr="00F42B9B" w:rsidRDefault="0034076A" w:rsidP="0034076A">
      <w:pPr>
        <w:pStyle w:val="SingleTxtG"/>
        <w:tabs>
          <w:tab w:val="right" w:leader="dot" w:pos="8505"/>
        </w:tabs>
        <w:ind w:left="1701"/>
      </w:pPr>
      <w:r w:rsidRPr="00F42B9B">
        <w:tab/>
      </w:r>
    </w:p>
    <w:p w14:paraId="2974784C" w14:textId="77777777" w:rsidR="0034076A" w:rsidRPr="00F42B9B" w:rsidRDefault="0034076A" w:rsidP="0034076A">
      <w:pPr>
        <w:pStyle w:val="SingleTxtG"/>
      </w:pPr>
      <w:r w:rsidRPr="00F42B9B">
        <w:t>(c)</w:t>
      </w:r>
      <w:r w:rsidRPr="00F42B9B">
        <w:tab/>
        <w:t>Training courses</w:t>
      </w:r>
    </w:p>
    <w:p w14:paraId="7437D525" w14:textId="77777777" w:rsidR="0034076A" w:rsidRPr="00F42B9B" w:rsidRDefault="0034076A" w:rsidP="0034076A">
      <w:pPr>
        <w:pStyle w:val="SingleTxtG"/>
        <w:ind w:left="1701"/>
        <w:rPr>
          <w:u w:val="single"/>
        </w:rPr>
      </w:pPr>
      <w:r w:rsidRPr="00F42B9B">
        <w:rPr>
          <w:u w:val="single"/>
        </w:rPr>
        <w:t>Working parties provide input here:</w:t>
      </w:r>
    </w:p>
    <w:p w14:paraId="1CF8EEF8" w14:textId="77777777" w:rsidR="0034076A" w:rsidRPr="00F42B9B" w:rsidRDefault="0034076A" w:rsidP="0034076A">
      <w:pPr>
        <w:pStyle w:val="SingleTxtG"/>
        <w:tabs>
          <w:tab w:val="right" w:leader="dot" w:pos="8505"/>
        </w:tabs>
        <w:ind w:left="1701"/>
        <w:jc w:val="left"/>
      </w:pPr>
      <w:r w:rsidRPr="00F42B9B">
        <w:tab/>
      </w:r>
      <w:r w:rsidRPr="00F42B9B">
        <w:tab/>
      </w:r>
    </w:p>
    <w:p w14:paraId="14F463C2" w14:textId="77777777" w:rsidR="0034076A" w:rsidRPr="00F42B9B" w:rsidRDefault="0034076A" w:rsidP="0034076A">
      <w:pPr>
        <w:pStyle w:val="SingleTxtG"/>
        <w:tabs>
          <w:tab w:val="right" w:leader="dot" w:pos="8505"/>
        </w:tabs>
        <w:ind w:left="1701"/>
      </w:pPr>
      <w:r w:rsidRPr="00F42B9B">
        <w:tab/>
      </w:r>
    </w:p>
    <w:p w14:paraId="7EA3BDC6" w14:textId="77777777" w:rsidR="0034076A" w:rsidRPr="00F42B9B" w:rsidRDefault="0034076A" w:rsidP="0034076A">
      <w:pPr>
        <w:pStyle w:val="H23G"/>
      </w:pPr>
      <w:r w:rsidRPr="00F42B9B">
        <w:tab/>
      </w:r>
      <w:r w:rsidRPr="00F42B9B">
        <w:tab/>
        <w:t>Monitoring</w:t>
      </w:r>
    </w:p>
    <w:p w14:paraId="6AB44CE3" w14:textId="77777777" w:rsidR="0034076A" w:rsidRPr="00F42B9B" w:rsidRDefault="0034076A" w:rsidP="0034076A">
      <w:pPr>
        <w:pStyle w:val="SingleTxtG"/>
      </w:pPr>
      <w:r w:rsidRPr="00F42B9B">
        <w:rPr>
          <w:u w:val="single"/>
        </w:rPr>
        <w:t>Suggestions by the secretariat:</w:t>
      </w:r>
    </w:p>
    <w:p w14:paraId="21F69954" w14:textId="77777777" w:rsidR="0034076A" w:rsidRPr="00F42B9B" w:rsidRDefault="0034076A" w:rsidP="0034076A">
      <w:pPr>
        <w:pStyle w:val="SingleTxtG"/>
      </w:pPr>
      <w:r w:rsidRPr="00F42B9B">
        <w:tab/>
        <w:t>WHO Road Safety Reports</w:t>
      </w:r>
    </w:p>
    <w:p w14:paraId="0C64DE78" w14:textId="77777777" w:rsidR="0034076A" w:rsidRPr="00F42B9B" w:rsidRDefault="0034076A" w:rsidP="0034076A">
      <w:pPr>
        <w:pStyle w:val="SingleTxtG"/>
      </w:pPr>
      <w:r w:rsidRPr="00F42B9B">
        <w:tab/>
        <w:t>National road safety statistics</w:t>
      </w:r>
    </w:p>
    <w:p w14:paraId="14B768DB" w14:textId="77777777" w:rsidR="0034076A" w:rsidRPr="00F42B9B" w:rsidRDefault="0034076A" w:rsidP="0034076A">
      <w:pPr>
        <w:pStyle w:val="SingleTxtG"/>
        <w:rPr>
          <w:u w:val="single"/>
        </w:rPr>
      </w:pPr>
      <w:r w:rsidRPr="00F42B9B">
        <w:rPr>
          <w:u w:val="single"/>
        </w:rPr>
        <w:t>Working parties provide input here:</w:t>
      </w:r>
    </w:p>
    <w:p w14:paraId="5B3E4311" w14:textId="77777777" w:rsidR="0034076A" w:rsidRPr="00F42B9B" w:rsidRDefault="0034076A" w:rsidP="0034076A">
      <w:pPr>
        <w:pStyle w:val="SingleTxtG"/>
        <w:tabs>
          <w:tab w:val="right" w:leader="dot" w:pos="8505"/>
        </w:tabs>
        <w:jc w:val="left"/>
      </w:pPr>
      <w:r w:rsidRPr="00F42B9B">
        <w:tab/>
      </w:r>
      <w:r w:rsidRPr="00F42B9B">
        <w:tab/>
      </w:r>
    </w:p>
    <w:p w14:paraId="7E9FD523" w14:textId="77777777" w:rsidR="0034076A" w:rsidRPr="00F42B9B" w:rsidRDefault="0034076A" w:rsidP="0034076A">
      <w:pPr>
        <w:pStyle w:val="SingleTxtG"/>
        <w:tabs>
          <w:tab w:val="right" w:leader="dot" w:pos="8505"/>
        </w:tabs>
        <w:jc w:val="left"/>
      </w:pPr>
      <w:r w:rsidRPr="00F42B9B">
        <w:tab/>
      </w:r>
      <w:r w:rsidRPr="00F42B9B">
        <w:tab/>
      </w:r>
    </w:p>
    <w:p w14:paraId="54C0AA7B" w14:textId="77777777" w:rsidR="0034076A" w:rsidRPr="00F42B9B" w:rsidRDefault="0034076A" w:rsidP="0034076A">
      <w:pPr>
        <w:pStyle w:val="SingleTxtG"/>
      </w:pPr>
      <w:r w:rsidRPr="00F42B9B">
        <w:t>(a)</w:t>
      </w:r>
      <w:r w:rsidRPr="00F42B9B">
        <w:tab/>
        <w:t>Indicators</w:t>
      </w:r>
    </w:p>
    <w:p w14:paraId="7E5919CE" w14:textId="77777777" w:rsidR="0034076A" w:rsidRPr="00F42B9B" w:rsidRDefault="0034076A" w:rsidP="0034076A">
      <w:pPr>
        <w:pStyle w:val="SingleTxtG"/>
      </w:pPr>
      <w:r w:rsidRPr="00F42B9B">
        <w:rPr>
          <w:u w:val="single"/>
        </w:rPr>
        <w:t>Suggestions by the secretariat:</w:t>
      </w:r>
    </w:p>
    <w:p w14:paraId="3B3FEDF8" w14:textId="4B1632F2" w:rsidR="0034076A" w:rsidRPr="00F42B9B" w:rsidRDefault="0034076A" w:rsidP="0034076A">
      <w:pPr>
        <w:pStyle w:val="SingleTxtG"/>
      </w:pPr>
      <w:r w:rsidRPr="00F42B9B">
        <w:tab/>
        <w:t>Road crash fatalities (killed per 100</w:t>
      </w:r>
      <w:r w:rsidR="00776563">
        <w:t>,</w:t>
      </w:r>
      <w:r w:rsidRPr="00F42B9B">
        <w:t>000 population)</w:t>
      </w:r>
    </w:p>
    <w:p w14:paraId="1E991FEF" w14:textId="2DAD438F" w:rsidR="0034076A" w:rsidRPr="00F42B9B" w:rsidRDefault="0034076A" w:rsidP="0034076A">
      <w:pPr>
        <w:pStyle w:val="SingleTxtG"/>
      </w:pPr>
      <w:r w:rsidRPr="00F42B9B">
        <w:tab/>
        <w:t>Road crash injuries (serious injuries (MAS3) per 100</w:t>
      </w:r>
      <w:r w:rsidR="00776563">
        <w:t>,</w:t>
      </w:r>
      <w:r w:rsidRPr="00F42B9B">
        <w:t>000 population)</w:t>
      </w:r>
    </w:p>
    <w:p w14:paraId="736AC952" w14:textId="77777777" w:rsidR="0034076A" w:rsidRPr="00F42B9B" w:rsidRDefault="0034076A" w:rsidP="0034076A">
      <w:pPr>
        <w:pStyle w:val="SingleTxtG"/>
        <w:rPr>
          <w:u w:val="single"/>
        </w:rPr>
      </w:pPr>
      <w:r w:rsidRPr="00F42B9B">
        <w:rPr>
          <w:u w:val="single"/>
        </w:rPr>
        <w:t>Working parties provide input here:</w:t>
      </w:r>
    </w:p>
    <w:p w14:paraId="62BA4327" w14:textId="77777777" w:rsidR="0034076A" w:rsidRPr="00F42B9B" w:rsidRDefault="0034076A" w:rsidP="0034076A">
      <w:pPr>
        <w:pStyle w:val="SingleTxtG"/>
        <w:tabs>
          <w:tab w:val="right" w:leader="dot" w:pos="8505"/>
        </w:tabs>
        <w:jc w:val="left"/>
      </w:pPr>
      <w:r w:rsidRPr="00F42B9B">
        <w:tab/>
      </w:r>
      <w:r w:rsidRPr="00F42B9B">
        <w:tab/>
      </w:r>
    </w:p>
    <w:p w14:paraId="1EAF0C75" w14:textId="77777777" w:rsidR="0034076A" w:rsidRPr="00F42B9B" w:rsidRDefault="0034076A" w:rsidP="0034076A">
      <w:pPr>
        <w:pStyle w:val="SingleTxtG"/>
        <w:tabs>
          <w:tab w:val="right" w:leader="dot" w:pos="8505"/>
        </w:tabs>
        <w:jc w:val="left"/>
      </w:pPr>
      <w:r w:rsidRPr="00F42B9B">
        <w:tab/>
      </w:r>
      <w:r w:rsidRPr="00F42B9B">
        <w:tab/>
      </w:r>
    </w:p>
    <w:p w14:paraId="732237E6" w14:textId="77777777" w:rsidR="00CB16A7" w:rsidRPr="00F42B9B" w:rsidRDefault="00CB16A7" w:rsidP="00CB16A7">
      <w:pPr>
        <w:pStyle w:val="H1G"/>
      </w:pPr>
      <w:r w:rsidRPr="00F42B9B">
        <w:tab/>
        <w:t>B.</w:t>
      </w:r>
      <w:r w:rsidRPr="00F42B9B">
        <w:tab/>
        <w:t>Safe User</w:t>
      </w:r>
      <w:bookmarkEnd w:id="4"/>
    </w:p>
    <w:p w14:paraId="02C75CCF" w14:textId="77777777" w:rsidR="00CB16A7" w:rsidRPr="0018367B" w:rsidRDefault="00CB16A7" w:rsidP="00CB16A7">
      <w:pPr>
        <w:pStyle w:val="H23G"/>
      </w:pPr>
      <w:r w:rsidRPr="00F42B9B">
        <w:tab/>
      </w:r>
      <w:r w:rsidRPr="00F42B9B">
        <w:tab/>
        <w:t>Existing</w:t>
      </w:r>
      <w:r w:rsidRPr="0018367B">
        <w:t xml:space="preserve"> instruments:</w:t>
      </w:r>
    </w:p>
    <w:p w14:paraId="35401431" w14:textId="7D2E553B" w:rsidR="00CB16A7" w:rsidRPr="00F42B9B" w:rsidRDefault="00CB16A7" w:rsidP="00CB16A7">
      <w:pPr>
        <w:pStyle w:val="SingleTxtG"/>
      </w:pPr>
      <w:r w:rsidRPr="00F42B9B">
        <w:t>(a)</w:t>
      </w:r>
      <w:r w:rsidRPr="00F42B9B">
        <w:tab/>
      </w:r>
      <w:r w:rsidR="00030781">
        <w:t>United Nations c</w:t>
      </w:r>
      <w:r w:rsidR="00030781" w:rsidRPr="00F42B9B">
        <w:t>onventions</w:t>
      </w:r>
      <w:r w:rsidRPr="00F42B9B">
        <w:t>:</w:t>
      </w:r>
    </w:p>
    <w:p w14:paraId="76536EF8" w14:textId="77777777" w:rsidR="00CB16A7" w:rsidRPr="00F42B9B" w:rsidRDefault="00CB16A7" w:rsidP="00CB16A7">
      <w:pPr>
        <w:pStyle w:val="Bullet1G"/>
        <w:numPr>
          <w:ilvl w:val="0"/>
          <w:numId w:val="20"/>
        </w:numPr>
      </w:pPr>
      <w:r w:rsidRPr="00F42B9B">
        <w:t>1968 Convention on Road Traffic</w:t>
      </w:r>
    </w:p>
    <w:p w14:paraId="79D528C2" w14:textId="77777777" w:rsidR="00CB16A7" w:rsidRPr="00F42B9B" w:rsidRDefault="00CB16A7" w:rsidP="00CB16A7">
      <w:pPr>
        <w:pStyle w:val="Bullet1G"/>
        <w:numPr>
          <w:ilvl w:val="0"/>
          <w:numId w:val="20"/>
        </w:numPr>
      </w:pPr>
      <w:r w:rsidRPr="00F42B9B">
        <w:t>1968 Convention on Road Signs and Signals</w:t>
      </w:r>
    </w:p>
    <w:p w14:paraId="0189A6AC" w14:textId="77777777" w:rsidR="00CB16A7" w:rsidRPr="00F42B9B" w:rsidRDefault="00CB16A7" w:rsidP="00CB16A7">
      <w:pPr>
        <w:pStyle w:val="Bullet1G"/>
        <w:numPr>
          <w:ilvl w:val="0"/>
          <w:numId w:val="20"/>
        </w:numPr>
      </w:pPr>
      <w:r w:rsidRPr="00F42B9B">
        <w:t>1957 Agreement concerning the International Carriage of Dangerous Goods by Road</w:t>
      </w:r>
    </w:p>
    <w:p w14:paraId="18CBC245" w14:textId="77777777" w:rsidR="00CB16A7" w:rsidRPr="00F42B9B" w:rsidRDefault="00CB16A7" w:rsidP="00CB16A7">
      <w:pPr>
        <w:pStyle w:val="Bullet1G"/>
        <w:numPr>
          <w:ilvl w:val="0"/>
          <w:numId w:val="20"/>
        </w:numPr>
      </w:pPr>
      <w:r w:rsidRPr="00F42B9B">
        <w:t>1970 Agreement concerning the Work of Crews of Vehicles engaged in International Road Transport (AETR)</w:t>
      </w:r>
    </w:p>
    <w:p w14:paraId="5BE883DE" w14:textId="77777777" w:rsidR="00CB16A7" w:rsidRPr="00F42B9B" w:rsidRDefault="00CB16A7" w:rsidP="00CB16A7">
      <w:pPr>
        <w:pStyle w:val="SingleTxtG"/>
      </w:pPr>
      <w:r w:rsidRPr="00F42B9B">
        <w:t>(b)</w:t>
      </w:r>
      <w:r w:rsidRPr="00F42B9B">
        <w:tab/>
        <w:t>Resolutions</w:t>
      </w:r>
    </w:p>
    <w:p w14:paraId="0217C6D6" w14:textId="77777777" w:rsidR="00CB16A7" w:rsidRPr="00F42B9B" w:rsidRDefault="00CB16A7" w:rsidP="00CB16A7">
      <w:pPr>
        <w:pStyle w:val="Bullet1G"/>
        <w:numPr>
          <w:ilvl w:val="0"/>
          <w:numId w:val="20"/>
        </w:numPr>
      </w:pPr>
      <w:r w:rsidRPr="00F42B9B">
        <w:t>Consolidated Resolution on Road Traffic</w:t>
      </w:r>
    </w:p>
    <w:p w14:paraId="6533C02E" w14:textId="77777777" w:rsidR="00CB16A7" w:rsidRPr="00F42B9B" w:rsidRDefault="00CB16A7" w:rsidP="00CB16A7">
      <w:pPr>
        <w:pStyle w:val="Bullet1G"/>
        <w:numPr>
          <w:ilvl w:val="0"/>
          <w:numId w:val="20"/>
        </w:numPr>
      </w:pPr>
      <w:r w:rsidRPr="00F42B9B">
        <w:t>Consolidated Resolution on Road Signs and Signals</w:t>
      </w:r>
    </w:p>
    <w:p w14:paraId="0D6086A6" w14:textId="77777777" w:rsidR="00CB16A7" w:rsidRPr="00F42B9B" w:rsidRDefault="00CB16A7" w:rsidP="00CB16A7">
      <w:pPr>
        <w:pStyle w:val="Bullet1G"/>
        <w:numPr>
          <w:ilvl w:val="0"/>
          <w:numId w:val="20"/>
        </w:numPr>
      </w:pPr>
      <w:r w:rsidRPr="00F42B9B">
        <w:t>Resolution on the deployment of highly and fully automated vehicles in road traffic</w:t>
      </w:r>
    </w:p>
    <w:p w14:paraId="4B1A41EE" w14:textId="77777777" w:rsidR="00CB16A7" w:rsidRPr="00F42B9B" w:rsidRDefault="00CB16A7" w:rsidP="00CB16A7">
      <w:pPr>
        <w:pStyle w:val="SingleTxtG"/>
      </w:pPr>
      <w:r w:rsidRPr="00F42B9B">
        <w:lastRenderedPageBreak/>
        <w:t>(c)</w:t>
      </w:r>
      <w:r w:rsidRPr="00F42B9B">
        <w:tab/>
        <w:t>Recommendations</w:t>
      </w:r>
    </w:p>
    <w:p w14:paraId="25352B72" w14:textId="77777777" w:rsidR="0034076A" w:rsidRPr="00F42B9B" w:rsidRDefault="0034076A" w:rsidP="0034076A">
      <w:pPr>
        <w:pStyle w:val="H23G"/>
      </w:pPr>
      <w:r w:rsidRPr="00F42B9B">
        <w:tab/>
      </w:r>
      <w:r w:rsidRPr="00F42B9B">
        <w:tab/>
        <w:t>Screening result</w:t>
      </w:r>
    </w:p>
    <w:p w14:paraId="03D06AD1" w14:textId="77777777" w:rsidR="0034076A" w:rsidRPr="00F42B9B" w:rsidRDefault="0034076A" w:rsidP="0034076A">
      <w:pPr>
        <w:pStyle w:val="SingleTxtG"/>
        <w:rPr>
          <w:u w:val="single"/>
        </w:rPr>
      </w:pPr>
      <w:r w:rsidRPr="00F42B9B">
        <w:rPr>
          <w:u w:val="single"/>
        </w:rPr>
        <w:t>Working parties provide input here:</w:t>
      </w:r>
    </w:p>
    <w:p w14:paraId="6D9E8DF5" w14:textId="77777777" w:rsidR="0034076A" w:rsidRPr="00F42B9B" w:rsidRDefault="0034076A" w:rsidP="0034076A">
      <w:pPr>
        <w:pStyle w:val="SingleTxtG"/>
        <w:tabs>
          <w:tab w:val="right" w:leader="dot" w:pos="8505"/>
        </w:tabs>
        <w:jc w:val="left"/>
      </w:pPr>
      <w:r w:rsidRPr="00F42B9B">
        <w:tab/>
      </w:r>
      <w:r w:rsidRPr="00F42B9B">
        <w:tab/>
      </w:r>
    </w:p>
    <w:p w14:paraId="76B8D0C5" w14:textId="77777777" w:rsidR="0034076A" w:rsidRPr="00F42B9B" w:rsidRDefault="0034076A" w:rsidP="0034076A">
      <w:pPr>
        <w:pStyle w:val="SingleTxtG"/>
        <w:tabs>
          <w:tab w:val="right" w:leader="dot" w:pos="8505"/>
        </w:tabs>
        <w:jc w:val="left"/>
      </w:pPr>
      <w:r w:rsidRPr="00F42B9B">
        <w:tab/>
      </w:r>
      <w:r w:rsidRPr="00F42B9B">
        <w:tab/>
      </w:r>
    </w:p>
    <w:p w14:paraId="2B2E1938" w14:textId="77777777" w:rsidR="0034076A" w:rsidRPr="00F42B9B" w:rsidRDefault="0034076A" w:rsidP="0034076A">
      <w:pPr>
        <w:pStyle w:val="SingleTxtG"/>
        <w:rPr>
          <w:i/>
          <w:iCs/>
        </w:rPr>
      </w:pPr>
      <w:r w:rsidRPr="00F42B9B">
        <w:t>(a)</w:t>
      </w:r>
      <w:r w:rsidRPr="00F42B9B">
        <w:tab/>
        <w:t>Loopholes:</w:t>
      </w:r>
      <w:r w:rsidRPr="00F42B9B">
        <w:rPr>
          <w:i/>
          <w:iCs/>
        </w:rPr>
        <w:t xml:space="preserve"> </w:t>
      </w:r>
    </w:p>
    <w:p w14:paraId="228A325E" w14:textId="77777777" w:rsidR="0034076A" w:rsidRPr="00F42B9B" w:rsidRDefault="0034076A" w:rsidP="0034076A">
      <w:pPr>
        <w:pStyle w:val="SingleTxtG"/>
        <w:ind w:left="1701"/>
        <w:rPr>
          <w:i/>
          <w:iCs/>
        </w:rPr>
      </w:pPr>
      <w:r w:rsidRPr="00F42B9B">
        <w:rPr>
          <w:u w:val="single"/>
        </w:rPr>
        <w:t>Suggestions by the secretariat:</w:t>
      </w:r>
    </w:p>
    <w:p w14:paraId="2ABAFC64" w14:textId="77777777" w:rsidR="0034076A" w:rsidRPr="00F42B9B" w:rsidRDefault="0034076A" w:rsidP="0034076A">
      <w:pPr>
        <w:pStyle w:val="SingleTxtG"/>
        <w:ind w:firstLine="567"/>
      </w:pPr>
      <w:r w:rsidRPr="00F42B9B">
        <w:t>1970 AETR</w:t>
      </w:r>
    </w:p>
    <w:p w14:paraId="627163AA" w14:textId="77777777" w:rsidR="0034076A" w:rsidRPr="00F42B9B" w:rsidRDefault="0034076A" w:rsidP="0034076A">
      <w:pPr>
        <w:pStyle w:val="SingleTxtG"/>
        <w:ind w:left="2268"/>
      </w:pPr>
      <w:r w:rsidRPr="00F42B9B">
        <w:t>Geographical limitation</w:t>
      </w:r>
    </w:p>
    <w:p w14:paraId="33095AB5" w14:textId="41A5AE8A" w:rsidR="0034076A" w:rsidRPr="00F42B9B" w:rsidRDefault="0034076A" w:rsidP="0034076A">
      <w:pPr>
        <w:pStyle w:val="SingleTxtG"/>
        <w:ind w:left="2268"/>
      </w:pPr>
      <w:r w:rsidRPr="00F42B9B">
        <w:t>E</w:t>
      </w:r>
      <w:r w:rsidR="00030781">
        <w:t xml:space="preserve">uropean </w:t>
      </w:r>
      <w:r w:rsidRPr="00F42B9B">
        <w:t>U</w:t>
      </w:r>
      <w:r w:rsidR="00030781">
        <w:t>nion</w:t>
      </w:r>
      <w:r w:rsidRPr="00F42B9B">
        <w:t xml:space="preserve"> centric (Root certificate issuing by E</w:t>
      </w:r>
      <w:r w:rsidR="00030781">
        <w:t xml:space="preserve">uropean </w:t>
      </w:r>
      <w:r w:rsidRPr="00F42B9B">
        <w:t>C</w:t>
      </w:r>
      <w:r w:rsidR="00030781">
        <w:t>ommission</w:t>
      </w:r>
      <w:r w:rsidRPr="00F42B9B">
        <w:t xml:space="preserve"> only)</w:t>
      </w:r>
    </w:p>
    <w:p w14:paraId="08E9A574" w14:textId="77777777" w:rsidR="0034076A" w:rsidRPr="00F42B9B" w:rsidRDefault="0034076A" w:rsidP="0034076A">
      <w:pPr>
        <w:pStyle w:val="SingleTxtG"/>
        <w:ind w:left="1701"/>
        <w:rPr>
          <w:u w:val="single"/>
        </w:rPr>
      </w:pPr>
      <w:r w:rsidRPr="00F42B9B">
        <w:rPr>
          <w:u w:val="single"/>
        </w:rPr>
        <w:t>Working parties provide input here:</w:t>
      </w:r>
    </w:p>
    <w:p w14:paraId="067D0280" w14:textId="77777777" w:rsidR="0034076A" w:rsidRPr="00F42B9B" w:rsidRDefault="0034076A" w:rsidP="0034076A">
      <w:pPr>
        <w:pStyle w:val="SingleTxtG"/>
        <w:tabs>
          <w:tab w:val="right" w:leader="dot" w:pos="8505"/>
        </w:tabs>
        <w:ind w:left="1701"/>
        <w:jc w:val="left"/>
      </w:pPr>
      <w:r w:rsidRPr="00F42B9B">
        <w:tab/>
      </w:r>
      <w:r w:rsidRPr="00F42B9B">
        <w:tab/>
      </w:r>
    </w:p>
    <w:p w14:paraId="04D59430" w14:textId="77777777" w:rsidR="0034076A" w:rsidRPr="00F42B9B" w:rsidRDefault="0034076A" w:rsidP="0034076A">
      <w:pPr>
        <w:pStyle w:val="SingleTxtG"/>
        <w:tabs>
          <w:tab w:val="right" w:leader="dot" w:pos="8505"/>
        </w:tabs>
        <w:ind w:left="1701"/>
      </w:pPr>
      <w:r w:rsidRPr="00F42B9B">
        <w:tab/>
      </w:r>
    </w:p>
    <w:p w14:paraId="10A2A4F2" w14:textId="77777777" w:rsidR="0034076A" w:rsidRPr="00F42B9B" w:rsidRDefault="0034076A" w:rsidP="0034076A">
      <w:pPr>
        <w:pStyle w:val="SingleTxtG"/>
      </w:pPr>
      <w:r w:rsidRPr="00F42B9B">
        <w:t>(b)</w:t>
      </w:r>
      <w:r w:rsidRPr="00F42B9B">
        <w:tab/>
        <w:t xml:space="preserve">Missing elements: </w:t>
      </w:r>
    </w:p>
    <w:p w14:paraId="4A9E9189" w14:textId="77777777" w:rsidR="0034076A" w:rsidRPr="00F42B9B" w:rsidRDefault="0034076A" w:rsidP="0034076A">
      <w:pPr>
        <w:pStyle w:val="SingleTxtG"/>
        <w:ind w:left="1701"/>
      </w:pPr>
      <w:r w:rsidRPr="00F42B9B">
        <w:rPr>
          <w:u w:val="single"/>
        </w:rPr>
        <w:t>Suggestions by the secretariat:</w:t>
      </w:r>
    </w:p>
    <w:p w14:paraId="40420265" w14:textId="77777777" w:rsidR="0034076A" w:rsidRPr="00F42B9B" w:rsidRDefault="0034076A" w:rsidP="0034076A">
      <w:pPr>
        <w:pStyle w:val="SingleTxtG"/>
        <w:ind w:firstLine="567"/>
      </w:pPr>
      <w:r w:rsidRPr="00F42B9B">
        <w:t>1968 Convention Road Traffic</w:t>
      </w:r>
    </w:p>
    <w:p w14:paraId="3F62BD6D" w14:textId="77777777" w:rsidR="0034076A" w:rsidRPr="00F42B9B" w:rsidRDefault="0034076A" w:rsidP="0034076A">
      <w:pPr>
        <w:pStyle w:val="SingleTxtG"/>
        <w:ind w:left="2268"/>
      </w:pPr>
      <w:r w:rsidRPr="00F42B9B">
        <w:t>Physical and mental fitness of drivers</w:t>
      </w:r>
    </w:p>
    <w:p w14:paraId="4A09C52E" w14:textId="77777777" w:rsidR="0034076A" w:rsidRPr="00F42B9B" w:rsidRDefault="0034076A" w:rsidP="0034076A">
      <w:pPr>
        <w:pStyle w:val="SingleTxtG"/>
        <w:ind w:left="2268"/>
      </w:pPr>
      <w:r w:rsidRPr="00F42B9B">
        <w:t>Driver training and examination</w:t>
      </w:r>
    </w:p>
    <w:p w14:paraId="73DE5398" w14:textId="6C8033FC" w:rsidR="0034076A" w:rsidRPr="00F42B9B" w:rsidRDefault="00776563" w:rsidP="0034076A">
      <w:pPr>
        <w:pStyle w:val="SingleTxtG"/>
        <w:ind w:left="2268"/>
      </w:pPr>
      <w:r>
        <w:t>Quality Assurance (</w:t>
      </w:r>
      <w:r w:rsidR="0034076A" w:rsidRPr="00F42B9B">
        <w:t>QA</w:t>
      </w:r>
      <w:r>
        <w:t>)</w:t>
      </w:r>
      <w:r w:rsidR="0034076A" w:rsidRPr="00F42B9B">
        <w:t xml:space="preserve"> system for driver examination incl. requirements for examiners</w:t>
      </w:r>
    </w:p>
    <w:p w14:paraId="3339DEE9" w14:textId="77777777" w:rsidR="0034076A" w:rsidRPr="00F42B9B" w:rsidRDefault="0034076A" w:rsidP="0034076A">
      <w:pPr>
        <w:pStyle w:val="SingleTxtG"/>
        <w:ind w:firstLine="567"/>
      </w:pPr>
      <w:r w:rsidRPr="00F42B9B">
        <w:t>1970 AETR</w:t>
      </w:r>
    </w:p>
    <w:p w14:paraId="4E2971AD" w14:textId="77777777" w:rsidR="0034076A" w:rsidRPr="00F42B9B" w:rsidRDefault="0034076A" w:rsidP="0034076A">
      <w:pPr>
        <w:pStyle w:val="SingleTxtG"/>
        <w:ind w:left="2268"/>
      </w:pPr>
      <w:r w:rsidRPr="00F42B9B">
        <w:tab/>
        <w:t>QA system for driving and resting time inspections (at roadside and companies) incl. requirements for inspectors</w:t>
      </w:r>
    </w:p>
    <w:p w14:paraId="26FADC4E" w14:textId="77777777" w:rsidR="0034076A" w:rsidRPr="00F42B9B" w:rsidRDefault="0034076A" w:rsidP="0034076A">
      <w:pPr>
        <w:pStyle w:val="SingleTxtG"/>
        <w:ind w:left="1701"/>
        <w:rPr>
          <w:u w:val="single"/>
        </w:rPr>
      </w:pPr>
      <w:r w:rsidRPr="00F42B9B">
        <w:rPr>
          <w:u w:val="single"/>
        </w:rPr>
        <w:t>Working parties provide input here:</w:t>
      </w:r>
    </w:p>
    <w:p w14:paraId="00E269BE" w14:textId="77777777" w:rsidR="0034076A" w:rsidRPr="00F42B9B" w:rsidRDefault="0034076A" w:rsidP="0034076A">
      <w:pPr>
        <w:pStyle w:val="SingleTxtG"/>
        <w:tabs>
          <w:tab w:val="right" w:leader="dot" w:pos="8505"/>
        </w:tabs>
        <w:ind w:left="1701"/>
        <w:jc w:val="left"/>
      </w:pPr>
      <w:r w:rsidRPr="00F42B9B">
        <w:tab/>
      </w:r>
      <w:r w:rsidRPr="00F42B9B">
        <w:tab/>
      </w:r>
    </w:p>
    <w:p w14:paraId="08FF437E" w14:textId="77777777" w:rsidR="0034076A" w:rsidRPr="00F42B9B" w:rsidRDefault="0034076A" w:rsidP="0034076A">
      <w:pPr>
        <w:pStyle w:val="SingleTxtG"/>
        <w:tabs>
          <w:tab w:val="right" w:leader="dot" w:pos="8505"/>
        </w:tabs>
        <w:ind w:left="1701"/>
      </w:pPr>
      <w:r w:rsidRPr="00F42B9B">
        <w:tab/>
      </w:r>
    </w:p>
    <w:p w14:paraId="43CCE55B" w14:textId="77777777" w:rsidR="0034076A" w:rsidRPr="00F42B9B" w:rsidRDefault="0034076A" w:rsidP="0034076A">
      <w:pPr>
        <w:pStyle w:val="SingleTxtG"/>
      </w:pPr>
      <w:r w:rsidRPr="00F42B9B">
        <w:t>(c)</w:t>
      </w:r>
      <w:r w:rsidRPr="00F42B9B">
        <w:tab/>
        <w:t>Necessary amendments:</w:t>
      </w:r>
    </w:p>
    <w:p w14:paraId="2687BC53" w14:textId="77777777" w:rsidR="0034076A" w:rsidRPr="00F42B9B" w:rsidRDefault="0034076A" w:rsidP="0034076A">
      <w:pPr>
        <w:pStyle w:val="SingleTxtG"/>
        <w:ind w:left="1701"/>
      </w:pPr>
      <w:r w:rsidRPr="00F42B9B">
        <w:rPr>
          <w:u w:val="single"/>
        </w:rPr>
        <w:t>Suggestions by the secretariat:</w:t>
      </w:r>
    </w:p>
    <w:p w14:paraId="4050794B" w14:textId="77777777" w:rsidR="0034076A" w:rsidRPr="00F42B9B" w:rsidRDefault="0034076A" w:rsidP="0034076A">
      <w:pPr>
        <w:pStyle w:val="SingleTxtG"/>
        <w:ind w:left="1701"/>
      </w:pPr>
      <w:r w:rsidRPr="00F42B9B">
        <w:t>1970 AETR</w:t>
      </w:r>
    </w:p>
    <w:p w14:paraId="6A4A147A" w14:textId="7588A467" w:rsidR="0034076A" w:rsidRPr="00F42B9B" w:rsidRDefault="00030781" w:rsidP="0034076A">
      <w:pPr>
        <w:pStyle w:val="SingleTxtG"/>
        <w:ind w:left="2268"/>
        <w:rPr>
          <w:u w:val="single"/>
        </w:rPr>
      </w:pPr>
      <w:r>
        <w:t>A</w:t>
      </w:r>
      <w:r w:rsidR="0034076A" w:rsidRPr="00F42B9B">
        <w:t>mendment as a global agreement or further development as a global recommendation for all drivers of motor vehicles</w:t>
      </w:r>
      <w:r w:rsidR="0034076A" w:rsidRPr="00F42B9B">
        <w:rPr>
          <w:u w:val="single"/>
        </w:rPr>
        <w:t xml:space="preserve"> </w:t>
      </w:r>
    </w:p>
    <w:p w14:paraId="37006B2E" w14:textId="77777777" w:rsidR="0034076A" w:rsidRPr="00F42B9B" w:rsidRDefault="0034076A" w:rsidP="0034076A">
      <w:pPr>
        <w:pStyle w:val="SingleTxtG"/>
        <w:ind w:left="1701"/>
        <w:rPr>
          <w:u w:val="single"/>
        </w:rPr>
      </w:pPr>
      <w:r w:rsidRPr="00F42B9B">
        <w:rPr>
          <w:u w:val="single"/>
        </w:rPr>
        <w:t>Working parties provide input here:</w:t>
      </w:r>
    </w:p>
    <w:p w14:paraId="261C9BE7" w14:textId="77777777" w:rsidR="0034076A" w:rsidRPr="00F42B9B" w:rsidRDefault="0034076A" w:rsidP="0034076A">
      <w:pPr>
        <w:pStyle w:val="SingleTxtG"/>
        <w:tabs>
          <w:tab w:val="right" w:leader="dot" w:pos="8505"/>
        </w:tabs>
        <w:ind w:left="1701"/>
        <w:jc w:val="left"/>
      </w:pPr>
      <w:r w:rsidRPr="00F42B9B">
        <w:tab/>
      </w:r>
      <w:r w:rsidRPr="00F42B9B">
        <w:tab/>
      </w:r>
    </w:p>
    <w:p w14:paraId="3295BEBE" w14:textId="77777777" w:rsidR="0034076A" w:rsidRPr="00F42B9B" w:rsidRDefault="0034076A" w:rsidP="0034076A">
      <w:pPr>
        <w:pStyle w:val="SingleTxtG"/>
        <w:tabs>
          <w:tab w:val="right" w:leader="dot" w:pos="8505"/>
        </w:tabs>
        <w:ind w:left="1701"/>
      </w:pPr>
      <w:r w:rsidRPr="00F42B9B">
        <w:tab/>
      </w:r>
    </w:p>
    <w:p w14:paraId="35C33FFD" w14:textId="77777777" w:rsidR="0034076A" w:rsidRPr="00F42B9B" w:rsidRDefault="0034076A" w:rsidP="0034076A">
      <w:pPr>
        <w:pStyle w:val="SingleTxtG"/>
      </w:pPr>
      <w:r w:rsidRPr="00F42B9B">
        <w:t>(d)</w:t>
      </w:r>
      <w:r w:rsidRPr="00F42B9B">
        <w:tab/>
        <w:t>New legal instruments</w:t>
      </w:r>
    </w:p>
    <w:p w14:paraId="1E7A92E5" w14:textId="77777777" w:rsidR="0034076A" w:rsidRPr="00F42B9B" w:rsidRDefault="0034076A" w:rsidP="0034076A">
      <w:pPr>
        <w:pStyle w:val="SingleTxtG"/>
        <w:ind w:left="1701"/>
      </w:pPr>
      <w:r w:rsidRPr="00F42B9B">
        <w:rPr>
          <w:u w:val="single"/>
        </w:rPr>
        <w:t>Suggestions by the secretariat:</w:t>
      </w:r>
    </w:p>
    <w:p w14:paraId="5F6227B1" w14:textId="77777777" w:rsidR="0034076A" w:rsidRPr="00F42B9B" w:rsidRDefault="0034076A" w:rsidP="0034076A">
      <w:pPr>
        <w:pStyle w:val="SingleTxtG"/>
        <w:ind w:left="1701"/>
      </w:pPr>
      <w:r w:rsidRPr="00F42B9B">
        <w:t>On safe use of automated vehicles in road traffic</w:t>
      </w:r>
    </w:p>
    <w:p w14:paraId="53999C99" w14:textId="77777777" w:rsidR="0034076A" w:rsidRPr="00F42B9B" w:rsidRDefault="0034076A" w:rsidP="0034076A">
      <w:pPr>
        <w:pStyle w:val="SingleTxtG"/>
        <w:ind w:left="1701"/>
        <w:rPr>
          <w:u w:val="single"/>
        </w:rPr>
      </w:pPr>
      <w:r w:rsidRPr="00F42B9B">
        <w:rPr>
          <w:u w:val="single"/>
        </w:rPr>
        <w:t>Working parties provide input here:</w:t>
      </w:r>
    </w:p>
    <w:p w14:paraId="4719779E" w14:textId="77777777" w:rsidR="0034076A" w:rsidRPr="00F42B9B" w:rsidRDefault="0034076A" w:rsidP="0034076A">
      <w:pPr>
        <w:pStyle w:val="SingleTxtG"/>
        <w:tabs>
          <w:tab w:val="right" w:leader="dot" w:pos="8505"/>
        </w:tabs>
        <w:ind w:left="1701"/>
        <w:jc w:val="left"/>
      </w:pPr>
      <w:r w:rsidRPr="00F42B9B">
        <w:tab/>
      </w:r>
      <w:r w:rsidRPr="00F42B9B">
        <w:tab/>
      </w:r>
    </w:p>
    <w:p w14:paraId="370EC0AA" w14:textId="77777777" w:rsidR="0034076A" w:rsidRPr="00F42B9B" w:rsidRDefault="0034076A" w:rsidP="0034076A">
      <w:pPr>
        <w:pStyle w:val="SingleTxtG"/>
        <w:tabs>
          <w:tab w:val="right" w:leader="dot" w:pos="8505"/>
        </w:tabs>
        <w:ind w:left="1701"/>
      </w:pPr>
      <w:r w:rsidRPr="00F42B9B">
        <w:tab/>
      </w:r>
    </w:p>
    <w:p w14:paraId="36D69AAD" w14:textId="77777777" w:rsidR="0034076A" w:rsidRPr="00F42B9B" w:rsidRDefault="0034076A" w:rsidP="0034076A">
      <w:pPr>
        <w:pStyle w:val="H23G"/>
      </w:pPr>
      <w:bookmarkStart w:id="5" w:name="_Toc119078239"/>
      <w:r w:rsidRPr="00F42B9B">
        <w:lastRenderedPageBreak/>
        <w:tab/>
      </w:r>
      <w:r w:rsidRPr="00F42B9B">
        <w:tab/>
        <w:t>Capacity development</w:t>
      </w:r>
    </w:p>
    <w:p w14:paraId="61F8B64A" w14:textId="77777777" w:rsidR="0034076A" w:rsidRPr="00F42B9B" w:rsidRDefault="0034076A" w:rsidP="0034076A">
      <w:pPr>
        <w:pStyle w:val="SingleTxtG"/>
        <w:rPr>
          <w:u w:val="single"/>
        </w:rPr>
      </w:pPr>
      <w:r w:rsidRPr="00F42B9B">
        <w:rPr>
          <w:u w:val="single"/>
        </w:rPr>
        <w:t>Working parties provide input here:</w:t>
      </w:r>
    </w:p>
    <w:p w14:paraId="1D760DC0" w14:textId="77777777" w:rsidR="0034076A" w:rsidRPr="00F42B9B" w:rsidRDefault="0034076A" w:rsidP="0034076A">
      <w:pPr>
        <w:pStyle w:val="SingleTxtG"/>
        <w:tabs>
          <w:tab w:val="right" w:leader="dot" w:pos="8505"/>
        </w:tabs>
        <w:jc w:val="left"/>
      </w:pPr>
      <w:r w:rsidRPr="00F42B9B">
        <w:tab/>
      </w:r>
      <w:r w:rsidRPr="00F42B9B">
        <w:tab/>
      </w:r>
    </w:p>
    <w:p w14:paraId="54FA428F" w14:textId="77777777" w:rsidR="0034076A" w:rsidRPr="00F42B9B" w:rsidRDefault="0034076A" w:rsidP="0034076A">
      <w:pPr>
        <w:pStyle w:val="SingleTxtG"/>
        <w:tabs>
          <w:tab w:val="right" w:leader="dot" w:pos="8505"/>
        </w:tabs>
      </w:pPr>
      <w:r w:rsidRPr="00F42B9B">
        <w:tab/>
      </w:r>
    </w:p>
    <w:p w14:paraId="1FD8508D" w14:textId="77777777" w:rsidR="0034076A" w:rsidRPr="00F42B9B" w:rsidRDefault="0034076A" w:rsidP="0034076A">
      <w:pPr>
        <w:pStyle w:val="SingleTxtG"/>
      </w:pPr>
      <w:r w:rsidRPr="00F42B9B">
        <w:t>(a)</w:t>
      </w:r>
      <w:r w:rsidRPr="00F42B9B">
        <w:tab/>
        <w:t>Training materials</w:t>
      </w:r>
    </w:p>
    <w:p w14:paraId="4896FA94" w14:textId="77777777" w:rsidR="0034076A" w:rsidRPr="00F42B9B" w:rsidRDefault="0034076A" w:rsidP="0034076A">
      <w:pPr>
        <w:pStyle w:val="SingleTxtG"/>
        <w:ind w:left="1701"/>
        <w:rPr>
          <w:u w:val="single"/>
        </w:rPr>
      </w:pPr>
      <w:r w:rsidRPr="00F42B9B">
        <w:rPr>
          <w:u w:val="single"/>
        </w:rPr>
        <w:t>Working parties provide input here:</w:t>
      </w:r>
    </w:p>
    <w:p w14:paraId="6317D2EF" w14:textId="77777777" w:rsidR="0034076A" w:rsidRPr="00F42B9B" w:rsidRDefault="0034076A" w:rsidP="0034076A">
      <w:pPr>
        <w:pStyle w:val="SingleTxtG"/>
        <w:tabs>
          <w:tab w:val="right" w:leader="dot" w:pos="8505"/>
        </w:tabs>
        <w:ind w:left="1701"/>
        <w:jc w:val="left"/>
      </w:pPr>
      <w:r w:rsidRPr="00F42B9B">
        <w:tab/>
      </w:r>
      <w:r w:rsidRPr="00F42B9B">
        <w:tab/>
      </w:r>
    </w:p>
    <w:p w14:paraId="24040C7E" w14:textId="77777777" w:rsidR="0034076A" w:rsidRPr="00F42B9B" w:rsidRDefault="0034076A" w:rsidP="0034076A">
      <w:pPr>
        <w:pStyle w:val="SingleTxtG"/>
        <w:tabs>
          <w:tab w:val="right" w:leader="dot" w:pos="8505"/>
        </w:tabs>
        <w:ind w:left="1701"/>
      </w:pPr>
      <w:r w:rsidRPr="00F42B9B">
        <w:tab/>
      </w:r>
    </w:p>
    <w:p w14:paraId="4A60064E" w14:textId="77777777" w:rsidR="0034076A" w:rsidRPr="00F42B9B" w:rsidRDefault="0034076A" w:rsidP="0034076A">
      <w:pPr>
        <w:pStyle w:val="SingleTxtG"/>
      </w:pPr>
      <w:r w:rsidRPr="00F42B9B">
        <w:t>(b)</w:t>
      </w:r>
      <w:r w:rsidRPr="00F42B9B">
        <w:tab/>
        <w:t>Competency criteria</w:t>
      </w:r>
    </w:p>
    <w:p w14:paraId="60DEB194" w14:textId="77777777" w:rsidR="0034076A" w:rsidRPr="00F42B9B" w:rsidRDefault="0034076A" w:rsidP="0034076A">
      <w:pPr>
        <w:pStyle w:val="SingleTxtG"/>
        <w:ind w:left="1701"/>
        <w:rPr>
          <w:u w:val="single"/>
        </w:rPr>
      </w:pPr>
      <w:r w:rsidRPr="00F42B9B">
        <w:rPr>
          <w:u w:val="single"/>
        </w:rPr>
        <w:t>Working parties provide input here:</w:t>
      </w:r>
    </w:p>
    <w:p w14:paraId="5A4F7366" w14:textId="77777777" w:rsidR="0034076A" w:rsidRPr="00F42B9B" w:rsidRDefault="0034076A" w:rsidP="0034076A">
      <w:pPr>
        <w:pStyle w:val="SingleTxtG"/>
        <w:tabs>
          <w:tab w:val="right" w:leader="dot" w:pos="8505"/>
        </w:tabs>
        <w:ind w:left="1701"/>
        <w:jc w:val="left"/>
      </w:pPr>
      <w:r w:rsidRPr="00F42B9B">
        <w:tab/>
      </w:r>
      <w:r w:rsidRPr="00F42B9B">
        <w:tab/>
      </w:r>
    </w:p>
    <w:p w14:paraId="350AFAD4" w14:textId="77777777" w:rsidR="0034076A" w:rsidRPr="00F42B9B" w:rsidRDefault="0034076A" w:rsidP="0034076A">
      <w:pPr>
        <w:pStyle w:val="SingleTxtG"/>
        <w:tabs>
          <w:tab w:val="right" w:leader="dot" w:pos="8505"/>
        </w:tabs>
        <w:ind w:left="1701"/>
      </w:pPr>
      <w:r w:rsidRPr="00F42B9B">
        <w:tab/>
      </w:r>
    </w:p>
    <w:p w14:paraId="01456AA4" w14:textId="77777777" w:rsidR="0034076A" w:rsidRPr="00F42B9B" w:rsidRDefault="0034076A" w:rsidP="0034076A">
      <w:pPr>
        <w:pStyle w:val="SingleTxtG"/>
      </w:pPr>
      <w:r w:rsidRPr="00F42B9B">
        <w:t>(c)</w:t>
      </w:r>
      <w:r w:rsidRPr="00F42B9B">
        <w:tab/>
        <w:t>Training courses</w:t>
      </w:r>
    </w:p>
    <w:p w14:paraId="5F18BDF7" w14:textId="77777777" w:rsidR="0034076A" w:rsidRPr="00F42B9B" w:rsidRDefault="0034076A" w:rsidP="0034076A">
      <w:pPr>
        <w:pStyle w:val="SingleTxtG"/>
        <w:ind w:left="1701"/>
        <w:rPr>
          <w:u w:val="single"/>
        </w:rPr>
      </w:pPr>
      <w:r w:rsidRPr="00F42B9B">
        <w:rPr>
          <w:u w:val="single"/>
        </w:rPr>
        <w:t>Working parties provide input here:</w:t>
      </w:r>
    </w:p>
    <w:p w14:paraId="533C82E6" w14:textId="77777777" w:rsidR="0034076A" w:rsidRPr="00F42B9B" w:rsidRDefault="0034076A" w:rsidP="0034076A">
      <w:pPr>
        <w:pStyle w:val="SingleTxtG"/>
        <w:tabs>
          <w:tab w:val="right" w:leader="dot" w:pos="8505"/>
        </w:tabs>
        <w:ind w:left="1701"/>
        <w:jc w:val="left"/>
      </w:pPr>
      <w:r w:rsidRPr="00F42B9B">
        <w:tab/>
      </w:r>
      <w:r w:rsidRPr="00F42B9B">
        <w:tab/>
      </w:r>
    </w:p>
    <w:p w14:paraId="53769283" w14:textId="77777777" w:rsidR="0034076A" w:rsidRPr="00F42B9B" w:rsidRDefault="0034076A" w:rsidP="0034076A">
      <w:pPr>
        <w:pStyle w:val="SingleTxtG"/>
        <w:tabs>
          <w:tab w:val="right" w:leader="dot" w:pos="8505"/>
        </w:tabs>
        <w:ind w:left="1701"/>
      </w:pPr>
      <w:r w:rsidRPr="00F42B9B">
        <w:tab/>
      </w:r>
    </w:p>
    <w:p w14:paraId="06DF8715" w14:textId="77777777" w:rsidR="0034076A" w:rsidRPr="00F42B9B" w:rsidRDefault="0034076A" w:rsidP="0034076A">
      <w:pPr>
        <w:pStyle w:val="H23G"/>
      </w:pPr>
      <w:r w:rsidRPr="00F42B9B">
        <w:tab/>
      </w:r>
      <w:r w:rsidRPr="00F42B9B">
        <w:tab/>
        <w:t>Monitoring</w:t>
      </w:r>
    </w:p>
    <w:p w14:paraId="484DDBCA" w14:textId="77777777" w:rsidR="0034076A" w:rsidRPr="00F42B9B" w:rsidRDefault="0034076A" w:rsidP="0034076A">
      <w:pPr>
        <w:pStyle w:val="SingleTxtG"/>
        <w:rPr>
          <w:u w:val="single"/>
        </w:rPr>
      </w:pPr>
      <w:r w:rsidRPr="00F42B9B">
        <w:rPr>
          <w:u w:val="single"/>
        </w:rPr>
        <w:t>Working parties provide input here:</w:t>
      </w:r>
    </w:p>
    <w:p w14:paraId="6DF59FD5" w14:textId="77777777" w:rsidR="0034076A" w:rsidRPr="00F42B9B" w:rsidRDefault="0034076A" w:rsidP="0034076A">
      <w:pPr>
        <w:pStyle w:val="SingleTxtG"/>
        <w:tabs>
          <w:tab w:val="right" w:leader="dot" w:pos="8505"/>
        </w:tabs>
        <w:jc w:val="left"/>
      </w:pPr>
      <w:r w:rsidRPr="00F42B9B">
        <w:tab/>
      </w:r>
      <w:r w:rsidRPr="00F42B9B">
        <w:tab/>
      </w:r>
    </w:p>
    <w:p w14:paraId="0301AB37" w14:textId="77777777" w:rsidR="0034076A" w:rsidRPr="00F42B9B" w:rsidRDefault="0034076A" w:rsidP="0034076A">
      <w:pPr>
        <w:pStyle w:val="SingleTxtG"/>
        <w:tabs>
          <w:tab w:val="right" w:leader="dot" w:pos="8505"/>
        </w:tabs>
      </w:pPr>
      <w:r w:rsidRPr="00F42B9B">
        <w:tab/>
      </w:r>
    </w:p>
    <w:p w14:paraId="721201C4" w14:textId="77777777" w:rsidR="0034076A" w:rsidRPr="00F42B9B" w:rsidRDefault="0034076A" w:rsidP="0034076A">
      <w:pPr>
        <w:pStyle w:val="SingleTxtG"/>
      </w:pPr>
      <w:r w:rsidRPr="00F42B9B">
        <w:t>(a)</w:t>
      </w:r>
      <w:r w:rsidRPr="00F42B9B">
        <w:tab/>
        <w:t>Indicators:</w:t>
      </w:r>
    </w:p>
    <w:p w14:paraId="37DAC387" w14:textId="77777777" w:rsidR="0034076A" w:rsidRPr="00F42B9B" w:rsidRDefault="0034076A" w:rsidP="0034076A">
      <w:pPr>
        <w:pStyle w:val="SingleTxtG"/>
        <w:ind w:left="1701"/>
      </w:pPr>
      <w:r w:rsidRPr="00F42B9B">
        <w:rPr>
          <w:u w:val="single"/>
        </w:rPr>
        <w:t>Suggestions by the secretariat:</w:t>
      </w:r>
    </w:p>
    <w:p w14:paraId="5E8BDE3E" w14:textId="77777777" w:rsidR="0034076A" w:rsidRPr="00F42B9B" w:rsidRDefault="0034076A" w:rsidP="0034076A">
      <w:pPr>
        <w:pStyle w:val="SingleTxtG"/>
        <w:ind w:left="1701"/>
      </w:pPr>
      <w:r w:rsidRPr="00F42B9B">
        <w:t>1970 AETR</w:t>
      </w:r>
    </w:p>
    <w:p w14:paraId="36D9E650" w14:textId="77777777" w:rsidR="0034076A" w:rsidRPr="00F42B9B" w:rsidRDefault="0034076A" w:rsidP="0034076A">
      <w:pPr>
        <w:pStyle w:val="SingleTxtG"/>
        <w:ind w:left="2268"/>
      </w:pPr>
      <w:r w:rsidRPr="00F42B9B">
        <w:tab/>
        <w:t>Percentage of controlled working days per year</w:t>
      </w:r>
    </w:p>
    <w:p w14:paraId="60655337" w14:textId="62484244" w:rsidR="0034076A" w:rsidRPr="00F42B9B" w:rsidRDefault="0034076A" w:rsidP="0034076A">
      <w:pPr>
        <w:pStyle w:val="SingleTxtG"/>
        <w:ind w:left="2268"/>
      </w:pPr>
      <w:r w:rsidRPr="00F42B9B">
        <w:tab/>
        <w:t>Number of serious infringements per 1</w:t>
      </w:r>
      <w:r w:rsidR="00776563">
        <w:t>,</w:t>
      </w:r>
      <w:r w:rsidRPr="00F42B9B">
        <w:t xml:space="preserve">000 controlled working days </w:t>
      </w:r>
    </w:p>
    <w:p w14:paraId="2A36621D" w14:textId="77777777" w:rsidR="0034076A" w:rsidRPr="00F42B9B" w:rsidRDefault="0034076A" w:rsidP="0034076A">
      <w:pPr>
        <w:pStyle w:val="SingleTxtG"/>
        <w:ind w:left="1701"/>
        <w:rPr>
          <w:u w:val="single"/>
        </w:rPr>
      </w:pPr>
      <w:r w:rsidRPr="00F42B9B">
        <w:rPr>
          <w:u w:val="single"/>
        </w:rPr>
        <w:t>Working parties provide input here:</w:t>
      </w:r>
    </w:p>
    <w:p w14:paraId="035EB30D" w14:textId="77777777" w:rsidR="0034076A" w:rsidRPr="00F42B9B" w:rsidRDefault="0034076A" w:rsidP="0034076A">
      <w:pPr>
        <w:pStyle w:val="SingleTxtG"/>
        <w:tabs>
          <w:tab w:val="right" w:leader="dot" w:pos="8505"/>
        </w:tabs>
        <w:ind w:left="1701"/>
        <w:jc w:val="left"/>
      </w:pPr>
      <w:r w:rsidRPr="00F42B9B">
        <w:tab/>
      </w:r>
      <w:r w:rsidRPr="00F42B9B">
        <w:tab/>
      </w:r>
    </w:p>
    <w:p w14:paraId="6307BC42" w14:textId="77777777" w:rsidR="0034076A" w:rsidRPr="00F42B9B" w:rsidRDefault="0034076A" w:rsidP="0034076A">
      <w:pPr>
        <w:pStyle w:val="SingleTxtG"/>
        <w:tabs>
          <w:tab w:val="right" w:leader="dot" w:pos="8505"/>
        </w:tabs>
        <w:ind w:left="1701"/>
      </w:pPr>
      <w:r w:rsidRPr="00F42B9B">
        <w:tab/>
      </w:r>
    </w:p>
    <w:p w14:paraId="091B22AC" w14:textId="77777777" w:rsidR="00CB16A7" w:rsidRPr="00F42B9B" w:rsidRDefault="00CB16A7" w:rsidP="00CB16A7">
      <w:pPr>
        <w:pStyle w:val="H1G"/>
      </w:pPr>
      <w:r w:rsidRPr="00F42B9B">
        <w:tab/>
        <w:t>C.</w:t>
      </w:r>
      <w:r w:rsidRPr="00F42B9B">
        <w:tab/>
        <w:t>Safe Vehicles</w:t>
      </w:r>
      <w:bookmarkEnd w:id="5"/>
    </w:p>
    <w:p w14:paraId="710DDE39" w14:textId="77777777" w:rsidR="00CB16A7" w:rsidRPr="0018367B" w:rsidRDefault="00CB16A7" w:rsidP="00CB16A7">
      <w:pPr>
        <w:pStyle w:val="H23G"/>
      </w:pPr>
      <w:r w:rsidRPr="00F42B9B">
        <w:tab/>
      </w:r>
      <w:r w:rsidRPr="00F42B9B">
        <w:tab/>
        <w:t>Existing</w:t>
      </w:r>
      <w:r w:rsidRPr="0018367B">
        <w:t xml:space="preserve"> instruments:</w:t>
      </w:r>
    </w:p>
    <w:p w14:paraId="3C132452" w14:textId="1220EAC4" w:rsidR="00CB16A7" w:rsidRPr="00F42B9B" w:rsidRDefault="00CB16A7" w:rsidP="00CB16A7">
      <w:pPr>
        <w:pStyle w:val="SingleTxtG"/>
      </w:pPr>
      <w:r w:rsidRPr="00F42B9B">
        <w:tab/>
        <w:t>(a)</w:t>
      </w:r>
      <w:r w:rsidRPr="00F42B9B">
        <w:tab/>
      </w:r>
      <w:r w:rsidR="00030781">
        <w:t>United Nations c</w:t>
      </w:r>
      <w:r w:rsidR="00030781" w:rsidRPr="00F42B9B">
        <w:t>onventions</w:t>
      </w:r>
      <w:r w:rsidRPr="00F42B9B">
        <w:t>/</w:t>
      </w:r>
      <w:r w:rsidR="00136D22">
        <w:t>a</w:t>
      </w:r>
      <w:r w:rsidR="00136D22" w:rsidRPr="00F42B9B">
        <w:t>greements</w:t>
      </w:r>
    </w:p>
    <w:p w14:paraId="4565421E" w14:textId="77777777" w:rsidR="00CB16A7" w:rsidRPr="00F42B9B" w:rsidRDefault="00CB16A7" w:rsidP="00CB16A7">
      <w:pPr>
        <w:pStyle w:val="Bullet1G"/>
        <w:numPr>
          <w:ilvl w:val="0"/>
          <w:numId w:val="20"/>
        </w:numPr>
      </w:pPr>
      <w:r w:rsidRPr="00F42B9B">
        <w:t>1968 Convention on Road Traffic – provisions regarding vehicle admission to traffic via system of registration</w:t>
      </w:r>
    </w:p>
    <w:p w14:paraId="58A65B0E" w14:textId="77777777" w:rsidR="00CB16A7" w:rsidRPr="00F42B9B" w:rsidRDefault="00CB16A7" w:rsidP="00CB16A7">
      <w:pPr>
        <w:pStyle w:val="Bullet1G"/>
        <w:numPr>
          <w:ilvl w:val="0"/>
          <w:numId w:val="20"/>
        </w:numPr>
      </w:pPr>
      <w:r w:rsidRPr="00F42B9B">
        <w:t xml:space="preserve">1958 Agreement concerning the Adoption of Harmonized Technical United Nations Regulations for Wheeled Vehicles, Equipment and Parts which can be Fitted and/or be Used on Wheeled Vehicles and the Conditions for Reciprocal Recognition of Approvals Granted </w:t>
      </w:r>
      <w:proofErr w:type="gramStart"/>
      <w:r w:rsidRPr="00F42B9B">
        <w:t>on the Basis of</w:t>
      </w:r>
      <w:proofErr w:type="gramEnd"/>
      <w:r w:rsidRPr="00F42B9B">
        <w:t xml:space="preserve"> these United Nations Regulations (Revision 3)</w:t>
      </w:r>
    </w:p>
    <w:p w14:paraId="00FFFFFB" w14:textId="77777777" w:rsidR="00CB16A7" w:rsidRPr="00F42B9B" w:rsidRDefault="00CB16A7" w:rsidP="00CB16A7">
      <w:pPr>
        <w:pStyle w:val="Bullet1G"/>
        <w:numPr>
          <w:ilvl w:val="0"/>
          <w:numId w:val="20"/>
        </w:numPr>
      </w:pPr>
      <w:r w:rsidRPr="00F42B9B">
        <w:t>1997 Agreement concerning the Adoption of Uniform Conditions for Periodical Technical Inspections of Wheeled Vehicles and the Reciprocal Recognition of Such Inspections</w:t>
      </w:r>
    </w:p>
    <w:p w14:paraId="780BF621" w14:textId="77777777" w:rsidR="00CB16A7" w:rsidRPr="00F42B9B" w:rsidRDefault="00CB16A7" w:rsidP="00CB16A7">
      <w:pPr>
        <w:pStyle w:val="Bullet1G"/>
        <w:numPr>
          <w:ilvl w:val="0"/>
          <w:numId w:val="20"/>
        </w:numPr>
      </w:pPr>
      <w:r w:rsidRPr="00F42B9B">
        <w:lastRenderedPageBreak/>
        <w:t>1998 Agreement concerning the Establishing of Global Technical Regulations for Wheeled Vehicles, Equipment and Parts which can be fitted and / or be used on Wheeled Vehicles</w:t>
      </w:r>
    </w:p>
    <w:p w14:paraId="7DEE47CC" w14:textId="77777777" w:rsidR="00CB16A7" w:rsidRPr="00F42B9B" w:rsidRDefault="00CB16A7" w:rsidP="00CB16A7">
      <w:pPr>
        <w:pStyle w:val="Bullet1G"/>
        <w:numPr>
          <w:ilvl w:val="0"/>
          <w:numId w:val="20"/>
        </w:numPr>
      </w:pPr>
      <w:r w:rsidRPr="00F42B9B">
        <w:t>1957 Agreement concerning the International Carriage of Dangerous Goods by Road</w:t>
      </w:r>
    </w:p>
    <w:p w14:paraId="39455392" w14:textId="77777777" w:rsidR="00CB16A7" w:rsidRPr="00F42B9B" w:rsidRDefault="00CB16A7" w:rsidP="00CB16A7">
      <w:pPr>
        <w:pStyle w:val="SingleTxtG"/>
      </w:pPr>
      <w:r w:rsidRPr="00F42B9B">
        <w:tab/>
        <w:t>(b)</w:t>
      </w:r>
      <w:r w:rsidRPr="00F42B9B">
        <w:tab/>
        <w:t>Resolutions</w:t>
      </w:r>
    </w:p>
    <w:p w14:paraId="33A3E89F" w14:textId="13DB1535" w:rsidR="00CB16A7" w:rsidRPr="00F42B9B" w:rsidRDefault="00CB16A7" w:rsidP="00CB16A7">
      <w:pPr>
        <w:pStyle w:val="Bullet1G"/>
        <w:numPr>
          <w:ilvl w:val="0"/>
          <w:numId w:val="20"/>
        </w:numPr>
      </w:pPr>
      <w:r w:rsidRPr="00F42B9B">
        <w:t>R.E.3 Consolidated Resolutions on the Construction of Vehicles</w:t>
      </w:r>
    </w:p>
    <w:p w14:paraId="321FFAC6" w14:textId="56C947FA" w:rsidR="00CB16A7" w:rsidRPr="00F42B9B" w:rsidRDefault="00CB16A7" w:rsidP="00CB16A7">
      <w:pPr>
        <w:pStyle w:val="Bullet1G"/>
        <w:numPr>
          <w:ilvl w:val="0"/>
          <w:numId w:val="20"/>
        </w:numPr>
      </w:pPr>
      <w:r w:rsidRPr="00F42B9B">
        <w:t>R.E.5. Consolidated Resolution on the Common Specification of Light Source Categories</w:t>
      </w:r>
    </w:p>
    <w:p w14:paraId="0FE43DB2" w14:textId="02DB24BB" w:rsidR="00CB16A7" w:rsidRPr="00F42B9B" w:rsidRDefault="00CB16A7" w:rsidP="00CB16A7">
      <w:pPr>
        <w:pStyle w:val="Bullet1G"/>
        <w:numPr>
          <w:ilvl w:val="0"/>
          <w:numId w:val="20"/>
        </w:numPr>
      </w:pPr>
      <w:r w:rsidRPr="00F42B9B">
        <w:t>R.E.6. Consolidated Resolution on Test-equipment, Skills and Training of Inspectors, Supervision and</w:t>
      </w:r>
    </w:p>
    <w:p w14:paraId="421F9F3E" w14:textId="77777777" w:rsidR="00CB16A7" w:rsidRPr="00F42B9B" w:rsidRDefault="00CB16A7" w:rsidP="00CB16A7">
      <w:pPr>
        <w:pStyle w:val="Bullet1G"/>
        <w:numPr>
          <w:ilvl w:val="0"/>
          <w:numId w:val="20"/>
        </w:numPr>
      </w:pPr>
      <w:r w:rsidRPr="00F42B9B">
        <w:t>R.E.1. Consolidated Resolution on Road Traffic</w:t>
      </w:r>
    </w:p>
    <w:p w14:paraId="522CF599" w14:textId="77777777" w:rsidR="00CB16A7" w:rsidRPr="00F42B9B" w:rsidRDefault="00CB16A7" w:rsidP="00CB16A7">
      <w:pPr>
        <w:pStyle w:val="Bullet1G"/>
        <w:numPr>
          <w:ilvl w:val="0"/>
          <w:numId w:val="20"/>
        </w:numPr>
      </w:pPr>
      <w:r w:rsidRPr="00F42B9B">
        <w:t>Mutual Resolution No. 1 of the 1958 and the 1998 Agreements concerning the Description and Performance of Test Tools and Devices necessary for the Assessment of Compliance of Wheeled Vehicles, Equipment and Parts according to the Technical Prescriptions specified in United Nations Regulations and United Nations Global Technical Regulations</w:t>
      </w:r>
    </w:p>
    <w:p w14:paraId="21D6D3E3" w14:textId="77777777" w:rsidR="00CB16A7" w:rsidRPr="00F42B9B" w:rsidRDefault="00CB16A7" w:rsidP="00CB16A7">
      <w:pPr>
        <w:pStyle w:val="Bullet1G"/>
        <w:numPr>
          <w:ilvl w:val="0"/>
          <w:numId w:val="20"/>
        </w:numPr>
      </w:pPr>
      <w:r w:rsidRPr="00F42B9B">
        <w:t>Mutual Resolution No. 2 of the 1958 and the 1998 Agreements Containing Vehicle Propulsion System Definition</w:t>
      </w:r>
    </w:p>
    <w:p w14:paraId="498B751E" w14:textId="77777777" w:rsidR="00CB16A7" w:rsidRPr="00F42B9B" w:rsidRDefault="00CB16A7" w:rsidP="00CB16A7">
      <w:pPr>
        <w:pStyle w:val="Bullet1G"/>
        <w:numPr>
          <w:ilvl w:val="0"/>
          <w:numId w:val="20"/>
        </w:numPr>
      </w:pPr>
      <w:r w:rsidRPr="00F42B9B">
        <w:t>Special Resolution No. 1 of the 1998 Agreement concerning the Common Definitions of Vehicle Categories, Masses and Dimensions</w:t>
      </w:r>
    </w:p>
    <w:p w14:paraId="0618EEF2" w14:textId="77777777" w:rsidR="00CB16A7" w:rsidRPr="00F42B9B" w:rsidRDefault="00CB16A7" w:rsidP="00CB16A7">
      <w:pPr>
        <w:pStyle w:val="SingleTxtG"/>
      </w:pPr>
      <w:r w:rsidRPr="00F42B9B">
        <w:tab/>
        <w:t>(c)</w:t>
      </w:r>
      <w:r w:rsidRPr="00F42B9B">
        <w:tab/>
        <w:t>Recommendations</w:t>
      </w:r>
    </w:p>
    <w:p w14:paraId="059374BD" w14:textId="77777777" w:rsidR="00CB16A7" w:rsidRPr="00F42B9B" w:rsidRDefault="00CB16A7" w:rsidP="00CB16A7">
      <w:pPr>
        <w:pStyle w:val="Bullet1G"/>
        <w:numPr>
          <w:ilvl w:val="0"/>
          <w:numId w:val="20"/>
        </w:numPr>
      </w:pPr>
      <w:r w:rsidRPr="00F42B9B">
        <w:t>Global New Car Assessment Programme</w:t>
      </w:r>
    </w:p>
    <w:p w14:paraId="04F21A54" w14:textId="77777777" w:rsidR="00CB16A7" w:rsidRPr="00F42B9B" w:rsidRDefault="00CB16A7" w:rsidP="00CB16A7">
      <w:pPr>
        <w:pStyle w:val="H23G"/>
      </w:pPr>
      <w:r w:rsidRPr="00F42B9B">
        <w:tab/>
      </w:r>
      <w:r w:rsidRPr="00F42B9B">
        <w:tab/>
        <w:t>Screening result</w:t>
      </w:r>
    </w:p>
    <w:p w14:paraId="0FA423E8" w14:textId="77777777" w:rsidR="009E426D" w:rsidRPr="00F42B9B" w:rsidRDefault="009E426D" w:rsidP="009E426D">
      <w:pPr>
        <w:pStyle w:val="SingleTxtG"/>
        <w:rPr>
          <w:u w:val="single"/>
        </w:rPr>
      </w:pPr>
      <w:r w:rsidRPr="00F42B9B">
        <w:rPr>
          <w:u w:val="single"/>
        </w:rPr>
        <w:t>Working parties provide input here:</w:t>
      </w:r>
    </w:p>
    <w:p w14:paraId="27023A13" w14:textId="77777777" w:rsidR="009E426D" w:rsidRPr="00F42B9B" w:rsidRDefault="009E426D" w:rsidP="009E426D">
      <w:pPr>
        <w:pStyle w:val="SingleTxtG"/>
        <w:tabs>
          <w:tab w:val="right" w:leader="dot" w:pos="8505"/>
        </w:tabs>
        <w:jc w:val="left"/>
      </w:pPr>
      <w:r w:rsidRPr="00F42B9B">
        <w:tab/>
      </w:r>
      <w:r w:rsidRPr="00F42B9B">
        <w:tab/>
      </w:r>
    </w:p>
    <w:p w14:paraId="1B7AA69F" w14:textId="77777777" w:rsidR="009E426D" w:rsidRPr="00F42B9B" w:rsidRDefault="009E426D" w:rsidP="009E426D">
      <w:pPr>
        <w:pStyle w:val="SingleTxtG"/>
        <w:tabs>
          <w:tab w:val="right" w:leader="dot" w:pos="8505"/>
        </w:tabs>
      </w:pPr>
      <w:r w:rsidRPr="00F42B9B">
        <w:tab/>
      </w:r>
    </w:p>
    <w:p w14:paraId="4B56F2AF" w14:textId="77777777" w:rsidR="009E426D" w:rsidRPr="00F42B9B" w:rsidRDefault="009E426D" w:rsidP="009E426D">
      <w:pPr>
        <w:pStyle w:val="SingleTxtG"/>
      </w:pPr>
      <w:r w:rsidRPr="00F42B9B">
        <w:tab/>
        <w:t>(a)</w:t>
      </w:r>
      <w:r w:rsidRPr="00F42B9B">
        <w:tab/>
        <w:t>Loopholes</w:t>
      </w:r>
    </w:p>
    <w:p w14:paraId="61A90401" w14:textId="77777777" w:rsidR="009E426D" w:rsidRPr="00F42B9B" w:rsidRDefault="009E426D" w:rsidP="009E426D">
      <w:pPr>
        <w:pStyle w:val="SingleTxtG"/>
        <w:ind w:left="1701"/>
        <w:rPr>
          <w:u w:val="single"/>
        </w:rPr>
      </w:pPr>
      <w:r w:rsidRPr="00F42B9B">
        <w:rPr>
          <w:u w:val="single"/>
        </w:rPr>
        <w:t>Working parties provide input here:</w:t>
      </w:r>
    </w:p>
    <w:p w14:paraId="2C0B91CD" w14:textId="77777777" w:rsidR="009E426D" w:rsidRPr="00F42B9B" w:rsidRDefault="009E426D" w:rsidP="009E426D">
      <w:pPr>
        <w:pStyle w:val="SingleTxtG"/>
        <w:tabs>
          <w:tab w:val="right" w:leader="dot" w:pos="8505"/>
        </w:tabs>
        <w:ind w:left="1701"/>
        <w:jc w:val="left"/>
      </w:pPr>
      <w:r w:rsidRPr="00F42B9B">
        <w:tab/>
      </w:r>
      <w:r w:rsidRPr="00F42B9B">
        <w:tab/>
      </w:r>
    </w:p>
    <w:p w14:paraId="52E52D7A" w14:textId="77777777" w:rsidR="009E426D" w:rsidRPr="00F42B9B" w:rsidRDefault="009E426D" w:rsidP="009E426D">
      <w:pPr>
        <w:pStyle w:val="SingleTxtG"/>
        <w:tabs>
          <w:tab w:val="right" w:leader="dot" w:pos="8505"/>
        </w:tabs>
        <w:ind w:left="1701"/>
      </w:pPr>
      <w:r w:rsidRPr="00F42B9B">
        <w:tab/>
      </w:r>
    </w:p>
    <w:p w14:paraId="3D0E9084" w14:textId="77777777" w:rsidR="009E426D" w:rsidRPr="00F42B9B" w:rsidRDefault="009E426D" w:rsidP="009E426D">
      <w:pPr>
        <w:pStyle w:val="SingleTxtG"/>
      </w:pPr>
      <w:r w:rsidRPr="00F42B9B">
        <w:tab/>
        <w:t>(b)</w:t>
      </w:r>
      <w:r w:rsidRPr="00F42B9B">
        <w:tab/>
        <w:t>Missing elements</w:t>
      </w:r>
    </w:p>
    <w:p w14:paraId="72CAE0B5" w14:textId="77777777" w:rsidR="009E426D" w:rsidRPr="00F42B9B" w:rsidRDefault="009E426D" w:rsidP="009E426D">
      <w:pPr>
        <w:pStyle w:val="SingleTxtG"/>
        <w:ind w:left="1701"/>
      </w:pPr>
      <w:r w:rsidRPr="00F42B9B">
        <w:rPr>
          <w:u w:val="single"/>
        </w:rPr>
        <w:t>Suggestions by the secretariat:</w:t>
      </w:r>
    </w:p>
    <w:p w14:paraId="6C1B67E7" w14:textId="77777777" w:rsidR="009E426D" w:rsidRPr="00F42B9B" w:rsidRDefault="009E426D" w:rsidP="009E426D">
      <w:pPr>
        <w:pStyle w:val="SingleTxtG"/>
        <w:ind w:firstLine="567"/>
      </w:pPr>
      <w:r w:rsidRPr="00F42B9B">
        <w:t>1958 Agreement</w:t>
      </w:r>
    </w:p>
    <w:p w14:paraId="726DF556" w14:textId="77777777" w:rsidR="009E426D" w:rsidRPr="00F42B9B" w:rsidRDefault="009E426D" w:rsidP="009E426D">
      <w:pPr>
        <w:pStyle w:val="SingleTxtG"/>
        <w:ind w:left="2268" w:hanging="1134"/>
      </w:pPr>
      <w:r w:rsidRPr="00F42B9B">
        <w:tab/>
        <w:t>New UN Regulation on intelligent speed adaptation systems</w:t>
      </w:r>
    </w:p>
    <w:p w14:paraId="7F69DE26" w14:textId="77777777" w:rsidR="009E426D" w:rsidRPr="00F42B9B" w:rsidRDefault="009E426D" w:rsidP="009E426D">
      <w:pPr>
        <w:pStyle w:val="SingleTxtG"/>
        <w:ind w:left="2268" w:hanging="1134"/>
      </w:pPr>
      <w:r w:rsidRPr="00F42B9B">
        <w:tab/>
        <w:t>New UN Regulation on Safer Transport of Children in Buses and Coaches</w:t>
      </w:r>
    </w:p>
    <w:p w14:paraId="1B7C4607" w14:textId="77777777" w:rsidR="009E426D" w:rsidRPr="00F42B9B" w:rsidRDefault="009E426D" w:rsidP="009E426D">
      <w:pPr>
        <w:pStyle w:val="SingleTxtG"/>
        <w:ind w:firstLine="567"/>
      </w:pPr>
      <w:r w:rsidRPr="00F42B9B">
        <w:t>1997 Agreement</w:t>
      </w:r>
    </w:p>
    <w:p w14:paraId="09973584" w14:textId="77777777" w:rsidR="009E426D" w:rsidRPr="00F42B9B" w:rsidRDefault="009E426D" w:rsidP="009E426D">
      <w:pPr>
        <w:pStyle w:val="SingleTxtG"/>
        <w:ind w:left="2268"/>
      </w:pPr>
      <w:r w:rsidRPr="00F42B9B">
        <w:tab/>
        <w:t>Export / import inspections of used vehicles and exchange of data of vehicles transferred between countries/regions.</w:t>
      </w:r>
    </w:p>
    <w:p w14:paraId="08ECBA8F" w14:textId="4D2E9328" w:rsidR="009E426D" w:rsidRPr="00F42B9B" w:rsidRDefault="009E426D" w:rsidP="009E426D">
      <w:pPr>
        <w:pStyle w:val="SingleTxtG"/>
        <w:ind w:left="2268"/>
      </w:pPr>
      <w:r w:rsidRPr="00F42B9B">
        <w:tab/>
        <w:t xml:space="preserve">New Rule on provisions for testing </w:t>
      </w:r>
      <w:r w:rsidR="00030781">
        <w:t>Advanced Driver Assist Systems (</w:t>
      </w:r>
      <w:r w:rsidRPr="00F42B9B">
        <w:t>ADAS</w:t>
      </w:r>
      <w:r w:rsidR="00030781">
        <w:t>)</w:t>
      </w:r>
      <w:r w:rsidRPr="00F42B9B">
        <w:t xml:space="preserve"> / </w:t>
      </w:r>
      <w:r w:rsidR="00030781">
        <w:t>Automated Driving System (</w:t>
      </w:r>
      <w:r w:rsidRPr="00F42B9B">
        <w:t>ADS</w:t>
      </w:r>
      <w:r w:rsidR="00030781">
        <w:t>)</w:t>
      </w:r>
      <w:r w:rsidRPr="00F42B9B">
        <w:t xml:space="preserve"> at </w:t>
      </w:r>
      <w:r w:rsidR="00030781">
        <w:t>Periodic Technical Inspection (</w:t>
      </w:r>
      <w:r w:rsidRPr="00F42B9B">
        <w:t>PTI</w:t>
      </w:r>
      <w:r w:rsidR="00030781">
        <w:t>)</w:t>
      </w:r>
    </w:p>
    <w:p w14:paraId="7CBDBCDD" w14:textId="77777777" w:rsidR="009E426D" w:rsidRPr="00F42B9B" w:rsidRDefault="009E426D" w:rsidP="009E426D">
      <w:pPr>
        <w:pStyle w:val="SingleTxtG"/>
        <w:ind w:left="2268"/>
      </w:pPr>
      <w:r w:rsidRPr="00F42B9B">
        <w:tab/>
        <w:t>New Rule on specific information needed for testing electronic controlled safety and environmental relevant vehicle systems</w:t>
      </w:r>
    </w:p>
    <w:p w14:paraId="16035DFA" w14:textId="77777777" w:rsidR="009E426D" w:rsidRPr="00F42B9B" w:rsidRDefault="009E426D" w:rsidP="009E426D">
      <w:pPr>
        <w:pStyle w:val="SingleTxtG"/>
        <w:ind w:left="1701"/>
      </w:pPr>
      <w:r w:rsidRPr="00F42B9B">
        <w:t>1998 Agreement:</w:t>
      </w:r>
    </w:p>
    <w:p w14:paraId="1A3904AF" w14:textId="77777777" w:rsidR="009E426D" w:rsidRPr="00F42B9B" w:rsidRDefault="009E426D" w:rsidP="009E426D">
      <w:pPr>
        <w:pStyle w:val="SingleTxtG"/>
        <w:ind w:left="2268"/>
      </w:pPr>
      <w:r w:rsidRPr="00F42B9B">
        <w:tab/>
        <w:t>New UN GTR on Crashworthiness</w:t>
      </w:r>
    </w:p>
    <w:p w14:paraId="18755E48" w14:textId="77777777" w:rsidR="009E426D" w:rsidRPr="00F42B9B" w:rsidRDefault="009E426D" w:rsidP="009E426D">
      <w:pPr>
        <w:pStyle w:val="SingleTxtG"/>
        <w:ind w:left="2268"/>
      </w:pPr>
      <w:r w:rsidRPr="00F42B9B">
        <w:lastRenderedPageBreak/>
        <w:tab/>
        <w:t xml:space="preserve">New UN GTR on Child Restraint Systems </w:t>
      </w:r>
    </w:p>
    <w:p w14:paraId="69AEA62D" w14:textId="77777777" w:rsidR="009E426D" w:rsidRPr="00F42B9B" w:rsidRDefault="009E426D" w:rsidP="009E426D">
      <w:pPr>
        <w:pStyle w:val="SingleTxtG"/>
        <w:ind w:left="2268"/>
      </w:pPr>
      <w:r w:rsidRPr="00F42B9B">
        <w:tab/>
        <w:t>New UN GTR on Safety-Helmets</w:t>
      </w:r>
    </w:p>
    <w:p w14:paraId="6C2A0B20" w14:textId="77777777" w:rsidR="009E426D" w:rsidRPr="00F42B9B" w:rsidRDefault="009E426D" w:rsidP="009E426D">
      <w:pPr>
        <w:pStyle w:val="SingleTxtG"/>
        <w:ind w:left="2268"/>
      </w:pPr>
      <w:r w:rsidRPr="00F42B9B">
        <w:tab/>
        <w:t xml:space="preserve">New UN GTR on </w:t>
      </w:r>
      <w:r w:rsidRPr="0018367B">
        <w:t>Brakes</w:t>
      </w:r>
    </w:p>
    <w:p w14:paraId="23F9B15B" w14:textId="77777777" w:rsidR="009E426D" w:rsidRPr="00F42B9B" w:rsidRDefault="009E426D" w:rsidP="009E426D">
      <w:pPr>
        <w:pStyle w:val="SingleTxtG"/>
        <w:ind w:left="2268"/>
      </w:pPr>
      <w:r w:rsidRPr="00F42B9B">
        <w:tab/>
        <w:t>New UN GTR on Steering</w:t>
      </w:r>
    </w:p>
    <w:p w14:paraId="3D15A4BC" w14:textId="77777777" w:rsidR="009E426D" w:rsidRPr="00F42B9B" w:rsidRDefault="009E426D" w:rsidP="009E426D">
      <w:pPr>
        <w:pStyle w:val="SingleTxtG"/>
        <w:ind w:left="1701"/>
        <w:rPr>
          <w:u w:val="single"/>
        </w:rPr>
      </w:pPr>
      <w:r w:rsidRPr="00F42B9B">
        <w:rPr>
          <w:u w:val="single"/>
        </w:rPr>
        <w:t>Working parties provide input here:</w:t>
      </w:r>
    </w:p>
    <w:p w14:paraId="025D8E60" w14:textId="77777777" w:rsidR="009E426D" w:rsidRPr="00F42B9B" w:rsidRDefault="009E426D" w:rsidP="009E426D">
      <w:pPr>
        <w:pStyle w:val="SingleTxtG"/>
        <w:tabs>
          <w:tab w:val="right" w:leader="dot" w:pos="8505"/>
        </w:tabs>
        <w:ind w:left="1701"/>
        <w:jc w:val="left"/>
      </w:pPr>
      <w:r w:rsidRPr="00F42B9B">
        <w:tab/>
      </w:r>
      <w:r w:rsidRPr="00F42B9B">
        <w:tab/>
      </w:r>
    </w:p>
    <w:p w14:paraId="5A2BB6B1" w14:textId="77777777" w:rsidR="009E426D" w:rsidRPr="00F42B9B" w:rsidRDefault="009E426D" w:rsidP="009E426D">
      <w:pPr>
        <w:pStyle w:val="SingleTxtG"/>
        <w:tabs>
          <w:tab w:val="right" w:leader="dot" w:pos="8505"/>
        </w:tabs>
        <w:ind w:left="1701"/>
      </w:pPr>
      <w:r w:rsidRPr="00F42B9B">
        <w:tab/>
      </w:r>
    </w:p>
    <w:p w14:paraId="5A0C7885" w14:textId="77777777" w:rsidR="009E426D" w:rsidRPr="00F42B9B" w:rsidRDefault="009E426D" w:rsidP="009E426D">
      <w:pPr>
        <w:pStyle w:val="SingleTxtG"/>
      </w:pPr>
      <w:r w:rsidRPr="00F42B9B">
        <w:t>(c)</w:t>
      </w:r>
      <w:r w:rsidRPr="00F42B9B">
        <w:tab/>
        <w:t>Necessary amendments</w:t>
      </w:r>
    </w:p>
    <w:p w14:paraId="2B787D74" w14:textId="77777777" w:rsidR="009E426D" w:rsidRPr="00F42B9B" w:rsidRDefault="009E426D" w:rsidP="009E426D">
      <w:pPr>
        <w:pStyle w:val="SingleTxtG"/>
        <w:ind w:left="1701"/>
      </w:pPr>
      <w:r w:rsidRPr="00F42B9B">
        <w:rPr>
          <w:u w:val="single"/>
        </w:rPr>
        <w:t>Suggestions by the secretariat:</w:t>
      </w:r>
    </w:p>
    <w:p w14:paraId="48719DA3" w14:textId="77777777" w:rsidR="009E426D" w:rsidRPr="00F42B9B" w:rsidRDefault="009E426D" w:rsidP="009E426D">
      <w:pPr>
        <w:pStyle w:val="SingleTxtG"/>
        <w:ind w:left="1701"/>
      </w:pPr>
      <w:r w:rsidRPr="00F42B9B">
        <w:tab/>
        <w:t xml:space="preserve">Corresponding elements in Agreements (Regulations), Conventions and Resolutions to be amended to provide consistency </w:t>
      </w:r>
    </w:p>
    <w:p w14:paraId="49B94F87" w14:textId="77777777" w:rsidR="009E426D" w:rsidRPr="00F42B9B" w:rsidRDefault="009E426D" w:rsidP="009E426D">
      <w:pPr>
        <w:pStyle w:val="SingleTxtG"/>
        <w:ind w:left="1701"/>
        <w:rPr>
          <w:u w:val="single"/>
        </w:rPr>
      </w:pPr>
      <w:r w:rsidRPr="00F42B9B">
        <w:rPr>
          <w:u w:val="single"/>
        </w:rPr>
        <w:t>Working parties provide input here:</w:t>
      </w:r>
    </w:p>
    <w:p w14:paraId="652CDBA9" w14:textId="77777777" w:rsidR="009E426D" w:rsidRPr="00F42B9B" w:rsidRDefault="009E426D" w:rsidP="009E426D">
      <w:pPr>
        <w:pStyle w:val="SingleTxtG"/>
        <w:tabs>
          <w:tab w:val="right" w:leader="dot" w:pos="8505"/>
        </w:tabs>
        <w:ind w:left="1701"/>
        <w:jc w:val="left"/>
      </w:pPr>
      <w:r w:rsidRPr="00F42B9B">
        <w:tab/>
      </w:r>
      <w:r w:rsidRPr="00F42B9B">
        <w:tab/>
      </w:r>
    </w:p>
    <w:p w14:paraId="04F3D8A3" w14:textId="77777777" w:rsidR="009E426D" w:rsidRPr="00F42B9B" w:rsidRDefault="009E426D" w:rsidP="009E426D">
      <w:pPr>
        <w:pStyle w:val="SingleTxtG"/>
        <w:tabs>
          <w:tab w:val="right" w:leader="dot" w:pos="8505"/>
        </w:tabs>
        <w:ind w:left="1701"/>
      </w:pPr>
      <w:r w:rsidRPr="00F42B9B">
        <w:tab/>
      </w:r>
    </w:p>
    <w:p w14:paraId="19CA8A75" w14:textId="77777777" w:rsidR="009E426D" w:rsidRPr="00F42B9B" w:rsidRDefault="009E426D" w:rsidP="009E426D">
      <w:pPr>
        <w:pStyle w:val="SingleTxtG"/>
      </w:pPr>
      <w:r w:rsidRPr="00F42B9B">
        <w:t>(d)</w:t>
      </w:r>
      <w:r w:rsidRPr="00F42B9B">
        <w:tab/>
        <w:t>New legal instruments</w:t>
      </w:r>
    </w:p>
    <w:p w14:paraId="0A2E688C" w14:textId="77777777" w:rsidR="009E426D" w:rsidRPr="00F42B9B" w:rsidRDefault="009E426D" w:rsidP="009E426D">
      <w:pPr>
        <w:pStyle w:val="SingleTxtG"/>
        <w:ind w:left="1701"/>
      </w:pPr>
      <w:r w:rsidRPr="00F42B9B">
        <w:rPr>
          <w:u w:val="single"/>
        </w:rPr>
        <w:t>Suggestions by the secretariat:</w:t>
      </w:r>
    </w:p>
    <w:p w14:paraId="316D859F" w14:textId="77777777" w:rsidR="009E426D" w:rsidRPr="00F42B9B" w:rsidRDefault="009E426D" w:rsidP="009E426D">
      <w:pPr>
        <w:pStyle w:val="SingleTxtG"/>
        <w:ind w:left="1701"/>
      </w:pPr>
      <w:r w:rsidRPr="00F42B9B">
        <w:tab/>
        <w:t>On minimum requirements for safe and clean used and new vehicles for low- and middle-income countries</w:t>
      </w:r>
    </w:p>
    <w:p w14:paraId="51ABF888" w14:textId="77777777" w:rsidR="009E426D" w:rsidRPr="00F42B9B" w:rsidRDefault="009E426D" w:rsidP="009E426D">
      <w:pPr>
        <w:pStyle w:val="SingleTxtG"/>
        <w:ind w:left="1701"/>
        <w:rPr>
          <w:u w:val="single"/>
        </w:rPr>
      </w:pPr>
      <w:r w:rsidRPr="00F42B9B">
        <w:rPr>
          <w:u w:val="single"/>
        </w:rPr>
        <w:t>Working parties provide input here:</w:t>
      </w:r>
    </w:p>
    <w:p w14:paraId="4D6A5618" w14:textId="77777777" w:rsidR="009E426D" w:rsidRPr="00F42B9B" w:rsidRDefault="009E426D" w:rsidP="009E426D">
      <w:pPr>
        <w:pStyle w:val="SingleTxtG"/>
        <w:tabs>
          <w:tab w:val="right" w:leader="dot" w:pos="8505"/>
        </w:tabs>
        <w:ind w:left="1701"/>
        <w:jc w:val="left"/>
      </w:pPr>
      <w:r w:rsidRPr="00F42B9B">
        <w:tab/>
      </w:r>
      <w:r w:rsidRPr="00F42B9B">
        <w:tab/>
      </w:r>
    </w:p>
    <w:p w14:paraId="0375A4A6" w14:textId="77777777" w:rsidR="009E426D" w:rsidRPr="00F42B9B" w:rsidRDefault="009E426D" w:rsidP="009E426D">
      <w:pPr>
        <w:pStyle w:val="SingleTxtG"/>
        <w:tabs>
          <w:tab w:val="right" w:leader="dot" w:pos="8505"/>
        </w:tabs>
        <w:ind w:left="1701"/>
      </w:pPr>
      <w:r w:rsidRPr="00F42B9B">
        <w:tab/>
      </w:r>
    </w:p>
    <w:p w14:paraId="3AB40E51" w14:textId="77777777" w:rsidR="00CB16A7" w:rsidRPr="00F42B9B" w:rsidRDefault="00CB16A7" w:rsidP="00CB16A7">
      <w:pPr>
        <w:pStyle w:val="H23G"/>
      </w:pPr>
      <w:r w:rsidRPr="00F42B9B">
        <w:tab/>
      </w:r>
      <w:r w:rsidRPr="00F42B9B">
        <w:tab/>
        <w:t>Capacity development</w:t>
      </w:r>
    </w:p>
    <w:p w14:paraId="41AF8CA6" w14:textId="77777777" w:rsidR="00B95F0D" w:rsidRPr="00F42B9B" w:rsidRDefault="00B95F0D" w:rsidP="00B95F0D">
      <w:pPr>
        <w:pStyle w:val="SingleTxtG"/>
        <w:rPr>
          <w:u w:val="single"/>
        </w:rPr>
      </w:pPr>
      <w:r w:rsidRPr="00F42B9B">
        <w:rPr>
          <w:u w:val="single"/>
        </w:rPr>
        <w:t>Working parties provide input here:</w:t>
      </w:r>
    </w:p>
    <w:p w14:paraId="06B3A535" w14:textId="77777777" w:rsidR="00B95F0D" w:rsidRPr="00F42B9B" w:rsidRDefault="00B95F0D" w:rsidP="00B95F0D">
      <w:pPr>
        <w:pStyle w:val="SingleTxtG"/>
        <w:tabs>
          <w:tab w:val="right" w:leader="dot" w:pos="8505"/>
        </w:tabs>
        <w:jc w:val="left"/>
      </w:pPr>
      <w:r w:rsidRPr="00F42B9B">
        <w:tab/>
      </w:r>
      <w:r w:rsidRPr="00F42B9B">
        <w:tab/>
      </w:r>
    </w:p>
    <w:p w14:paraId="34D5A11F" w14:textId="77777777" w:rsidR="00B95F0D" w:rsidRPr="00F42B9B" w:rsidRDefault="00B95F0D" w:rsidP="00B95F0D">
      <w:pPr>
        <w:pStyle w:val="SingleTxtG"/>
        <w:tabs>
          <w:tab w:val="right" w:leader="dot" w:pos="8505"/>
        </w:tabs>
      </w:pPr>
      <w:r w:rsidRPr="00F42B9B">
        <w:tab/>
      </w:r>
    </w:p>
    <w:p w14:paraId="0292E4F4" w14:textId="77777777" w:rsidR="00B95F0D" w:rsidRPr="00F42B9B" w:rsidRDefault="00B95F0D" w:rsidP="00B95F0D">
      <w:pPr>
        <w:pStyle w:val="SingleTxtG"/>
        <w:ind w:left="1701" w:hanging="567"/>
      </w:pPr>
      <w:r w:rsidRPr="00F42B9B">
        <w:t>(a)</w:t>
      </w:r>
      <w:r w:rsidRPr="00F42B9B">
        <w:tab/>
        <w:t>Training materials</w:t>
      </w:r>
    </w:p>
    <w:p w14:paraId="58660B14" w14:textId="77777777" w:rsidR="00B95F0D" w:rsidRPr="00F42B9B" w:rsidRDefault="00B95F0D" w:rsidP="00B95F0D">
      <w:pPr>
        <w:pStyle w:val="SingleTxtG"/>
        <w:ind w:left="1701"/>
        <w:rPr>
          <w:u w:val="single"/>
        </w:rPr>
      </w:pPr>
      <w:r w:rsidRPr="00F42B9B">
        <w:rPr>
          <w:u w:val="single"/>
        </w:rPr>
        <w:t>Working parties provide input here:</w:t>
      </w:r>
    </w:p>
    <w:p w14:paraId="5DC3DF13" w14:textId="77777777" w:rsidR="00B95F0D" w:rsidRPr="00F42B9B" w:rsidRDefault="00B95F0D" w:rsidP="00B95F0D">
      <w:pPr>
        <w:pStyle w:val="SingleTxtG"/>
        <w:tabs>
          <w:tab w:val="right" w:leader="dot" w:pos="8505"/>
        </w:tabs>
        <w:ind w:left="1701"/>
        <w:jc w:val="left"/>
      </w:pPr>
      <w:r w:rsidRPr="00F42B9B">
        <w:tab/>
      </w:r>
      <w:r w:rsidRPr="00F42B9B">
        <w:tab/>
      </w:r>
    </w:p>
    <w:p w14:paraId="3E51C075" w14:textId="77777777" w:rsidR="00B95F0D" w:rsidRPr="00F42B9B" w:rsidRDefault="00B95F0D" w:rsidP="00B95F0D">
      <w:pPr>
        <w:pStyle w:val="SingleTxtG"/>
        <w:tabs>
          <w:tab w:val="right" w:leader="dot" w:pos="8505"/>
        </w:tabs>
        <w:ind w:left="1701"/>
      </w:pPr>
      <w:r w:rsidRPr="00F42B9B">
        <w:tab/>
      </w:r>
    </w:p>
    <w:p w14:paraId="61511933" w14:textId="77777777" w:rsidR="00B95F0D" w:rsidRPr="00F42B9B" w:rsidRDefault="00B95F0D" w:rsidP="00B95F0D">
      <w:pPr>
        <w:pStyle w:val="SingleTxtG"/>
        <w:ind w:left="1701" w:hanging="567"/>
      </w:pPr>
      <w:r w:rsidRPr="00F42B9B">
        <w:t>(b)</w:t>
      </w:r>
      <w:r w:rsidRPr="00F42B9B">
        <w:tab/>
        <w:t>Competency criteria</w:t>
      </w:r>
    </w:p>
    <w:p w14:paraId="7F40AB6A" w14:textId="77777777" w:rsidR="00B95F0D" w:rsidRPr="00F42B9B" w:rsidRDefault="00B95F0D" w:rsidP="00B95F0D">
      <w:pPr>
        <w:pStyle w:val="SingleTxtG"/>
        <w:ind w:left="1701"/>
        <w:rPr>
          <w:u w:val="single"/>
        </w:rPr>
      </w:pPr>
      <w:r w:rsidRPr="00F42B9B">
        <w:rPr>
          <w:u w:val="single"/>
        </w:rPr>
        <w:t>Working parties provide input here:</w:t>
      </w:r>
    </w:p>
    <w:p w14:paraId="6EFD054E" w14:textId="77777777" w:rsidR="00B95F0D" w:rsidRPr="00F42B9B" w:rsidRDefault="00B95F0D" w:rsidP="00B95F0D">
      <w:pPr>
        <w:pStyle w:val="SingleTxtG"/>
        <w:tabs>
          <w:tab w:val="right" w:leader="dot" w:pos="8505"/>
        </w:tabs>
        <w:ind w:left="1701"/>
        <w:jc w:val="left"/>
      </w:pPr>
      <w:r w:rsidRPr="00F42B9B">
        <w:tab/>
      </w:r>
      <w:r w:rsidRPr="00F42B9B">
        <w:tab/>
      </w:r>
    </w:p>
    <w:p w14:paraId="7BC16EA7" w14:textId="77777777" w:rsidR="00B95F0D" w:rsidRPr="00F42B9B" w:rsidRDefault="00B95F0D" w:rsidP="00B95F0D">
      <w:pPr>
        <w:pStyle w:val="SingleTxtG"/>
        <w:tabs>
          <w:tab w:val="right" w:leader="dot" w:pos="8505"/>
        </w:tabs>
        <w:ind w:left="1701"/>
      </w:pPr>
      <w:r w:rsidRPr="00F42B9B">
        <w:tab/>
      </w:r>
    </w:p>
    <w:p w14:paraId="46BEFD78" w14:textId="77777777" w:rsidR="00B95F0D" w:rsidRPr="00F42B9B" w:rsidRDefault="00B95F0D" w:rsidP="00B95F0D">
      <w:pPr>
        <w:pStyle w:val="SingleTxtG"/>
        <w:ind w:left="1701" w:hanging="567"/>
      </w:pPr>
      <w:r w:rsidRPr="00F42B9B">
        <w:t>(c)</w:t>
      </w:r>
      <w:r w:rsidRPr="00F42B9B">
        <w:tab/>
        <w:t>Training courses</w:t>
      </w:r>
    </w:p>
    <w:p w14:paraId="280EC7BA" w14:textId="77777777" w:rsidR="00B95F0D" w:rsidRPr="00F42B9B" w:rsidRDefault="00B95F0D" w:rsidP="00B95F0D">
      <w:pPr>
        <w:pStyle w:val="SingleTxtG"/>
        <w:ind w:left="1701"/>
      </w:pPr>
      <w:r w:rsidRPr="00F42B9B">
        <w:rPr>
          <w:u w:val="single"/>
        </w:rPr>
        <w:t>Suggestions by the secretariat:</w:t>
      </w:r>
    </w:p>
    <w:p w14:paraId="5A10E9F5" w14:textId="77777777" w:rsidR="00B95F0D" w:rsidRPr="00F42B9B" w:rsidRDefault="00B95F0D" w:rsidP="00B95F0D">
      <w:pPr>
        <w:pStyle w:val="SingleTxtG"/>
        <w:ind w:left="1701"/>
      </w:pPr>
      <w:r w:rsidRPr="00F42B9B">
        <w:tab/>
        <w:t>e-course on 1958 Agreement</w:t>
      </w:r>
    </w:p>
    <w:p w14:paraId="55EC4F78" w14:textId="77777777" w:rsidR="00B95F0D" w:rsidRPr="00F42B9B" w:rsidRDefault="00B95F0D" w:rsidP="00B95F0D">
      <w:pPr>
        <w:pStyle w:val="SingleTxtG"/>
        <w:ind w:left="1701"/>
        <w:rPr>
          <w:u w:val="single"/>
        </w:rPr>
      </w:pPr>
      <w:r w:rsidRPr="00F42B9B">
        <w:rPr>
          <w:u w:val="single"/>
        </w:rPr>
        <w:t>Working parties provide input here:</w:t>
      </w:r>
    </w:p>
    <w:p w14:paraId="65B184E9" w14:textId="77777777" w:rsidR="00B95F0D" w:rsidRPr="00F42B9B" w:rsidRDefault="00B95F0D" w:rsidP="00B95F0D">
      <w:pPr>
        <w:pStyle w:val="SingleTxtG"/>
        <w:tabs>
          <w:tab w:val="right" w:leader="dot" w:pos="8505"/>
        </w:tabs>
        <w:ind w:left="1701"/>
        <w:jc w:val="left"/>
      </w:pPr>
      <w:r w:rsidRPr="00F42B9B">
        <w:tab/>
      </w:r>
      <w:r w:rsidRPr="00F42B9B">
        <w:tab/>
      </w:r>
    </w:p>
    <w:p w14:paraId="6644C213" w14:textId="77777777" w:rsidR="00B95F0D" w:rsidRPr="00F42B9B" w:rsidRDefault="00B95F0D" w:rsidP="00B95F0D">
      <w:pPr>
        <w:pStyle w:val="SingleTxtG"/>
        <w:tabs>
          <w:tab w:val="right" w:leader="dot" w:pos="8505"/>
        </w:tabs>
        <w:ind w:left="1701"/>
      </w:pPr>
      <w:r w:rsidRPr="00F42B9B">
        <w:tab/>
      </w:r>
    </w:p>
    <w:p w14:paraId="5A6080A4" w14:textId="77777777" w:rsidR="00CB16A7" w:rsidRPr="00F42B9B" w:rsidRDefault="00CB16A7" w:rsidP="00CB16A7">
      <w:pPr>
        <w:pStyle w:val="H23G"/>
      </w:pPr>
      <w:r w:rsidRPr="00F42B9B">
        <w:lastRenderedPageBreak/>
        <w:tab/>
      </w:r>
      <w:r w:rsidRPr="00F42B9B">
        <w:tab/>
        <w:t>Monitoring</w:t>
      </w:r>
    </w:p>
    <w:p w14:paraId="00C1AF07" w14:textId="77777777" w:rsidR="008C4888" w:rsidRPr="00F42B9B" w:rsidRDefault="008C4888" w:rsidP="008C4888">
      <w:pPr>
        <w:pStyle w:val="SingleTxtG"/>
        <w:rPr>
          <w:u w:val="single"/>
        </w:rPr>
      </w:pPr>
      <w:bookmarkStart w:id="6" w:name="_Toc119078240"/>
      <w:r w:rsidRPr="00F42B9B">
        <w:rPr>
          <w:u w:val="single"/>
        </w:rPr>
        <w:t>Working parties provide input here:</w:t>
      </w:r>
    </w:p>
    <w:p w14:paraId="21645F9C" w14:textId="77777777" w:rsidR="008C4888" w:rsidRPr="00F42B9B" w:rsidRDefault="008C4888" w:rsidP="008C4888">
      <w:pPr>
        <w:pStyle w:val="SingleTxtG"/>
        <w:tabs>
          <w:tab w:val="right" w:leader="dot" w:pos="8505"/>
        </w:tabs>
        <w:jc w:val="left"/>
      </w:pPr>
      <w:r w:rsidRPr="00F42B9B">
        <w:tab/>
      </w:r>
      <w:r w:rsidRPr="00F42B9B">
        <w:tab/>
      </w:r>
    </w:p>
    <w:p w14:paraId="22B4A2C4" w14:textId="77777777" w:rsidR="008C4888" w:rsidRPr="00F42B9B" w:rsidRDefault="008C4888" w:rsidP="008C4888">
      <w:pPr>
        <w:pStyle w:val="SingleTxtG"/>
        <w:tabs>
          <w:tab w:val="right" w:leader="dot" w:pos="8505"/>
        </w:tabs>
      </w:pPr>
      <w:r w:rsidRPr="00F42B9B">
        <w:tab/>
      </w:r>
    </w:p>
    <w:p w14:paraId="06D4F5F0" w14:textId="77777777" w:rsidR="008C4888" w:rsidRPr="00F42B9B" w:rsidRDefault="008C4888" w:rsidP="008C4888">
      <w:pPr>
        <w:pStyle w:val="SingleTxtG"/>
      </w:pPr>
      <w:r w:rsidRPr="00F42B9B">
        <w:t>(a)</w:t>
      </w:r>
      <w:r w:rsidRPr="00F42B9B">
        <w:tab/>
        <w:t>Indicators:</w:t>
      </w:r>
    </w:p>
    <w:p w14:paraId="32EBA0EA" w14:textId="77777777" w:rsidR="008C4888" w:rsidRPr="00F42B9B" w:rsidRDefault="008C4888" w:rsidP="008C4888">
      <w:pPr>
        <w:pStyle w:val="SingleTxtG"/>
        <w:ind w:left="1701"/>
      </w:pPr>
      <w:r w:rsidRPr="00F42B9B">
        <w:rPr>
          <w:u w:val="single"/>
        </w:rPr>
        <w:t>Suggestions by the secretariat:</w:t>
      </w:r>
    </w:p>
    <w:p w14:paraId="1488ECFE" w14:textId="77777777" w:rsidR="008C4888" w:rsidRPr="00F42B9B" w:rsidRDefault="008C4888" w:rsidP="008C4888">
      <w:pPr>
        <w:pStyle w:val="SingleTxtG"/>
        <w:ind w:left="1701"/>
      </w:pPr>
      <w:r w:rsidRPr="00F42B9B">
        <w:t>1997 Agreement on PTI</w:t>
      </w:r>
    </w:p>
    <w:p w14:paraId="63F87C0A" w14:textId="77777777" w:rsidR="008C4888" w:rsidRPr="00F42B9B" w:rsidRDefault="008C4888" w:rsidP="008C4888">
      <w:pPr>
        <w:pStyle w:val="SingleTxtG"/>
        <w:ind w:left="2268"/>
      </w:pPr>
      <w:r w:rsidRPr="00F42B9B">
        <w:tab/>
        <w:t>Number/percentage of vehicles inspected per category and year</w:t>
      </w:r>
    </w:p>
    <w:p w14:paraId="4EBB70D3" w14:textId="7A0463F8" w:rsidR="008C4888" w:rsidRPr="00F42B9B" w:rsidRDefault="008C4888" w:rsidP="008C4888">
      <w:pPr>
        <w:pStyle w:val="SingleTxtG"/>
        <w:ind w:left="2268"/>
      </w:pPr>
      <w:r w:rsidRPr="00F42B9B">
        <w:tab/>
        <w:t xml:space="preserve">Percentage of inspected vehicles with dangerous, major or minor defects at PTI and at </w:t>
      </w:r>
      <w:r w:rsidR="00030781">
        <w:t xml:space="preserve">Road Side </w:t>
      </w:r>
      <w:proofErr w:type="gramStart"/>
      <w:r w:rsidR="00030781">
        <w:t>Inspection  (</w:t>
      </w:r>
      <w:proofErr w:type="gramEnd"/>
      <w:r w:rsidRPr="00F42B9B">
        <w:t>RSI</w:t>
      </w:r>
      <w:r w:rsidR="00030781">
        <w:t>)</w:t>
      </w:r>
      <w:r w:rsidRPr="00F42B9B">
        <w:t xml:space="preserve"> per year</w:t>
      </w:r>
    </w:p>
    <w:p w14:paraId="07E42114" w14:textId="77777777" w:rsidR="008C4888" w:rsidRPr="00F42B9B" w:rsidRDefault="008C4888" w:rsidP="008C4888">
      <w:pPr>
        <w:pStyle w:val="SingleTxtG"/>
        <w:ind w:left="1701"/>
      </w:pPr>
      <w:r w:rsidRPr="00F42B9B">
        <w:t>1958 and 1998 Agreements</w:t>
      </w:r>
    </w:p>
    <w:p w14:paraId="55D5A83F" w14:textId="77777777" w:rsidR="008C4888" w:rsidRPr="00F42B9B" w:rsidRDefault="008C4888" w:rsidP="008C4888">
      <w:pPr>
        <w:pStyle w:val="SingleTxtG"/>
        <w:ind w:left="2268"/>
      </w:pPr>
      <w:r w:rsidRPr="00F42B9B">
        <w:tab/>
        <w:t>Number of low/middle income countries applying/transposing UN Regulation No. 22/UN GTR No. xx.</w:t>
      </w:r>
    </w:p>
    <w:p w14:paraId="00A46AA2" w14:textId="77777777" w:rsidR="008C4888" w:rsidRPr="0018367B" w:rsidRDefault="008C4888" w:rsidP="008C4888">
      <w:pPr>
        <w:pStyle w:val="SingleTxtG"/>
        <w:ind w:left="2268"/>
      </w:pPr>
      <w:r w:rsidRPr="00F42B9B">
        <w:tab/>
        <w:t>Number of low/middle income countries applying/transposing</w:t>
      </w:r>
      <w:r w:rsidRPr="0018367B">
        <w:t xml:space="preserve"> UN Regulation No. 145 (</w:t>
      </w:r>
      <w:r w:rsidRPr="00F42B9B">
        <w:t>ISOFIX anchorages)</w:t>
      </w:r>
    </w:p>
    <w:p w14:paraId="3E9B71FD" w14:textId="77777777" w:rsidR="008C4888" w:rsidRPr="00F42B9B" w:rsidRDefault="008C4888" w:rsidP="008C4888">
      <w:pPr>
        <w:pStyle w:val="SingleTxtG"/>
        <w:ind w:left="2268"/>
      </w:pPr>
      <w:r w:rsidRPr="0018367B">
        <w:tab/>
      </w:r>
      <w:r w:rsidRPr="00F42B9B">
        <w:t>Number of low/middle income countries applying/transposing</w:t>
      </w:r>
      <w:r w:rsidRPr="0018367B">
        <w:t xml:space="preserve"> </w:t>
      </w:r>
      <w:r w:rsidRPr="00F42B9B">
        <w:t xml:space="preserve">UN Regulation No. 44 and 129/UN GTR No. xx. </w:t>
      </w:r>
    </w:p>
    <w:p w14:paraId="6C70C609" w14:textId="77777777" w:rsidR="008C4888" w:rsidRPr="00F42B9B" w:rsidRDefault="008C4888" w:rsidP="008C4888">
      <w:pPr>
        <w:pStyle w:val="SingleTxtG"/>
        <w:ind w:left="1701"/>
        <w:rPr>
          <w:u w:val="single"/>
        </w:rPr>
      </w:pPr>
      <w:r w:rsidRPr="00F42B9B">
        <w:rPr>
          <w:u w:val="single"/>
        </w:rPr>
        <w:t>Working parties provide input here:</w:t>
      </w:r>
    </w:p>
    <w:p w14:paraId="3D6A2561" w14:textId="77777777" w:rsidR="008C4888" w:rsidRPr="00F42B9B" w:rsidRDefault="008C4888" w:rsidP="008C4888">
      <w:pPr>
        <w:pStyle w:val="SingleTxtG"/>
        <w:tabs>
          <w:tab w:val="right" w:leader="dot" w:pos="8505"/>
        </w:tabs>
        <w:ind w:left="1701"/>
        <w:jc w:val="left"/>
      </w:pPr>
      <w:r w:rsidRPr="00F42B9B">
        <w:tab/>
      </w:r>
      <w:r w:rsidRPr="00F42B9B">
        <w:tab/>
      </w:r>
    </w:p>
    <w:p w14:paraId="2C28D979" w14:textId="77777777" w:rsidR="008C4888" w:rsidRPr="00F42B9B" w:rsidRDefault="008C4888" w:rsidP="008C4888">
      <w:pPr>
        <w:pStyle w:val="SingleTxtG"/>
        <w:tabs>
          <w:tab w:val="right" w:leader="dot" w:pos="8505"/>
        </w:tabs>
        <w:ind w:left="1701"/>
      </w:pPr>
      <w:r w:rsidRPr="00F42B9B">
        <w:tab/>
      </w:r>
    </w:p>
    <w:p w14:paraId="0C910F16" w14:textId="77777777" w:rsidR="00CB16A7" w:rsidRPr="00F42B9B" w:rsidRDefault="00CB16A7" w:rsidP="00CB16A7">
      <w:pPr>
        <w:pStyle w:val="H1G"/>
      </w:pPr>
      <w:r w:rsidRPr="00F42B9B">
        <w:tab/>
        <w:t>D.</w:t>
      </w:r>
      <w:r w:rsidRPr="00F42B9B">
        <w:tab/>
        <w:t>Safe Roads</w:t>
      </w:r>
      <w:bookmarkEnd w:id="6"/>
    </w:p>
    <w:p w14:paraId="33FC807B" w14:textId="77777777" w:rsidR="00CB16A7" w:rsidRPr="0018367B" w:rsidRDefault="00CB16A7" w:rsidP="00CB16A7">
      <w:pPr>
        <w:pStyle w:val="H23G"/>
      </w:pPr>
      <w:r w:rsidRPr="00F42B9B">
        <w:tab/>
      </w:r>
      <w:r w:rsidRPr="00F42B9B">
        <w:tab/>
        <w:t>Existing</w:t>
      </w:r>
      <w:r w:rsidRPr="0018367B">
        <w:t xml:space="preserve"> instruments:</w:t>
      </w:r>
    </w:p>
    <w:p w14:paraId="78D9BF14" w14:textId="5986679F" w:rsidR="00CB16A7" w:rsidRPr="00F42B9B" w:rsidRDefault="00CB16A7" w:rsidP="00CB16A7">
      <w:pPr>
        <w:pStyle w:val="SingleTxtG"/>
      </w:pPr>
      <w:r w:rsidRPr="00F42B9B">
        <w:t>(a)</w:t>
      </w:r>
      <w:r w:rsidRPr="00F42B9B">
        <w:tab/>
      </w:r>
      <w:r w:rsidR="00030781">
        <w:t xml:space="preserve">United Nations </w:t>
      </w:r>
      <w:r w:rsidR="00030781" w:rsidRPr="00F42B9B">
        <w:t>conventions</w:t>
      </w:r>
      <w:r w:rsidRPr="00F42B9B">
        <w:t>/</w:t>
      </w:r>
      <w:r w:rsidR="00030781">
        <w:t>a</w:t>
      </w:r>
      <w:r w:rsidR="00030781" w:rsidRPr="00F42B9B">
        <w:t>greement</w:t>
      </w:r>
      <w:r w:rsidR="00030781">
        <w:t>s</w:t>
      </w:r>
    </w:p>
    <w:p w14:paraId="54845EA5" w14:textId="77777777" w:rsidR="00CB16A7" w:rsidRPr="00F42B9B" w:rsidRDefault="00CB16A7" w:rsidP="00CB16A7">
      <w:pPr>
        <w:pStyle w:val="Bullet1G"/>
        <w:numPr>
          <w:ilvl w:val="0"/>
          <w:numId w:val="20"/>
        </w:numPr>
      </w:pPr>
      <w:r w:rsidRPr="00F42B9B">
        <w:tab/>
        <w:t>1968 Convention on Road Signs and Signals</w:t>
      </w:r>
    </w:p>
    <w:p w14:paraId="752FCDDC" w14:textId="77777777" w:rsidR="00CB16A7" w:rsidRPr="00F42B9B" w:rsidRDefault="00CB16A7" w:rsidP="00CB16A7">
      <w:pPr>
        <w:pStyle w:val="Bullet1G"/>
        <w:numPr>
          <w:ilvl w:val="0"/>
          <w:numId w:val="20"/>
        </w:numPr>
      </w:pPr>
      <w:r w:rsidRPr="00F42B9B">
        <w:t>1975 European Agreement on Main International Traffic Arteries</w:t>
      </w:r>
    </w:p>
    <w:p w14:paraId="45F95CAB" w14:textId="77777777" w:rsidR="00CB16A7" w:rsidRPr="00F42B9B" w:rsidRDefault="00CB16A7" w:rsidP="00CB16A7">
      <w:pPr>
        <w:pStyle w:val="Bullet1G"/>
        <w:numPr>
          <w:ilvl w:val="0"/>
          <w:numId w:val="20"/>
        </w:numPr>
      </w:pPr>
      <w:r w:rsidRPr="00F42B9B">
        <w:t>2001 Agreement on International Roads in the Arab Mashreq</w:t>
      </w:r>
    </w:p>
    <w:p w14:paraId="0A64EDC2" w14:textId="77777777" w:rsidR="00CB16A7" w:rsidRPr="00F42B9B" w:rsidRDefault="00CB16A7" w:rsidP="00CB16A7">
      <w:pPr>
        <w:pStyle w:val="Bullet1G"/>
        <w:numPr>
          <w:ilvl w:val="0"/>
          <w:numId w:val="20"/>
        </w:numPr>
      </w:pPr>
      <w:r w:rsidRPr="00F42B9B">
        <w:t>2004 Intergovernmental Agreement on the Asian Highway Network</w:t>
      </w:r>
    </w:p>
    <w:p w14:paraId="5D01D296" w14:textId="77777777" w:rsidR="00CB16A7" w:rsidRPr="00F42B9B" w:rsidRDefault="00CB16A7" w:rsidP="00CB16A7">
      <w:pPr>
        <w:pStyle w:val="Bullet1G"/>
        <w:numPr>
          <w:ilvl w:val="0"/>
          <w:numId w:val="20"/>
        </w:numPr>
      </w:pPr>
      <w:r w:rsidRPr="00F42B9B">
        <w:t>Intergovernmental Agreement on the Trans-Africa Highways Network</w:t>
      </w:r>
    </w:p>
    <w:p w14:paraId="29F8BDA7" w14:textId="77777777" w:rsidR="00CB16A7" w:rsidRPr="00F42B9B" w:rsidRDefault="00CB16A7" w:rsidP="00CB16A7">
      <w:pPr>
        <w:pStyle w:val="Bullet1G"/>
        <w:numPr>
          <w:ilvl w:val="0"/>
          <w:numId w:val="20"/>
        </w:numPr>
      </w:pPr>
      <w:r w:rsidRPr="00F42B9B">
        <w:t>1957 Agreement concerning the International Carriage of Dangerous Goods by Road</w:t>
      </w:r>
    </w:p>
    <w:p w14:paraId="46907E7E" w14:textId="77777777" w:rsidR="00CB16A7" w:rsidRPr="00F42B9B" w:rsidRDefault="00CB16A7" w:rsidP="00CB16A7">
      <w:pPr>
        <w:pStyle w:val="SingleTxtG"/>
      </w:pPr>
      <w:r w:rsidRPr="00F42B9B">
        <w:t>(b)</w:t>
      </w:r>
      <w:r w:rsidRPr="00F42B9B">
        <w:tab/>
        <w:t>Resolutions</w:t>
      </w:r>
    </w:p>
    <w:p w14:paraId="305184E9" w14:textId="77777777" w:rsidR="00CB16A7" w:rsidRPr="00F42B9B" w:rsidRDefault="00CB16A7" w:rsidP="00CB16A7">
      <w:pPr>
        <w:pStyle w:val="Bullet1G"/>
        <w:numPr>
          <w:ilvl w:val="0"/>
          <w:numId w:val="20"/>
        </w:numPr>
      </w:pPr>
      <w:r w:rsidRPr="00F42B9B">
        <w:t>United Nations Consolidated Resolutions on Road Traffic</w:t>
      </w:r>
    </w:p>
    <w:p w14:paraId="4264B004" w14:textId="77777777" w:rsidR="00CB16A7" w:rsidRPr="00F42B9B" w:rsidRDefault="00CB16A7" w:rsidP="00CB16A7">
      <w:pPr>
        <w:pStyle w:val="Bullet1G"/>
        <w:numPr>
          <w:ilvl w:val="0"/>
          <w:numId w:val="20"/>
        </w:numPr>
      </w:pPr>
      <w:r w:rsidRPr="00F42B9B">
        <w:t>United Nations Consolidated Resolutions on Road Signs and Signals</w:t>
      </w:r>
    </w:p>
    <w:p w14:paraId="2BC16D56" w14:textId="77777777" w:rsidR="00CB16A7" w:rsidRPr="00F42B9B" w:rsidRDefault="00CB16A7" w:rsidP="00CB16A7">
      <w:pPr>
        <w:pStyle w:val="SingleTxtG"/>
      </w:pPr>
      <w:r w:rsidRPr="00F42B9B">
        <w:t>(c)</w:t>
      </w:r>
      <w:r w:rsidRPr="00F42B9B">
        <w:tab/>
        <w:t>Recommendations</w:t>
      </w:r>
    </w:p>
    <w:p w14:paraId="368C3497" w14:textId="77777777" w:rsidR="00CB16A7" w:rsidRPr="00F42B9B" w:rsidRDefault="00CB16A7" w:rsidP="00CB16A7">
      <w:pPr>
        <w:pStyle w:val="Bullet1G"/>
        <w:numPr>
          <w:ilvl w:val="0"/>
          <w:numId w:val="20"/>
        </w:numPr>
      </w:pPr>
      <w:r w:rsidRPr="00F42B9B">
        <w:t>International Road Assessment Programme, with standards for road assessment and standards for risk mapping</w:t>
      </w:r>
    </w:p>
    <w:p w14:paraId="3BCA4F1C" w14:textId="0703EEAF" w:rsidR="00CB16A7" w:rsidRPr="00F42B9B" w:rsidRDefault="00CB16A7" w:rsidP="00CB16A7">
      <w:pPr>
        <w:pStyle w:val="Bullet1G"/>
        <w:numPr>
          <w:ilvl w:val="0"/>
          <w:numId w:val="20"/>
        </w:numPr>
      </w:pPr>
      <w:r w:rsidRPr="00F42B9B">
        <w:t xml:space="preserve">Technical recommendations from global organizations like </w:t>
      </w:r>
      <w:r w:rsidR="00136D22" w:rsidRPr="00136D22">
        <w:t>World Road Association</w:t>
      </w:r>
      <w:r w:rsidR="00136D22">
        <w:t xml:space="preserve"> (</w:t>
      </w:r>
      <w:r w:rsidRPr="00F42B9B">
        <w:t>PIARC</w:t>
      </w:r>
      <w:r w:rsidR="00136D22">
        <w:t>)</w:t>
      </w:r>
    </w:p>
    <w:p w14:paraId="5B49BF3C" w14:textId="4842C9AB" w:rsidR="00CB16A7" w:rsidRPr="00F42B9B" w:rsidRDefault="00136D22" w:rsidP="00CB16A7">
      <w:pPr>
        <w:pStyle w:val="Bullet1G"/>
        <w:numPr>
          <w:ilvl w:val="0"/>
          <w:numId w:val="20"/>
        </w:numPr>
      </w:pPr>
      <w:r>
        <w:t>International Standard Organization (</w:t>
      </w:r>
      <w:r w:rsidR="00CB16A7" w:rsidRPr="00F42B9B">
        <w:t>ISO</w:t>
      </w:r>
      <w:r>
        <w:t>)</w:t>
      </w:r>
      <w:r w:rsidR="00CB16A7" w:rsidRPr="00F42B9B">
        <w:t xml:space="preserve"> road construction and road maintenance standards</w:t>
      </w:r>
    </w:p>
    <w:p w14:paraId="373A4760" w14:textId="77777777" w:rsidR="00CB16A7" w:rsidRPr="00F42B9B" w:rsidRDefault="00CB16A7" w:rsidP="00CB16A7">
      <w:pPr>
        <w:pStyle w:val="H23G"/>
      </w:pPr>
      <w:r w:rsidRPr="00F42B9B">
        <w:lastRenderedPageBreak/>
        <w:tab/>
      </w:r>
      <w:r w:rsidRPr="00F42B9B">
        <w:tab/>
        <w:t>Screening result</w:t>
      </w:r>
    </w:p>
    <w:p w14:paraId="40B528D2" w14:textId="77777777" w:rsidR="00194E0F" w:rsidRPr="00F42B9B" w:rsidRDefault="00194E0F" w:rsidP="00194E0F">
      <w:pPr>
        <w:pStyle w:val="SingleTxtG"/>
        <w:rPr>
          <w:u w:val="single"/>
        </w:rPr>
      </w:pPr>
      <w:bookmarkStart w:id="7" w:name="_Toc119078241"/>
      <w:r w:rsidRPr="00F42B9B">
        <w:rPr>
          <w:u w:val="single"/>
        </w:rPr>
        <w:t>Working parties provide input here:</w:t>
      </w:r>
    </w:p>
    <w:p w14:paraId="00EBDC4E" w14:textId="77777777" w:rsidR="00194E0F" w:rsidRPr="00F42B9B" w:rsidRDefault="00194E0F" w:rsidP="00194E0F">
      <w:pPr>
        <w:pStyle w:val="SingleTxtG"/>
        <w:tabs>
          <w:tab w:val="right" w:leader="dot" w:pos="8505"/>
        </w:tabs>
        <w:jc w:val="left"/>
      </w:pPr>
      <w:r w:rsidRPr="00F42B9B">
        <w:tab/>
      </w:r>
      <w:r w:rsidRPr="00F42B9B">
        <w:tab/>
      </w:r>
    </w:p>
    <w:p w14:paraId="736F51E8" w14:textId="77777777" w:rsidR="00194E0F" w:rsidRPr="00F42B9B" w:rsidRDefault="00194E0F" w:rsidP="00194E0F">
      <w:pPr>
        <w:pStyle w:val="SingleTxtG"/>
        <w:tabs>
          <w:tab w:val="right" w:leader="dot" w:pos="8505"/>
        </w:tabs>
      </w:pPr>
      <w:r w:rsidRPr="00F42B9B">
        <w:tab/>
      </w:r>
    </w:p>
    <w:p w14:paraId="10A62C9E" w14:textId="77777777" w:rsidR="00194E0F" w:rsidRPr="00F42B9B" w:rsidRDefault="00194E0F" w:rsidP="00194E0F">
      <w:pPr>
        <w:pStyle w:val="SingleTxtG"/>
      </w:pPr>
      <w:r w:rsidRPr="00F42B9B">
        <w:t>(a)</w:t>
      </w:r>
      <w:r w:rsidRPr="00F42B9B">
        <w:tab/>
        <w:t>Loopholes</w:t>
      </w:r>
    </w:p>
    <w:p w14:paraId="520A67AA" w14:textId="77777777" w:rsidR="00194E0F" w:rsidRPr="00F42B9B" w:rsidRDefault="00194E0F" w:rsidP="00194E0F">
      <w:pPr>
        <w:pStyle w:val="SingleTxtG"/>
        <w:ind w:left="1701"/>
      </w:pPr>
      <w:r w:rsidRPr="00F42B9B">
        <w:rPr>
          <w:u w:val="single"/>
        </w:rPr>
        <w:t>Suggestions by the secretariat:</w:t>
      </w:r>
    </w:p>
    <w:p w14:paraId="7437BC6C" w14:textId="75627429" w:rsidR="00194E0F" w:rsidRPr="00F42B9B" w:rsidRDefault="00194E0F" w:rsidP="00194E0F">
      <w:pPr>
        <w:pStyle w:val="SingleTxtG"/>
        <w:ind w:left="1701"/>
      </w:pPr>
      <w:r w:rsidRPr="00F42B9B">
        <w:t xml:space="preserve">Geographical limitation in </w:t>
      </w:r>
      <w:r w:rsidR="00136D22" w:rsidRPr="0018367B">
        <w:t>European Agreement on Main International Traffic Arteries,</w:t>
      </w:r>
      <w:r w:rsidR="00136D22">
        <w:rPr>
          <w:rFonts w:ascii="Arial" w:hAnsi="Arial" w:cs="Arial"/>
          <w:color w:val="4D5156"/>
          <w:sz w:val="21"/>
          <w:szCs w:val="21"/>
          <w:shd w:val="clear" w:color="auto" w:fill="FFFFFF"/>
        </w:rPr>
        <w:t xml:space="preserve"> </w:t>
      </w:r>
      <w:r w:rsidRPr="00F42B9B">
        <w:t>AGR</w:t>
      </w:r>
    </w:p>
    <w:p w14:paraId="19446902" w14:textId="77777777" w:rsidR="00194E0F" w:rsidRPr="00F42B9B" w:rsidRDefault="00194E0F" w:rsidP="00194E0F">
      <w:pPr>
        <w:pStyle w:val="SingleTxtG"/>
        <w:ind w:left="1701"/>
        <w:rPr>
          <w:u w:val="single"/>
        </w:rPr>
      </w:pPr>
      <w:r w:rsidRPr="00F42B9B">
        <w:rPr>
          <w:u w:val="single"/>
        </w:rPr>
        <w:t>Working parties provide input here:</w:t>
      </w:r>
    </w:p>
    <w:p w14:paraId="707D293F" w14:textId="77777777" w:rsidR="00194E0F" w:rsidRPr="00F42B9B" w:rsidRDefault="00194E0F" w:rsidP="00194E0F">
      <w:pPr>
        <w:pStyle w:val="SingleTxtG"/>
        <w:tabs>
          <w:tab w:val="right" w:leader="dot" w:pos="8505"/>
        </w:tabs>
        <w:ind w:left="1701"/>
        <w:jc w:val="left"/>
      </w:pPr>
      <w:r w:rsidRPr="00F42B9B">
        <w:tab/>
      </w:r>
      <w:r w:rsidRPr="00F42B9B">
        <w:tab/>
      </w:r>
    </w:p>
    <w:p w14:paraId="0CA44695" w14:textId="77777777" w:rsidR="00194E0F" w:rsidRPr="00F42B9B" w:rsidRDefault="00194E0F" w:rsidP="00194E0F">
      <w:pPr>
        <w:pStyle w:val="SingleTxtG"/>
        <w:tabs>
          <w:tab w:val="right" w:leader="dot" w:pos="8505"/>
        </w:tabs>
        <w:ind w:left="1701"/>
      </w:pPr>
      <w:r w:rsidRPr="00F42B9B">
        <w:tab/>
      </w:r>
    </w:p>
    <w:p w14:paraId="15347CCD" w14:textId="77777777" w:rsidR="00194E0F" w:rsidRPr="00F42B9B" w:rsidRDefault="00194E0F" w:rsidP="00194E0F">
      <w:pPr>
        <w:pStyle w:val="SingleTxtG"/>
      </w:pPr>
      <w:r w:rsidRPr="00F42B9B">
        <w:t>(b)</w:t>
      </w:r>
      <w:r w:rsidRPr="00F42B9B">
        <w:tab/>
        <w:t>Missing elements</w:t>
      </w:r>
    </w:p>
    <w:p w14:paraId="19A48091" w14:textId="77777777" w:rsidR="00194E0F" w:rsidRPr="00F42B9B" w:rsidRDefault="00194E0F" w:rsidP="00194E0F">
      <w:pPr>
        <w:pStyle w:val="SingleTxtG"/>
        <w:ind w:left="1701"/>
      </w:pPr>
      <w:r w:rsidRPr="00F42B9B">
        <w:rPr>
          <w:u w:val="single"/>
        </w:rPr>
        <w:t>Suggestions by the secretariat:</w:t>
      </w:r>
    </w:p>
    <w:p w14:paraId="56E50813" w14:textId="77777777" w:rsidR="00194E0F" w:rsidRPr="00F42B9B" w:rsidRDefault="00194E0F" w:rsidP="00194E0F">
      <w:pPr>
        <w:pStyle w:val="Bullet1G"/>
        <w:numPr>
          <w:ilvl w:val="0"/>
          <w:numId w:val="20"/>
        </w:numPr>
      </w:pPr>
      <w:r w:rsidRPr="00F42B9B">
        <w:tab/>
        <w:t>Road safety audits (roads and tunnels)</w:t>
      </w:r>
    </w:p>
    <w:p w14:paraId="2B73B318" w14:textId="77777777" w:rsidR="00194E0F" w:rsidRPr="00F42B9B" w:rsidRDefault="00194E0F" w:rsidP="00194E0F">
      <w:pPr>
        <w:pStyle w:val="Bullet1G"/>
        <w:numPr>
          <w:ilvl w:val="0"/>
          <w:numId w:val="20"/>
        </w:numPr>
      </w:pPr>
      <w:r w:rsidRPr="00F42B9B">
        <w:tab/>
        <w:t>Road safety inspections</w:t>
      </w:r>
    </w:p>
    <w:p w14:paraId="10AA72AB" w14:textId="77777777" w:rsidR="00194E0F" w:rsidRPr="00F42B9B" w:rsidRDefault="00194E0F" w:rsidP="00194E0F">
      <w:pPr>
        <w:pStyle w:val="Bullet1G"/>
        <w:numPr>
          <w:ilvl w:val="0"/>
          <w:numId w:val="20"/>
        </w:numPr>
      </w:pPr>
      <w:r w:rsidRPr="00F42B9B">
        <w:tab/>
        <w:t>Minimum road maintenance requirements</w:t>
      </w:r>
    </w:p>
    <w:p w14:paraId="75FDC084" w14:textId="01560A9A" w:rsidR="00194E0F" w:rsidRPr="00F42B9B" w:rsidRDefault="00194E0F" w:rsidP="00194E0F">
      <w:pPr>
        <w:pStyle w:val="Bullet1G"/>
        <w:numPr>
          <w:ilvl w:val="0"/>
          <w:numId w:val="20"/>
        </w:numPr>
      </w:pPr>
      <w:r w:rsidRPr="00F42B9B">
        <w:t>Minimum requirements for road signs/signals and marking re</w:t>
      </w:r>
      <w:r w:rsidR="00136D22">
        <w:t xml:space="preserve">lated to </w:t>
      </w:r>
      <w:r w:rsidRPr="00F42B9B">
        <w:t xml:space="preserve">automated vehicles </w:t>
      </w:r>
    </w:p>
    <w:p w14:paraId="22CF8336" w14:textId="77777777" w:rsidR="00194E0F" w:rsidRPr="00F42B9B" w:rsidRDefault="00194E0F" w:rsidP="00194E0F">
      <w:pPr>
        <w:pStyle w:val="SingleTxtG"/>
        <w:ind w:left="1701"/>
        <w:rPr>
          <w:u w:val="single"/>
        </w:rPr>
      </w:pPr>
      <w:r w:rsidRPr="00F42B9B">
        <w:rPr>
          <w:u w:val="single"/>
        </w:rPr>
        <w:t>Working parties provide input here:</w:t>
      </w:r>
    </w:p>
    <w:p w14:paraId="0DE980D1" w14:textId="77777777" w:rsidR="00194E0F" w:rsidRPr="00F42B9B" w:rsidRDefault="00194E0F" w:rsidP="00194E0F">
      <w:pPr>
        <w:pStyle w:val="SingleTxtG"/>
        <w:tabs>
          <w:tab w:val="right" w:leader="dot" w:pos="8505"/>
        </w:tabs>
        <w:ind w:left="1701"/>
        <w:jc w:val="left"/>
      </w:pPr>
      <w:r w:rsidRPr="00F42B9B">
        <w:tab/>
      </w:r>
      <w:r w:rsidRPr="00F42B9B">
        <w:tab/>
      </w:r>
    </w:p>
    <w:p w14:paraId="51FF8F5E" w14:textId="77777777" w:rsidR="00194E0F" w:rsidRPr="00F42B9B" w:rsidRDefault="00194E0F" w:rsidP="00194E0F">
      <w:pPr>
        <w:pStyle w:val="SingleTxtG"/>
        <w:tabs>
          <w:tab w:val="right" w:leader="dot" w:pos="8505"/>
        </w:tabs>
        <w:ind w:left="1701"/>
      </w:pPr>
      <w:r w:rsidRPr="00F42B9B">
        <w:tab/>
      </w:r>
    </w:p>
    <w:p w14:paraId="542BE0E3" w14:textId="77777777" w:rsidR="00194E0F" w:rsidRPr="00F42B9B" w:rsidRDefault="00194E0F" w:rsidP="00194E0F">
      <w:pPr>
        <w:pStyle w:val="SingleTxtG"/>
      </w:pPr>
      <w:r w:rsidRPr="00F42B9B">
        <w:t>(c)</w:t>
      </w:r>
      <w:r w:rsidRPr="00F42B9B">
        <w:tab/>
        <w:t>Necessary amendments</w:t>
      </w:r>
    </w:p>
    <w:p w14:paraId="325F5934" w14:textId="77777777" w:rsidR="00194E0F" w:rsidRPr="00F42B9B" w:rsidRDefault="00194E0F" w:rsidP="00194E0F">
      <w:pPr>
        <w:pStyle w:val="SingleTxtG"/>
        <w:ind w:left="1701"/>
        <w:rPr>
          <w:u w:val="single"/>
        </w:rPr>
      </w:pPr>
      <w:r w:rsidRPr="00F42B9B">
        <w:rPr>
          <w:u w:val="single"/>
        </w:rPr>
        <w:t>Working parties provide input here:</w:t>
      </w:r>
    </w:p>
    <w:p w14:paraId="0EEDF995" w14:textId="77777777" w:rsidR="00194E0F" w:rsidRPr="00F42B9B" w:rsidRDefault="00194E0F" w:rsidP="00194E0F">
      <w:pPr>
        <w:pStyle w:val="SingleTxtG"/>
        <w:tabs>
          <w:tab w:val="right" w:leader="dot" w:pos="8505"/>
        </w:tabs>
        <w:ind w:left="1701"/>
        <w:jc w:val="left"/>
      </w:pPr>
      <w:r w:rsidRPr="00F42B9B">
        <w:tab/>
      </w:r>
      <w:r w:rsidRPr="00F42B9B">
        <w:tab/>
      </w:r>
    </w:p>
    <w:p w14:paraId="5A8C8CDD" w14:textId="77777777" w:rsidR="00194E0F" w:rsidRPr="00F42B9B" w:rsidRDefault="00194E0F" w:rsidP="00194E0F">
      <w:pPr>
        <w:pStyle w:val="SingleTxtG"/>
        <w:tabs>
          <w:tab w:val="right" w:leader="dot" w:pos="8505"/>
        </w:tabs>
        <w:ind w:left="1701"/>
      </w:pPr>
      <w:r w:rsidRPr="00F42B9B">
        <w:tab/>
      </w:r>
    </w:p>
    <w:p w14:paraId="5D04DBEA" w14:textId="77777777" w:rsidR="00194E0F" w:rsidRPr="00F42B9B" w:rsidRDefault="00194E0F" w:rsidP="00194E0F">
      <w:pPr>
        <w:pStyle w:val="SingleTxtG"/>
      </w:pPr>
      <w:r w:rsidRPr="00F42B9B">
        <w:t>(d)</w:t>
      </w:r>
      <w:r w:rsidRPr="00F42B9B">
        <w:tab/>
        <w:t>New legal instruments</w:t>
      </w:r>
    </w:p>
    <w:p w14:paraId="1E7593D9" w14:textId="77777777" w:rsidR="00194E0F" w:rsidRPr="00F42B9B" w:rsidRDefault="00194E0F" w:rsidP="00194E0F">
      <w:pPr>
        <w:pStyle w:val="SingleTxtG"/>
        <w:ind w:left="1701"/>
        <w:rPr>
          <w:u w:val="single"/>
        </w:rPr>
      </w:pPr>
      <w:r w:rsidRPr="00F42B9B">
        <w:rPr>
          <w:u w:val="single"/>
        </w:rPr>
        <w:t>Working parties provide input here:</w:t>
      </w:r>
    </w:p>
    <w:p w14:paraId="1FB5BEA1" w14:textId="77777777" w:rsidR="00194E0F" w:rsidRPr="00F42B9B" w:rsidRDefault="00194E0F" w:rsidP="00194E0F">
      <w:pPr>
        <w:pStyle w:val="SingleTxtG"/>
        <w:tabs>
          <w:tab w:val="right" w:leader="dot" w:pos="8505"/>
        </w:tabs>
        <w:ind w:left="1701"/>
        <w:jc w:val="left"/>
      </w:pPr>
      <w:r w:rsidRPr="00F42B9B">
        <w:tab/>
      </w:r>
      <w:r w:rsidRPr="00F42B9B">
        <w:tab/>
      </w:r>
    </w:p>
    <w:p w14:paraId="1A5EF551" w14:textId="77777777" w:rsidR="00194E0F" w:rsidRPr="00F42B9B" w:rsidRDefault="00194E0F" w:rsidP="00194E0F">
      <w:pPr>
        <w:pStyle w:val="SingleTxtG"/>
        <w:tabs>
          <w:tab w:val="right" w:leader="dot" w:pos="8505"/>
        </w:tabs>
        <w:ind w:left="1701"/>
      </w:pPr>
      <w:r w:rsidRPr="00F42B9B">
        <w:tab/>
      </w:r>
    </w:p>
    <w:p w14:paraId="47F5DB33" w14:textId="77777777" w:rsidR="00194E0F" w:rsidRPr="00F42B9B" w:rsidRDefault="00194E0F" w:rsidP="00194E0F">
      <w:pPr>
        <w:pStyle w:val="H23G"/>
      </w:pPr>
      <w:r w:rsidRPr="00F42B9B">
        <w:tab/>
      </w:r>
      <w:r w:rsidRPr="00F42B9B">
        <w:tab/>
        <w:t>Capacity development</w:t>
      </w:r>
    </w:p>
    <w:p w14:paraId="3DE704E6" w14:textId="77777777" w:rsidR="00194E0F" w:rsidRPr="00F42B9B" w:rsidRDefault="00194E0F" w:rsidP="00194E0F">
      <w:pPr>
        <w:pStyle w:val="SingleTxtG"/>
        <w:rPr>
          <w:u w:val="single"/>
        </w:rPr>
      </w:pPr>
      <w:r w:rsidRPr="00F42B9B">
        <w:rPr>
          <w:u w:val="single"/>
        </w:rPr>
        <w:t>Working parties provide input here:</w:t>
      </w:r>
    </w:p>
    <w:p w14:paraId="62B3CF6F" w14:textId="77777777" w:rsidR="00194E0F" w:rsidRPr="00F42B9B" w:rsidRDefault="00194E0F" w:rsidP="00194E0F">
      <w:pPr>
        <w:pStyle w:val="SingleTxtG"/>
        <w:tabs>
          <w:tab w:val="right" w:leader="dot" w:pos="8505"/>
        </w:tabs>
        <w:jc w:val="left"/>
      </w:pPr>
      <w:r w:rsidRPr="00F42B9B">
        <w:tab/>
      </w:r>
      <w:r w:rsidRPr="00F42B9B">
        <w:tab/>
      </w:r>
    </w:p>
    <w:p w14:paraId="2729B409" w14:textId="77777777" w:rsidR="00194E0F" w:rsidRPr="00F42B9B" w:rsidRDefault="00194E0F" w:rsidP="00194E0F">
      <w:pPr>
        <w:pStyle w:val="SingleTxtG"/>
        <w:tabs>
          <w:tab w:val="right" w:leader="dot" w:pos="8505"/>
        </w:tabs>
      </w:pPr>
      <w:r w:rsidRPr="00F42B9B">
        <w:tab/>
      </w:r>
    </w:p>
    <w:p w14:paraId="05EC8787" w14:textId="77777777" w:rsidR="00194E0F" w:rsidRPr="00F42B9B" w:rsidRDefault="00194E0F" w:rsidP="00194E0F">
      <w:pPr>
        <w:pStyle w:val="SingleTxtG"/>
      </w:pPr>
      <w:r w:rsidRPr="00F42B9B">
        <w:t>(a)</w:t>
      </w:r>
      <w:r w:rsidRPr="00F42B9B">
        <w:tab/>
        <w:t>Training materials</w:t>
      </w:r>
    </w:p>
    <w:p w14:paraId="5E17F9BE" w14:textId="77777777" w:rsidR="00194E0F" w:rsidRPr="00F42B9B" w:rsidRDefault="00194E0F" w:rsidP="00194E0F">
      <w:pPr>
        <w:pStyle w:val="SingleTxtG"/>
        <w:ind w:left="1701"/>
        <w:rPr>
          <w:u w:val="single"/>
        </w:rPr>
      </w:pPr>
      <w:r w:rsidRPr="00F42B9B">
        <w:rPr>
          <w:u w:val="single"/>
        </w:rPr>
        <w:t>Working parties provide input here:</w:t>
      </w:r>
    </w:p>
    <w:p w14:paraId="58D4D499" w14:textId="77777777" w:rsidR="00194E0F" w:rsidRPr="00F42B9B" w:rsidRDefault="00194E0F" w:rsidP="00194E0F">
      <w:pPr>
        <w:pStyle w:val="SingleTxtG"/>
        <w:tabs>
          <w:tab w:val="right" w:leader="dot" w:pos="8505"/>
        </w:tabs>
        <w:ind w:left="1701"/>
        <w:jc w:val="left"/>
      </w:pPr>
      <w:r w:rsidRPr="00F42B9B">
        <w:tab/>
      </w:r>
      <w:r w:rsidRPr="00F42B9B">
        <w:tab/>
      </w:r>
    </w:p>
    <w:p w14:paraId="77ECE4F8" w14:textId="77777777" w:rsidR="00194E0F" w:rsidRPr="00F42B9B" w:rsidRDefault="00194E0F" w:rsidP="00194E0F">
      <w:pPr>
        <w:pStyle w:val="SingleTxtG"/>
        <w:tabs>
          <w:tab w:val="right" w:leader="dot" w:pos="8505"/>
        </w:tabs>
        <w:ind w:left="1701"/>
      </w:pPr>
      <w:r w:rsidRPr="00F42B9B">
        <w:tab/>
      </w:r>
    </w:p>
    <w:p w14:paraId="5618F3CE" w14:textId="77777777" w:rsidR="00194E0F" w:rsidRPr="00F42B9B" w:rsidRDefault="00194E0F" w:rsidP="00194E0F">
      <w:pPr>
        <w:pStyle w:val="SingleTxtG"/>
      </w:pPr>
      <w:r w:rsidRPr="00F42B9B">
        <w:t>(b)</w:t>
      </w:r>
      <w:r w:rsidRPr="00F42B9B">
        <w:tab/>
        <w:t>Competency criteria</w:t>
      </w:r>
    </w:p>
    <w:p w14:paraId="164E0D77" w14:textId="77777777" w:rsidR="00194E0F" w:rsidRPr="00F42B9B" w:rsidRDefault="00194E0F" w:rsidP="00194E0F">
      <w:pPr>
        <w:pStyle w:val="SingleTxtG"/>
        <w:ind w:left="1701"/>
      </w:pPr>
      <w:r w:rsidRPr="00F42B9B">
        <w:rPr>
          <w:u w:val="single"/>
        </w:rPr>
        <w:t>Suggestions by the secretariat:</w:t>
      </w:r>
    </w:p>
    <w:p w14:paraId="4B6749B9" w14:textId="4D87F210" w:rsidR="00194E0F" w:rsidRPr="00F42B9B" w:rsidRDefault="00194E0F" w:rsidP="00194E0F">
      <w:pPr>
        <w:pStyle w:val="SingleTxtG"/>
        <w:ind w:left="1701" w:hanging="567"/>
      </w:pPr>
      <w:r w:rsidRPr="00F42B9B">
        <w:tab/>
        <w:t xml:space="preserve">QA and certification requirements for </w:t>
      </w:r>
      <w:r w:rsidR="00136D22">
        <w:t>r</w:t>
      </w:r>
      <w:r w:rsidR="00136D22" w:rsidRPr="00F42B9B">
        <w:t xml:space="preserve">oad </w:t>
      </w:r>
      <w:r w:rsidRPr="00F42B9B">
        <w:t xml:space="preserve">safety auditors, </w:t>
      </w:r>
      <w:r w:rsidR="00136D22">
        <w:t>r</w:t>
      </w:r>
      <w:r w:rsidR="00136D22" w:rsidRPr="00F42B9B">
        <w:t xml:space="preserve">oad </w:t>
      </w:r>
      <w:r w:rsidRPr="00F42B9B">
        <w:t>safety inspectors</w:t>
      </w:r>
    </w:p>
    <w:p w14:paraId="54842096" w14:textId="77777777" w:rsidR="00194E0F" w:rsidRPr="00F42B9B" w:rsidRDefault="00194E0F" w:rsidP="00194E0F">
      <w:pPr>
        <w:pStyle w:val="SingleTxtG"/>
        <w:ind w:left="1701"/>
        <w:rPr>
          <w:u w:val="single"/>
        </w:rPr>
      </w:pPr>
      <w:r w:rsidRPr="00F42B9B">
        <w:rPr>
          <w:u w:val="single"/>
        </w:rPr>
        <w:lastRenderedPageBreak/>
        <w:t>Working parties provide input here:</w:t>
      </w:r>
    </w:p>
    <w:p w14:paraId="6BE30749" w14:textId="77777777" w:rsidR="00194E0F" w:rsidRPr="00F42B9B" w:rsidRDefault="00194E0F" w:rsidP="00194E0F">
      <w:pPr>
        <w:pStyle w:val="SingleTxtG"/>
        <w:tabs>
          <w:tab w:val="right" w:leader="dot" w:pos="8505"/>
        </w:tabs>
        <w:ind w:left="1701"/>
        <w:jc w:val="left"/>
      </w:pPr>
      <w:r w:rsidRPr="00F42B9B">
        <w:tab/>
      </w:r>
      <w:r w:rsidRPr="00F42B9B">
        <w:tab/>
      </w:r>
    </w:p>
    <w:p w14:paraId="7F9B71D4" w14:textId="77777777" w:rsidR="00194E0F" w:rsidRPr="00F42B9B" w:rsidRDefault="00194E0F" w:rsidP="00194E0F">
      <w:pPr>
        <w:pStyle w:val="SingleTxtG"/>
        <w:tabs>
          <w:tab w:val="right" w:leader="dot" w:pos="8505"/>
        </w:tabs>
        <w:ind w:left="1701"/>
      </w:pPr>
      <w:r w:rsidRPr="00F42B9B">
        <w:tab/>
      </w:r>
    </w:p>
    <w:p w14:paraId="096ACB07" w14:textId="77777777" w:rsidR="00194E0F" w:rsidRPr="00F42B9B" w:rsidRDefault="00194E0F" w:rsidP="00B85BB3">
      <w:pPr>
        <w:pStyle w:val="SingleTxtG"/>
        <w:keepNext/>
        <w:keepLines/>
      </w:pPr>
      <w:r w:rsidRPr="00F42B9B">
        <w:t>(c)</w:t>
      </w:r>
      <w:r w:rsidRPr="00F42B9B">
        <w:tab/>
        <w:t>Training courses</w:t>
      </w:r>
    </w:p>
    <w:p w14:paraId="60FB8C81" w14:textId="77777777" w:rsidR="00194E0F" w:rsidRPr="00F42B9B" w:rsidRDefault="00194E0F" w:rsidP="00B85BB3">
      <w:pPr>
        <w:pStyle w:val="SingleTxtG"/>
        <w:keepNext/>
        <w:keepLines/>
        <w:ind w:left="1701"/>
        <w:rPr>
          <w:u w:val="single"/>
        </w:rPr>
      </w:pPr>
      <w:r w:rsidRPr="00F42B9B">
        <w:rPr>
          <w:u w:val="single"/>
        </w:rPr>
        <w:t>Working parties provide input here:</w:t>
      </w:r>
    </w:p>
    <w:p w14:paraId="2D4A1D36" w14:textId="77777777" w:rsidR="00194E0F" w:rsidRPr="00F42B9B" w:rsidRDefault="00194E0F" w:rsidP="00194E0F">
      <w:pPr>
        <w:pStyle w:val="SingleTxtG"/>
        <w:tabs>
          <w:tab w:val="right" w:leader="dot" w:pos="8505"/>
        </w:tabs>
        <w:ind w:left="1701"/>
        <w:jc w:val="left"/>
      </w:pPr>
      <w:r w:rsidRPr="00F42B9B">
        <w:tab/>
      </w:r>
      <w:r w:rsidRPr="00F42B9B">
        <w:tab/>
      </w:r>
    </w:p>
    <w:p w14:paraId="0F4F6D1F" w14:textId="77777777" w:rsidR="00194E0F" w:rsidRPr="00F42B9B" w:rsidRDefault="00194E0F" w:rsidP="00194E0F">
      <w:pPr>
        <w:pStyle w:val="SingleTxtG"/>
        <w:tabs>
          <w:tab w:val="right" w:leader="dot" w:pos="8505"/>
        </w:tabs>
        <w:ind w:left="1701"/>
      </w:pPr>
      <w:r w:rsidRPr="00F42B9B">
        <w:tab/>
      </w:r>
    </w:p>
    <w:p w14:paraId="751A0331" w14:textId="77777777" w:rsidR="00194E0F" w:rsidRPr="00F42B9B" w:rsidRDefault="00194E0F" w:rsidP="00194E0F">
      <w:pPr>
        <w:pStyle w:val="H23G"/>
      </w:pPr>
      <w:r w:rsidRPr="00F42B9B">
        <w:tab/>
      </w:r>
      <w:r w:rsidRPr="00F42B9B">
        <w:tab/>
        <w:t>Monitoring</w:t>
      </w:r>
    </w:p>
    <w:p w14:paraId="01F97334" w14:textId="77777777" w:rsidR="00194E0F" w:rsidRPr="00F42B9B" w:rsidRDefault="00194E0F" w:rsidP="00194E0F">
      <w:pPr>
        <w:pStyle w:val="SingleTxtG"/>
        <w:rPr>
          <w:u w:val="single"/>
        </w:rPr>
      </w:pPr>
      <w:r w:rsidRPr="00F42B9B">
        <w:rPr>
          <w:u w:val="single"/>
        </w:rPr>
        <w:t>Working parties provide input here:</w:t>
      </w:r>
    </w:p>
    <w:p w14:paraId="59C543DE" w14:textId="77777777" w:rsidR="00194E0F" w:rsidRPr="00F42B9B" w:rsidRDefault="00194E0F" w:rsidP="00194E0F">
      <w:pPr>
        <w:pStyle w:val="SingleTxtG"/>
        <w:tabs>
          <w:tab w:val="right" w:leader="dot" w:pos="8505"/>
        </w:tabs>
        <w:jc w:val="left"/>
      </w:pPr>
      <w:r w:rsidRPr="00F42B9B">
        <w:tab/>
      </w:r>
      <w:r w:rsidRPr="00F42B9B">
        <w:tab/>
      </w:r>
    </w:p>
    <w:p w14:paraId="7FC97B68" w14:textId="77777777" w:rsidR="00194E0F" w:rsidRPr="00F42B9B" w:rsidRDefault="00194E0F" w:rsidP="00194E0F">
      <w:pPr>
        <w:pStyle w:val="SingleTxtG"/>
        <w:tabs>
          <w:tab w:val="right" w:leader="dot" w:pos="8505"/>
        </w:tabs>
      </w:pPr>
      <w:r w:rsidRPr="00F42B9B">
        <w:tab/>
      </w:r>
    </w:p>
    <w:p w14:paraId="6F903ADE" w14:textId="77777777" w:rsidR="00194E0F" w:rsidRPr="00F42B9B" w:rsidRDefault="00194E0F" w:rsidP="00194E0F">
      <w:pPr>
        <w:pStyle w:val="SingleTxtG"/>
      </w:pPr>
      <w:r w:rsidRPr="00F42B9B">
        <w:t>(a)</w:t>
      </w:r>
      <w:r w:rsidRPr="00F42B9B">
        <w:tab/>
        <w:t>Indicators</w:t>
      </w:r>
    </w:p>
    <w:p w14:paraId="0B2F3AAE" w14:textId="77777777" w:rsidR="00194E0F" w:rsidRPr="00F42B9B" w:rsidRDefault="00194E0F" w:rsidP="00194E0F">
      <w:pPr>
        <w:pStyle w:val="SingleTxtG"/>
        <w:ind w:left="1701"/>
      </w:pPr>
      <w:r w:rsidRPr="00F42B9B">
        <w:rPr>
          <w:u w:val="single"/>
        </w:rPr>
        <w:t>Suggestions by the secretariat:</w:t>
      </w:r>
    </w:p>
    <w:p w14:paraId="2DEAEB92" w14:textId="77777777" w:rsidR="00194E0F" w:rsidRPr="00F42B9B" w:rsidRDefault="00194E0F" w:rsidP="00194E0F">
      <w:pPr>
        <w:pStyle w:val="SingleTxtG"/>
        <w:ind w:left="1701"/>
      </w:pPr>
      <w:r w:rsidRPr="00F42B9B">
        <w:t>Number of audits of new road/tunnel projects per year</w:t>
      </w:r>
    </w:p>
    <w:p w14:paraId="285C0905" w14:textId="77777777" w:rsidR="00194E0F" w:rsidRPr="00F42B9B" w:rsidRDefault="00194E0F" w:rsidP="00194E0F">
      <w:pPr>
        <w:pStyle w:val="SingleTxtG"/>
        <w:ind w:left="1701"/>
      </w:pPr>
      <w:r w:rsidRPr="00F42B9B">
        <w:tab/>
        <w:t>Number and length (km) of audited/inspected existing roads per category and year</w:t>
      </w:r>
    </w:p>
    <w:p w14:paraId="6DD2DB82" w14:textId="77777777" w:rsidR="00194E0F" w:rsidRPr="00F42B9B" w:rsidRDefault="00194E0F" w:rsidP="00194E0F">
      <w:pPr>
        <w:pStyle w:val="SingleTxtG"/>
        <w:ind w:left="1701"/>
        <w:rPr>
          <w:u w:val="single"/>
        </w:rPr>
      </w:pPr>
      <w:r w:rsidRPr="00F42B9B">
        <w:rPr>
          <w:u w:val="single"/>
        </w:rPr>
        <w:t>Working parties provide input here:</w:t>
      </w:r>
    </w:p>
    <w:p w14:paraId="4D3BEA22" w14:textId="77777777" w:rsidR="00194E0F" w:rsidRPr="00F42B9B" w:rsidRDefault="00194E0F" w:rsidP="00194E0F">
      <w:pPr>
        <w:pStyle w:val="SingleTxtG"/>
        <w:tabs>
          <w:tab w:val="right" w:leader="dot" w:pos="8505"/>
        </w:tabs>
        <w:ind w:left="1701"/>
        <w:jc w:val="left"/>
      </w:pPr>
      <w:r w:rsidRPr="00F42B9B">
        <w:tab/>
      </w:r>
      <w:r w:rsidRPr="00F42B9B">
        <w:tab/>
      </w:r>
    </w:p>
    <w:p w14:paraId="0E920760" w14:textId="77777777" w:rsidR="00194E0F" w:rsidRPr="00F42B9B" w:rsidRDefault="00194E0F" w:rsidP="00194E0F">
      <w:pPr>
        <w:pStyle w:val="SingleTxtG"/>
        <w:tabs>
          <w:tab w:val="right" w:leader="dot" w:pos="8505"/>
        </w:tabs>
        <w:ind w:left="1701"/>
      </w:pPr>
      <w:r w:rsidRPr="00F42B9B">
        <w:tab/>
      </w:r>
    </w:p>
    <w:p w14:paraId="1ECD36BB" w14:textId="77777777" w:rsidR="00CB16A7" w:rsidRPr="0018367B" w:rsidRDefault="00CB16A7" w:rsidP="00CB16A7">
      <w:pPr>
        <w:pStyle w:val="H1G"/>
      </w:pPr>
      <w:r w:rsidRPr="0018367B">
        <w:tab/>
        <w:t>E.</w:t>
      </w:r>
      <w:r w:rsidRPr="0018367B">
        <w:tab/>
        <w:t>Effective Post-Crash Response</w:t>
      </w:r>
      <w:bookmarkEnd w:id="7"/>
    </w:p>
    <w:p w14:paraId="41B96259" w14:textId="77777777" w:rsidR="00CB16A7" w:rsidRPr="0018367B" w:rsidRDefault="00CB16A7" w:rsidP="00CB16A7">
      <w:pPr>
        <w:pStyle w:val="H23G"/>
      </w:pPr>
      <w:r w:rsidRPr="00F42B9B">
        <w:tab/>
      </w:r>
      <w:r w:rsidRPr="00F42B9B">
        <w:tab/>
        <w:t>Existing</w:t>
      </w:r>
      <w:r w:rsidRPr="0018367B">
        <w:t xml:space="preserve"> instruments:</w:t>
      </w:r>
    </w:p>
    <w:p w14:paraId="7FFED5EE" w14:textId="062E7612" w:rsidR="00CB16A7" w:rsidRPr="0018367B" w:rsidRDefault="00CB16A7" w:rsidP="00CB16A7">
      <w:pPr>
        <w:pStyle w:val="SingleTxtG"/>
      </w:pPr>
      <w:r w:rsidRPr="00F42B9B">
        <w:t>(a)</w:t>
      </w:r>
      <w:r w:rsidRPr="00F42B9B">
        <w:tab/>
      </w:r>
      <w:r w:rsidR="00136D22">
        <w:t>United</w:t>
      </w:r>
      <w:r w:rsidR="00030781">
        <w:t xml:space="preserve"> </w:t>
      </w:r>
      <w:r w:rsidR="00136D22">
        <w:t xml:space="preserve">Nations </w:t>
      </w:r>
      <w:r w:rsidR="00136D22" w:rsidRPr="00136D22">
        <w:t>conventions</w:t>
      </w:r>
    </w:p>
    <w:p w14:paraId="6E621759" w14:textId="77777777" w:rsidR="00CB16A7" w:rsidRPr="00F42B9B" w:rsidRDefault="00CB16A7" w:rsidP="00CB16A7">
      <w:pPr>
        <w:pStyle w:val="SingleTxtG"/>
        <w:ind w:left="1701"/>
      </w:pPr>
      <w:r w:rsidRPr="0018367B">
        <w:tab/>
      </w:r>
      <w:r w:rsidRPr="00F42B9B">
        <w:t>1958 Agreement on UN Regulations for vehicle type approval; UN Regulation No. 144 on automated emergency call systems</w:t>
      </w:r>
    </w:p>
    <w:p w14:paraId="4426B654" w14:textId="77777777" w:rsidR="00CB16A7" w:rsidRPr="00F42B9B" w:rsidRDefault="00CB16A7" w:rsidP="00CB16A7">
      <w:pPr>
        <w:pStyle w:val="SingleTxtG"/>
      </w:pPr>
      <w:r w:rsidRPr="00F42B9B">
        <w:t>(b)</w:t>
      </w:r>
      <w:r w:rsidRPr="00F42B9B">
        <w:tab/>
        <w:t>Resolutions</w:t>
      </w:r>
    </w:p>
    <w:p w14:paraId="1C2D9E3E" w14:textId="77777777" w:rsidR="00CB16A7" w:rsidRPr="00F42B9B" w:rsidRDefault="00CB16A7" w:rsidP="00CB16A7">
      <w:pPr>
        <w:pStyle w:val="SingleTxtG"/>
        <w:ind w:left="1701"/>
      </w:pPr>
      <w:r w:rsidRPr="00F42B9B">
        <w:t>United Nations Consolidated Resolutions on Road Traffic</w:t>
      </w:r>
    </w:p>
    <w:p w14:paraId="1D1C6F51" w14:textId="77777777" w:rsidR="00CB16A7" w:rsidRPr="00F42B9B" w:rsidRDefault="00CB16A7" w:rsidP="00CB16A7">
      <w:pPr>
        <w:pStyle w:val="SingleTxtG"/>
      </w:pPr>
      <w:r w:rsidRPr="00F42B9B">
        <w:t>(c)</w:t>
      </w:r>
      <w:r w:rsidRPr="00F42B9B">
        <w:tab/>
        <w:t>Recommendations</w:t>
      </w:r>
    </w:p>
    <w:p w14:paraId="2E0C0CA8" w14:textId="77777777" w:rsidR="00D8063B" w:rsidRPr="00F42B9B" w:rsidRDefault="00D8063B" w:rsidP="00D8063B">
      <w:pPr>
        <w:pStyle w:val="H23G"/>
      </w:pPr>
      <w:r w:rsidRPr="00F42B9B">
        <w:tab/>
      </w:r>
      <w:r w:rsidRPr="00F42B9B">
        <w:tab/>
        <w:t>Screening result</w:t>
      </w:r>
    </w:p>
    <w:p w14:paraId="1F4E450D" w14:textId="77777777" w:rsidR="00D8063B" w:rsidRPr="00F42B9B" w:rsidRDefault="00D8063B" w:rsidP="00D8063B">
      <w:pPr>
        <w:pStyle w:val="SingleTxtG"/>
        <w:rPr>
          <w:u w:val="single"/>
        </w:rPr>
      </w:pPr>
      <w:r w:rsidRPr="00F42B9B">
        <w:rPr>
          <w:u w:val="single"/>
        </w:rPr>
        <w:t>Working parties provide input here:</w:t>
      </w:r>
    </w:p>
    <w:p w14:paraId="18BBCA28" w14:textId="77777777" w:rsidR="00D8063B" w:rsidRPr="00F42B9B" w:rsidRDefault="00D8063B" w:rsidP="00D8063B">
      <w:pPr>
        <w:pStyle w:val="SingleTxtG"/>
        <w:tabs>
          <w:tab w:val="right" w:leader="dot" w:pos="8505"/>
        </w:tabs>
        <w:jc w:val="left"/>
      </w:pPr>
      <w:r w:rsidRPr="00F42B9B">
        <w:tab/>
      </w:r>
      <w:r w:rsidRPr="00F42B9B">
        <w:tab/>
      </w:r>
    </w:p>
    <w:p w14:paraId="7747307A" w14:textId="77777777" w:rsidR="00D8063B" w:rsidRPr="00F42B9B" w:rsidRDefault="00D8063B" w:rsidP="00D8063B">
      <w:pPr>
        <w:pStyle w:val="SingleTxtG"/>
        <w:tabs>
          <w:tab w:val="right" w:leader="dot" w:pos="8505"/>
        </w:tabs>
      </w:pPr>
      <w:r w:rsidRPr="00F42B9B">
        <w:tab/>
      </w:r>
    </w:p>
    <w:p w14:paraId="011BB142" w14:textId="77777777" w:rsidR="00D8063B" w:rsidRPr="00F42B9B" w:rsidRDefault="00D8063B" w:rsidP="00D8063B">
      <w:pPr>
        <w:pStyle w:val="SingleTxtG"/>
      </w:pPr>
      <w:r w:rsidRPr="00F42B9B">
        <w:t>(a)</w:t>
      </w:r>
      <w:r w:rsidRPr="00F42B9B">
        <w:tab/>
        <w:t>Loopholes</w:t>
      </w:r>
    </w:p>
    <w:p w14:paraId="1E6BEB0C" w14:textId="77777777" w:rsidR="00D8063B" w:rsidRPr="00F42B9B" w:rsidRDefault="00D8063B" w:rsidP="00D8063B">
      <w:pPr>
        <w:pStyle w:val="SingleTxtG"/>
        <w:ind w:left="1701"/>
        <w:rPr>
          <w:u w:val="single"/>
        </w:rPr>
      </w:pPr>
      <w:r w:rsidRPr="00F42B9B">
        <w:rPr>
          <w:u w:val="single"/>
        </w:rPr>
        <w:t>Working parties provide input here:</w:t>
      </w:r>
    </w:p>
    <w:p w14:paraId="2D24FC6F" w14:textId="77777777" w:rsidR="00D8063B" w:rsidRPr="00F42B9B" w:rsidRDefault="00D8063B" w:rsidP="00D8063B">
      <w:pPr>
        <w:pStyle w:val="SingleTxtG"/>
        <w:tabs>
          <w:tab w:val="right" w:leader="dot" w:pos="8505"/>
        </w:tabs>
        <w:ind w:left="1701"/>
        <w:jc w:val="left"/>
      </w:pPr>
      <w:r w:rsidRPr="00F42B9B">
        <w:tab/>
      </w:r>
      <w:r w:rsidRPr="00F42B9B">
        <w:tab/>
      </w:r>
    </w:p>
    <w:p w14:paraId="7EF501D4" w14:textId="77777777" w:rsidR="00D8063B" w:rsidRPr="00F42B9B" w:rsidRDefault="00D8063B" w:rsidP="00D8063B">
      <w:pPr>
        <w:pStyle w:val="SingleTxtG"/>
        <w:tabs>
          <w:tab w:val="right" w:leader="dot" w:pos="8505"/>
        </w:tabs>
        <w:ind w:left="1701"/>
      </w:pPr>
      <w:r w:rsidRPr="00F42B9B">
        <w:tab/>
      </w:r>
    </w:p>
    <w:p w14:paraId="18541FDC" w14:textId="77777777" w:rsidR="00D8063B" w:rsidRPr="00F42B9B" w:rsidRDefault="00D8063B" w:rsidP="00D8063B">
      <w:pPr>
        <w:pStyle w:val="SingleTxtG"/>
      </w:pPr>
      <w:r w:rsidRPr="00F42B9B">
        <w:t>(b)</w:t>
      </w:r>
      <w:r w:rsidRPr="00F42B9B">
        <w:tab/>
        <w:t>Missing elements</w:t>
      </w:r>
    </w:p>
    <w:p w14:paraId="6E570420" w14:textId="77777777" w:rsidR="00D8063B" w:rsidRPr="00F42B9B" w:rsidRDefault="00D8063B" w:rsidP="00D8063B">
      <w:pPr>
        <w:pStyle w:val="SingleTxtG"/>
        <w:ind w:left="1701"/>
        <w:rPr>
          <w:u w:val="single"/>
        </w:rPr>
      </w:pPr>
      <w:r w:rsidRPr="00F42B9B">
        <w:rPr>
          <w:u w:val="single"/>
        </w:rPr>
        <w:t>Working parties provide input here:</w:t>
      </w:r>
    </w:p>
    <w:p w14:paraId="1B462B39" w14:textId="77777777" w:rsidR="00D8063B" w:rsidRPr="00F42B9B" w:rsidRDefault="00D8063B" w:rsidP="00D8063B">
      <w:pPr>
        <w:pStyle w:val="SingleTxtG"/>
        <w:tabs>
          <w:tab w:val="right" w:leader="dot" w:pos="8505"/>
        </w:tabs>
        <w:ind w:left="1701"/>
        <w:jc w:val="left"/>
      </w:pPr>
      <w:r w:rsidRPr="00F42B9B">
        <w:tab/>
      </w:r>
      <w:r w:rsidRPr="00F42B9B">
        <w:tab/>
      </w:r>
    </w:p>
    <w:p w14:paraId="6DF4FD40" w14:textId="77777777" w:rsidR="00D8063B" w:rsidRPr="00F42B9B" w:rsidRDefault="00D8063B" w:rsidP="00D8063B">
      <w:pPr>
        <w:pStyle w:val="SingleTxtG"/>
        <w:tabs>
          <w:tab w:val="right" w:leader="dot" w:pos="8505"/>
        </w:tabs>
        <w:ind w:left="1701"/>
      </w:pPr>
      <w:r w:rsidRPr="00F42B9B">
        <w:tab/>
      </w:r>
    </w:p>
    <w:p w14:paraId="6AA46E64" w14:textId="77777777" w:rsidR="00D8063B" w:rsidRPr="00F42B9B" w:rsidRDefault="00D8063B" w:rsidP="00D8063B">
      <w:pPr>
        <w:pStyle w:val="SingleTxtG"/>
      </w:pPr>
      <w:r w:rsidRPr="00F42B9B">
        <w:lastRenderedPageBreak/>
        <w:t>(c)</w:t>
      </w:r>
      <w:r w:rsidRPr="00F42B9B">
        <w:tab/>
        <w:t>Necessary amendments</w:t>
      </w:r>
    </w:p>
    <w:p w14:paraId="412BF321" w14:textId="77777777" w:rsidR="00D8063B" w:rsidRPr="00F42B9B" w:rsidRDefault="00D8063B" w:rsidP="00D8063B">
      <w:pPr>
        <w:pStyle w:val="SingleTxtG"/>
        <w:ind w:left="1701"/>
        <w:rPr>
          <w:u w:val="single"/>
        </w:rPr>
      </w:pPr>
      <w:r w:rsidRPr="00F42B9B">
        <w:rPr>
          <w:u w:val="single"/>
        </w:rPr>
        <w:t>Working parties provide input here:</w:t>
      </w:r>
    </w:p>
    <w:p w14:paraId="4E1B1C0B" w14:textId="77777777" w:rsidR="00D8063B" w:rsidRPr="00F42B9B" w:rsidRDefault="00D8063B" w:rsidP="00D8063B">
      <w:pPr>
        <w:pStyle w:val="SingleTxtG"/>
        <w:tabs>
          <w:tab w:val="right" w:leader="dot" w:pos="8505"/>
        </w:tabs>
        <w:ind w:left="1701"/>
        <w:jc w:val="left"/>
      </w:pPr>
      <w:r w:rsidRPr="00F42B9B">
        <w:tab/>
      </w:r>
      <w:r w:rsidRPr="00F42B9B">
        <w:tab/>
      </w:r>
    </w:p>
    <w:p w14:paraId="010FB0C9" w14:textId="77777777" w:rsidR="00D8063B" w:rsidRPr="00F42B9B" w:rsidRDefault="00D8063B" w:rsidP="00D8063B">
      <w:pPr>
        <w:pStyle w:val="SingleTxtG"/>
        <w:tabs>
          <w:tab w:val="right" w:leader="dot" w:pos="8505"/>
        </w:tabs>
        <w:ind w:left="1701"/>
      </w:pPr>
      <w:r w:rsidRPr="00F42B9B">
        <w:tab/>
      </w:r>
    </w:p>
    <w:p w14:paraId="51FDB9E1" w14:textId="77777777" w:rsidR="00D8063B" w:rsidRPr="00F42B9B" w:rsidRDefault="00D8063B" w:rsidP="00D8063B">
      <w:pPr>
        <w:pStyle w:val="SingleTxtG"/>
      </w:pPr>
      <w:r w:rsidRPr="00F42B9B">
        <w:t>(d)</w:t>
      </w:r>
      <w:r w:rsidRPr="00F42B9B">
        <w:tab/>
        <w:t>New legal instruments</w:t>
      </w:r>
    </w:p>
    <w:p w14:paraId="0DD0C2B0" w14:textId="77777777" w:rsidR="00D8063B" w:rsidRPr="00F42B9B" w:rsidRDefault="00D8063B" w:rsidP="00D8063B">
      <w:pPr>
        <w:pStyle w:val="SingleTxtG"/>
        <w:ind w:left="1701"/>
        <w:rPr>
          <w:u w:val="single"/>
        </w:rPr>
      </w:pPr>
      <w:r w:rsidRPr="00F42B9B">
        <w:rPr>
          <w:u w:val="single"/>
        </w:rPr>
        <w:t>Working parties provide input here:</w:t>
      </w:r>
    </w:p>
    <w:p w14:paraId="1CC97FA1" w14:textId="77777777" w:rsidR="00D8063B" w:rsidRPr="00F42B9B" w:rsidRDefault="00D8063B" w:rsidP="00D8063B">
      <w:pPr>
        <w:pStyle w:val="SingleTxtG"/>
        <w:tabs>
          <w:tab w:val="right" w:leader="dot" w:pos="8505"/>
        </w:tabs>
        <w:ind w:left="1701"/>
        <w:jc w:val="left"/>
      </w:pPr>
      <w:r w:rsidRPr="00F42B9B">
        <w:tab/>
      </w:r>
      <w:r w:rsidRPr="00F42B9B">
        <w:tab/>
      </w:r>
    </w:p>
    <w:p w14:paraId="793204F9" w14:textId="77777777" w:rsidR="00D8063B" w:rsidRPr="00F42B9B" w:rsidRDefault="00D8063B" w:rsidP="00D8063B">
      <w:pPr>
        <w:pStyle w:val="SingleTxtG"/>
        <w:tabs>
          <w:tab w:val="right" w:leader="dot" w:pos="8505"/>
        </w:tabs>
        <w:ind w:left="1701"/>
      </w:pPr>
      <w:r w:rsidRPr="00F42B9B">
        <w:tab/>
      </w:r>
    </w:p>
    <w:p w14:paraId="0EF5BB39" w14:textId="77777777" w:rsidR="00D8063B" w:rsidRPr="00F42B9B" w:rsidRDefault="00D8063B" w:rsidP="00D8063B">
      <w:pPr>
        <w:pStyle w:val="H23G"/>
      </w:pPr>
      <w:r w:rsidRPr="00F42B9B">
        <w:tab/>
      </w:r>
      <w:r w:rsidRPr="00F42B9B">
        <w:tab/>
        <w:t>Capacity development</w:t>
      </w:r>
    </w:p>
    <w:p w14:paraId="041C2971" w14:textId="77777777" w:rsidR="00D8063B" w:rsidRPr="00F42B9B" w:rsidRDefault="00D8063B" w:rsidP="00D8063B">
      <w:pPr>
        <w:pStyle w:val="SingleTxtG"/>
        <w:rPr>
          <w:u w:val="single"/>
        </w:rPr>
      </w:pPr>
      <w:r w:rsidRPr="00F42B9B">
        <w:rPr>
          <w:u w:val="single"/>
        </w:rPr>
        <w:t>Working parties provide input here:</w:t>
      </w:r>
    </w:p>
    <w:p w14:paraId="476E7C36" w14:textId="77777777" w:rsidR="00D8063B" w:rsidRPr="00F42B9B" w:rsidRDefault="00D8063B" w:rsidP="00D8063B">
      <w:pPr>
        <w:pStyle w:val="SingleTxtG"/>
        <w:tabs>
          <w:tab w:val="right" w:leader="dot" w:pos="8505"/>
        </w:tabs>
        <w:jc w:val="left"/>
      </w:pPr>
      <w:r w:rsidRPr="00F42B9B">
        <w:tab/>
      </w:r>
      <w:r w:rsidRPr="00F42B9B">
        <w:tab/>
      </w:r>
    </w:p>
    <w:p w14:paraId="74A00B3D" w14:textId="77777777" w:rsidR="00D8063B" w:rsidRPr="00F42B9B" w:rsidRDefault="00D8063B" w:rsidP="00D8063B">
      <w:pPr>
        <w:pStyle w:val="SingleTxtG"/>
        <w:tabs>
          <w:tab w:val="right" w:leader="dot" w:pos="8505"/>
        </w:tabs>
      </w:pPr>
      <w:r w:rsidRPr="00F42B9B">
        <w:tab/>
      </w:r>
    </w:p>
    <w:p w14:paraId="3ADC2B61" w14:textId="77777777" w:rsidR="00D8063B" w:rsidRPr="00F42B9B" w:rsidRDefault="00D8063B" w:rsidP="00D8063B">
      <w:pPr>
        <w:pStyle w:val="SingleTxtG"/>
      </w:pPr>
      <w:r w:rsidRPr="00F42B9B">
        <w:t>(a)</w:t>
      </w:r>
      <w:r w:rsidRPr="00F42B9B">
        <w:tab/>
        <w:t>Training materials</w:t>
      </w:r>
    </w:p>
    <w:p w14:paraId="2B790AC5" w14:textId="77777777" w:rsidR="00D8063B" w:rsidRPr="00F42B9B" w:rsidRDefault="00D8063B" w:rsidP="00D8063B">
      <w:pPr>
        <w:pStyle w:val="SingleTxtG"/>
        <w:ind w:left="1701"/>
        <w:rPr>
          <w:u w:val="single"/>
        </w:rPr>
      </w:pPr>
      <w:r w:rsidRPr="00F42B9B">
        <w:rPr>
          <w:u w:val="single"/>
        </w:rPr>
        <w:t>Working parties provide input here:</w:t>
      </w:r>
    </w:p>
    <w:p w14:paraId="5D9EFBEF" w14:textId="77777777" w:rsidR="00D8063B" w:rsidRPr="00F42B9B" w:rsidRDefault="00D8063B" w:rsidP="00D8063B">
      <w:pPr>
        <w:pStyle w:val="SingleTxtG"/>
        <w:tabs>
          <w:tab w:val="right" w:leader="dot" w:pos="8505"/>
        </w:tabs>
        <w:ind w:left="1701"/>
        <w:jc w:val="left"/>
      </w:pPr>
      <w:r w:rsidRPr="00F42B9B">
        <w:tab/>
      </w:r>
      <w:r w:rsidRPr="00F42B9B">
        <w:tab/>
      </w:r>
    </w:p>
    <w:p w14:paraId="3733EDE5" w14:textId="77777777" w:rsidR="00D8063B" w:rsidRPr="00F42B9B" w:rsidRDefault="00D8063B" w:rsidP="00D8063B">
      <w:pPr>
        <w:pStyle w:val="SingleTxtG"/>
        <w:tabs>
          <w:tab w:val="right" w:leader="dot" w:pos="8505"/>
        </w:tabs>
        <w:ind w:left="1701"/>
      </w:pPr>
      <w:r w:rsidRPr="00F42B9B">
        <w:tab/>
      </w:r>
    </w:p>
    <w:p w14:paraId="5E3A3D83" w14:textId="77777777" w:rsidR="00D8063B" w:rsidRPr="00F42B9B" w:rsidRDefault="00D8063B" w:rsidP="00D8063B">
      <w:pPr>
        <w:pStyle w:val="SingleTxtG"/>
      </w:pPr>
      <w:r w:rsidRPr="00F42B9B">
        <w:t>(b)</w:t>
      </w:r>
      <w:r w:rsidRPr="00F42B9B">
        <w:tab/>
        <w:t>Competency criteria</w:t>
      </w:r>
    </w:p>
    <w:p w14:paraId="7B56A3D3" w14:textId="77777777" w:rsidR="00D8063B" w:rsidRPr="00F42B9B" w:rsidRDefault="00D8063B" w:rsidP="00D8063B">
      <w:pPr>
        <w:pStyle w:val="SingleTxtG"/>
        <w:ind w:left="1701"/>
        <w:rPr>
          <w:u w:val="single"/>
        </w:rPr>
      </w:pPr>
      <w:r w:rsidRPr="00F42B9B">
        <w:rPr>
          <w:u w:val="single"/>
        </w:rPr>
        <w:t>Working parties provide input here:</w:t>
      </w:r>
    </w:p>
    <w:p w14:paraId="45D7E2AB" w14:textId="77777777" w:rsidR="00D8063B" w:rsidRPr="00F42B9B" w:rsidRDefault="00D8063B" w:rsidP="00D8063B">
      <w:pPr>
        <w:pStyle w:val="SingleTxtG"/>
        <w:tabs>
          <w:tab w:val="right" w:leader="dot" w:pos="8505"/>
        </w:tabs>
        <w:ind w:left="1701"/>
        <w:jc w:val="left"/>
      </w:pPr>
      <w:r w:rsidRPr="00F42B9B">
        <w:tab/>
      </w:r>
      <w:r w:rsidRPr="00F42B9B">
        <w:tab/>
      </w:r>
    </w:p>
    <w:p w14:paraId="061F8E45" w14:textId="77777777" w:rsidR="00D8063B" w:rsidRPr="00F42B9B" w:rsidRDefault="00D8063B" w:rsidP="00D8063B">
      <w:pPr>
        <w:pStyle w:val="SingleTxtG"/>
        <w:tabs>
          <w:tab w:val="right" w:leader="dot" w:pos="8505"/>
        </w:tabs>
        <w:ind w:left="1701"/>
      </w:pPr>
      <w:r w:rsidRPr="00F42B9B">
        <w:tab/>
      </w:r>
    </w:p>
    <w:p w14:paraId="03A19FDF" w14:textId="77777777" w:rsidR="00D8063B" w:rsidRPr="00F42B9B" w:rsidRDefault="00D8063B" w:rsidP="00D8063B">
      <w:pPr>
        <w:pStyle w:val="SingleTxtG"/>
      </w:pPr>
      <w:r w:rsidRPr="00F42B9B">
        <w:t>(c)</w:t>
      </w:r>
      <w:r w:rsidRPr="00F42B9B">
        <w:tab/>
        <w:t>Training courses</w:t>
      </w:r>
    </w:p>
    <w:p w14:paraId="6A7EE754" w14:textId="77777777" w:rsidR="00D8063B" w:rsidRPr="00F42B9B" w:rsidRDefault="00D8063B" w:rsidP="00D8063B">
      <w:pPr>
        <w:pStyle w:val="SingleTxtG"/>
        <w:ind w:left="1701"/>
        <w:rPr>
          <w:u w:val="single"/>
        </w:rPr>
      </w:pPr>
      <w:r w:rsidRPr="00F42B9B">
        <w:rPr>
          <w:u w:val="single"/>
        </w:rPr>
        <w:t>Working parties provide input here:</w:t>
      </w:r>
    </w:p>
    <w:p w14:paraId="217D7FFF" w14:textId="77777777" w:rsidR="00D8063B" w:rsidRPr="00F42B9B" w:rsidRDefault="00D8063B" w:rsidP="00D8063B">
      <w:pPr>
        <w:pStyle w:val="SingleTxtG"/>
        <w:tabs>
          <w:tab w:val="right" w:leader="dot" w:pos="8505"/>
        </w:tabs>
        <w:ind w:left="1701"/>
        <w:jc w:val="left"/>
      </w:pPr>
      <w:r w:rsidRPr="00F42B9B">
        <w:tab/>
      </w:r>
      <w:r w:rsidRPr="00F42B9B">
        <w:tab/>
      </w:r>
    </w:p>
    <w:p w14:paraId="66A4247D" w14:textId="77777777" w:rsidR="00D8063B" w:rsidRPr="00F42B9B" w:rsidRDefault="00D8063B" w:rsidP="00D8063B">
      <w:pPr>
        <w:pStyle w:val="SingleTxtG"/>
        <w:tabs>
          <w:tab w:val="right" w:leader="dot" w:pos="8505"/>
        </w:tabs>
        <w:ind w:left="1701"/>
      </w:pPr>
      <w:r w:rsidRPr="00F42B9B">
        <w:tab/>
      </w:r>
    </w:p>
    <w:p w14:paraId="4218BADC" w14:textId="77777777" w:rsidR="00D8063B" w:rsidRPr="00F42B9B" w:rsidRDefault="00D8063B" w:rsidP="00D8063B">
      <w:pPr>
        <w:pStyle w:val="H23G"/>
      </w:pPr>
      <w:r w:rsidRPr="00F42B9B">
        <w:tab/>
      </w:r>
      <w:r w:rsidRPr="00F42B9B">
        <w:tab/>
        <w:t>Monitoring</w:t>
      </w:r>
    </w:p>
    <w:p w14:paraId="49C54F88" w14:textId="77777777" w:rsidR="00D8063B" w:rsidRPr="00F42B9B" w:rsidRDefault="00D8063B" w:rsidP="00D8063B">
      <w:pPr>
        <w:pStyle w:val="SingleTxtG"/>
        <w:rPr>
          <w:u w:val="single"/>
        </w:rPr>
      </w:pPr>
      <w:r w:rsidRPr="00F42B9B">
        <w:rPr>
          <w:u w:val="single"/>
        </w:rPr>
        <w:t>Working parties provide input here:</w:t>
      </w:r>
    </w:p>
    <w:p w14:paraId="3188E46E" w14:textId="77777777" w:rsidR="00D8063B" w:rsidRPr="00F42B9B" w:rsidRDefault="00D8063B" w:rsidP="00D8063B">
      <w:pPr>
        <w:pStyle w:val="SingleTxtG"/>
        <w:tabs>
          <w:tab w:val="right" w:leader="dot" w:pos="8505"/>
        </w:tabs>
        <w:jc w:val="left"/>
      </w:pPr>
      <w:r w:rsidRPr="00F42B9B">
        <w:tab/>
      </w:r>
      <w:r w:rsidRPr="00F42B9B">
        <w:tab/>
      </w:r>
    </w:p>
    <w:p w14:paraId="6BB0297F" w14:textId="77777777" w:rsidR="00D8063B" w:rsidRPr="00F42B9B" w:rsidRDefault="00D8063B" w:rsidP="00D8063B">
      <w:pPr>
        <w:pStyle w:val="SingleTxtG"/>
        <w:tabs>
          <w:tab w:val="right" w:leader="dot" w:pos="8505"/>
        </w:tabs>
      </w:pPr>
      <w:r w:rsidRPr="00F42B9B">
        <w:tab/>
      </w:r>
    </w:p>
    <w:p w14:paraId="6034EFA9" w14:textId="77777777" w:rsidR="00D8063B" w:rsidRPr="00F42B9B" w:rsidRDefault="00D8063B" w:rsidP="00D8063B">
      <w:pPr>
        <w:pStyle w:val="SingleTxtG"/>
      </w:pPr>
      <w:r w:rsidRPr="00F42B9B">
        <w:t>(a)</w:t>
      </w:r>
      <w:r w:rsidRPr="00F42B9B">
        <w:tab/>
        <w:t>Indicators</w:t>
      </w:r>
    </w:p>
    <w:p w14:paraId="69DB106A" w14:textId="77777777" w:rsidR="00D8063B" w:rsidRPr="00F42B9B" w:rsidRDefault="00D8063B" w:rsidP="00D8063B">
      <w:pPr>
        <w:pStyle w:val="SingleTxtG"/>
        <w:ind w:left="1701"/>
        <w:rPr>
          <w:u w:val="single"/>
        </w:rPr>
      </w:pPr>
      <w:r w:rsidRPr="00F42B9B">
        <w:rPr>
          <w:u w:val="single"/>
        </w:rPr>
        <w:t>Working parties provide input here:</w:t>
      </w:r>
    </w:p>
    <w:p w14:paraId="1411B38A" w14:textId="77777777" w:rsidR="00D8063B" w:rsidRPr="00F42B9B" w:rsidRDefault="00D8063B" w:rsidP="00D8063B">
      <w:pPr>
        <w:pStyle w:val="SingleTxtG"/>
        <w:tabs>
          <w:tab w:val="right" w:leader="dot" w:pos="8505"/>
        </w:tabs>
        <w:ind w:left="1701"/>
        <w:jc w:val="left"/>
      </w:pPr>
      <w:r w:rsidRPr="00F42B9B">
        <w:tab/>
      </w:r>
      <w:r w:rsidRPr="00F42B9B">
        <w:tab/>
      </w:r>
    </w:p>
    <w:p w14:paraId="0621605F" w14:textId="77777777" w:rsidR="00D8063B" w:rsidRPr="00F42B9B" w:rsidRDefault="00D8063B" w:rsidP="00D8063B">
      <w:pPr>
        <w:pStyle w:val="SingleTxtG"/>
        <w:tabs>
          <w:tab w:val="right" w:leader="dot" w:pos="8505"/>
        </w:tabs>
        <w:ind w:left="1701"/>
      </w:pPr>
      <w:r w:rsidRPr="00F42B9B">
        <w:tab/>
      </w:r>
    </w:p>
    <w:p w14:paraId="0222759D" w14:textId="7F06B2AA" w:rsidR="00BF5682" w:rsidRPr="00F42B9B" w:rsidRDefault="00BF5682" w:rsidP="00BF5682">
      <w:pPr>
        <w:spacing w:before="240"/>
        <w:jc w:val="center"/>
        <w:rPr>
          <w:u w:val="single"/>
        </w:rPr>
      </w:pPr>
      <w:r w:rsidRPr="00F42B9B">
        <w:rPr>
          <w:u w:val="single"/>
        </w:rPr>
        <w:tab/>
      </w:r>
      <w:r w:rsidRPr="00F42B9B">
        <w:rPr>
          <w:u w:val="single"/>
        </w:rPr>
        <w:tab/>
      </w:r>
      <w:r w:rsidRPr="00F42B9B">
        <w:rPr>
          <w:u w:val="single"/>
        </w:rPr>
        <w:tab/>
      </w:r>
    </w:p>
    <w:sectPr w:rsidR="00BF5682" w:rsidRPr="00F42B9B" w:rsidSect="00C02976">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3209" w14:textId="77777777" w:rsidR="005427F6" w:rsidRDefault="005427F6"/>
  </w:endnote>
  <w:endnote w:type="continuationSeparator" w:id="0">
    <w:p w14:paraId="34221561" w14:textId="77777777" w:rsidR="005427F6" w:rsidRDefault="005427F6"/>
  </w:endnote>
  <w:endnote w:type="continuationNotice" w:id="1">
    <w:p w14:paraId="486B3FC4" w14:textId="77777777" w:rsidR="005427F6" w:rsidRDefault="0054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444F" w14:textId="35A6A2DD" w:rsidR="00C02976" w:rsidRPr="00C02976" w:rsidRDefault="00C02976" w:rsidP="00C02976">
    <w:pPr>
      <w:pStyle w:val="Footer"/>
      <w:tabs>
        <w:tab w:val="right" w:pos="9638"/>
      </w:tabs>
      <w:rPr>
        <w:sz w:val="18"/>
      </w:rPr>
    </w:pPr>
    <w:r w:rsidRPr="00C02976">
      <w:rPr>
        <w:b/>
        <w:sz w:val="18"/>
      </w:rPr>
      <w:fldChar w:fldCharType="begin"/>
    </w:r>
    <w:r w:rsidRPr="00C02976">
      <w:rPr>
        <w:b/>
        <w:sz w:val="18"/>
      </w:rPr>
      <w:instrText xml:space="preserve"> PAGE  \* MERGEFORMAT </w:instrText>
    </w:r>
    <w:r w:rsidRPr="00C02976">
      <w:rPr>
        <w:b/>
        <w:sz w:val="18"/>
      </w:rPr>
      <w:fldChar w:fldCharType="separate"/>
    </w:r>
    <w:r w:rsidRPr="00C02976">
      <w:rPr>
        <w:b/>
        <w:noProof/>
        <w:sz w:val="18"/>
      </w:rPr>
      <w:t>2</w:t>
    </w:r>
    <w:r w:rsidRPr="00C0297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5DE1" w14:textId="41934157" w:rsidR="00C02976" w:rsidRPr="00C02976" w:rsidRDefault="00C02976" w:rsidP="00C02976">
    <w:pPr>
      <w:pStyle w:val="Footer"/>
      <w:tabs>
        <w:tab w:val="right" w:pos="9638"/>
      </w:tabs>
      <w:rPr>
        <w:b/>
        <w:sz w:val="18"/>
      </w:rPr>
    </w:pPr>
    <w:r>
      <w:tab/>
    </w:r>
    <w:r w:rsidRPr="00C02976">
      <w:rPr>
        <w:b/>
        <w:sz w:val="18"/>
      </w:rPr>
      <w:fldChar w:fldCharType="begin"/>
    </w:r>
    <w:r w:rsidRPr="00C02976">
      <w:rPr>
        <w:b/>
        <w:sz w:val="18"/>
      </w:rPr>
      <w:instrText xml:space="preserve"> PAGE  \* MERGEFORMAT </w:instrText>
    </w:r>
    <w:r w:rsidRPr="00C02976">
      <w:rPr>
        <w:b/>
        <w:sz w:val="18"/>
      </w:rPr>
      <w:fldChar w:fldCharType="separate"/>
    </w:r>
    <w:r w:rsidRPr="00C02976">
      <w:rPr>
        <w:b/>
        <w:noProof/>
        <w:sz w:val="18"/>
      </w:rPr>
      <w:t>3</w:t>
    </w:r>
    <w:r w:rsidRPr="00C0297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85D0" w14:textId="0E24FF2A" w:rsidR="00F16E12" w:rsidRDefault="00F16E12" w:rsidP="00F16E12">
    <w:pPr>
      <w:pStyle w:val="Footer"/>
    </w:pPr>
    <w:r w:rsidRPr="0027112F">
      <w:rPr>
        <w:noProof/>
        <w:lang w:val="en-US"/>
      </w:rPr>
      <w:drawing>
        <wp:anchor distT="0" distB="0" distL="114300" distR="114300" simplePos="0" relativeHeight="251659264" behindDoc="0" locked="1" layoutInCell="1" allowOverlap="1" wp14:anchorId="1D11E968" wp14:editId="5334080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C5DA315" w14:textId="3F061F30" w:rsidR="00F16E12" w:rsidRPr="00F16E12" w:rsidRDefault="00F16E12" w:rsidP="00F16E12">
    <w:pPr>
      <w:pStyle w:val="Footer"/>
      <w:ind w:right="1134"/>
      <w:rPr>
        <w:sz w:val="20"/>
      </w:rPr>
    </w:pPr>
    <w:r>
      <w:rPr>
        <w:sz w:val="20"/>
      </w:rPr>
      <w:t>GE.22-29250(E)</w:t>
    </w:r>
    <w:r>
      <w:rPr>
        <w:noProof/>
        <w:sz w:val="20"/>
      </w:rPr>
      <w:drawing>
        <wp:anchor distT="0" distB="0" distL="114300" distR="114300" simplePos="0" relativeHeight="251660288" behindDoc="0" locked="0" layoutInCell="1" allowOverlap="1" wp14:anchorId="24E1512B" wp14:editId="47FF07FB">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867B" w14:textId="77777777" w:rsidR="005427F6" w:rsidRPr="000B175B" w:rsidRDefault="005427F6" w:rsidP="000B175B">
      <w:pPr>
        <w:tabs>
          <w:tab w:val="right" w:pos="2155"/>
        </w:tabs>
        <w:spacing w:after="80"/>
        <w:ind w:left="680"/>
        <w:rPr>
          <w:u w:val="single"/>
        </w:rPr>
      </w:pPr>
      <w:r>
        <w:rPr>
          <w:u w:val="single"/>
        </w:rPr>
        <w:tab/>
      </w:r>
    </w:p>
  </w:footnote>
  <w:footnote w:type="continuationSeparator" w:id="0">
    <w:p w14:paraId="6546E3E8" w14:textId="77777777" w:rsidR="005427F6" w:rsidRPr="00FC68B7" w:rsidRDefault="005427F6" w:rsidP="00FC68B7">
      <w:pPr>
        <w:tabs>
          <w:tab w:val="left" w:pos="2155"/>
        </w:tabs>
        <w:spacing w:after="80"/>
        <w:ind w:left="680"/>
        <w:rPr>
          <w:u w:val="single"/>
        </w:rPr>
      </w:pPr>
      <w:r>
        <w:rPr>
          <w:u w:val="single"/>
        </w:rPr>
        <w:tab/>
      </w:r>
    </w:p>
  </w:footnote>
  <w:footnote w:type="continuationNotice" w:id="1">
    <w:p w14:paraId="453C0A7C" w14:textId="77777777" w:rsidR="005427F6" w:rsidRDefault="005427F6"/>
  </w:footnote>
  <w:footnote w:id="2">
    <w:p w14:paraId="26E5723C" w14:textId="4B4A7475" w:rsidR="00CB16A7" w:rsidRPr="00CB16A7" w:rsidRDefault="00CB16A7">
      <w:pPr>
        <w:pStyle w:val="FootnoteText"/>
        <w:rPr>
          <w:lang w:val="fr-CH"/>
        </w:rPr>
      </w:pPr>
      <w:r>
        <w:rPr>
          <w:rStyle w:val="FootnoteReference"/>
        </w:rPr>
        <w:tab/>
      </w:r>
      <w:r w:rsidRPr="00CB16A7">
        <w:rPr>
          <w:rStyle w:val="FootnoteReference"/>
          <w:sz w:val="20"/>
          <w:vertAlign w:val="baseline"/>
        </w:rPr>
        <w:t>*</w:t>
      </w:r>
      <w:r>
        <w:rPr>
          <w:rStyle w:val="FootnoteReference"/>
          <w:sz w:val="20"/>
          <w:vertAlign w:val="baseline"/>
        </w:rPr>
        <w:tab/>
      </w:r>
      <w:r w:rsidR="00684B8E" w:rsidRPr="00684B8E">
        <w:rPr>
          <w:rStyle w:val="FootnoteReference"/>
          <w:sz w:val="20"/>
          <w:vertAlign w:val="baseline"/>
        </w:rPr>
        <w:t>This document was scheduled for publication after the standard publication date owing to circumstances beyond the submitter's control.</w:t>
      </w:r>
    </w:p>
  </w:footnote>
  <w:footnote w:id="3">
    <w:p w14:paraId="3E53617C" w14:textId="77777777" w:rsidR="00CB16A7" w:rsidRPr="00E82ABD" w:rsidRDefault="00CB16A7" w:rsidP="00CB16A7">
      <w:pPr>
        <w:pStyle w:val="FootnoteText"/>
      </w:pPr>
      <w:r>
        <w:tab/>
      </w:r>
      <w:r>
        <w:rPr>
          <w:rStyle w:val="FootnoteReference"/>
        </w:rPr>
        <w:footnoteRef/>
      </w:r>
      <w:r>
        <w:t xml:space="preserve"> </w:t>
      </w:r>
      <w:r>
        <w:tab/>
        <w:t xml:space="preserve">WHO; </w:t>
      </w:r>
      <w:r w:rsidRPr="00E82ABD">
        <w:t xml:space="preserve">Global status report on road safety </w:t>
      </w:r>
      <w:proofErr w:type="gramStart"/>
      <w:r w:rsidRPr="00E82ABD">
        <w:t>2018</w:t>
      </w:r>
      <w:proofErr w:type="gramEnd"/>
    </w:p>
  </w:footnote>
  <w:footnote w:id="4">
    <w:p w14:paraId="1FCF9F9A" w14:textId="77777777" w:rsidR="00CB16A7" w:rsidRPr="00EE1A3F" w:rsidRDefault="00CB16A7" w:rsidP="00CB16A7">
      <w:pPr>
        <w:pStyle w:val="FootnoteText"/>
      </w:pPr>
      <w:r>
        <w:tab/>
      </w:r>
      <w:r>
        <w:rPr>
          <w:rStyle w:val="FootnoteReference"/>
        </w:rPr>
        <w:footnoteRef/>
      </w:r>
      <w:r>
        <w:t xml:space="preserve"> </w:t>
      </w:r>
      <w:r>
        <w:tab/>
        <w:t>Journal of Road Safety – Volume 31, Issue 3, 2020</w:t>
      </w:r>
    </w:p>
  </w:footnote>
  <w:footnote w:id="5">
    <w:p w14:paraId="7B2A8A58" w14:textId="77777777" w:rsidR="00CB16A7" w:rsidRPr="00130E64" w:rsidRDefault="00CB16A7" w:rsidP="00CB16A7">
      <w:pPr>
        <w:pStyle w:val="FootnoteText"/>
      </w:pPr>
      <w:r>
        <w:tab/>
      </w:r>
      <w:r>
        <w:rPr>
          <w:rStyle w:val="FootnoteReference"/>
        </w:rPr>
        <w:footnoteRef/>
      </w:r>
      <w:r>
        <w:t xml:space="preserve"> </w:t>
      </w:r>
      <w:r>
        <w:tab/>
        <w:t>Based on OICA worldwide motorization</w:t>
      </w:r>
    </w:p>
  </w:footnote>
  <w:footnote w:id="6">
    <w:p w14:paraId="2A0A430A" w14:textId="77777777" w:rsidR="00CB16A7" w:rsidRPr="00B05F13" w:rsidRDefault="00CB16A7" w:rsidP="00CB16A7">
      <w:pPr>
        <w:pStyle w:val="FootnoteText"/>
      </w:pPr>
      <w:r>
        <w:tab/>
      </w:r>
      <w:r>
        <w:rPr>
          <w:rStyle w:val="FootnoteReference"/>
        </w:rPr>
        <w:footnoteRef/>
      </w:r>
      <w:r>
        <w:t xml:space="preserve"> </w:t>
      </w:r>
      <w:r>
        <w:tab/>
      </w:r>
      <w:r w:rsidRPr="00B05F13">
        <w:t xml:space="preserve">These recommendations give a comprehensive picture of national road safety systems that includes all five key elements at the national level with international support. They interconnect the five key parts of the global plan for the Decade of Action 2021–2030 and further elaborate with key action areas (legislation, enforcement, education, technology). Possible actions, ideal responsible authority, national coordination, international </w:t>
      </w:r>
      <w:proofErr w:type="gramStart"/>
      <w:r w:rsidRPr="00B05F13">
        <w:t>support</w:t>
      </w:r>
      <w:proofErr w:type="gramEnd"/>
      <w:r w:rsidRPr="00B05F13">
        <w:t xml:space="preserve"> and application of relevant UN road safety related legal instruments for each key elements are specified in the Recommendations</w:t>
      </w:r>
    </w:p>
    <w:p w14:paraId="66BA8DDA" w14:textId="77777777" w:rsidR="00CB16A7" w:rsidRPr="00B05F13" w:rsidRDefault="00CB16A7" w:rsidP="00CB16A7">
      <w:pPr>
        <w:pStyle w:val="FootnoteText"/>
      </w:pPr>
      <w:r>
        <w:tab/>
      </w:r>
      <w:r>
        <w:tab/>
      </w:r>
      <w:r w:rsidRPr="00B05F13">
        <w:t xml:space="preserve">See Global Plan Decade of Action for Road Safety </w:t>
      </w:r>
      <w:proofErr w:type="gramStart"/>
      <w:r w:rsidRPr="00B05F13">
        <w:t>2021-2030;</w:t>
      </w:r>
      <w:proofErr w:type="gramEnd"/>
    </w:p>
    <w:p w14:paraId="1DE0DF61" w14:textId="77777777" w:rsidR="00CB16A7" w:rsidRPr="00B05F13" w:rsidRDefault="00CB16A7" w:rsidP="00CB16A7">
      <w:pPr>
        <w:pStyle w:val="FootnoteText"/>
      </w:pPr>
      <w:r>
        <w:tab/>
      </w:r>
      <w:r>
        <w:tab/>
      </w:r>
      <w:r w:rsidRPr="00B05F13">
        <w:t>https://cdn.who.int/media/docs/default-source/documents/health-topics/road-traffic-injuries/global-plan-for-road-safety.pdf?sfvrsn=65cf34c8_27&amp;download=true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73F9" w14:textId="793892C8" w:rsidR="00C02976" w:rsidRPr="00C02976" w:rsidRDefault="00C02976">
    <w:pPr>
      <w:pStyle w:val="Header"/>
    </w:pPr>
    <w:r>
      <w:t>ECE/TRANS/2023/</w:t>
    </w:r>
    <w:r w:rsidR="000117D2">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162B" w14:textId="37F15923" w:rsidR="00C02976" w:rsidRPr="00C02976" w:rsidRDefault="00C02976" w:rsidP="00C02976">
    <w:pPr>
      <w:pStyle w:val="Header"/>
      <w:jc w:val="right"/>
    </w:pPr>
    <w:r>
      <w:t>ECE/TRANS/2023/</w:t>
    </w:r>
    <w:r w:rsidR="000117D2">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6671E"/>
    <w:multiLevelType w:val="multilevel"/>
    <w:tmpl w:val="7D3E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0F2F3E1E"/>
    <w:multiLevelType w:val="multilevel"/>
    <w:tmpl w:val="70B2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A435EC"/>
    <w:multiLevelType w:val="multilevel"/>
    <w:tmpl w:val="A5DC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CB2A41"/>
    <w:multiLevelType w:val="multilevel"/>
    <w:tmpl w:val="75D0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A745D6"/>
    <w:multiLevelType w:val="multilevel"/>
    <w:tmpl w:val="AAAE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BC0D38"/>
    <w:multiLevelType w:val="multilevel"/>
    <w:tmpl w:val="A46C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D7C80"/>
    <w:multiLevelType w:val="multilevel"/>
    <w:tmpl w:val="07BC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021EB"/>
    <w:multiLevelType w:val="multilevel"/>
    <w:tmpl w:val="C21A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87A1A"/>
    <w:multiLevelType w:val="multilevel"/>
    <w:tmpl w:val="12A2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04BD5"/>
    <w:multiLevelType w:val="multilevel"/>
    <w:tmpl w:val="DD4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D0A9B"/>
    <w:multiLevelType w:val="multilevel"/>
    <w:tmpl w:val="370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1"/>
  </w:num>
  <w:num w:numId="12">
    <w:abstractNumId w:val="20"/>
  </w:num>
  <w:num w:numId="13">
    <w:abstractNumId w:val="10"/>
  </w:num>
  <w:num w:numId="14">
    <w:abstractNumId w:val="18"/>
  </w:num>
  <w:num w:numId="15">
    <w:abstractNumId w:val="22"/>
  </w:num>
  <w:num w:numId="16">
    <w:abstractNumId w:val="19"/>
  </w:num>
  <w:num w:numId="17">
    <w:abstractNumId w:val="25"/>
  </w:num>
  <w:num w:numId="18">
    <w:abstractNumId w:val="28"/>
  </w:num>
  <w:num w:numId="19">
    <w:abstractNumId w:val="13"/>
  </w:num>
  <w:num w:numId="20">
    <w:abstractNumId w:val="11"/>
  </w:num>
  <w:num w:numId="21">
    <w:abstractNumId w:val="26"/>
  </w:num>
  <w:num w:numId="22">
    <w:abstractNumId w:val="16"/>
  </w:num>
  <w:num w:numId="23">
    <w:abstractNumId w:val="23"/>
  </w:num>
  <w:num w:numId="24">
    <w:abstractNumId w:val="27"/>
  </w:num>
  <w:num w:numId="25">
    <w:abstractNumId w:val="14"/>
  </w:num>
  <w:num w:numId="26">
    <w:abstractNumId w:val="12"/>
  </w:num>
  <w:num w:numId="27">
    <w:abstractNumId w:val="24"/>
  </w:num>
  <w:num w:numId="28">
    <w:abstractNumId w:val="17"/>
  </w:num>
  <w:num w:numId="29">
    <w:abstractNumId w:val="29"/>
  </w:num>
  <w:num w:numId="30">
    <w:abstractNumId w:val="15"/>
  </w:num>
  <w:num w:numId="3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76"/>
    <w:rsid w:val="00002A7D"/>
    <w:rsid w:val="000038A8"/>
    <w:rsid w:val="00006790"/>
    <w:rsid w:val="000117D2"/>
    <w:rsid w:val="00027624"/>
    <w:rsid w:val="00030781"/>
    <w:rsid w:val="00050F6B"/>
    <w:rsid w:val="000517A4"/>
    <w:rsid w:val="000678CD"/>
    <w:rsid w:val="00072C8C"/>
    <w:rsid w:val="00077F22"/>
    <w:rsid w:val="00081CE0"/>
    <w:rsid w:val="00084D30"/>
    <w:rsid w:val="00090320"/>
    <w:rsid w:val="000931C0"/>
    <w:rsid w:val="000A2E09"/>
    <w:rsid w:val="000B15A2"/>
    <w:rsid w:val="000B175B"/>
    <w:rsid w:val="000B3A0F"/>
    <w:rsid w:val="000E0415"/>
    <w:rsid w:val="000E1FC3"/>
    <w:rsid w:val="000F7715"/>
    <w:rsid w:val="001042C4"/>
    <w:rsid w:val="00122B03"/>
    <w:rsid w:val="00130F5A"/>
    <w:rsid w:val="00136D22"/>
    <w:rsid w:val="0015212A"/>
    <w:rsid w:val="00156B99"/>
    <w:rsid w:val="00162BB0"/>
    <w:rsid w:val="001649ED"/>
    <w:rsid w:val="00166124"/>
    <w:rsid w:val="0018367B"/>
    <w:rsid w:val="00184DDA"/>
    <w:rsid w:val="00186A4E"/>
    <w:rsid w:val="001900CD"/>
    <w:rsid w:val="00194E0F"/>
    <w:rsid w:val="001A0452"/>
    <w:rsid w:val="001B4B04"/>
    <w:rsid w:val="001B5875"/>
    <w:rsid w:val="001C4B9C"/>
    <w:rsid w:val="001C6663"/>
    <w:rsid w:val="001C7895"/>
    <w:rsid w:val="001D26DF"/>
    <w:rsid w:val="001E359C"/>
    <w:rsid w:val="001F1599"/>
    <w:rsid w:val="001F19C4"/>
    <w:rsid w:val="002043F0"/>
    <w:rsid w:val="00205E5C"/>
    <w:rsid w:val="00211E0B"/>
    <w:rsid w:val="00221389"/>
    <w:rsid w:val="00232575"/>
    <w:rsid w:val="00247258"/>
    <w:rsid w:val="00257CAC"/>
    <w:rsid w:val="00270C27"/>
    <w:rsid w:val="0027237A"/>
    <w:rsid w:val="002974E9"/>
    <w:rsid w:val="002978EC"/>
    <w:rsid w:val="002A7F94"/>
    <w:rsid w:val="002B109A"/>
    <w:rsid w:val="002C6D45"/>
    <w:rsid w:val="002D2CE0"/>
    <w:rsid w:val="002D6E53"/>
    <w:rsid w:val="002F046D"/>
    <w:rsid w:val="002F3023"/>
    <w:rsid w:val="00301764"/>
    <w:rsid w:val="003229D8"/>
    <w:rsid w:val="00336C97"/>
    <w:rsid w:val="003371C8"/>
    <w:rsid w:val="00337F88"/>
    <w:rsid w:val="0034076A"/>
    <w:rsid w:val="00342432"/>
    <w:rsid w:val="0035223F"/>
    <w:rsid w:val="00352D4B"/>
    <w:rsid w:val="0035638C"/>
    <w:rsid w:val="003A46BB"/>
    <w:rsid w:val="003A4EC7"/>
    <w:rsid w:val="003A7295"/>
    <w:rsid w:val="003B1F60"/>
    <w:rsid w:val="003C2CC4"/>
    <w:rsid w:val="003C359D"/>
    <w:rsid w:val="003D4B23"/>
    <w:rsid w:val="003E278A"/>
    <w:rsid w:val="00410409"/>
    <w:rsid w:val="00410B6E"/>
    <w:rsid w:val="00413520"/>
    <w:rsid w:val="004325CB"/>
    <w:rsid w:val="00440A07"/>
    <w:rsid w:val="00462880"/>
    <w:rsid w:val="00476F24"/>
    <w:rsid w:val="004923A8"/>
    <w:rsid w:val="004C55B0"/>
    <w:rsid w:val="004D7D88"/>
    <w:rsid w:val="004F064F"/>
    <w:rsid w:val="004F6BA0"/>
    <w:rsid w:val="00502021"/>
    <w:rsid w:val="00503BEA"/>
    <w:rsid w:val="00533616"/>
    <w:rsid w:val="00535ABA"/>
    <w:rsid w:val="0053768B"/>
    <w:rsid w:val="005420F2"/>
    <w:rsid w:val="005427F6"/>
    <w:rsid w:val="0054285C"/>
    <w:rsid w:val="00543B85"/>
    <w:rsid w:val="00552F93"/>
    <w:rsid w:val="00584173"/>
    <w:rsid w:val="00595520"/>
    <w:rsid w:val="005A44B9"/>
    <w:rsid w:val="005B1BA0"/>
    <w:rsid w:val="005B3DB3"/>
    <w:rsid w:val="005D15CA"/>
    <w:rsid w:val="005D1ED0"/>
    <w:rsid w:val="005D76D0"/>
    <w:rsid w:val="005F08DF"/>
    <w:rsid w:val="005F3066"/>
    <w:rsid w:val="005F3E61"/>
    <w:rsid w:val="00604DDD"/>
    <w:rsid w:val="006115CC"/>
    <w:rsid w:val="00611FC4"/>
    <w:rsid w:val="006176FB"/>
    <w:rsid w:val="00620F69"/>
    <w:rsid w:val="00622B11"/>
    <w:rsid w:val="00630FCB"/>
    <w:rsid w:val="00631EDA"/>
    <w:rsid w:val="00640B26"/>
    <w:rsid w:val="0064708D"/>
    <w:rsid w:val="0065209C"/>
    <w:rsid w:val="0065766B"/>
    <w:rsid w:val="006770B2"/>
    <w:rsid w:val="006826FD"/>
    <w:rsid w:val="00684B8E"/>
    <w:rsid w:val="0068610B"/>
    <w:rsid w:val="00686A48"/>
    <w:rsid w:val="006940E1"/>
    <w:rsid w:val="006A3C72"/>
    <w:rsid w:val="006A7392"/>
    <w:rsid w:val="006B03A1"/>
    <w:rsid w:val="006B67D9"/>
    <w:rsid w:val="006C5535"/>
    <w:rsid w:val="006D0589"/>
    <w:rsid w:val="006E564B"/>
    <w:rsid w:val="006E7154"/>
    <w:rsid w:val="007003CD"/>
    <w:rsid w:val="0070701E"/>
    <w:rsid w:val="00722FF6"/>
    <w:rsid w:val="0072632A"/>
    <w:rsid w:val="007358E8"/>
    <w:rsid w:val="00736ECE"/>
    <w:rsid w:val="0074533B"/>
    <w:rsid w:val="007643BC"/>
    <w:rsid w:val="00767DB3"/>
    <w:rsid w:val="00776563"/>
    <w:rsid w:val="00780C68"/>
    <w:rsid w:val="007959FE"/>
    <w:rsid w:val="00797B41"/>
    <w:rsid w:val="007A0978"/>
    <w:rsid w:val="007A0CF1"/>
    <w:rsid w:val="007B6BA5"/>
    <w:rsid w:val="007C2F7A"/>
    <w:rsid w:val="007C3390"/>
    <w:rsid w:val="007C42D8"/>
    <w:rsid w:val="007C4F4B"/>
    <w:rsid w:val="007C7911"/>
    <w:rsid w:val="007D7362"/>
    <w:rsid w:val="007F5CE2"/>
    <w:rsid w:val="007F6611"/>
    <w:rsid w:val="00810BAC"/>
    <w:rsid w:val="00815316"/>
    <w:rsid w:val="008175E9"/>
    <w:rsid w:val="008242D7"/>
    <w:rsid w:val="0082577B"/>
    <w:rsid w:val="008304E1"/>
    <w:rsid w:val="008312DD"/>
    <w:rsid w:val="00864703"/>
    <w:rsid w:val="00866893"/>
    <w:rsid w:val="00866F02"/>
    <w:rsid w:val="00867D18"/>
    <w:rsid w:val="00871F9A"/>
    <w:rsid w:val="00871FD5"/>
    <w:rsid w:val="00874553"/>
    <w:rsid w:val="0088172E"/>
    <w:rsid w:val="00881EFA"/>
    <w:rsid w:val="008879CB"/>
    <w:rsid w:val="008979B1"/>
    <w:rsid w:val="008A6B25"/>
    <w:rsid w:val="008A6C4F"/>
    <w:rsid w:val="008B389E"/>
    <w:rsid w:val="008B61C4"/>
    <w:rsid w:val="008C4888"/>
    <w:rsid w:val="008C6230"/>
    <w:rsid w:val="008D045E"/>
    <w:rsid w:val="008D3F25"/>
    <w:rsid w:val="008D4D82"/>
    <w:rsid w:val="008E0E46"/>
    <w:rsid w:val="008E7116"/>
    <w:rsid w:val="008F143B"/>
    <w:rsid w:val="008F3882"/>
    <w:rsid w:val="008F4B7C"/>
    <w:rsid w:val="008F5FCD"/>
    <w:rsid w:val="008F699A"/>
    <w:rsid w:val="00926E47"/>
    <w:rsid w:val="00943748"/>
    <w:rsid w:val="00947162"/>
    <w:rsid w:val="009610D0"/>
    <w:rsid w:val="0096375C"/>
    <w:rsid w:val="009662E6"/>
    <w:rsid w:val="0097095E"/>
    <w:rsid w:val="0098592B"/>
    <w:rsid w:val="00985FC4"/>
    <w:rsid w:val="00990766"/>
    <w:rsid w:val="00991261"/>
    <w:rsid w:val="009964C4"/>
    <w:rsid w:val="009A7B81"/>
    <w:rsid w:val="009D01C0"/>
    <w:rsid w:val="009D4A6B"/>
    <w:rsid w:val="009D6A08"/>
    <w:rsid w:val="009E0A16"/>
    <w:rsid w:val="009E426D"/>
    <w:rsid w:val="009E6CB7"/>
    <w:rsid w:val="009E7970"/>
    <w:rsid w:val="009F2EAC"/>
    <w:rsid w:val="009F57E3"/>
    <w:rsid w:val="00A10F4F"/>
    <w:rsid w:val="00A11067"/>
    <w:rsid w:val="00A1704A"/>
    <w:rsid w:val="00A425EB"/>
    <w:rsid w:val="00A632B5"/>
    <w:rsid w:val="00A6452C"/>
    <w:rsid w:val="00A66AAF"/>
    <w:rsid w:val="00A72F22"/>
    <w:rsid w:val="00A733BC"/>
    <w:rsid w:val="00A748A6"/>
    <w:rsid w:val="00A76A69"/>
    <w:rsid w:val="00A8106E"/>
    <w:rsid w:val="00A879A4"/>
    <w:rsid w:val="00AA0FF8"/>
    <w:rsid w:val="00AB0FDA"/>
    <w:rsid w:val="00AC0F2C"/>
    <w:rsid w:val="00AC502A"/>
    <w:rsid w:val="00AD62D6"/>
    <w:rsid w:val="00AF58C1"/>
    <w:rsid w:val="00B04A3F"/>
    <w:rsid w:val="00B06643"/>
    <w:rsid w:val="00B15055"/>
    <w:rsid w:val="00B1546B"/>
    <w:rsid w:val="00B20551"/>
    <w:rsid w:val="00B30179"/>
    <w:rsid w:val="00B32186"/>
    <w:rsid w:val="00B33FC7"/>
    <w:rsid w:val="00B37B15"/>
    <w:rsid w:val="00B45C02"/>
    <w:rsid w:val="00B70B63"/>
    <w:rsid w:val="00B72A1E"/>
    <w:rsid w:val="00B81E12"/>
    <w:rsid w:val="00B85BB3"/>
    <w:rsid w:val="00B95F0D"/>
    <w:rsid w:val="00BA339B"/>
    <w:rsid w:val="00BB23CC"/>
    <w:rsid w:val="00BC1E7E"/>
    <w:rsid w:val="00BC74E9"/>
    <w:rsid w:val="00BE36A9"/>
    <w:rsid w:val="00BE618E"/>
    <w:rsid w:val="00BE7BEC"/>
    <w:rsid w:val="00BF0A5A"/>
    <w:rsid w:val="00BF0E63"/>
    <w:rsid w:val="00BF12A3"/>
    <w:rsid w:val="00BF16D7"/>
    <w:rsid w:val="00BF22F2"/>
    <w:rsid w:val="00BF2373"/>
    <w:rsid w:val="00BF5682"/>
    <w:rsid w:val="00C01CEE"/>
    <w:rsid w:val="00C02976"/>
    <w:rsid w:val="00C044E2"/>
    <w:rsid w:val="00C048CB"/>
    <w:rsid w:val="00C066F3"/>
    <w:rsid w:val="00C14662"/>
    <w:rsid w:val="00C463DD"/>
    <w:rsid w:val="00C46580"/>
    <w:rsid w:val="00C745C3"/>
    <w:rsid w:val="00C978F5"/>
    <w:rsid w:val="00CA24A4"/>
    <w:rsid w:val="00CB16A7"/>
    <w:rsid w:val="00CB3109"/>
    <w:rsid w:val="00CB348D"/>
    <w:rsid w:val="00CD46F5"/>
    <w:rsid w:val="00CE4A8F"/>
    <w:rsid w:val="00CE75C5"/>
    <w:rsid w:val="00CF071D"/>
    <w:rsid w:val="00CF331B"/>
    <w:rsid w:val="00D0123D"/>
    <w:rsid w:val="00D15B04"/>
    <w:rsid w:val="00D2031B"/>
    <w:rsid w:val="00D20A37"/>
    <w:rsid w:val="00D24397"/>
    <w:rsid w:val="00D25FE2"/>
    <w:rsid w:val="00D37DA9"/>
    <w:rsid w:val="00D406A7"/>
    <w:rsid w:val="00D43252"/>
    <w:rsid w:val="00D44D86"/>
    <w:rsid w:val="00D50B7D"/>
    <w:rsid w:val="00D52012"/>
    <w:rsid w:val="00D704E5"/>
    <w:rsid w:val="00D72727"/>
    <w:rsid w:val="00D77A4A"/>
    <w:rsid w:val="00D8063B"/>
    <w:rsid w:val="00D978C6"/>
    <w:rsid w:val="00DA0956"/>
    <w:rsid w:val="00DA357F"/>
    <w:rsid w:val="00DA3E12"/>
    <w:rsid w:val="00DC18AD"/>
    <w:rsid w:val="00DF7CAE"/>
    <w:rsid w:val="00E27D98"/>
    <w:rsid w:val="00E423C0"/>
    <w:rsid w:val="00E50257"/>
    <w:rsid w:val="00E6414C"/>
    <w:rsid w:val="00E7260F"/>
    <w:rsid w:val="00E74CAB"/>
    <w:rsid w:val="00E8702D"/>
    <w:rsid w:val="00E905F4"/>
    <w:rsid w:val="00E916A9"/>
    <w:rsid w:val="00E916DE"/>
    <w:rsid w:val="00E925AD"/>
    <w:rsid w:val="00E95FC7"/>
    <w:rsid w:val="00E96630"/>
    <w:rsid w:val="00ED18DC"/>
    <w:rsid w:val="00ED4FDC"/>
    <w:rsid w:val="00ED5BCA"/>
    <w:rsid w:val="00ED6201"/>
    <w:rsid w:val="00ED7A2A"/>
    <w:rsid w:val="00EF1D7F"/>
    <w:rsid w:val="00F0137E"/>
    <w:rsid w:val="00F16E12"/>
    <w:rsid w:val="00F21786"/>
    <w:rsid w:val="00F3407E"/>
    <w:rsid w:val="00F3742B"/>
    <w:rsid w:val="00F41FDB"/>
    <w:rsid w:val="00F42B9B"/>
    <w:rsid w:val="00F51C47"/>
    <w:rsid w:val="00F56D63"/>
    <w:rsid w:val="00F609A9"/>
    <w:rsid w:val="00F80C99"/>
    <w:rsid w:val="00F867EC"/>
    <w:rsid w:val="00F91B2B"/>
    <w:rsid w:val="00FC03CD"/>
    <w:rsid w:val="00FC0646"/>
    <w:rsid w:val="00FC68B7"/>
    <w:rsid w:val="00FE6985"/>
    <w:rsid w:val="00FE756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9101"/>
  <w15:docId w15:val="{3CE7CEBF-12ED-49D5-B4A5-6D323285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911"/>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502021"/>
    <w:rPr>
      <w:b/>
      <w:sz w:val="28"/>
      <w:lang w:val="en-GB"/>
    </w:rPr>
  </w:style>
  <w:style w:type="character" w:customStyle="1" w:styleId="SingleTxtGChar">
    <w:name w:val="_ Single Txt_G Char"/>
    <w:link w:val="SingleTxtG"/>
    <w:rsid w:val="00CB16A7"/>
    <w:rPr>
      <w:lang w:val="en-GB"/>
    </w:rPr>
  </w:style>
  <w:style w:type="character" w:customStyle="1" w:styleId="H1GChar">
    <w:name w:val="_ H_1_G Char"/>
    <w:link w:val="H1G"/>
    <w:rsid w:val="00CB16A7"/>
    <w:rPr>
      <w:b/>
      <w:sz w:val="24"/>
      <w:lang w:val="en-GB"/>
    </w:rPr>
  </w:style>
  <w:style w:type="character" w:styleId="CommentReference">
    <w:name w:val="annotation reference"/>
    <w:basedOn w:val="DefaultParagraphFont"/>
    <w:semiHidden/>
    <w:unhideWhenUsed/>
    <w:rsid w:val="006826FD"/>
    <w:rPr>
      <w:sz w:val="16"/>
      <w:szCs w:val="16"/>
    </w:rPr>
  </w:style>
  <w:style w:type="paragraph" w:styleId="CommentText">
    <w:name w:val="annotation text"/>
    <w:basedOn w:val="Normal"/>
    <w:link w:val="CommentTextChar"/>
    <w:unhideWhenUsed/>
    <w:rsid w:val="006826FD"/>
    <w:pPr>
      <w:spacing w:line="240" w:lineRule="auto"/>
    </w:pPr>
  </w:style>
  <w:style w:type="character" w:customStyle="1" w:styleId="CommentTextChar">
    <w:name w:val="Comment Text Char"/>
    <w:basedOn w:val="DefaultParagraphFont"/>
    <w:link w:val="CommentText"/>
    <w:rsid w:val="006826FD"/>
    <w:rPr>
      <w:lang w:val="en-GB"/>
    </w:rPr>
  </w:style>
  <w:style w:type="paragraph" w:styleId="CommentSubject">
    <w:name w:val="annotation subject"/>
    <w:basedOn w:val="CommentText"/>
    <w:next w:val="CommentText"/>
    <w:link w:val="CommentSubjectChar"/>
    <w:semiHidden/>
    <w:unhideWhenUsed/>
    <w:rsid w:val="006826FD"/>
    <w:rPr>
      <w:b/>
      <w:bCs/>
    </w:rPr>
  </w:style>
  <w:style w:type="character" w:customStyle="1" w:styleId="CommentSubjectChar">
    <w:name w:val="Comment Subject Char"/>
    <w:basedOn w:val="CommentTextChar"/>
    <w:link w:val="CommentSubject"/>
    <w:semiHidden/>
    <w:rsid w:val="006826FD"/>
    <w:rPr>
      <w:b/>
      <w:bCs/>
      <w:lang w:val="en-GB"/>
    </w:rPr>
  </w:style>
  <w:style w:type="paragraph" w:styleId="NormalWeb">
    <w:name w:val="Normal (Web)"/>
    <w:basedOn w:val="Normal"/>
    <w:uiPriority w:val="99"/>
    <w:semiHidden/>
    <w:unhideWhenUsed/>
    <w:rsid w:val="006826FD"/>
    <w:pPr>
      <w:suppressAutoHyphens w:val="0"/>
      <w:spacing w:before="100" w:beforeAutospacing="1" w:after="100" w:afterAutospacing="1" w:line="240" w:lineRule="auto"/>
    </w:pPr>
    <w:rPr>
      <w:sz w:val="24"/>
      <w:szCs w:val="24"/>
      <w:lang w:eastAsia="zh-CN"/>
    </w:rPr>
  </w:style>
  <w:style w:type="character" w:styleId="Strong">
    <w:name w:val="Strong"/>
    <w:basedOn w:val="DefaultParagraphFont"/>
    <w:uiPriority w:val="22"/>
    <w:qFormat/>
    <w:rsid w:val="006826FD"/>
    <w:rPr>
      <w:b/>
      <w:bCs/>
    </w:rPr>
  </w:style>
  <w:style w:type="character" w:styleId="Emphasis">
    <w:name w:val="Emphasis"/>
    <w:basedOn w:val="DefaultParagraphFont"/>
    <w:uiPriority w:val="20"/>
    <w:qFormat/>
    <w:rsid w:val="00270C27"/>
    <w:rPr>
      <w:i/>
      <w:iCs/>
    </w:rPr>
  </w:style>
  <w:style w:type="paragraph" w:styleId="Revision">
    <w:name w:val="Revision"/>
    <w:hidden/>
    <w:uiPriority w:val="99"/>
    <w:semiHidden/>
    <w:rsid w:val="006470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0096">
      <w:bodyDiv w:val="1"/>
      <w:marLeft w:val="0"/>
      <w:marRight w:val="0"/>
      <w:marTop w:val="0"/>
      <w:marBottom w:val="0"/>
      <w:divBdr>
        <w:top w:val="none" w:sz="0" w:space="0" w:color="auto"/>
        <w:left w:val="none" w:sz="0" w:space="0" w:color="auto"/>
        <w:bottom w:val="none" w:sz="0" w:space="0" w:color="auto"/>
        <w:right w:val="none" w:sz="0" w:space="0" w:color="auto"/>
      </w:divBdr>
    </w:div>
    <w:div w:id="721028352">
      <w:bodyDiv w:val="1"/>
      <w:marLeft w:val="0"/>
      <w:marRight w:val="0"/>
      <w:marTop w:val="0"/>
      <w:marBottom w:val="0"/>
      <w:divBdr>
        <w:top w:val="none" w:sz="0" w:space="0" w:color="auto"/>
        <w:left w:val="none" w:sz="0" w:space="0" w:color="auto"/>
        <w:bottom w:val="none" w:sz="0" w:space="0" w:color="auto"/>
        <w:right w:val="none" w:sz="0" w:space="0" w:color="auto"/>
      </w:divBdr>
    </w:div>
    <w:div w:id="748500075">
      <w:bodyDiv w:val="1"/>
      <w:marLeft w:val="0"/>
      <w:marRight w:val="0"/>
      <w:marTop w:val="0"/>
      <w:marBottom w:val="0"/>
      <w:divBdr>
        <w:top w:val="none" w:sz="0" w:space="0" w:color="auto"/>
        <w:left w:val="none" w:sz="0" w:space="0" w:color="auto"/>
        <w:bottom w:val="none" w:sz="0" w:space="0" w:color="auto"/>
        <w:right w:val="none" w:sz="0" w:space="0" w:color="auto"/>
      </w:divBdr>
    </w:div>
    <w:div w:id="1001280036">
      <w:bodyDiv w:val="1"/>
      <w:marLeft w:val="0"/>
      <w:marRight w:val="0"/>
      <w:marTop w:val="0"/>
      <w:marBottom w:val="0"/>
      <w:divBdr>
        <w:top w:val="none" w:sz="0" w:space="0" w:color="auto"/>
        <w:left w:val="none" w:sz="0" w:space="0" w:color="auto"/>
        <w:bottom w:val="none" w:sz="0" w:space="0" w:color="auto"/>
        <w:right w:val="none" w:sz="0" w:space="0" w:color="auto"/>
      </w:divBdr>
    </w:div>
    <w:div w:id="1021248139">
      <w:bodyDiv w:val="1"/>
      <w:marLeft w:val="0"/>
      <w:marRight w:val="0"/>
      <w:marTop w:val="0"/>
      <w:marBottom w:val="0"/>
      <w:divBdr>
        <w:top w:val="none" w:sz="0" w:space="0" w:color="auto"/>
        <w:left w:val="none" w:sz="0" w:space="0" w:color="auto"/>
        <w:bottom w:val="none" w:sz="0" w:space="0" w:color="auto"/>
        <w:right w:val="none" w:sz="0" w:space="0" w:color="auto"/>
      </w:divBdr>
    </w:div>
    <w:div w:id="1140154845">
      <w:bodyDiv w:val="1"/>
      <w:marLeft w:val="0"/>
      <w:marRight w:val="0"/>
      <w:marTop w:val="0"/>
      <w:marBottom w:val="0"/>
      <w:divBdr>
        <w:top w:val="none" w:sz="0" w:space="0" w:color="auto"/>
        <w:left w:val="none" w:sz="0" w:space="0" w:color="auto"/>
        <w:bottom w:val="none" w:sz="0" w:space="0" w:color="auto"/>
        <w:right w:val="none" w:sz="0" w:space="0" w:color="auto"/>
      </w:divBdr>
    </w:div>
    <w:div w:id="1181506152">
      <w:bodyDiv w:val="1"/>
      <w:marLeft w:val="0"/>
      <w:marRight w:val="0"/>
      <w:marTop w:val="0"/>
      <w:marBottom w:val="0"/>
      <w:divBdr>
        <w:top w:val="none" w:sz="0" w:space="0" w:color="auto"/>
        <w:left w:val="none" w:sz="0" w:space="0" w:color="auto"/>
        <w:bottom w:val="none" w:sz="0" w:space="0" w:color="auto"/>
        <w:right w:val="none" w:sz="0" w:space="0" w:color="auto"/>
      </w:divBdr>
    </w:div>
    <w:div w:id="1372341022">
      <w:bodyDiv w:val="1"/>
      <w:marLeft w:val="0"/>
      <w:marRight w:val="0"/>
      <w:marTop w:val="0"/>
      <w:marBottom w:val="0"/>
      <w:divBdr>
        <w:top w:val="none" w:sz="0" w:space="0" w:color="auto"/>
        <w:left w:val="none" w:sz="0" w:space="0" w:color="auto"/>
        <w:bottom w:val="none" w:sz="0" w:space="0" w:color="auto"/>
        <w:right w:val="none" w:sz="0" w:space="0" w:color="auto"/>
      </w:divBdr>
    </w:div>
    <w:div w:id="1488324600">
      <w:bodyDiv w:val="1"/>
      <w:marLeft w:val="0"/>
      <w:marRight w:val="0"/>
      <w:marTop w:val="0"/>
      <w:marBottom w:val="0"/>
      <w:divBdr>
        <w:top w:val="none" w:sz="0" w:space="0" w:color="auto"/>
        <w:left w:val="none" w:sz="0" w:space="0" w:color="auto"/>
        <w:bottom w:val="none" w:sz="0" w:space="0" w:color="auto"/>
        <w:right w:val="none" w:sz="0" w:space="0" w:color="auto"/>
      </w:divBdr>
    </w:div>
    <w:div w:id="1510412598">
      <w:bodyDiv w:val="1"/>
      <w:marLeft w:val="0"/>
      <w:marRight w:val="0"/>
      <w:marTop w:val="0"/>
      <w:marBottom w:val="0"/>
      <w:divBdr>
        <w:top w:val="none" w:sz="0" w:space="0" w:color="auto"/>
        <w:left w:val="none" w:sz="0" w:space="0" w:color="auto"/>
        <w:bottom w:val="none" w:sz="0" w:space="0" w:color="auto"/>
        <w:right w:val="none" w:sz="0" w:space="0" w:color="auto"/>
      </w:divBdr>
    </w:div>
    <w:div w:id="1548878853">
      <w:bodyDiv w:val="1"/>
      <w:marLeft w:val="0"/>
      <w:marRight w:val="0"/>
      <w:marTop w:val="0"/>
      <w:marBottom w:val="0"/>
      <w:divBdr>
        <w:top w:val="none" w:sz="0" w:space="0" w:color="auto"/>
        <w:left w:val="none" w:sz="0" w:space="0" w:color="auto"/>
        <w:bottom w:val="none" w:sz="0" w:space="0" w:color="auto"/>
        <w:right w:val="none" w:sz="0" w:space="0" w:color="auto"/>
      </w:divBdr>
    </w:div>
    <w:div w:id="1567490549">
      <w:bodyDiv w:val="1"/>
      <w:marLeft w:val="0"/>
      <w:marRight w:val="0"/>
      <w:marTop w:val="0"/>
      <w:marBottom w:val="0"/>
      <w:divBdr>
        <w:top w:val="none" w:sz="0" w:space="0" w:color="auto"/>
        <w:left w:val="none" w:sz="0" w:space="0" w:color="auto"/>
        <w:bottom w:val="none" w:sz="0" w:space="0" w:color="auto"/>
        <w:right w:val="none" w:sz="0" w:space="0" w:color="auto"/>
      </w:divBdr>
    </w:div>
    <w:div w:id="1651472016">
      <w:bodyDiv w:val="1"/>
      <w:marLeft w:val="0"/>
      <w:marRight w:val="0"/>
      <w:marTop w:val="0"/>
      <w:marBottom w:val="0"/>
      <w:divBdr>
        <w:top w:val="none" w:sz="0" w:space="0" w:color="auto"/>
        <w:left w:val="none" w:sz="0" w:space="0" w:color="auto"/>
        <w:bottom w:val="none" w:sz="0" w:space="0" w:color="auto"/>
        <w:right w:val="none" w:sz="0" w:space="0" w:color="auto"/>
      </w:divBdr>
    </w:div>
    <w:div w:id="1684942447">
      <w:bodyDiv w:val="1"/>
      <w:marLeft w:val="0"/>
      <w:marRight w:val="0"/>
      <w:marTop w:val="0"/>
      <w:marBottom w:val="0"/>
      <w:divBdr>
        <w:top w:val="none" w:sz="0" w:space="0" w:color="auto"/>
        <w:left w:val="none" w:sz="0" w:space="0" w:color="auto"/>
        <w:bottom w:val="none" w:sz="0" w:space="0" w:color="auto"/>
        <w:right w:val="none" w:sz="0" w:space="0" w:color="auto"/>
      </w:divBdr>
    </w:div>
    <w:div w:id="1779106574">
      <w:bodyDiv w:val="1"/>
      <w:marLeft w:val="0"/>
      <w:marRight w:val="0"/>
      <w:marTop w:val="0"/>
      <w:marBottom w:val="0"/>
      <w:divBdr>
        <w:top w:val="none" w:sz="0" w:space="0" w:color="auto"/>
        <w:left w:val="none" w:sz="0" w:space="0" w:color="auto"/>
        <w:bottom w:val="none" w:sz="0" w:space="0" w:color="auto"/>
        <w:right w:val="none" w:sz="0" w:space="0" w:color="auto"/>
      </w:divBdr>
    </w:div>
    <w:div w:id="1840079645">
      <w:bodyDiv w:val="1"/>
      <w:marLeft w:val="0"/>
      <w:marRight w:val="0"/>
      <w:marTop w:val="0"/>
      <w:marBottom w:val="0"/>
      <w:divBdr>
        <w:top w:val="none" w:sz="0" w:space="0" w:color="auto"/>
        <w:left w:val="none" w:sz="0" w:space="0" w:color="auto"/>
        <w:bottom w:val="none" w:sz="0" w:space="0" w:color="auto"/>
        <w:right w:val="none" w:sz="0" w:space="0" w:color="auto"/>
      </w:divBdr>
    </w:div>
    <w:div w:id="1973712944">
      <w:bodyDiv w:val="1"/>
      <w:marLeft w:val="0"/>
      <w:marRight w:val="0"/>
      <w:marTop w:val="0"/>
      <w:marBottom w:val="0"/>
      <w:divBdr>
        <w:top w:val="none" w:sz="0" w:space="0" w:color="auto"/>
        <w:left w:val="none" w:sz="0" w:space="0" w:color="auto"/>
        <w:bottom w:val="none" w:sz="0" w:space="0" w:color="auto"/>
        <w:right w:val="none" w:sz="0" w:space="0" w:color="auto"/>
      </w:divBdr>
    </w:div>
    <w:div w:id="20838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A6762-4876-462B-906A-E0F0A6E4E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479F0-2685-4022-AA1F-CF9F7A475E3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3F4B45E0-B2A2-40BA-B5F7-40CE7BB18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2706</Words>
  <Characters>16138</Characters>
  <Application>Microsoft Office Word</Application>
  <DocSecurity>0</DocSecurity>
  <Lines>510</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ECE/TRANS/2023/1</vt:lpstr>
      <vt:lpstr/>
    </vt:vector>
  </TitlesOfParts>
  <Company>CSD</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ECE/TRANS/2023/7</dc:title>
  <dc:subject>2229250</dc:subject>
  <dc:creator>ECE/TRANS/315/Add.1</dc:creator>
  <cp:keywords/>
  <dc:description/>
  <cp:lastModifiedBy>Don Canete Martin</cp:lastModifiedBy>
  <cp:revision>2</cp:revision>
  <cp:lastPrinted>2009-02-18T09:36:00Z</cp:lastPrinted>
  <dcterms:created xsi:type="dcterms:W3CDTF">2022-12-23T10:31:00Z</dcterms:created>
  <dcterms:modified xsi:type="dcterms:W3CDTF">2022-12-23T10:31:00Z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