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337D4D25" w:rsidR="009E6CB7" w:rsidRPr="00D47EEA" w:rsidRDefault="00C02976" w:rsidP="00C02976">
            <w:pPr>
              <w:jc w:val="right"/>
            </w:pPr>
            <w:r w:rsidRPr="00C02976">
              <w:rPr>
                <w:sz w:val="40"/>
              </w:rPr>
              <w:t>ECE</w:t>
            </w:r>
            <w:r>
              <w:t>/TRANS/2023/1</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40331D19" w:rsidR="00C02976" w:rsidRDefault="000646B7" w:rsidP="00C02976">
            <w:pPr>
              <w:spacing w:line="240" w:lineRule="exact"/>
            </w:pPr>
            <w:r>
              <w:t>8</w:t>
            </w:r>
            <w:r w:rsidR="00AB69CD">
              <w:t xml:space="preserve"> </w:t>
            </w:r>
            <w:r w:rsidR="009F4054">
              <w:t>December</w:t>
            </w:r>
            <w:r w:rsidR="00C02976">
              <w:t xml:space="preserve"> 2022</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171E5A03" w:rsidR="00943748" w:rsidRDefault="00943748" w:rsidP="00943748">
      <w:r w:rsidRPr="007D68EB">
        <w:t>Geneva</w:t>
      </w:r>
      <w:r>
        <w:t xml:space="preserve">, </w:t>
      </w:r>
      <w:r w:rsidR="008312DD">
        <w:t>21-24 February 2023</w:t>
      </w:r>
    </w:p>
    <w:p w14:paraId="4E5AA5F2" w14:textId="50DE0CC5" w:rsidR="001C6663" w:rsidRDefault="00943748" w:rsidP="00C02976">
      <w:r w:rsidRPr="004C2966">
        <w:t xml:space="preserve">Item </w:t>
      </w:r>
      <w:r w:rsidR="002978EC">
        <w:t>2</w:t>
      </w:r>
      <w:r>
        <w:t xml:space="preserve"> </w:t>
      </w:r>
      <w:r w:rsidRPr="004C2966">
        <w:t>of the provisional agenda</w:t>
      </w:r>
    </w:p>
    <w:p w14:paraId="6D40518D" w14:textId="2C8675DE" w:rsidR="004D7D88" w:rsidRPr="00FF02F5" w:rsidRDefault="00347E58" w:rsidP="004D7D88">
      <w:pPr>
        <w:rPr>
          <w:b/>
          <w:bCs/>
        </w:rPr>
      </w:pPr>
      <w:r w:rsidRPr="00347E58">
        <w:rPr>
          <w:b/>
          <w:bCs/>
        </w:rPr>
        <w:t xml:space="preserve">Actions of the Inland Transport Sector to Join </w:t>
      </w:r>
      <w:r>
        <w:rPr>
          <w:b/>
          <w:bCs/>
        </w:rPr>
        <w:br/>
      </w:r>
      <w:r w:rsidRPr="00347E58">
        <w:rPr>
          <w:b/>
          <w:bCs/>
        </w:rPr>
        <w:t>the Global Fight Against Climate Change</w:t>
      </w:r>
    </w:p>
    <w:p w14:paraId="402F7B0D" w14:textId="045B4C80" w:rsidR="00316820" w:rsidRPr="00857398" w:rsidRDefault="00502021" w:rsidP="00316820">
      <w:pPr>
        <w:pStyle w:val="HChG"/>
      </w:pPr>
      <w:r w:rsidRPr="00FF02F5">
        <w:tab/>
      </w:r>
      <w:r w:rsidRPr="00FF02F5">
        <w:tab/>
      </w:r>
      <w:r w:rsidR="00316820">
        <w:tab/>
      </w:r>
      <w:r w:rsidR="00ED2FB9">
        <w:t>C</w:t>
      </w:r>
      <w:r w:rsidR="00316820" w:rsidRPr="00316820">
        <w:t>oncept note of the high-level segment “Actions of the inland transport sector to join the global fight against climate change</w:t>
      </w:r>
      <w:r w:rsidR="00316820" w:rsidRPr="001D7A8F">
        <w:t>”</w:t>
      </w:r>
    </w:p>
    <w:p w14:paraId="789068FA" w14:textId="77777777" w:rsidR="00316820" w:rsidRDefault="00316820" w:rsidP="00316820">
      <w:pPr>
        <w:pStyle w:val="H1G"/>
        <w:rPr>
          <w:b w:val="0"/>
        </w:rPr>
      </w:pPr>
      <w:r w:rsidRPr="00857398">
        <w:tab/>
      </w:r>
      <w:r w:rsidRPr="00857398">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316820" w:rsidRPr="00EA328A" w14:paraId="56B84C33" w14:textId="77777777" w:rsidTr="005961F2">
        <w:trPr>
          <w:jc w:val="center"/>
        </w:trPr>
        <w:tc>
          <w:tcPr>
            <w:tcW w:w="9637" w:type="dxa"/>
            <w:shd w:val="clear" w:color="auto" w:fill="auto"/>
          </w:tcPr>
          <w:p w14:paraId="5718350E" w14:textId="77777777" w:rsidR="00316820" w:rsidRPr="00EA328A" w:rsidRDefault="00316820" w:rsidP="005961F2">
            <w:pPr>
              <w:spacing w:before="240" w:after="120"/>
              <w:ind w:left="255"/>
              <w:rPr>
                <w:i/>
                <w:sz w:val="24"/>
              </w:rPr>
            </w:pPr>
            <w:r w:rsidRPr="00EA328A">
              <w:rPr>
                <w:i/>
                <w:sz w:val="24"/>
              </w:rPr>
              <w:t>Summary</w:t>
            </w:r>
          </w:p>
        </w:tc>
      </w:tr>
      <w:tr w:rsidR="00316820" w:rsidRPr="00EA328A" w14:paraId="5ABC4F88" w14:textId="77777777" w:rsidTr="005961F2">
        <w:trPr>
          <w:jc w:val="center"/>
        </w:trPr>
        <w:tc>
          <w:tcPr>
            <w:tcW w:w="9637" w:type="dxa"/>
            <w:shd w:val="clear" w:color="auto" w:fill="auto"/>
          </w:tcPr>
          <w:p w14:paraId="775032DD" w14:textId="30DBAC80" w:rsidR="00316820" w:rsidRPr="00EA328A" w:rsidRDefault="00316820" w:rsidP="005961F2">
            <w:pPr>
              <w:pStyle w:val="SingleTxtG"/>
            </w:pPr>
            <w:r w:rsidRPr="00EA328A">
              <w:tab/>
            </w:r>
            <w:r w:rsidRPr="00EA328A">
              <w:tab/>
            </w:r>
            <w:r>
              <w:t>T</w:t>
            </w:r>
            <w:r w:rsidRPr="00EA328A">
              <w:t>his document outlines the concept and main themes of the high-level segment organized arou</w:t>
            </w:r>
            <w:r w:rsidRPr="00B57A5F">
              <w:t xml:space="preserve">nd </w:t>
            </w:r>
            <w:bookmarkStart w:id="0" w:name="_Hlk117662364"/>
            <w:r w:rsidR="00B57A5F" w:rsidRPr="00B57A5F">
              <w:t>A</w:t>
            </w:r>
            <w:r w:rsidRPr="00B57A5F">
              <w:t>ctions of the inland transport sector to join the global fight against climate change</w:t>
            </w:r>
            <w:bookmarkEnd w:id="0"/>
            <w:r w:rsidRPr="00EA328A">
              <w:t>. This document also contains information on planned activities. The Bureau of the Inland Transport Committee</w:t>
            </w:r>
            <w:r w:rsidR="00F937CA">
              <w:t xml:space="preserve"> (ITC)</w:t>
            </w:r>
            <w:r w:rsidRPr="00EA328A">
              <w:t xml:space="preserve">, at its </w:t>
            </w:r>
            <w:r>
              <w:t>June</w:t>
            </w:r>
            <w:r w:rsidRPr="00EA328A">
              <w:t xml:space="preserve"> 20</w:t>
            </w:r>
            <w:r>
              <w:t>22</w:t>
            </w:r>
            <w:r w:rsidRPr="00EA328A">
              <w:t xml:space="preserve"> meeting, agreed that the themes of the panels of the first day of the eighty-</w:t>
            </w:r>
            <w:r>
              <w:t>fifth</w:t>
            </w:r>
            <w:r w:rsidRPr="00EA328A">
              <w:t xml:space="preserve"> session of the Committee would focus on this topic. </w:t>
            </w:r>
            <w:r w:rsidR="00CE27FC">
              <w:t xml:space="preserve">The High-level segment will conclude with the endorsement of the ITC Declaration </w:t>
            </w:r>
            <w:r w:rsidR="007C3BBF" w:rsidRPr="007C3BBF">
              <w:t>Harnessing the full potential of inland transport solutions in the global fight against climate change</w:t>
            </w:r>
            <w:r w:rsidR="007C3BBF">
              <w:t>.</w:t>
            </w:r>
          </w:p>
        </w:tc>
      </w:tr>
      <w:tr w:rsidR="00316820" w:rsidRPr="00EA328A" w14:paraId="194E819D" w14:textId="77777777" w:rsidTr="005961F2">
        <w:trPr>
          <w:jc w:val="center"/>
        </w:trPr>
        <w:tc>
          <w:tcPr>
            <w:tcW w:w="9637" w:type="dxa"/>
            <w:shd w:val="clear" w:color="auto" w:fill="auto"/>
          </w:tcPr>
          <w:p w14:paraId="0543E901" w14:textId="77777777" w:rsidR="00316820" w:rsidRPr="00EA328A" w:rsidRDefault="00316820" w:rsidP="005961F2"/>
        </w:tc>
      </w:tr>
    </w:tbl>
    <w:p w14:paraId="73CF2AFD" w14:textId="77777777" w:rsidR="00316820" w:rsidRDefault="00316820" w:rsidP="00316820">
      <w:pPr>
        <w:suppressAutoHyphens w:val="0"/>
        <w:spacing w:line="240" w:lineRule="auto"/>
        <w:rPr>
          <w:b/>
          <w:sz w:val="24"/>
        </w:rPr>
      </w:pPr>
    </w:p>
    <w:p w14:paraId="6DB12CA2" w14:textId="77777777" w:rsidR="00316820" w:rsidRDefault="00316820" w:rsidP="00316820">
      <w:pPr>
        <w:suppressAutoHyphens w:val="0"/>
        <w:spacing w:line="240" w:lineRule="auto"/>
        <w:rPr>
          <w:b/>
          <w:sz w:val="24"/>
        </w:rPr>
      </w:pPr>
      <w:r>
        <w:br w:type="page"/>
      </w:r>
    </w:p>
    <w:p w14:paraId="410A4574" w14:textId="77777777" w:rsidR="00316820" w:rsidRPr="00A50F44" w:rsidRDefault="00316820" w:rsidP="00316820">
      <w:pPr>
        <w:keepNext/>
        <w:keepLines/>
        <w:tabs>
          <w:tab w:val="right" w:pos="851"/>
        </w:tabs>
        <w:spacing w:before="360" w:after="240" w:line="300" w:lineRule="exact"/>
        <w:ind w:left="1134" w:right="1134" w:hanging="1134"/>
        <w:rPr>
          <w:b/>
          <w:sz w:val="28"/>
        </w:rPr>
      </w:pPr>
      <w:r>
        <w:rPr>
          <w:b/>
          <w:sz w:val="28"/>
        </w:rPr>
        <w:lastRenderedPageBreak/>
        <w:tab/>
      </w:r>
      <w:r w:rsidRPr="00A50F44">
        <w:rPr>
          <w:b/>
          <w:sz w:val="28"/>
        </w:rPr>
        <w:t>I.</w:t>
      </w:r>
      <w:r w:rsidRPr="00A50F44">
        <w:rPr>
          <w:b/>
          <w:sz w:val="28"/>
        </w:rPr>
        <w:tab/>
      </w:r>
      <w:r w:rsidRPr="00C669E4">
        <w:rPr>
          <w:b/>
          <w:sz w:val="28"/>
        </w:rPr>
        <w:t xml:space="preserve">Background </w:t>
      </w:r>
      <w:r>
        <w:rPr>
          <w:b/>
          <w:sz w:val="28"/>
        </w:rPr>
        <w:t xml:space="preserve">and </w:t>
      </w:r>
      <w:r w:rsidRPr="00A50F44">
        <w:rPr>
          <w:b/>
          <w:sz w:val="28"/>
        </w:rPr>
        <w:t>Policy Context</w:t>
      </w:r>
    </w:p>
    <w:p w14:paraId="42173DB2" w14:textId="767581B7" w:rsidR="00316820" w:rsidRPr="005626DA" w:rsidRDefault="00316820" w:rsidP="00316820">
      <w:pPr>
        <w:pStyle w:val="SingleTxtG"/>
      </w:pPr>
      <w:r w:rsidRPr="00A50F44">
        <w:t>1.</w:t>
      </w:r>
      <w:r w:rsidRPr="00A50F44">
        <w:tab/>
      </w:r>
      <w:r w:rsidRPr="005626DA">
        <w:t xml:space="preserve">Eight years after the signing of the Paris Climate Agreement and the adoption of the Sustainable Development Goals by the United Nations General Assembly, climate change remains a global challenge whose negative impacts can be felt in every region in the world and </w:t>
      </w:r>
      <w:r w:rsidR="00F937CA">
        <w:t xml:space="preserve">in some parts </w:t>
      </w:r>
      <w:r w:rsidRPr="005626DA">
        <w:t>already pose existential threats. The 2030 Agenda for Sustainable Development calls for urgent action to combat climate change and its impacts.</w:t>
      </w:r>
      <w:r w:rsidRPr="005626DA">
        <w:rPr>
          <w:vertAlign w:val="superscript"/>
        </w:rPr>
        <w:footnoteReference w:id="2"/>
      </w:r>
      <w:r w:rsidRPr="005626DA">
        <w:t xml:space="preserve"> The Paris Agreement on climate change, adopted by 196 Parties at UNFCCC COP21 in Paris in 2015, sets its goal to limit global warming to well below two, preferably to 1.5 degrees Celsius, compared to pre-industrial levels. </w:t>
      </w:r>
    </w:p>
    <w:p w14:paraId="10A6A53E" w14:textId="77777777" w:rsidR="00316820" w:rsidRPr="005626DA" w:rsidRDefault="00316820" w:rsidP="00316820">
      <w:pPr>
        <w:pStyle w:val="SingleTxtG"/>
      </w:pPr>
      <w:r>
        <w:t>2</w:t>
      </w:r>
      <w:r w:rsidRPr="005626DA">
        <w:t>.</w:t>
      </w:r>
      <w:r w:rsidRPr="005626DA">
        <w:tab/>
        <w:t>Globally CO</w:t>
      </w:r>
      <w:r w:rsidRPr="005626DA">
        <w:rPr>
          <w:vertAlign w:val="subscript"/>
        </w:rPr>
        <w:t>2</w:t>
      </w:r>
      <w:r w:rsidRPr="005626DA">
        <w:t xml:space="preserve">, the major contributor to the greenhouse gas (GHG), emitted from the transport sector account for </w:t>
      </w:r>
      <w:r w:rsidRPr="00ED091E">
        <w:t>23</w:t>
      </w:r>
      <w:r>
        <w:t xml:space="preserve"> per cent </w:t>
      </w:r>
      <w:r w:rsidRPr="00ED091E">
        <w:t>of global energy-related CO</w:t>
      </w:r>
      <w:r w:rsidRPr="00ED091E">
        <w:rPr>
          <w:vertAlign w:val="subscript"/>
        </w:rPr>
        <w:t>2</w:t>
      </w:r>
      <w:r w:rsidRPr="00ED091E">
        <w:t xml:space="preserve"> emissions</w:t>
      </w:r>
      <w:r w:rsidRPr="005626DA">
        <w:t>.</w:t>
      </w:r>
      <w:r w:rsidRPr="005626DA">
        <w:rPr>
          <w:vertAlign w:val="superscript"/>
        </w:rPr>
        <w:footnoteReference w:id="3"/>
      </w:r>
      <w:r w:rsidRPr="005626DA">
        <w:t xml:space="preserve"> Within the transport sector, more than </w:t>
      </w:r>
      <w:r>
        <w:t>71</w:t>
      </w:r>
      <w:r w:rsidRPr="005626DA">
        <w:t xml:space="preserve"> per cent of CO</w:t>
      </w:r>
      <w:r w:rsidRPr="005626DA">
        <w:rPr>
          <w:vertAlign w:val="subscript"/>
        </w:rPr>
        <w:t>2</w:t>
      </w:r>
      <w:r w:rsidRPr="005626DA">
        <w:t xml:space="preserve"> emissions are from inland transport, including about </w:t>
      </w:r>
      <w:r>
        <w:t>70</w:t>
      </w:r>
      <w:r w:rsidRPr="005626DA">
        <w:t xml:space="preserve"> per cent from the road subsector alone.</w:t>
      </w:r>
      <w:r w:rsidRPr="005626DA">
        <w:rPr>
          <w:vertAlign w:val="superscript"/>
        </w:rPr>
        <w:footnoteReference w:id="4"/>
      </w:r>
    </w:p>
    <w:p w14:paraId="641DEB40" w14:textId="52C4059F" w:rsidR="00316820" w:rsidRPr="005626DA" w:rsidRDefault="00316820" w:rsidP="00316820">
      <w:pPr>
        <w:pStyle w:val="SingleTxtG"/>
      </w:pPr>
      <w:r>
        <w:t>3</w:t>
      </w:r>
      <w:r w:rsidRPr="005626DA">
        <w:t>.</w:t>
      </w:r>
      <w:r w:rsidRPr="005626DA">
        <w:tab/>
        <w:t>To attain the goal set by the Paris Agreement, ambitious targets have been set for the transport sector, in particular road transport, to cut CO</w:t>
      </w:r>
      <w:r w:rsidRPr="005626DA">
        <w:rPr>
          <w:vertAlign w:val="subscript"/>
        </w:rPr>
        <w:t>2</w:t>
      </w:r>
      <w:r w:rsidRPr="005626DA">
        <w:t xml:space="preserve"> emissions. Yet, the International Transport Forum (ITF) predicts that by 2050 passenger transport will increase 2.3-fold and freight transport will grow 2.6-fold under the trajectory reflecting current efforts.</w:t>
      </w:r>
      <w:r w:rsidRPr="005626DA">
        <w:rPr>
          <w:vertAlign w:val="superscript"/>
        </w:rPr>
        <w:footnoteReference w:id="5"/>
      </w:r>
      <w:r w:rsidRPr="005626DA">
        <w:t xml:space="preserve"> CO</w:t>
      </w:r>
      <w:r w:rsidRPr="005626DA">
        <w:rPr>
          <w:vertAlign w:val="subscript"/>
        </w:rPr>
        <w:t>2</w:t>
      </w:r>
      <w:r w:rsidRPr="005626DA">
        <w:t xml:space="preserve"> emissions from transport will increase by 16 per cent by 2050 even if today’s commitments to decarbonise transport are fully implemented. This path is not sustainable. To fully implement these commitments, it </w:t>
      </w:r>
      <w:r w:rsidR="00F937CA" w:rsidRPr="005626DA">
        <w:t>must</w:t>
      </w:r>
      <w:r w:rsidRPr="005626DA">
        <w:t xml:space="preserve"> be ensured that the existing international regulatory framework is in position to support the ambitious target.</w:t>
      </w:r>
    </w:p>
    <w:p w14:paraId="6AD6EB23" w14:textId="45645D94" w:rsidR="00316820" w:rsidRPr="005626DA" w:rsidRDefault="00316820" w:rsidP="00316820">
      <w:pPr>
        <w:pStyle w:val="SingleTxtG"/>
      </w:pPr>
      <w:r>
        <w:t>4</w:t>
      </w:r>
      <w:r w:rsidRPr="005626DA">
        <w:t>.</w:t>
      </w:r>
      <w:r w:rsidRPr="005626DA">
        <w:tab/>
      </w:r>
      <w:r w:rsidRPr="006563A9">
        <w:t xml:space="preserve">At the </w:t>
      </w:r>
      <w:r w:rsidR="007C4785">
        <w:t xml:space="preserve"> </w:t>
      </w:r>
      <w:r w:rsidR="00217216">
        <w:t>81</w:t>
      </w:r>
      <w:r w:rsidR="00217216" w:rsidRPr="009F4054">
        <w:rPr>
          <w:vertAlign w:val="superscript"/>
        </w:rPr>
        <w:t>st</w:t>
      </w:r>
      <w:r w:rsidR="007C4785">
        <w:t xml:space="preserve"> </w:t>
      </w:r>
      <w:r w:rsidRPr="006563A9">
        <w:t xml:space="preserve"> session of </w:t>
      </w:r>
      <w:r w:rsidR="00217216">
        <w:t>t</w:t>
      </w:r>
      <w:r w:rsidR="00217216" w:rsidRPr="00BF0597">
        <w:t xml:space="preserve">he Inland Transport Committee (ITC) </w:t>
      </w:r>
      <w:r w:rsidRPr="006563A9">
        <w:t xml:space="preserve">in 2019, the Committee adopted its </w:t>
      </w:r>
      <w:r w:rsidR="00506BD0">
        <w:t>S</w:t>
      </w:r>
      <w:r w:rsidRPr="006563A9">
        <w:t>trategy until 2030, establish</w:t>
      </w:r>
      <w:r>
        <w:t>ing</w:t>
      </w:r>
      <w:r w:rsidRPr="006563A9">
        <w:t xml:space="preserve"> it as the United Nations platform for inland transport, performing functions comparable to </w:t>
      </w:r>
      <w:r w:rsidRPr="005626DA">
        <w:t>the International Civil Aviation Organization (</w:t>
      </w:r>
      <w:hyperlink r:id="rId12" w:anchor=":~:text=It%20reiterated%20the%20two%20global,the%2037th%20Assembly%20in%202010." w:history="1">
        <w:r w:rsidRPr="005626DA">
          <w:rPr>
            <w:rStyle w:val="Hyperlink"/>
          </w:rPr>
          <w:t>ICAO</w:t>
        </w:r>
      </w:hyperlink>
      <w:r w:rsidRPr="005626DA">
        <w:t>) and the International Maritime Organization (</w:t>
      </w:r>
      <w:hyperlink r:id="rId13" w:history="1">
        <w:r w:rsidRPr="005626DA">
          <w:rPr>
            <w:rStyle w:val="Hyperlink"/>
          </w:rPr>
          <w:t>IMO</w:t>
        </w:r>
      </w:hyperlink>
      <w:r w:rsidRPr="005626DA">
        <w:t>)</w:t>
      </w:r>
      <w:r>
        <w:t xml:space="preserve">. Both ICAO and IMO have set specific </w:t>
      </w:r>
      <w:r w:rsidRPr="005626DA">
        <w:t>goals</w:t>
      </w:r>
      <w:r>
        <w:t xml:space="preserve"> and adopted strategies or specific measures </w:t>
      </w:r>
      <w:r w:rsidRPr="005626DA">
        <w:t xml:space="preserve">for </w:t>
      </w:r>
      <w:r>
        <w:t xml:space="preserve">the </w:t>
      </w:r>
      <w:r w:rsidRPr="005626DA">
        <w:t>reduction of CO</w:t>
      </w:r>
      <w:r w:rsidRPr="005626DA">
        <w:rPr>
          <w:vertAlign w:val="subscript"/>
        </w:rPr>
        <w:t>2</w:t>
      </w:r>
      <w:r w:rsidRPr="005626DA">
        <w:t xml:space="preserve"> emissions from civil aviation and maritime transport respectively. </w:t>
      </w:r>
    </w:p>
    <w:p w14:paraId="52078557" w14:textId="29154012" w:rsidR="00316820" w:rsidRDefault="00316820" w:rsidP="00316820">
      <w:pPr>
        <w:pStyle w:val="SingleTxtG"/>
      </w:pPr>
      <w:r>
        <w:t>5.</w:t>
      </w:r>
      <w:r>
        <w:tab/>
      </w:r>
      <w:r w:rsidR="00217216">
        <w:t>At the 84</w:t>
      </w:r>
      <w:r w:rsidR="00217216" w:rsidRPr="009F4054">
        <w:rPr>
          <w:vertAlign w:val="superscript"/>
        </w:rPr>
        <w:t>th</w:t>
      </w:r>
      <w:r w:rsidR="00217216">
        <w:t xml:space="preserve"> session of the ITC, which </w:t>
      </w:r>
      <w:r w:rsidRPr="00BF0597">
        <w:t>marked its 75th Anniversary</w:t>
      </w:r>
      <w:r w:rsidR="00217216">
        <w:t xml:space="preserve">, the </w:t>
      </w:r>
      <w:r w:rsidR="002937D8">
        <w:t>C</w:t>
      </w:r>
      <w:r w:rsidR="00217216">
        <w:t>ommittee endorsed</w:t>
      </w:r>
      <w:r w:rsidRPr="00BF0597">
        <w:t xml:space="preserve"> an aspirational Ministerial Resolution entitled Ushering in a decade of delivery for sustainable inland transport and sustainable development (ECE/TRANS/316, Annex I). Important decisions driving the work of the Committee were included in the operative clauses focusing on delivery of the goals and targets of the Sustainable Development Agenda. At the same time, aspirational national visions and targets have been pronounced in recent years on key areas for the future of the world. </w:t>
      </w:r>
      <w:r>
        <w:t>Inland t</w:t>
      </w:r>
      <w:r w:rsidRPr="00BF0597">
        <w:t xml:space="preserve">ransport has a key role to play particularly in </w:t>
      </w:r>
      <w:r>
        <w:t xml:space="preserve">the </w:t>
      </w:r>
      <w:r w:rsidRPr="00BF0597">
        <w:t>area</w:t>
      </w:r>
      <w:r>
        <w:t xml:space="preserve"> of</w:t>
      </w:r>
      <w:r w:rsidRPr="00BF0597">
        <w:t xml:space="preserve"> climate change. The high-level segment of the 85</w:t>
      </w:r>
      <w:r w:rsidRPr="0063563F">
        <w:rPr>
          <w:vertAlign w:val="superscript"/>
        </w:rPr>
        <w:t>th</w:t>
      </w:r>
      <w:r>
        <w:t xml:space="preserve"> </w:t>
      </w:r>
      <w:r w:rsidRPr="00BF0597">
        <w:t>plenary session of ITC has the potential to capitalize on the important mandates and ITC decisions generated at the Committee’s 84</w:t>
      </w:r>
      <w:r w:rsidRPr="0063563F">
        <w:rPr>
          <w:vertAlign w:val="superscript"/>
        </w:rPr>
        <w:t>th</w:t>
      </w:r>
      <w:r>
        <w:t xml:space="preserve"> </w:t>
      </w:r>
      <w:r w:rsidRPr="00BF0597">
        <w:t xml:space="preserve">session, in order to help </w:t>
      </w:r>
      <w:r w:rsidR="002937D8">
        <w:t>turn</w:t>
      </w:r>
      <w:r w:rsidR="002937D8" w:rsidRPr="00BF0597">
        <w:t xml:space="preserve"> </w:t>
      </w:r>
      <w:r w:rsidRPr="00BF0597">
        <w:t xml:space="preserve">aspirational visions and targets into </w:t>
      </w:r>
      <w:r w:rsidR="00191271">
        <w:t xml:space="preserve">concrete </w:t>
      </w:r>
      <w:r w:rsidRPr="00BF0597">
        <w:t xml:space="preserve">action and </w:t>
      </w:r>
      <w:r w:rsidR="002937D8">
        <w:t>o</w:t>
      </w:r>
      <w:r w:rsidR="00191271">
        <w:t>utcomes</w:t>
      </w:r>
      <w:r w:rsidRPr="00A50F44">
        <w:t xml:space="preserve">. </w:t>
      </w:r>
    </w:p>
    <w:p w14:paraId="05933C8A" w14:textId="77777777" w:rsidR="00316820" w:rsidRDefault="00316820" w:rsidP="00316820">
      <w:pPr>
        <w:pStyle w:val="SingleTxtG"/>
      </w:pPr>
      <w:r>
        <w:t>6</w:t>
      </w:r>
      <w:r w:rsidRPr="006563A9">
        <w:t>.</w:t>
      </w:r>
      <w:r w:rsidRPr="006563A9">
        <w:tab/>
      </w:r>
      <w:r>
        <w:t xml:space="preserve">This theme aims to address </w:t>
      </w:r>
      <w:r w:rsidRPr="006563A9">
        <w:t>the hard question</w:t>
      </w:r>
      <w:r>
        <w:t>s</w:t>
      </w:r>
      <w:r w:rsidRPr="006563A9">
        <w:t xml:space="preserve">: How can inland transport be turned into a catalyst of </w:t>
      </w:r>
      <w:r>
        <w:t>climate change mitigation</w:t>
      </w:r>
      <w:r w:rsidRPr="006563A9">
        <w:t xml:space="preserve">? What role can ITC play in achieving this? To answer these questions, this panel will explore the topic of climate change and the necessity of reducing local emissions in the transport sector. What are the best practices of reducing emissions in the transport sector? </w:t>
      </w:r>
      <w:r>
        <w:t xml:space="preserve">What is the role of strategic partnerships? </w:t>
      </w:r>
      <w:r w:rsidRPr="006563A9">
        <w:t xml:space="preserve">How can ITC </w:t>
      </w:r>
      <w:r>
        <w:t>support</w:t>
      </w:r>
      <w:r w:rsidRPr="006563A9">
        <w:t xml:space="preserve"> or develop the use of alternative fuels or modes of transport? </w:t>
      </w:r>
    </w:p>
    <w:p w14:paraId="7C863D1E" w14:textId="28F5C8FB" w:rsidR="00316820" w:rsidRPr="006563A9" w:rsidRDefault="00316820" w:rsidP="00316820">
      <w:pPr>
        <w:pStyle w:val="SingleTxtG"/>
      </w:pPr>
      <w:r>
        <w:t>7.</w:t>
      </w:r>
      <w:r>
        <w:tab/>
      </w:r>
      <w:r w:rsidRPr="006563A9">
        <w:t>Furthermore, the panel</w:t>
      </w:r>
      <w:r>
        <w:t xml:space="preserve">s will </w:t>
      </w:r>
      <w:r w:rsidRPr="006563A9">
        <w:t>focus on the</w:t>
      </w:r>
      <w:r>
        <w:t xml:space="preserve"> technological, financial and regulatory</w:t>
      </w:r>
      <w:r w:rsidRPr="006563A9">
        <w:t xml:space="preserve"> innovations needed to </w:t>
      </w:r>
      <w:r w:rsidR="00217216" w:rsidRPr="006563A9">
        <w:t xml:space="preserve">efficiently </w:t>
      </w:r>
      <w:r w:rsidRPr="006563A9">
        <w:t xml:space="preserve">address climate challenges. </w:t>
      </w:r>
      <w:r>
        <w:t>They</w:t>
      </w:r>
      <w:r w:rsidRPr="006563A9">
        <w:t xml:space="preserve"> will explore policy responses to technological changes and the conditions for creating an environment open </w:t>
      </w:r>
      <w:r>
        <w:t xml:space="preserve">and </w:t>
      </w:r>
      <w:r>
        <w:lastRenderedPageBreak/>
        <w:t xml:space="preserve">enabling </w:t>
      </w:r>
      <w:r w:rsidRPr="006563A9">
        <w:t>to innovations</w:t>
      </w:r>
      <w:r w:rsidR="00497817">
        <w:t xml:space="preserve">. They will also explore how </w:t>
      </w:r>
      <w:r w:rsidRPr="006563A9">
        <w:t>ITC can provide international regulatory support to help move faster towards greener forms of transport not only on roads, but also in other inland modes</w:t>
      </w:r>
      <w:r w:rsidR="00497817">
        <w:t xml:space="preserve"> such as</w:t>
      </w:r>
      <w:r w:rsidRPr="006563A9">
        <w:t xml:space="preserve"> increased use of automated driving and autonomous vehicles</w:t>
      </w:r>
      <w:r w:rsidR="00497817">
        <w:t>, as well as</w:t>
      </w:r>
      <w:r w:rsidRPr="006563A9">
        <w:t xml:space="preserve"> intelligent transport systems and the growing use of information and communication technologies.</w:t>
      </w:r>
    </w:p>
    <w:p w14:paraId="44E39093" w14:textId="77777777" w:rsidR="00316820" w:rsidRDefault="00316820" w:rsidP="00316820">
      <w:pPr>
        <w:pStyle w:val="SingleTxtG"/>
      </w:pPr>
      <w:r>
        <w:t>8</w:t>
      </w:r>
      <w:r w:rsidRPr="006563A9">
        <w:t>.</w:t>
      </w:r>
      <w:r w:rsidRPr="006563A9">
        <w:tab/>
        <w:t>Since its creation in 1947, the Inland Transport Committee has provided a framework for intergovernmental cooperation and concerted action in order to facilitate international transport while improving its sustainability and environmental performance. Nowhere are the main results of this work reflected better than in the 59 United Nations transport agreements and conventions under the purview of the Committee and its subsidiary bodies which provide the international policy, legal and technical platform for the development of international road, rail, inland waterway and combined transport. The work of the Conventions</w:t>
      </w:r>
      <w:r>
        <w:t xml:space="preserve"> resulted inter alia in several UN vehicle Regulations dealing with CO</w:t>
      </w:r>
      <w:r>
        <w:rPr>
          <w:vertAlign w:val="subscript"/>
        </w:rPr>
        <w:t xml:space="preserve">2 </w:t>
      </w:r>
      <w:r>
        <w:t>/ fuel consumption for cars and vans</w:t>
      </w:r>
      <w:r>
        <w:rPr>
          <w:rStyle w:val="FootnoteReference"/>
        </w:rPr>
        <w:footnoteReference w:id="6"/>
      </w:r>
      <w:r>
        <w:t>, and</w:t>
      </w:r>
      <w:r w:rsidRPr="006563A9">
        <w:t xml:space="preserve"> is complemented by policy tools such as </w:t>
      </w:r>
      <w:proofErr w:type="spellStart"/>
      <w:r w:rsidRPr="006563A9">
        <w:t>ForFITS</w:t>
      </w:r>
      <w:proofErr w:type="spellEnd"/>
      <w:r w:rsidRPr="006563A9">
        <w:t xml:space="preserve"> (For Future Inland Transport Systems) that is capable of assisting countries in making informed choices between available policy options and measures, on the basis of their impact on CO</w:t>
      </w:r>
      <w:r w:rsidRPr="003978A2">
        <w:rPr>
          <w:vertAlign w:val="subscript"/>
        </w:rPr>
        <w:t>2</w:t>
      </w:r>
      <w:r w:rsidRPr="006563A9">
        <w:t xml:space="preserve"> emissions reductions. </w:t>
      </w:r>
    </w:p>
    <w:p w14:paraId="692E27CC" w14:textId="77777777" w:rsidR="00316820" w:rsidRPr="00735AB2" w:rsidRDefault="00316820" w:rsidP="00316820">
      <w:pPr>
        <w:pStyle w:val="HChG"/>
      </w:pPr>
      <w:r w:rsidRPr="00735AB2">
        <w:tab/>
        <w:t>II.</w:t>
      </w:r>
      <w:r w:rsidRPr="00735AB2">
        <w:tab/>
        <w:t xml:space="preserve">High-level Segment </w:t>
      </w:r>
    </w:p>
    <w:p w14:paraId="2AB9B97E" w14:textId="6847559E" w:rsidR="00316820" w:rsidRPr="00735AB2" w:rsidRDefault="00316820" w:rsidP="00316820">
      <w:pPr>
        <w:pStyle w:val="SingleTxtG"/>
      </w:pPr>
      <w:r>
        <w:t>9</w:t>
      </w:r>
      <w:r w:rsidRPr="00735AB2">
        <w:t>.</w:t>
      </w:r>
      <w:r w:rsidRPr="00735AB2">
        <w:tab/>
        <w:t>Building on recommendations by the Inland Transport Committee (ITC) and Bureau debates, the general theme of the policy segment wi</w:t>
      </w:r>
      <w:r w:rsidRPr="00313BE1">
        <w:t xml:space="preserve">ll be on </w:t>
      </w:r>
      <w:r w:rsidR="00313BE1" w:rsidRPr="00313BE1">
        <w:t>A</w:t>
      </w:r>
      <w:r w:rsidRPr="00313BE1">
        <w:t>ctions of the inland transport sector to join the global fight against climate change</w:t>
      </w:r>
      <w:r w:rsidRPr="00735AB2">
        <w:t xml:space="preserve">. This theme will provide an opportunity to reflect on the unique assets of the Committee, </w:t>
      </w:r>
      <w:r w:rsidR="003047E7" w:rsidRPr="00192777">
        <w:t xml:space="preserve">highlighting its value added and underlining its future potential in curbing greenhouse gas emissions trends from inland transport in a disaster-hit global economy due to the impacts of climate change </w:t>
      </w:r>
      <w:r w:rsidR="001C031E">
        <w:t xml:space="preserve">both </w:t>
      </w:r>
      <w:r w:rsidR="003047E7" w:rsidRPr="00192777">
        <w:t>regionally and globally</w:t>
      </w:r>
      <w:r w:rsidRPr="00735AB2">
        <w:t>.</w:t>
      </w:r>
    </w:p>
    <w:p w14:paraId="320DDE55" w14:textId="77777777" w:rsidR="00316820" w:rsidRPr="00735AB2" w:rsidRDefault="00316820" w:rsidP="00316820">
      <w:pPr>
        <w:pStyle w:val="SingleTxtG"/>
      </w:pPr>
      <w:r>
        <w:t>10</w:t>
      </w:r>
      <w:r w:rsidRPr="00735AB2">
        <w:t>.</w:t>
      </w:r>
      <w:r w:rsidRPr="00735AB2">
        <w:tab/>
        <w:t xml:space="preserve">The draft programme on </w:t>
      </w:r>
      <w:r w:rsidRPr="00735AB2">
        <w:rPr>
          <w:iCs/>
        </w:rPr>
        <w:t>Tuesday, 2</w:t>
      </w:r>
      <w:r>
        <w:rPr>
          <w:iCs/>
        </w:rPr>
        <w:t>1</w:t>
      </w:r>
      <w:r w:rsidRPr="00735AB2">
        <w:rPr>
          <w:iCs/>
        </w:rPr>
        <w:t xml:space="preserve"> February 202</w:t>
      </w:r>
      <w:r>
        <w:rPr>
          <w:iCs/>
        </w:rPr>
        <w:t>3</w:t>
      </w:r>
      <w:r w:rsidRPr="00735AB2">
        <w:rPr>
          <w:i/>
        </w:rPr>
        <w:t>,</w:t>
      </w:r>
      <w:r w:rsidRPr="00735AB2">
        <w:t xml:space="preserve"> includes: </w:t>
      </w:r>
    </w:p>
    <w:p w14:paraId="59172843" w14:textId="77777777" w:rsidR="00316820" w:rsidRPr="00735AB2" w:rsidRDefault="00316820" w:rsidP="00316820">
      <w:pPr>
        <w:pStyle w:val="SingleTxtG"/>
        <w:ind w:firstLine="567"/>
      </w:pPr>
      <w:r w:rsidRPr="00735AB2">
        <w:t>(a)</w:t>
      </w:r>
      <w:r w:rsidRPr="00735AB2">
        <w:tab/>
        <w:t xml:space="preserve">Opening </w:t>
      </w:r>
      <w:r w:rsidRPr="00694F5B">
        <w:t>statements;</w:t>
      </w:r>
    </w:p>
    <w:p w14:paraId="687073D2" w14:textId="77777777" w:rsidR="00316820" w:rsidRPr="00735AB2" w:rsidRDefault="00316820" w:rsidP="00316820">
      <w:pPr>
        <w:pStyle w:val="SingleTxtG"/>
        <w:ind w:firstLine="567"/>
      </w:pPr>
      <w:r w:rsidRPr="00735AB2">
        <w:t>(b)</w:t>
      </w:r>
      <w:r w:rsidRPr="00735AB2">
        <w:tab/>
      </w:r>
      <w:r>
        <w:t>Two k</w:t>
      </w:r>
      <w:r w:rsidRPr="00735AB2">
        <w:t>eynote speech</w:t>
      </w:r>
      <w:r>
        <w:t>es</w:t>
      </w:r>
      <w:r w:rsidRPr="00735AB2">
        <w:t xml:space="preserve"> on the importance of addressing </w:t>
      </w:r>
      <w:r>
        <w:t>climate change</w:t>
      </w:r>
      <w:r w:rsidRPr="00735AB2">
        <w:t xml:space="preserve"> challenges</w:t>
      </w:r>
      <w:r>
        <w:t xml:space="preserve">, harnessing the full potential of inland </w:t>
      </w:r>
      <w:r w:rsidRPr="00735AB2">
        <w:t xml:space="preserve">transport </w:t>
      </w:r>
      <w:r>
        <w:t xml:space="preserve">solutions </w:t>
      </w:r>
      <w:r w:rsidRPr="00735AB2">
        <w:t xml:space="preserve">and the role of the Committee </w:t>
      </w:r>
      <w:r>
        <w:t>as a catalyst for action and delivery</w:t>
      </w:r>
      <w:r w:rsidRPr="00735AB2">
        <w:t>;</w:t>
      </w:r>
    </w:p>
    <w:p w14:paraId="3D182531" w14:textId="13AC6C70" w:rsidR="00316820" w:rsidRPr="00735AB2" w:rsidRDefault="00316820" w:rsidP="00316820">
      <w:pPr>
        <w:pStyle w:val="SingleTxtG"/>
        <w:ind w:firstLine="567"/>
      </w:pPr>
      <w:r w:rsidRPr="00735AB2">
        <w:t>(c)</w:t>
      </w:r>
      <w:r w:rsidRPr="00735AB2">
        <w:tab/>
      </w:r>
      <w:r>
        <w:t xml:space="preserve">Three </w:t>
      </w:r>
      <w:r w:rsidRPr="00735AB2">
        <w:t xml:space="preserve">thematic panel debates with up to </w:t>
      </w:r>
      <w:r w:rsidR="00497817">
        <w:t>five</w:t>
      </w:r>
      <w:r w:rsidR="00497817" w:rsidRPr="00735AB2">
        <w:t xml:space="preserve"> </w:t>
      </w:r>
      <w:r w:rsidRPr="00735AB2">
        <w:t>panellists each and followed by scheduled interventions from the floor;</w:t>
      </w:r>
    </w:p>
    <w:p w14:paraId="6257A3D6" w14:textId="77777777" w:rsidR="00316820" w:rsidRDefault="00316820" w:rsidP="00316820">
      <w:pPr>
        <w:pStyle w:val="SingleTxtG"/>
        <w:ind w:firstLine="567"/>
      </w:pPr>
      <w:r w:rsidRPr="00735AB2">
        <w:t>(d)</w:t>
      </w:r>
      <w:r w:rsidRPr="00735AB2">
        <w:tab/>
        <w:t xml:space="preserve">The conference will conclude with the endorsement of the ITC </w:t>
      </w:r>
      <w:r w:rsidRPr="00A5460A">
        <w:t>Declaration</w:t>
      </w:r>
      <w:r w:rsidRPr="00735AB2">
        <w:t>.</w:t>
      </w:r>
    </w:p>
    <w:p w14:paraId="57353D2E" w14:textId="77777777" w:rsidR="00316820" w:rsidRPr="006F2F0E" w:rsidRDefault="00316820" w:rsidP="00316820">
      <w:pPr>
        <w:keepNext/>
        <w:keepLines/>
        <w:tabs>
          <w:tab w:val="right" w:pos="851"/>
        </w:tabs>
        <w:spacing w:before="360" w:after="240" w:line="270" w:lineRule="exact"/>
        <w:ind w:left="1134" w:right="1134" w:hanging="1134"/>
        <w:rPr>
          <w:b/>
          <w:sz w:val="24"/>
        </w:rPr>
      </w:pPr>
      <w:r>
        <w:rPr>
          <w:b/>
          <w:sz w:val="24"/>
        </w:rPr>
        <w:tab/>
      </w:r>
      <w:r w:rsidRPr="006F2F0E">
        <w:rPr>
          <w:b/>
          <w:sz w:val="24"/>
        </w:rPr>
        <w:t>A.</w:t>
      </w:r>
      <w:r w:rsidRPr="006F2F0E">
        <w:rPr>
          <w:b/>
          <w:sz w:val="24"/>
        </w:rPr>
        <w:tab/>
        <w:t xml:space="preserve">Opening and keynote speech </w:t>
      </w:r>
    </w:p>
    <w:p w14:paraId="3078F1E4" w14:textId="58C8B697" w:rsidR="00316820" w:rsidRPr="006F2F0E" w:rsidRDefault="00316820" w:rsidP="00316820">
      <w:pPr>
        <w:spacing w:after="120"/>
        <w:ind w:left="1134" w:right="1134"/>
        <w:jc w:val="both"/>
      </w:pPr>
      <w:r>
        <w:t>11</w:t>
      </w:r>
      <w:r w:rsidRPr="006F2F0E">
        <w:t>.</w:t>
      </w:r>
      <w:r w:rsidRPr="006F2F0E">
        <w:tab/>
        <w:t xml:space="preserve">The traditional opening statements will be followed by </w:t>
      </w:r>
      <w:r>
        <w:t xml:space="preserve">two </w:t>
      </w:r>
      <w:r w:rsidRPr="006F2F0E">
        <w:t>keynote speech</w:t>
      </w:r>
      <w:r>
        <w:t>es</w:t>
      </w:r>
      <w:r w:rsidRPr="006F2F0E">
        <w:t xml:space="preserve"> </w:t>
      </w:r>
      <w:r>
        <w:t xml:space="preserve">from major recognizable leaders in the global fight against climate change </w:t>
      </w:r>
      <w:r w:rsidRPr="006F2F0E">
        <w:t xml:space="preserve">on the vital need of finding and </w:t>
      </w:r>
      <w:r>
        <w:t xml:space="preserve">fast-tracking </w:t>
      </w:r>
      <w:r w:rsidRPr="006F2F0E">
        <w:t xml:space="preserve">effective solutions to </w:t>
      </w:r>
      <w:r>
        <w:t xml:space="preserve">enable governments around the world to learn from best-case examples, facilitate knowledge-sharing, including on technological solutions, and deliver on their commitments. A key factor for a successful way forward is the preparedness of the international regulatory system to provide mature solutions to support </w:t>
      </w:r>
      <w:r w:rsidR="00B13720">
        <w:t xml:space="preserve">member </w:t>
      </w:r>
      <w:r>
        <w:t xml:space="preserve">States in their efforts. Thus, the keynotes </w:t>
      </w:r>
      <w:r w:rsidRPr="006F2F0E">
        <w:t xml:space="preserve">will also place an emphasis on the strategic role of the Committee in providing a comprehensive cooperation platform to forge concerted solutions and enhance international collaboration. </w:t>
      </w:r>
    </w:p>
    <w:p w14:paraId="2AE48C0D" w14:textId="77777777" w:rsidR="00316820" w:rsidRPr="006F2F0E" w:rsidRDefault="00316820" w:rsidP="00316820">
      <w:pPr>
        <w:keepNext/>
        <w:keepLines/>
        <w:tabs>
          <w:tab w:val="right" w:pos="851"/>
        </w:tabs>
        <w:spacing w:before="360" w:after="240" w:line="270" w:lineRule="exact"/>
        <w:ind w:left="1134" w:right="1134" w:hanging="1134"/>
        <w:rPr>
          <w:b/>
          <w:sz w:val="24"/>
        </w:rPr>
      </w:pPr>
      <w:r w:rsidRPr="006F2F0E">
        <w:rPr>
          <w:b/>
          <w:sz w:val="24"/>
        </w:rPr>
        <w:lastRenderedPageBreak/>
        <w:tab/>
        <w:t>B.</w:t>
      </w:r>
      <w:r w:rsidRPr="006F2F0E">
        <w:rPr>
          <w:b/>
          <w:sz w:val="24"/>
        </w:rPr>
        <w:tab/>
        <w:t>Panel debates</w:t>
      </w:r>
    </w:p>
    <w:p w14:paraId="1CDD887F" w14:textId="271197A6" w:rsidR="00316820" w:rsidRPr="006F2F0E" w:rsidRDefault="00316820" w:rsidP="00316820">
      <w:pPr>
        <w:spacing w:after="120"/>
        <w:ind w:left="1134" w:right="1134"/>
        <w:jc w:val="both"/>
      </w:pPr>
      <w:r>
        <w:t>12</w:t>
      </w:r>
      <w:r w:rsidRPr="006F2F0E">
        <w:t>.</w:t>
      </w:r>
      <w:r w:rsidRPr="006F2F0E">
        <w:tab/>
      </w:r>
      <w:r>
        <w:t>Three</w:t>
      </w:r>
      <w:r w:rsidRPr="006F2F0E">
        <w:t xml:space="preserve"> high-level panel debates will follow, with themes on critical policy and regulatory issues of direct relevance to the challenge of </w:t>
      </w:r>
      <w:r>
        <w:t xml:space="preserve">tackling climate change </w:t>
      </w:r>
      <w:r w:rsidR="00497817">
        <w:t>for</w:t>
      </w:r>
      <w:r w:rsidR="00497817" w:rsidRPr="006F2F0E">
        <w:t xml:space="preserve"> </w:t>
      </w:r>
      <w:r w:rsidRPr="006F2F0E">
        <w:t xml:space="preserve">ITC and its subsidiary bodies. The panel themes are: </w:t>
      </w:r>
    </w:p>
    <w:p w14:paraId="79CA2555" w14:textId="3E1F9ED0" w:rsidR="00316820" w:rsidRPr="00A92083" w:rsidRDefault="00316820" w:rsidP="00766072">
      <w:pPr>
        <w:pStyle w:val="Bullet1G"/>
        <w:numPr>
          <w:ilvl w:val="0"/>
          <w:numId w:val="20"/>
        </w:numPr>
        <w:tabs>
          <w:tab w:val="clear" w:pos="1701"/>
        </w:tabs>
        <w:ind w:left="1134" w:firstLine="567"/>
      </w:pPr>
      <w:r w:rsidRPr="00A92083">
        <w:t xml:space="preserve">Critical partnerships and leaving no-one behind in the climate battle: global challenges and winning formulas for net-zero leaders; </w:t>
      </w:r>
    </w:p>
    <w:p w14:paraId="5B072CBB" w14:textId="77777777" w:rsidR="00316820" w:rsidRPr="00A92083" w:rsidRDefault="00316820" w:rsidP="00766072">
      <w:pPr>
        <w:numPr>
          <w:ilvl w:val="0"/>
          <w:numId w:val="20"/>
        </w:numPr>
        <w:tabs>
          <w:tab w:val="clear" w:pos="1701"/>
        </w:tabs>
        <w:spacing w:after="120"/>
        <w:ind w:left="1134" w:right="1134" w:firstLine="567"/>
      </w:pPr>
      <w:r w:rsidRPr="00A92083">
        <w:t>Bridging regulators and innovators to bring to scale critical technologies supporting climate change mitigation actions</w:t>
      </w:r>
    </w:p>
    <w:p w14:paraId="3D4BEFB4" w14:textId="77777777" w:rsidR="00316820" w:rsidRPr="00A92083" w:rsidRDefault="00316820" w:rsidP="00766072">
      <w:pPr>
        <w:numPr>
          <w:ilvl w:val="0"/>
          <w:numId w:val="20"/>
        </w:numPr>
        <w:tabs>
          <w:tab w:val="clear" w:pos="1701"/>
        </w:tabs>
        <w:spacing w:after="120"/>
        <w:ind w:left="1134" w:right="1134" w:firstLine="567"/>
      </w:pPr>
      <w:r w:rsidRPr="00A92083">
        <w:t xml:space="preserve">A bet we can’t afford to </w:t>
      </w:r>
      <w:proofErr w:type="gramStart"/>
      <w:r w:rsidRPr="00A92083">
        <w:t>lose:</w:t>
      </w:r>
      <w:proofErr w:type="gramEnd"/>
      <w:r w:rsidRPr="00A92083">
        <w:t xml:space="preserve"> challenges and opportunities in the nexus of international financial and regulatory support for climate action</w:t>
      </w:r>
    </w:p>
    <w:p w14:paraId="2537AA34" w14:textId="68F37825" w:rsidR="00316820" w:rsidRPr="006F2F0E" w:rsidRDefault="00316820" w:rsidP="00316820">
      <w:pPr>
        <w:spacing w:after="120"/>
        <w:ind w:left="1134" w:right="1134"/>
        <w:jc w:val="both"/>
      </w:pPr>
      <w:r>
        <w:t>13</w:t>
      </w:r>
      <w:r w:rsidRPr="006F2F0E">
        <w:t>.</w:t>
      </w:r>
      <w:r w:rsidRPr="006F2F0E">
        <w:tab/>
        <w:t xml:space="preserve">Each panel debate will accommodate up to </w:t>
      </w:r>
      <w:r w:rsidR="00497817">
        <w:t>five</w:t>
      </w:r>
      <w:r w:rsidR="00497817" w:rsidRPr="006F2F0E">
        <w:t xml:space="preserve"> </w:t>
      </w:r>
      <w:r w:rsidRPr="006F2F0E">
        <w:t xml:space="preserve">high-level panellists. </w:t>
      </w:r>
    </w:p>
    <w:p w14:paraId="63895040" w14:textId="77777777" w:rsidR="00316820" w:rsidRPr="006F2F0E" w:rsidRDefault="00316820" w:rsidP="00316820">
      <w:pPr>
        <w:spacing w:after="120"/>
        <w:ind w:left="1134" w:right="1134"/>
        <w:jc w:val="both"/>
      </w:pPr>
      <w:r>
        <w:t>14</w:t>
      </w:r>
      <w:r w:rsidRPr="006F2F0E">
        <w:t>.</w:t>
      </w:r>
      <w:r w:rsidRPr="006F2F0E">
        <w:tab/>
        <w:t>Each debate will be moderated, starting with short statements by the panellists</w:t>
      </w:r>
      <w:r>
        <w:t xml:space="preserve">, </w:t>
      </w:r>
      <w:r w:rsidRPr="006F2F0E">
        <w:t>followed by scheduled high-level interventions from the floor</w:t>
      </w:r>
      <w:r>
        <w:t xml:space="preserve"> and then </w:t>
      </w:r>
      <w:r w:rsidRPr="006F2F0E">
        <w:t>an open discussion.</w:t>
      </w:r>
    </w:p>
    <w:p w14:paraId="25D88C68" w14:textId="5D59E43D" w:rsidR="00316820" w:rsidRPr="006F2F0E" w:rsidRDefault="00316820" w:rsidP="00316820">
      <w:pPr>
        <w:keepNext/>
        <w:keepLines/>
        <w:tabs>
          <w:tab w:val="right" w:pos="851"/>
        </w:tabs>
        <w:spacing w:before="360" w:after="240" w:line="270" w:lineRule="exact"/>
        <w:ind w:left="1134" w:right="1134" w:hanging="1134"/>
        <w:rPr>
          <w:b/>
          <w:sz w:val="24"/>
        </w:rPr>
      </w:pPr>
      <w:r w:rsidRPr="006F2F0E">
        <w:rPr>
          <w:b/>
          <w:sz w:val="24"/>
        </w:rPr>
        <w:tab/>
        <w:t>C.</w:t>
      </w:r>
      <w:r w:rsidRPr="006F2F0E">
        <w:rPr>
          <w:b/>
          <w:sz w:val="24"/>
        </w:rPr>
        <w:tab/>
        <w:t xml:space="preserve">Endorsement of the ITC </w:t>
      </w:r>
      <w:r w:rsidRPr="00A5460A">
        <w:rPr>
          <w:b/>
          <w:sz w:val="24"/>
        </w:rPr>
        <w:t xml:space="preserve">Declaration </w:t>
      </w:r>
      <w:r w:rsidRPr="002526B3">
        <w:rPr>
          <w:b/>
          <w:sz w:val="24"/>
        </w:rPr>
        <w:t>Harnessing the full potential of inland transport solutions in the global fight against climate change</w:t>
      </w:r>
    </w:p>
    <w:p w14:paraId="7F8F2D7F" w14:textId="41B79883" w:rsidR="00316820" w:rsidRPr="006F2F0E" w:rsidRDefault="00316820" w:rsidP="00316820">
      <w:pPr>
        <w:spacing w:after="120"/>
        <w:ind w:left="1134" w:right="1134"/>
        <w:jc w:val="both"/>
      </w:pPr>
      <w:r>
        <w:t>15</w:t>
      </w:r>
      <w:r w:rsidRPr="006F2F0E">
        <w:t>.</w:t>
      </w:r>
      <w:r w:rsidRPr="006F2F0E">
        <w:tab/>
        <w:t xml:space="preserve">At the end of the meeting, Ministers and Heads of delegations of Contracting Parties will be invited to express their support for the </w:t>
      </w:r>
      <w:r w:rsidRPr="00E50E21">
        <w:t xml:space="preserve">ITC Declaration Harnessing the full potential of inland transport solutions in the global fight against climate change </w:t>
      </w:r>
      <w:r w:rsidRPr="006F2F0E">
        <w:t>(ECE/TRANS/202</w:t>
      </w:r>
      <w:r>
        <w:t>3</w:t>
      </w:r>
      <w:r w:rsidRPr="006F2F0E">
        <w:t xml:space="preserve">/2). The </w:t>
      </w:r>
      <w:r w:rsidRPr="00E50E21">
        <w:t xml:space="preserve">Declaration </w:t>
      </w:r>
      <w:r w:rsidRPr="006F2F0E">
        <w:t xml:space="preserve">takes stock of the </w:t>
      </w:r>
      <w:r>
        <w:t xml:space="preserve">worsening </w:t>
      </w:r>
      <w:r w:rsidRPr="006F2F0E">
        <w:t>global</w:t>
      </w:r>
      <w:r>
        <w:t xml:space="preserve"> climate change </w:t>
      </w:r>
      <w:r w:rsidRPr="006F2F0E">
        <w:t xml:space="preserve">emergency, recognizes the unique strengths of the Committee and articulates the urgent call for </w:t>
      </w:r>
      <w:r>
        <w:t>h</w:t>
      </w:r>
      <w:r w:rsidRPr="00A30A73">
        <w:t xml:space="preserve">arnessing the full potential of inland transport </w:t>
      </w:r>
      <w:r w:rsidRPr="006F2F0E">
        <w:t xml:space="preserve">in terms relevant to the Committee’s mandates. It does so by recognizing the Committee’s </w:t>
      </w:r>
      <w:r>
        <w:t xml:space="preserve">unique regulatory assets </w:t>
      </w:r>
      <w:r w:rsidRPr="006F2F0E">
        <w:t xml:space="preserve">as a main avenue </w:t>
      </w:r>
      <w:r>
        <w:t xml:space="preserve">to support </w:t>
      </w:r>
      <w:r w:rsidRPr="006F2F0E">
        <w:t xml:space="preserve">the international efforts to find solutions for these challenges and </w:t>
      </w:r>
      <w:r>
        <w:t>deliver on ambitious commitments triggered by the 2015 Paris Agreement and regional and national policy responses and initiatives</w:t>
      </w:r>
      <w:r w:rsidR="00B13720">
        <w:t>.</w:t>
      </w:r>
      <w:r>
        <w:t xml:space="preserve"> </w:t>
      </w:r>
      <w:r w:rsidR="00B13720">
        <w:t>It also calls</w:t>
      </w:r>
      <w:r w:rsidR="00896E1B">
        <w:t xml:space="preserve"> </w:t>
      </w:r>
      <w:r w:rsidRPr="006F2F0E">
        <w:t>upon world transport leaders to embrace and intensify their support for the work of the Committee as the UN Platform for Inland Transport, to the benefit of the global community</w:t>
      </w:r>
      <w:r>
        <w:t xml:space="preserve"> and future generations</w:t>
      </w:r>
      <w:r w:rsidRPr="006F2F0E">
        <w:t xml:space="preserve">. </w:t>
      </w:r>
    </w:p>
    <w:p w14:paraId="32D1586C" w14:textId="77777777" w:rsidR="00316820" w:rsidRPr="006F2F0E" w:rsidRDefault="00316820" w:rsidP="00316820">
      <w:pPr>
        <w:keepNext/>
        <w:keepLines/>
        <w:tabs>
          <w:tab w:val="right" w:pos="851"/>
        </w:tabs>
        <w:spacing w:before="360" w:after="240" w:line="300" w:lineRule="exact"/>
        <w:ind w:left="1134" w:right="1134" w:hanging="1134"/>
        <w:rPr>
          <w:b/>
          <w:sz w:val="28"/>
        </w:rPr>
      </w:pPr>
      <w:r w:rsidRPr="006F2F0E">
        <w:rPr>
          <w:b/>
          <w:sz w:val="28"/>
        </w:rPr>
        <w:tab/>
        <w:t>III.</w:t>
      </w:r>
      <w:r w:rsidRPr="006F2F0E">
        <w:rPr>
          <w:b/>
          <w:sz w:val="28"/>
        </w:rPr>
        <w:tab/>
        <w:t>Scheduled high-level side-events</w:t>
      </w:r>
    </w:p>
    <w:p w14:paraId="243A07AB" w14:textId="77777777" w:rsidR="00316820" w:rsidRPr="006F2F0E" w:rsidRDefault="00316820" w:rsidP="00316820">
      <w:pPr>
        <w:keepNext/>
        <w:keepLines/>
        <w:tabs>
          <w:tab w:val="right" w:pos="851"/>
        </w:tabs>
        <w:spacing w:before="360" w:after="240" w:line="270" w:lineRule="exact"/>
        <w:ind w:left="1134" w:right="1134" w:hanging="1134"/>
        <w:rPr>
          <w:b/>
          <w:sz w:val="24"/>
        </w:rPr>
      </w:pPr>
      <w:r w:rsidRPr="006F2F0E">
        <w:rPr>
          <w:b/>
          <w:sz w:val="24"/>
        </w:rPr>
        <w:tab/>
        <w:t>A.</w:t>
      </w:r>
      <w:r w:rsidRPr="006F2F0E">
        <w:rPr>
          <w:b/>
          <w:sz w:val="24"/>
        </w:rPr>
        <w:tab/>
      </w:r>
      <w:r>
        <w:rPr>
          <w:b/>
          <w:sz w:val="24"/>
        </w:rPr>
        <w:t xml:space="preserve">High-level side event of the ITC </w:t>
      </w:r>
      <w:r w:rsidRPr="009A3123">
        <w:rPr>
          <w:b/>
          <w:sz w:val="24"/>
        </w:rPr>
        <w:t>Road Safety Forum</w:t>
      </w:r>
    </w:p>
    <w:p w14:paraId="6144FC31" w14:textId="3D5ED528" w:rsidR="00316820" w:rsidRPr="006765C4" w:rsidRDefault="00316820" w:rsidP="00316820">
      <w:pPr>
        <w:spacing w:after="120"/>
        <w:ind w:left="1134" w:right="1134"/>
        <w:jc w:val="both"/>
      </w:pPr>
      <w:r>
        <w:t>16</w:t>
      </w:r>
      <w:r w:rsidRPr="006F2F0E">
        <w:t>.</w:t>
      </w:r>
      <w:r w:rsidRPr="006F2F0E">
        <w:tab/>
      </w:r>
      <w:r w:rsidRPr="006765C4">
        <w:t xml:space="preserve">Despite strong and consistent efforts by </w:t>
      </w:r>
      <w:r w:rsidR="00B13720">
        <w:t>m</w:t>
      </w:r>
      <w:r w:rsidR="00B13720" w:rsidRPr="006765C4">
        <w:t xml:space="preserve">ember </w:t>
      </w:r>
      <w:r w:rsidRPr="006765C4">
        <w:t xml:space="preserve">States, the international community was not able to achieve by 2020 the target of the Sustainable Development Goals on road safety as evidenced by increasing, rather than decreasing, road fatalities and injuries globally. In response, the General Assembly adopted on </w:t>
      </w:r>
      <w:r w:rsidR="00373AFB">
        <w:t>31 August</w:t>
      </w:r>
      <w:r w:rsidRPr="006765C4">
        <w:t xml:space="preserve"> 2020 Resolution 74/299 on Improving global road safety, inaugurating the second Decade of Action for Road Safety, setting new ambitious goals, supported by the launch in 2021 of a new Global Plan of Action as a guiding document to support the implementation of its objectives. Both milestones recognize the unique and critical role of ECE and</w:t>
      </w:r>
      <w:r w:rsidR="00B13720">
        <w:t xml:space="preserve"> the</w:t>
      </w:r>
      <w:r w:rsidRPr="006765C4">
        <w:t xml:space="preserve"> ITC.</w:t>
      </w:r>
    </w:p>
    <w:p w14:paraId="2E8BD22C" w14:textId="77777777" w:rsidR="00316820" w:rsidRDefault="00316820" w:rsidP="00316820">
      <w:pPr>
        <w:spacing w:after="120"/>
        <w:ind w:left="1134" w:right="1134"/>
        <w:jc w:val="both"/>
      </w:pPr>
      <w:r>
        <w:t>17.</w:t>
      </w:r>
      <w:r>
        <w:tab/>
      </w:r>
      <w:r w:rsidRPr="006765C4">
        <w:t xml:space="preserve">The Inland Transport Committee Road Safety Forum’s objective is to provide a structured platform that will bring together key worldwide stakeholders for a regular and strategic discussion on progress achieved, remaining challenges and the way forward for the success of the second Decade of Action and the implementation of its Global Plan of Action (ECE/TRANS/2023/36). </w:t>
      </w:r>
    </w:p>
    <w:p w14:paraId="450AAAD1" w14:textId="3B62B1A2" w:rsidR="00316820" w:rsidRPr="006F2F0E" w:rsidRDefault="00316820" w:rsidP="00316820">
      <w:pPr>
        <w:spacing w:after="120"/>
        <w:ind w:left="1134" w:right="1134"/>
        <w:jc w:val="both"/>
        <w:rPr>
          <w:b/>
          <w:sz w:val="24"/>
        </w:rPr>
      </w:pPr>
      <w:r>
        <w:t>18.</w:t>
      </w:r>
      <w:r>
        <w:tab/>
      </w:r>
      <w:r w:rsidRPr="006765C4">
        <w:t xml:space="preserve">This year’s </w:t>
      </w:r>
      <w:r>
        <w:t xml:space="preserve">High-level side event </w:t>
      </w:r>
      <w:r w:rsidRPr="006F2F0E">
        <w:t xml:space="preserve">will bring together key worldwide stakeholders for a strategic discussion on the new course of action that is needed in order to make </w:t>
      </w:r>
      <w:r w:rsidR="00B13720">
        <w:t>definitive</w:t>
      </w:r>
      <w:r w:rsidR="00B13720" w:rsidRPr="006F2F0E">
        <w:t xml:space="preserve"> </w:t>
      </w:r>
      <w:r w:rsidRPr="006F2F0E">
        <w:t>progress in successfully addressing the continuing crisis</w:t>
      </w:r>
      <w:r>
        <w:t xml:space="preserve"> and </w:t>
      </w:r>
      <w:r w:rsidRPr="006765C4">
        <w:t xml:space="preserve">will </w:t>
      </w:r>
      <w:r>
        <w:t xml:space="preserve">provide </w:t>
      </w:r>
      <w:r w:rsidRPr="006765C4">
        <w:t xml:space="preserve">key directions </w:t>
      </w:r>
      <w:r>
        <w:t xml:space="preserve">and high-level insights for the ITC </w:t>
      </w:r>
      <w:r w:rsidRPr="006765C4">
        <w:t>Road Safety Forum</w:t>
      </w:r>
      <w:r>
        <w:t>.</w:t>
      </w:r>
      <w:r w:rsidRPr="006765C4">
        <w:t xml:space="preserve"> </w:t>
      </w:r>
    </w:p>
    <w:p w14:paraId="4547DCAE" w14:textId="77777777" w:rsidR="00316820" w:rsidRPr="006F2F0E" w:rsidRDefault="00316820" w:rsidP="00316820">
      <w:pPr>
        <w:keepNext/>
        <w:keepLines/>
        <w:tabs>
          <w:tab w:val="right" w:pos="851"/>
        </w:tabs>
        <w:spacing w:before="360" w:after="240" w:line="300" w:lineRule="exact"/>
        <w:ind w:left="1134" w:right="1134" w:hanging="1134"/>
        <w:rPr>
          <w:b/>
          <w:sz w:val="28"/>
        </w:rPr>
      </w:pPr>
      <w:r w:rsidRPr="006F2F0E">
        <w:rPr>
          <w:b/>
          <w:sz w:val="28"/>
        </w:rPr>
        <w:br w:type="page"/>
      </w:r>
      <w:r w:rsidRPr="006F2F0E">
        <w:rPr>
          <w:b/>
          <w:sz w:val="28"/>
        </w:rPr>
        <w:lastRenderedPageBreak/>
        <w:t>Annex I</w:t>
      </w:r>
    </w:p>
    <w:p w14:paraId="70E9E75C" w14:textId="77777777" w:rsidR="00316820" w:rsidRPr="006F2F0E" w:rsidRDefault="00316820" w:rsidP="00316820">
      <w:pPr>
        <w:keepNext/>
        <w:keepLines/>
        <w:tabs>
          <w:tab w:val="right" w:pos="851"/>
        </w:tabs>
        <w:spacing w:before="360" w:after="240" w:line="300" w:lineRule="exact"/>
        <w:ind w:left="1134" w:right="1134" w:hanging="1134"/>
        <w:rPr>
          <w:b/>
          <w:sz w:val="28"/>
        </w:rPr>
      </w:pPr>
      <w:r w:rsidRPr="006F2F0E">
        <w:rPr>
          <w:b/>
          <w:sz w:val="28"/>
        </w:rPr>
        <w:tab/>
      </w:r>
      <w:r w:rsidRPr="006F2F0E">
        <w:rPr>
          <w:b/>
          <w:sz w:val="28"/>
        </w:rPr>
        <w:tab/>
        <w:t>Draft weekly programme (2</w:t>
      </w:r>
      <w:r>
        <w:rPr>
          <w:b/>
          <w:sz w:val="28"/>
        </w:rPr>
        <w:t>0</w:t>
      </w:r>
      <w:r w:rsidRPr="006F2F0E">
        <w:rPr>
          <w:b/>
          <w:sz w:val="28"/>
        </w:rPr>
        <w:t>–2</w:t>
      </w:r>
      <w:r>
        <w:rPr>
          <w:b/>
          <w:sz w:val="28"/>
        </w:rPr>
        <w:t>4</w:t>
      </w:r>
      <w:r w:rsidRPr="006F2F0E">
        <w:rPr>
          <w:b/>
          <w:sz w:val="28"/>
        </w:rPr>
        <w:t xml:space="preserve"> February 202</w:t>
      </w:r>
      <w:r>
        <w:rPr>
          <w:b/>
          <w:sz w:val="28"/>
        </w:rPr>
        <w:t>3</w:t>
      </w:r>
      <w:r w:rsidRPr="006F2F0E">
        <w:rPr>
          <w:b/>
          <w:sz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701"/>
        <w:gridCol w:w="3271"/>
        <w:gridCol w:w="3272"/>
      </w:tblGrid>
      <w:tr w:rsidR="00C37FE1" w:rsidRPr="006F2F0E" w14:paraId="25F9D6AF" w14:textId="77777777" w:rsidTr="00242A3D">
        <w:trPr>
          <w:trHeight w:val="630"/>
        </w:trPr>
        <w:tc>
          <w:tcPr>
            <w:tcW w:w="1395" w:type="dxa"/>
            <w:shd w:val="clear" w:color="auto" w:fill="auto"/>
            <w:vAlign w:val="center"/>
            <w:hideMark/>
          </w:tcPr>
          <w:p w14:paraId="585DA0B1" w14:textId="77777777" w:rsidR="00C37FE1" w:rsidRPr="006F2F0E" w:rsidRDefault="00C37FE1" w:rsidP="005961F2">
            <w:pPr>
              <w:suppressAutoHyphens w:val="0"/>
              <w:spacing w:line="240" w:lineRule="auto"/>
              <w:jc w:val="center"/>
              <w:rPr>
                <w:rFonts w:asciiTheme="majorBidi" w:hAnsiTheme="majorBidi" w:cstheme="majorBidi"/>
                <w:b/>
                <w:bCs/>
                <w:color w:val="000000"/>
                <w:sz w:val="22"/>
                <w:szCs w:val="22"/>
                <w:lang w:eastAsia="zh-CN"/>
              </w:rPr>
            </w:pPr>
            <w:bookmarkStart w:id="1" w:name="RANGE!A1:F15"/>
            <w:r w:rsidRPr="006F2F0E">
              <w:rPr>
                <w:rFonts w:asciiTheme="majorBidi" w:hAnsiTheme="majorBidi" w:cstheme="majorBidi"/>
                <w:b/>
                <w:bCs/>
                <w:color w:val="000000"/>
                <w:sz w:val="22"/>
                <w:szCs w:val="22"/>
                <w:lang w:eastAsia="zh-CN"/>
              </w:rPr>
              <w:t xml:space="preserve">Monday </w:t>
            </w:r>
            <w:r w:rsidRPr="006F2F0E">
              <w:rPr>
                <w:rFonts w:asciiTheme="majorBidi" w:hAnsiTheme="majorBidi" w:cstheme="majorBidi"/>
                <w:b/>
                <w:bCs/>
                <w:color w:val="000000"/>
                <w:sz w:val="22"/>
                <w:szCs w:val="22"/>
                <w:lang w:eastAsia="zh-CN"/>
              </w:rPr>
              <w:br/>
              <w:t>2</w:t>
            </w:r>
            <w:r>
              <w:rPr>
                <w:rFonts w:asciiTheme="majorBidi" w:hAnsiTheme="majorBidi" w:cstheme="majorBidi"/>
                <w:b/>
                <w:bCs/>
                <w:color w:val="000000"/>
                <w:sz w:val="22"/>
                <w:szCs w:val="22"/>
                <w:lang w:eastAsia="zh-CN"/>
              </w:rPr>
              <w:t>0</w:t>
            </w:r>
            <w:r w:rsidRPr="006F2F0E">
              <w:rPr>
                <w:rFonts w:asciiTheme="majorBidi" w:hAnsiTheme="majorBidi" w:cstheme="majorBidi"/>
                <w:b/>
                <w:bCs/>
                <w:color w:val="000000"/>
                <w:sz w:val="22"/>
                <w:szCs w:val="22"/>
                <w:lang w:eastAsia="zh-CN"/>
              </w:rPr>
              <w:t xml:space="preserve"> February</w:t>
            </w:r>
            <w:bookmarkEnd w:id="1"/>
          </w:p>
        </w:tc>
        <w:tc>
          <w:tcPr>
            <w:tcW w:w="1701" w:type="dxa"/>
            <w:shd w:val="clear" w:color="auto" w:fill="auto"/>
            <w:vAlign w:val="center"/>
            <w:hideMark/>
          </w:tcPr>
          <w:p w14:paraId="1AEA9246" w14:textId="5CFAAE66" w:rsidR="00C37FE1" w:rsidRPr="006F2F0E" w:rsidRDefault="00C37FE1" w:rsidP="005961F2">
            <w:pPr>
              <w:suppressAutoHyphens w:val="0"/>
              <w:spacing w:line="240" w:lineRule="auto"/>
              <w:jc w:val="center"/>
              <w:rPr>
                <w:rFonts w:asciiTheme="majorBidi" w:hAnsiTheme="majorBidi" w:cstheme="majorBidi"/>
                <w:b/>
                <w:bCs/>
                <w:color w:val="000000"/>
                <w:sz w:val="22"/>
                <w:szCs w:val="22"/>
                <w:lang w:eastAsia="zh-CN"/>
              </w:rPr>
            </w:pPr>
            <w:r>
              <w:rPr>
                <w:rFonts w:asciiTheme="majorBidi" w:hAnsiTheme="majorBidi" w:cstheme="majorBidi"/>
                <w:b/>
                <w:bCs/>
                <w:color w:val="000000"/>
                <w:sz w:val="22"/>
                <w:szCs w:val="22"/>
                <w:lang w:eastAsia="zh-CN"/>
              </w:rPr>
              <w:t>3</w:t>
            </w:r>
            <w:r w:rsidRPr="006F2F0E">
              <w:rPr>
                <w:rFonts w:asciiTheme="majorBidi" w:hAnsiTheme="majorBidi" w:cstheme="majorBidi"/>
                <w:b/>
                <w:bCs/>
                <w:color w:val="000000"/>
                <w:sz w:val="22"/>
                <w:szCs w:val="22"/>
                <w:lang w:eastAsia="zh-CN"/>
              </w:rPr>
              <w:t>–6 p.m.</w:t>
            </w:r>
          </w:p>
        </w:tc>
        <w:tc>
          <w:tcPr>
            <w:tcW w:w="6543" w:type="dxa"/>
            <w:gridSpan w:val="2"/>
            <w:shd w:val="clear" w:color="000000" w:fill="92D050"/>
            <w:vAlign w:val="center"/>
            <w:hideMark/>
          </w:tcPr>
          <w:p w14:paraId="33FA5774" w14:textId="77777777" w:rsidR="00C37FE1" w:rsidRPr="006F2F0E" w:rsidRDefault="00C37FE1"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ITC Bureau meeting</w:t>
            </w:r>
          </w:p>
        </w:tc>
      </w:tr>
      <w:tr w:rsidR="00316820" w:rsidRPr="006F2F0E" w14:paraId="712B5102" w14:textId="77777777" w:rsidTr="00242A3D">
        <w:trPr>
          <w:trHeight w:val="660"/>
        </w:trPr>
        <w:tc>
          <w:tcPr>
            <w:tcW w:w="1395" w:type="dxa"/>
            <w:vMerge w:val="restart"/>
            <w:shd w:val="clear" w:color="auto" w:fill="auto"/>
            <w:vAlign w:val="center"/>
            <w:hideMark/>
          </w:tcPr>
          <w:p w14:paraId="7CADAD5F"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 xml:space="preserve">Tuesday </w:t>
            </w:r>
            <w:r w:rsidRPr="006F2F0E">
              <w:rPr>
                <w:rFonts w:asciiTheme="majorBidi" w:hAnsiTheme="majorBidi" w:cstheme="majorBidi"/>
                <w:b/>
                <w:bCs/>
                <w:color w:val="000000"/>
                <w:sz w:val="22"/>
                <w:szCs w:val="22"/>
                <w:lang w:eastAsia="zh-CN"/>
              </w:rPr>
              <w:br/>
              <w:t>2</w:t>
            </w:r>
            <w:r>
              <w:rPr>
                <w:rFonts w:asciiTheme="majorBidi" w:hAnsiTheme="majorBidi" w:cstheme="majorBidi"/>
                <w:b/>
                <w:bCs/>
                <w:color w:val="000000"/>
                <w:sz w:val="22"/>
                <w:szCs w:val="22"/>
                <w:lang w:eastAsia="zh-CN"/>
              </w:rPr>
              <w:t>1</w:t>
            </w:r>
            <w:r w:rsidRPr="006F2F0E">
              <w:rPr>
                <w:rFonts w:asciiTheme="majorBidi" w:hAnsiTheme="majorBidi" w:cstheme="majorBidi"/>
                <w:b/>
                <w:bCs/>
                <w:color w:val="000000"/>
                <w:sz w:val="22"/>
                <w:szCs w:val="22"/>
                <w:lang w:eastAsia="zh-CN"/>
              </w:rPr>
              <w:t xml:space="preserve"> February</w:t>
            </w:r>
          </w:p>
        </w:tc>
        <w:tc>
          <w:tcPr>
            <w:tcW w:w="1701" w:type="dxa"/>
            <w:shd w:val="clear" w:color="auto" w:fill="auto"/>
            <w:vAlign w:val="center"/>
            <w:hideMark/>
          </w:tcPr>
          <w:p w14:paraId="2DE0FF63"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1</w:t>
            </w:r>
            <w:r>
              <w:rPr>
                <w:rFonts w:asciiTheme="majorBidi" w:hAnsiTheme="majorBidi" w:cstheme="majorBidi"/>
                <w:b/>
                <w:bCs/>
                <w:color w:val="000000"/>
                <w:sz w:val="22"/>
                <w:szCs w:val="22"/>
                <w:lang w:eastAsia="zh-CN"/>
              </w:rPr>
              <w:t>0</w:t>
            </w:r>
            <w:r w:rsidRPr="006F2F0E">
              <w:rPr>
                <w:rFonts w:asciiTheme="majorBidi" w:hAnsiTheme="majorBidi" w:cstheme="majorBidi"/>
                <w:b/>
                <w:bCs/>
                <w:color w:val="000000"/>
                <w:sz w:val="22"/>
                <w:szCs w:val="22"/>
                <w:lang w:eastAsia="zh-CN"/>
              </w:rPr>
              <w:t xml:space="preserve"> a.m.–1 p.m.</w:t>
            </w:r>
          </w:p>
        </w:tc>
        <w:tc>
          <w:tcPr>
            <w:tcW w:w="6543" w:type="dxa"/>
            <w:gridSpan w:val="2"/>
            <w:shd w:val="clear" w:color="000000" w:fill="9BC2E6"/>
            <w:vAlign w:val="center"/>
            <w:hideMark/>
          </w:tcPr>
          <w:p w14:paraId="2BB245C5"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ITC High-level segment</w:t>
            </w:r>
            <w:r w:rsidRPr="006F2F0E">
              <w:rPr>
                <w:rFonts w:asciiTheme="majorBidi" w:hAnsiTheme="majorBidi" w:cstheme="majorBidi"/>
                <w:b/>
                <w:bCs/>
                <w:color w:val="000000"/>
                <w:sz w:val="22"/>
                <w:szCs w:val="22"/>
                <w:lang w:eastAsia="zh-CN"/>
              </w:rPr>
              <w:br/>
            </w:r>
            <w:r>
              <w:rPr>
                <w:rFonts w:asciiTheme="majorBidi" w:hAnsiTheme="majorBidi" w:cstheme="majorBidi"/>
                <w:b/>
                <w:bCs/>
                <w:color w:val="000000"/>
                <w:sz w:val="22"/>
                <w:szCs w:val="22"/>
                <w:lang w:eastAsia="zh-CN"/>
              </w:rPr>
              <w:t>Salle XIX</w:t>
            </w:r>
          </w:p>
        </w:tc>
      </w:tr>
      <w:tr w:rsidR="00316820" w:rsidRPr="006F2F0E" w14:paraId="150AD5E3" w14:textId="77777777" w:rsidTr="00242A3D">
        <w:trPr>
          <w:trHeight w:val="585"/>
        </w:trPr>
        <w:tc>
          <w:tcPr>
            <w:tcW w:w="1395" w:type="dxa"/>
            <w:vMerge/>
            <w:shd w:val="clear" w:color="auto" w:fill="auto"/>
            <w:vAlign w:val="center"/>
            <w:hideMark/>
          </w:tcPr>
          <w:p w14:paraId="25CFADA4" w14:textId="77777777" w:rsidR="00316820" w:rsidRPr="006F2F0E" w:rsidRDefault="00316820" w:rsidP="005961F2">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2B45466B"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1–3 p.m.</w:t>
            </w:r>
          </w:p>
        </w:tc>
        <w:tc>
          <w:tcPr>
            <w:tcW w:w="6543" w:type="dxa"/>
            <w:gridSpan w:val="2"/>
            <w:shd w:val="clear" w:color="auto" w:fill="auto"/>
            <w:vAlign w:val="center"/>
            <w:hideMark/>
          </w:tcPr>
          <w:p w14:paraId="1BAB488C"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Pr>
                <w:rFonts w:asciiTheme="majorBidi" w:hAnsiTheme="majorBidi" w:cstheme="majorBidi"/>
                <w:b/>
                <w:bCs/>
                <w:i/>
                <w:iCs/>
                <w:color w:val="000000"/>
                <w:sz w:val="22"/>
                <w:szCs w:val="22"/>
                <w:lang w:eastAsia="zh-CN"/>
              </w:rPr>
              <w:t>Lunch Break and high-level side event</w:t>
            </w:r>
            <w:r w:rsidRPr="006F2F0E">
              <w:rPr>
                <w:rFonts w:asciiTheme="majorBidi" w:hAnsiTheme="majorBidi" w:cstheme="majorBidi"/>
                <w:b/>
                <w:bCs/>
                <w:i/>
                <w:iCs/>
                <w:color w:val="000000"/>
                <w:sz w:val="22"/>
                <w:szCs w:val="22"/>
                <w:lang w:eastAsia="zh-CN"/>
              </w:rPr>
              <w:t xml:space="preserve"> </w:t>
            </w:r>
            <w:r>
              <w:rPr>
                <w:rFonts w:asciiTheme="majorBidi" w:hAnsiTheme="majorBidi" w:cstheme="majorBidi"/>
                <w:b/>
                <w:bCs/>
                <w:i/>
                <w:iCs/>
                <w:color w:val="000000"/>
                <w:sz w:val="22"/>
                <w:szCs w:val="22"/>
                <w:lang w:eastAsia="zh-CN"/>
              </w:rPr>
              <w:t xml:space="preserve">on ITC Road Safety Forum </w:t>
            </w:r>
          </w:p>
        </w:tc>
      </w:tr>
      <w:tr w:rsidR="00316820" w:rsidRPr="006F2F0E" w14:paraId="0864D8B3" w14:textId="77777777" w:rsidTr="00242A3D">
        <w:trPr>
          <w:trHeight w:val="675"/>
        </w:trPr>
        <w:tc>
          <w:tcPr>
            <w:tcW w:w="1395" w:type="dxa"/>
            <w:vMerge/>
            <w:shd w:val="clear" w:color="auto" w:fill="auto"/>
            <w:vAlign w:val="center"/>
            <w:hideMark/>
          </w:tcPr>
          <w:p w14:paraId="5BBC33B0" w14:textId="77777777" w:rsidR="00316820" w:rsidRPr="006F2F0E" w:rsidRDefault="00316820" w:rsidP="005961F2">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5E17D90D"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3–</w:t>
            </w:r>
            <w:r>
              <w:rPr>
                <w:rFonts w:asciiTheme="majorBidi" w:hAnsiTheme="majorBidi" w:cstheme="majorBidi"/>
                <w:b/>
                <w:bCs/>
                <w:color w:val="000000"/>
                <w:sz w:val="22"/>
                <w:szCs w:val="22"/>
                <w:lang w:eastAsia="zh-CN"/>
              </w:rPr>
              <w:t>6</w:t>
            </w:r>
            <w:r w:rsidRPr="006F2F0E">
              <w:rPr>
                <w:rFonts w:asciiTheme="majorBidi" w:hAnsiTheme="majorBidi" w:cstheme="majorBidi"/>
                <w:b/>
                <w:bCs/>
                <w:color w:val="000000"/>
                <w:sz w:val="22"/>
                <w:szCs w:val="22"/>
                <w:lang w:eastAsia="zh-CN"/>
              </w:rPr>
              <w:t xml:space="preserve"> p.m.</w:t>
            </w:r>
          </w:p>
        </w:tc>
        <w:tc>
          <w:tcPr>
            <w:tcW w:w="6543" w:type="dxa"/>
            <w:gridSpan w:val="2"/>
            <w:shd w:val="clear" w:color="000000" w:fill="9BC2E6"/>
            <w:vAlign w:val="center"/>
          </w:tcPr>
          <w:p w14:paraId="53EEBA10"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ITC High-level segment</w:t>
            </w:r>
            <w:r>
              <w:rPr>
                <w:rFonts w:asciiTheme="majorBidi" w:hAnsiTheme="majorBidi" w:cstheme="majorBidi"/>
                <w:b/>
                <w:bCs/>
                <w:color w:val="000000"/>
                <w:sz w:val="22"/>
                <w:szCs w:val="22"/>
                <w:lang w:eastAsia="zh-CN"/>
              </w:rPr>
              <w:t xml:space="preserve"> (Cont’d)</w:t>
            </w:r>
            <w:r w:rsidRPr="006F2F0E">
              <w:rPr>
                <w:rFonts w:asciiTheme="majorBidi" w:hAnsiTheme="majorBidi" w:cstheme="majorBidi"/>
                <w:b/>
                <w:bCs/>
                <w:color w:val="000000"/>
                <w:sz w:val="22"/>
                <w:szCs w:val="22"/>
                <w:lang w:eastAsia="zh-CN"/>
              </w:rPr>
              <w:br/>
            </w:r>
            <w:r>
              <w:rPr>
                <w:rFonts w:asciiTheme="majorBidi" w:hAnsiTheme="majorBidi" w:cstheme="majorBidi"/>
                <w:b/>
                <w:bCs/>
                <w:color w:val="000000"/>
                <w:sz w:val="22"/>
                <w:szCs w:val="22"/>
                <w:lang w:eastAsia="zh-CN"/>
              </w:rPr>
              <w:t>Salle XIX</w:t>
            </w:r>
          </w:p>
        </w:tc>
      </w:tr>
      <w:tr w:rsidR="00316820" w:rsidRPr="000C6878" w14:paraId="2A6CBDBA" w14:textId="77777777" w:rsidTr="00242A3D">
        <w:trPr>
          <w:trHeight w:val="315"/>
        </w:trPr>
        <w:tc>
          <w:tcPr>
            <w:tcW w:w="1395" w:type="dxa"/>
            <w:vMerge/>
            <w:shd w:val="clear" w:color="auto" w:fill="auto"/>
            <w:vAlign w:val="center"/>
            <w:hideMark/>
          </w:tcPr>
          <w:p w14:paraId="1FD9F92F" w14:textId="77777777" w:rsidR="00316820" w:rsidRPr="006F2F0E" w:rsidRDefault="00316820" w:rsidP="005961F2">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083955B9"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6–8 p.m.</w:t>
            </w:r>
          </w:p>
        </w:tc>
        <w:tc>
          <w:tcPr>
            <w:tcW w:w="6543" w:type="dxa"/>
            <w:gridSpan w:val="2"/>
            <w:shd w:val="clear" w:color="000000" w:fill="FFC000"/>
            <w:vAlign w:val="center"/>
            <w:hideMark/>
          </w:tcPr>
          <w:p w14:paraId="1A9A3EED"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val="fr-CH" w:eastAsia="zh-CN"/>
              </w:rPr>
            </w:pPr>
            <w:r w:rsidRPr="006F2F0E">
              <w:rPr>
                <w:rFonts w:asciiTheme="majorBidi" w:hAnsiTheme="majorBidi" w:cstheme="majorBidi"/>
                <w:b/>
                <w:bCs/>
                <w:color w:val="000000"/>
                <w:sz w:val="22"/>
                <w:szCs w:val="22"/>
                <w:lang w:val="fr-CH" w:eastAsia="zh-CN"/>
              </w:rPr>
              <w:t>Cocktail/</w:t>
            </w:r>
            <w:proofErr w:type="spellStart"/>
            <w:r w:rsidRPr="006F2F0E">
              <w:rPr>
                <w:rFonts w:asciiTheme="majorBidi" w:hAnsiTheme="majorBidi" w:cstheme="majorBidi"/>
                <w:b/>
                <w:bCs/>
                <w:color w:val="000000"/>
                <w:sz w:val="22"/>
                <w:szCs w:val="22"/>
                <w:lang w:val="fr-CH" w:eastAsia="zh-CN"/>
              </w:rPr>
              <w:t>Reception</w:t>
            </w:r>
            <w:proofErr w:type="spellEnd"/>
            <w:r w:rsidRPr="006F2F0E">
              <w:rPr>
                <w:rFonts w:asciiTheme="majorBidi" w:hAnsiTheme="majorBidi" w:cstheme="majorBidi"/>
                <w:b/>
                <w:bCs/>
                <w:color w:val="000000"/>
                <w:sz w:val="22"/>
                <w:szCs w:val="22"/>
                <w:lang w:val="fr-CH" w:eastAsia="zh-CN"/>
              </w:rPr>
              <w:t xml:space="preserve"> (Palais des Nations) (</w:t>
            </w:r>
            <w:proofErr w:type="spellStart"/>
            <w:r w:rsidRPr="006F2F0E">
              <w:rPr>
                <w:rFonts w:asciiTheme="majorBidi" w:hAnsiTheme="majorBidi" w:cstheme="majorBidi"/>
                <w:b/>
                <w:bCs/>
                <w:color w:val="FF0000"/>
                <w:sz w:val="22"/>
                <w:szCs w:val="22"/>
                <w:lang w:val="fr-CH" w:eastAsia="zh-CN"/>
              </w:rPr>
              <w:t>tbc</w:t>
            </w:r>
            <w:proofErr w:type="spellEnd"/>
            <w:r w:rsidRPr="006F2F0E">
              <w:rPr>
                <w:rFonts w:asciiTheme="majorBidi" w:hAnsiTheme="majorBidi" w:cstheme="majorBidi"/>
                <w:b/>
                <w:bCs/>
                <w:color w:val="000000"/>
                <w:sz w:val="22"/>
                <w:szCs w:val="22"/>
                <w:lang w:val="fr-CH" w:eastAsia="zh-CN"/>
              </w:rPr>
              <w:t>)</w:t>
            </w:r>
          </w:p>
        </w:tc>
      </w:tr>
      <w:tr w:rsidR="00316820" w:rsidRPr="006F2F0E" w14:paraId="5482E772" w14:textId="77777777" w:rsidTr="00242A3D">
        <w:trPr>
          <w:trHeight w:val="975"/>
        </w:trPr>
        <w:tc>
          <w:tcPr>
            <w:tcW w:w="1395" w:type="dxa"/>
            <w:vMerge w:val="restart"/>
            <w:shd w:val="clear" w:color="auto" w:fill="auto"/>
            <w:vAlign w:val="center"/>
            <w:hideMark/>
          </w:tcPr>
          <w:p w14:paraId="28B741D1"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Wednesday</w:t>
            </w:r>
            <w:r w:rsidRPr="006F2F0E">
              <w:rPr>
                <w:rFonts w:asciiTheme="majorBidi" w:hAnsiTheme="majorBidi" w:cstheme="majorBidi"/>
                <w:b/>
                <w:bCs/>
                <w:color w:val="000000"/>
                <w:sz w:val="22"/>
                <w:szCs w:val="22"/>
                <w:lang w:eastAsia="zh-CN"/>
              </w:rPr>
              <w:br/>
              <w:t>2</w:t>
            </w:r>
            <w:r>
              <w:rPr>
                <w:rFonts w:asciiTheme="majorBidi" w:hAnsiTheme="majorBidi" w:cstheme="majorBidi"/>
                <w:b/>
                <w:bCs/>
                <w:color w:val="000000"/>
                <w:sz w:val="22"/>
                <w:szCs w:val="22"/>
                <w:lang w:eastAsia="zh-CN"/>
              </w:rPr>
              <w:t>2</w:t>
            </w:r>
            <w:r w:rsidRPr="006F2F0E">
              <w:rPr>
                <w:rFonts w:asciiTheme="majorBidi" w:hAnsiTheme="majorBidi" w:cstheme="majorBidi"/>
                <w:b/>
                <w:bCs/>
                <w:color w:val="000000"/>
                <w:sz w:val="22"/>
                <w:szCs w:val="22"/>
                <w:lang w:eastAsia="zh-CN"/>
              </w:rPr>
              <w:t xml:space="preserve"> February</w:t>
            </w:r>
          </w:p>
        </w:tc>
        <w:tc>
          <w:tcPr>
            <w:tcW w:w="1701" w:type="dxa"/>
            <w:shd w:val="clear" w:color="auto" w:fill="auto"/>
            <w:vAlign w:val="center"/>
            <w:hideMark/>
          </w:tcPr>
          <w:p w14:paraId="1964C013"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1</w:t>
            </w:r>
            <w:r>
              <w:rPr>
                <w:rFonts w:asciiTheme="majorBidi" w:hAnsiTheme="majorBidi" w:cstheme="majorBidi"/>
                <w:b/>
                <w:bCs/>
                <w:color w:val="000000"/>
                <w:sz w:val="22"/>
                <w:szCs w:val="22"/>
                <w:lang w:eastAsia="zh-CN"/>
              </w:rPr>
              <w:t>0</w:t>
            </w:r>
            <w:r w:rsidRPr="006F2F0E">
              <w:rPr>
                <w:rFonts w:asciiTheme="majorBidi" w:hAnsiTheme="majorBidi" w:cstheme="majorBidi"/>
                <w:b/>
                <w:bCs/>
                <w:color w:val="000000"/>
                <w:sz w:val="22"/>
                <w:szCs w:val="22"/>
                <w:lang w:eastAsia="zh-CN"/>
              </w:rPr>
              <w:t xml:space="preserve"> a.m.–1 p.m.</w:t>
            </w:r>
          </w:p>
        </w:tc>
        <w:tc>
          <w:tcPr>
            <w:tcW w:w="6543" w:type="dxa"/>
            <w:gridSpan w:val="2"/>
            <w:shd w:val="clear" w:color="000000" w:fill="9BC2E6"/>
            <w:vAlign w:val="center"/>
            <w:hideMark/>
          </w:tcPr>
          <w:p w14:paraId="492967E0"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 xml:space="preserve">ITC Annual Session - Restricted session* </w:t>
            </w:r>
            <w:r>
              <w:rPr>
                <w:rFonts w:asciiTheme="majorBidi" w:hAnsiTheme="majorBidi" w:cstheme="majorBidi"/>
                <w:b/>
                <w:bCs/>
                <w:color w:val="000000"/>
                <w:sz w:val="22"/>
                <w:szCs w:val="22"/>
                <w:lang w:eastAsia="zh-CN"/>
              </w:rPr>
              <w:t>Salle XIX</w:t>
            </w:r>
            <w:r w:rsidRPr="006F2F0E">
              <w:rPr>
                <w:rFonts w:asciiTheme="majorBidi" w:hAnsiTheme="majorBidi" w:cstheme="majorBidi"/>
                <w:b/>
                <w:bCs/>
                <w:color w:val="000000"/>
                <w:sz w:val="22"/>
                <w:szCs w:val="22"/>
                <w:lang w:eastAsia="zh-CN"/>
              </w:rPr>
              <w:t xml:space="preserve"> (*Government representatives only)</w:t>
            </w:r>
          </w:p>
        </w:tc>
      </w:tr>
      <w:tr w:rsidR="00316820" w:rsidRPr="006F2F0E" w14:paraId="4236D178" w14:textId="77777777" w:rsidTr="00242A3D">
        <w:trPr>
          <w:trHeight w:val="315"/>
        </w:trPr>
        <w:tc>
          <w:tcPr>
            <w:tcW w:w="1395" w:type="dxa"/>
            <w:vMerge/>
            <w:vAlign w:val="center"/>
            <w:hideMark/>
          </w:tcPr>
          <w:p w14:paraId="3CF5EFE8" w14:textId="77777777" w:rsidR="00316820" w:rsidRPr="006F2F0E" w:rsidRDefault="00316820" w:rsidP="005961F2">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42017BE9"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1–3 p.m.</w:t>
            </w:r>
          </w:p>
        </w:tc>
        <w:tc>
          <w:tcPr>
            <w:tcW w:w="6543" w:type="dxa"/>
            <w:gridSpan w:val="2"/>
            <w:shd w:val="clear" w:color="auto" w:fill="auto"/>
            <w:vAlign w:val="center"/>
            <w:hideMark/>
          </w:tcPr>
          <w:p w14:paraId="4DFB714F" w14:textId="77777777" w:rsidR="00316820" w:rsidRPr="006F2F0E" w:rsidRDefault="00316820" w:rsidP="005961F2">
            <w:pPr>
              <w:suppressAutoHyphens w:val="0"/>
              <w:spacing w:line="240" w:lineRule="auto"/>
              <w:jc w:val="center"/>
              <w:rPr>
                <w:rFonts w:asciiTheme="majorBidi" w:hAnsiTheme="majorBidi" w:cstheme="majorBidi"/>
                <w:b/>
                <w:bCs/>
                <w:i/>
                <w:iCs/>
                <w:color w:val="000000"/>
                <w:sz w:val="22"/>
                <w:szCs w:val="22"/>
                <w:lang w:eastAsia="zh-CN"/>
              </w:rPr>
            </w:pPr>
            <w:r w:rsidRPr="006F2F0E">
              <w:rPr>
                <w:rFonts w:asciiTheme="majorBidi" w:hAnsiTheme="majorBidi" w:cstheme="majorBidi"/>
                <w:b/>
                <w:bCs/>
                <w:i/>
                <w:iCs/>
                <w:color w:val="000000"/>
                <w:sz w:val="22"/>
                <w:szCs w:val="22"/>
                <w:lang w:eastAsia="zh-CN"/>
              </w:rPr>
              <w:t xml:space="preserve">Break </w:t>
            </w:r>
          </w:p>
        </w:tc>
      </w:tr>
      <w:tr w:rsidR="00316820" w:rsidRPr="006F2F0E" w14:paraId="7EA75AA9" w14:textId="77777777" w:rsidTr="00242A3D">
        <w:trPr>
          <w:trHeight w:val="1065"/>
        </w:trPr>
        <w:tc>
          <w:tcPr>
            <w:tcW w:w="1395" w:type="dxa"/>
            <w:vMerge/>
            <w:vAlign w:val="center"/>
            <w:hideMark/>
          </w:tcPr>
          <w:p w14:paraId="4C0EC667" w14:textId="77777777" w:rsidR="00316820" w:rsidRPr="006F2F0E" w:rsidRDefault="00316820" w:rsidP="005961F2">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6DDE4724"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3–</w:t>
            </w:r>
            <w:r>
              <w:rPr>
                <w:rFonts w:asciiTheme="majorBidi" w:hAnsiTheme="majorBidi" w:cstheme="majorBidi"/>
                <w:b/>
                <w:bCs/>
                <w:color w:val="000000"/>
                <w:sz w:val="22"/>
                <w:szCs w:val="22"/>
                <w:lang w:eastAsia="zh-CN"/>
              </w:rPr>
              <w:t>6</w:t>
            </w:r>
            <w:r w:rsidRPr="006F2F0E">
              <w:rPr>
                <w:rFonts w:asciiTheme="majorBidi" w:hAnsiTheme="majorBidi" w:cstheme="majorBidi"/>
                <w:b/>
                <w:bCs/>
                <w:color w:val="000000"/>
                <w:sz w:val="22"/>
                <w:szCs w:val="22"/>
                <w:lang w:eastAsia="zh-CN"/>
              </w:rPr>
              <w:t xml:space="preserve"> p.m.</w:t>
            </w:r>
          </w:p>
        </w:tc>
        <w:tc>
          <w:tcPr>
            <w:tcW w:w="6543" w:type="dxa"/>
            <w:gridSpan w:val="2"/>
            <w:shd w:val="clear" w:color="000000" w:fill="9BC2E6"/>
            <w:vAlign w:val="center"/>
            <w:hideMark/>
          </w:tcPr>
          <w:p w14:paraId="035C153C"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 xml:space="preserve">ITC Annual Session </w:t>
            </w:r>
            <w:r w:rsidRPr="006F2F0E">
              <w:rPr>
                <w:rFonts w:asciiTheme="majorBidi" w:hAnsiTheme="majorBidi" w:cstheme="majorBidi"/>
                <w:b/>
                <w:bCs/>
                <w:color w:val="000000"/>
                <w:sz w:val="22"/>
                <w:szCs w:val="22"/>
                <w:lang w:eastAsia="zh-CN"/>
              </w:rPr>
              <w:br/>
              <w:t>Regular session (Cont'd)</w:t>
            </w:r>
            <w:r w:rsidRPr="006F2F0E">
              <w:rPr>
                <w:rFonts w:asciiTheme="majorBidi" w:hAnsiTheme="majorBidi" w:cstheme="majorBidi"/>
                <w:b/>
                <w:bCs/>
                <w:color w:val="000000"/>
                <w:sz w:val="22"/>
                <w:szCs w:val="22"/>
                <w:lang w:eastAsia="zh-CN"/>
              </w:rPr>
              <w:br/>
            </w:r>
            <w:r>
              <w:rPr>
                <w:rFonts w:asciiTheme="majorBidi" w:hAnsiTheme="majorBidi" w:cstheme="majorBidi"/>
                <w:b/>
                <w:bCs/>
                <w:color w:val="000000"/>
                <w:sz w:val="22"/>
                <w:szCs w:val="22"/>
                <w:lang w:eastAsia="zh-CN"/>
              </w:rPr>
              <w:t>Salle XIX</w:t>
            </w:r>
          </w:p>
        </w:tc>
      </w:tr>
      <w:tr w:rsidR="00316820" w:rsidRPr="006F2F0E" w14:paraId="17B690D4" w14:textId="77777777" w:rsidTr="00242A3D">
        <w:trPr>
          <w:trHeight w:val="1155"/>
        </w:trPr>
        <w:tc>
          <w:tcPr>
            <w:tcW w:w="1395" w:type="dxa"/>
            <w:vMerge w:val="restart"/>
            <w:shd w:val="clear" w:color="auto" w:fill="auto"/>
            <w:vAlign w:val="center"/>
            <w:hideMark/>
          </w:tcPr>
          <w:p w14:paraId="754E0A9D"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Thursday</w:t>
            </w:r>
            <w:r w:rsidRPr="006F2F0E">
              <w:rPr>
                <w:rFonts w:asciiTheme="majorBidi" w:hAnsiTheme="majorBidi" w:cstheme="majorBidi"/>
                <w:b/>
                <w:bCs/>
                <w:color w:val="000000"/>
                <w:sz w:val="22"/>
                <w:szCs w:val="22"/>
                <w:lang w:eastAsia="zh-CN"/>
              </w:rPr>
              <w:br/>
              <w:t>2</w:t>
            </w:r>
            <w:r>
              <w:rPr>
                <w:rFonts w:asciiTheme="majorBidi" w:hAnsiTheme="majorBidi" w:cstheme="majorBidi"/>
                <w:b/>
                <w:bCs/>
                <w:color w:val="000000"/>
                <w:sz w:val="22"/>
                <w:szCs w:val="22"/>
                <w:lang w:eastAsia="zh-CN"/>
              </w:rPr>
              <w:t>3</w:t>
            </w:r>
            <w:r w:rsidRPr="006F2F0E">
              <w:rPr>
                <w:rFonts w:asciiTheme="majorBidi" w:hAnsiTheme="majorBidi" w:cstheme="majorBidi"/>
                <w:b/>
                <w:bCs/>
                <w:color w:val="000000"/>
                <w:sz w:val="22"/>
                <w:szCs w:val="22"/>
                <w:lang w:eastAsia="zh-CN"/>
              </w:rPr>
              <w:t xml:space="preserve"> February</w:t>
            </w:r>
          </w:p>
        </w:tc>
        <w:tc>
          <w:tcPr>
            <w:tcW w:w="1701" w:type="dxa"/>
            <w:shd w:val="clear" w:color="auto" w:fill="auto"/>
            <w:vAlign w:val="center"/>
            <w:hideMark/>
          </w:tcPr>
          <w:p w14:paraId="4DFA27BD"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1</w:t>
            </w:r>
            <w:r>
              <w:rPr>
                <w:rFonts w:asciiTheme="majorBidi" w:hAnsiTheme="majorBidi" w:cstheme="majorBidi"/>
                <w:b/>
                <w:bCs/>
                <w:color w:val="000000"/>
                <w:sz w:val="22"/>
                <w:szCs w:val="22"/>
                <w:lang w:eastAsia="zh-CN"/>
              </w:rPr>
              <w:t>0</w:t>
            </w:r>
            <w:r w:rsidRPr="006F2F0E">
              <w:rPr>
                <w:rFonts w:asciiTheme="majorBidi" w:hAnsiTheme="majorBidi" w:cstheme="majorBidi"/>
                <w:b/>
                <w:bCs/>
                <w:color w:val="000000"/>
                <w:sz w:val="22"/>
                <w:szCs w:val="22"/>
                <w:lang w:eastAsia="zh-CN"/>
              </w:rPr>
              <w:t xml:space="preserve"> a.m.–1 p.m.</w:t>
            </w:r>
          </w:p>
        </w:tc>
        <w:tc>
          <w:tcPr>
            <w:tcW w:w="6543" w:type="dxa"/>
            <w:gridSpan w:val="2"/>
            <w:shd w:val="clear" w:color="000000" w:fill="9BC2E6"/>
            <w:vAlign w:val="center"/>
            <w:hideMark/>
          </w:tcPr>
          <w:p w14:paraId="10D35D7F"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 xml:space="preserve">ITC Annual Session </w:t>
            </w:r>
            <w:r w:rsidRPr="006F2F0E">
              <w:rPr>
                <w:rFonts w:asciiTheme="majorBidi" w:hAnsiTheme="majorBidi" w:cstheme="majorBidi"/>
                <w:b/>
                <w:bCs/>
                <w:color w:val="000000"/>
                <w:sz w:val="22"/>
                <w:szCs w:val="22"/>
                <w:lang w:eastAsia="zh-CN"/>
              </w:rPr>
              <w:br/>
              <w:t>Regular session (Cont'd)</w:t>
            </w:r>
            <w:r w:rsidRPr="006F2F0E">
              <w:rPr>
                <w:rFonts w:asciiTheme="majorBidi" w:hAnsiTheme="majorBidi" w:cstheme="majorBidi"/>
                <w:b/>
                <w:bCs/>
                <w:color w:val="000000"/>
                <w:sz w:val="22"/>
                <w:szCs w:val="22"/>
                <w:lang w:eastAsia="zh-CN"/>
              </w:rPr>
              <w:br/>
            </w:r>
            <w:r>
              <w:rPr>
                <w:rFonts w:asciiTheme="majorBidi" w:hAnsiTheme="majorBidi" w:cstheme="majorBidi"/>
                <w:b/>
                <w:bCs/>
                <w:color w:val="000000"/>
                <w:sz w:val="22"/>
                <w:szCs w:val="22"/>
                <w:lang w:eastAsia="zh-CN"/>
              </w:rPr>
              <w:t>Salle XIX</w:t>
            </w:r>
          </w:p>
        </w:tc>
      </w:tr>
      <w:tr w:rsidR="00316820" w:rsidRPr="006F2F0E" w14:paraId="3E3ADF18" w14:textId="77777777" w:rsidTr="00242A3D">
        <w:trPr>
          <w:trHeight w:val="315"/>
        </w:trPr>
        <w:tc>
          <w:tcPr>
            <w:tcW w:w="1395" w:type="dxa"/>
            <w:vMerge/>
            <w:vAlign w:val="center"/>
            <w:hideMark/>
          </w:tcPr>
          <w:p w14:paraId="51DED7A0" w14:textId="77777777" w:rsidR="00316820" w:rsidRPr="006F2F0E" w:rsidRDefault="00316820" w:rsidP="005961F2">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6D030152"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1–3 p.m.</w:t>
            </w:r>
          </w:p>
        </w:tc>
        <w:tc>
          <w:tcPr>
            <w:tcW w:w="6543" w:type="dxa"/>
            <w:gridSpan w:val="2"/>
            <w:shd w:val="clear" w:color="auto" w:fill="auto"/>
            <w:vAlign w:val="center"/>
            <w:hideMark/>
          </w:tcPr>
          <w:p w14:paraId="27568BB8" w14:textId="77777777" w:rsidR="00316820" w:rsidRPr="006F2F0E" w:rsidRDefault="00316820" w:rsidP="005961F2">
            <w:pPr>
              <w:suppressAutoHyphens w:val="0"/>
              <w:spacing w:line="240" w:lineRule="auto"/>
              <w:jc w:val="center"/>
              <w:rPr>
                <w:rFonts w:asciiTheme="majorBidi" w:hAnsiTheme="majorBidi" w:cstheme="majorBidi"/>
                <w:b/>
                <w:bCs/>
                <w:i/>
                <w:iCs/>
                <w:color w:val="000000"/>
                <w:sz w:val="22"/>
                <w:szCs w:val="22"/>
                <w:lang w:eastAsia="zh-CN"/>
              </w:rPr>
            </w:pPr>
            <w:r w:rsidRPr="006F2F0E">
              <w:rPr>
                <w:rFonts w:asciiTheme="majorBidi" w:hAnsiTheme="majorBidi" w:cstheme="majorBidi"/>
                <w:b/>
                <w:bCs/>
                <w:i/>
                <w:iCs/>
                <w:color w:val="000000"/>
                <w:sz w:val="22"/>
                <w:szCs w:val="22"/>
                <w:lang w:eastAsia="zh-CN"/>
              </w:rPr>
              <w:t xml:space="preserve">Break </w:t>
            </w:r>
          </w:p>
        </w:tc>
      </w:tr>
      <w:tr w:rsidR="00316820" w:rsidRPr="006F2F0E" w14:paraId="7F17AB72" w14:textId="77777777" w:rsidTr="00242A3D">
        <w:trPr>
          <w:trHeight w:val="1080"/>
        </w:trPr>
        <w:tc>
          <w:tcPr>
            <w:tcW w:w="1395" w:type="dxa"/>
            <w:vMerge/>
            <w:vAlign w:val="center"/>
            <w:hideMark/>
          </w:tcPr>
          <w:p w14:paraId="738D7FF8" w14:textId="77777777" w:rsidR="00316820" w:rsidRPr="006F2F0E" w:rsidRDefault="00316820" w:rsidP="005961F2">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16734EA6"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3–</w:t>
            </w:r>
            <w:r>
              <w:rPr>
                <w:rFonts w:asciiTheme="majorBidi" w:hAnsiTheme="majorBidi" w:cstheme="majorBidi"/>
                <w:b/>
                <w:bCs/>
                <w:color w:val="000000"/>
                <w:sz w:val="22"/>
                <w:szCs w:val="22"/>
                <w:lang w:eastAsia="zh-CN"/>
              </w:rPr>
              <w:t>6</w:t>
            </w:r>
            <w:r w:rsidRPr="006F2F0E">
              <w:rPr>
                <w:rFonts w:asciiTheme="majorBidi" w:hAnsiTheme="majorBidi" w:cstheme="majorBidi"/>
                <w:b/>
                <w:bCs/>
                <w:color w:val="000000"/>
                <w:sz w:val="22"/>
                <w:szCs w:val="22"/>
                <w:lang w:eastAsia="zh-CN"/>
              </w:rPr>
              <w:t xml:space="preserve"> p.m.</w:t>
            </w:r>
          </w:p>
        </w:tc>
        <w:tc>
          <w:tcPr>
            <w:tcW w:w="6543" w:type="dxa"/>
            <w:gridSpan w:val="2"/>
            <w:shd w:val="clear" w:color="000000" w:fill="9BC2E6"/>
            <w:vAlign w:val="center"/>
            <w:hideMark/>
          </w:tcPr>
          <w:p w14:paraId="609CEC07"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 xml:space="preserve">ITC Annual Session </w:t>
            </w:r>
            <w:r w:rsidRPr="006F2F0E">
              <w:rPr>
                <w:rFonts w:asciiTheme="majorBidi" w:hAnsiTheme="majorBidi" w:cstheme="majorBidi"/>
                <w:b/>
                <w:bCs/>
                <w:color w:val="000000"/>
                <w:sz w:val="22"/>
                <w:szCs w:val="22"/>
                <w:lang w:eastAsia="zh-CN"/>
              </w:rPr>
              <w:br/>
              <w:t>Regular session (Cont'd)</w:t>
            </w:r>
            <w:r w:rsidRPr="006F2F0E">
              <w:rPr>
                <w:rFonts w:asciiTheme="majorBidi" w:hAnsiTheme="majorBidi" w:cstheme="majorBidi"/>
                <w:b/>
                <w:bCs/>
                <w:color w:val="000000"/>
                <w:sz w:val="22"/>
                <w:szCs w:val="22"/>
                <w:lang w:eastAsia="zh-CN"/>
              </w:rPr>
              <w:br/>
            </w:r>
            <w:r>
              <w:rPr>
                <w:rFonts w:asciiTheme="majorBidi" w:hAnsiTheme="majorBidi" w:cstheme="majorBidi"/>
                <w:b/>
                <w:bCs/>
                <w:color w:val="000000"/>
                <w:sz w:val="22"/>
                <w:szCs w:val="22"/>
                <w:lang w:eastAsia="zh-CN"/>
              </w:rPr>
              <w:t>Salle XIX</w:t>
            </w:r>
          </w:p>
        </w:tc>
      </w:tr>
      <w:tr w:rsidR="00316820" w:rsidRPr="006F2F0E" w14:paraId="2281843F" w14:textId="77777777" w:rsidTr="00242A3D">
        <w:trPr>
          <w:trHeight w:val="1020"/>
        </w:trPr>
        <w:tc>
          <w:tcPr>
            <w:tcW w:w="1395" w:type="dxa"/>
            <w:vMerge w:val="restart"/>
            <w:shd w:val="clear" w:color="auto" w:fill="auto"/>
            <w:vAlign w:val="center"/>
            <w:hideMark/>
          </w:tcPr>
          <w:p w14:paraId="4A192BA0"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 xml:space="preserve">Friday </w:t>
            </w:r>
            <w:r w:rsidRPr="006F2F0E">
              <w:rPr>
                <w:rFonts w:asciiTheme="majorBidi" w:hAnsiTheme="majorBidi" w:cstheme="majorBidi"/>
                <w:b/>
                <w:bCs/>
                <w:color w:val="000000"/>
                <w:sz w:val="22"/>
                <w:szCs w:val="22"/>
                <w:lang w:eastAsia="zh-CN"/>
              </w:rPr>
              <w:br/>
              <w:t>2</w:t>
            </w:r>
            <w:r>
              <w:rPr>
                <w:rFonts w:asciiTheme="majorBidi" w:hAnsiTheme="majorBidi" w:cstheme="majorBidi"/>
                <w:b/>
                <w:bCs/>
                <w:color w:val="000000"/>
                <w:sz w:val="22"/>
                <w:szCs w:val="22"/>
                <w:lang w:eastAsia="zh-CN"/>
              </w:rPr>
              <w:t>4</w:t>
            </w:r>
            <w:r w:rsidRPr="006F2F0E">
              <w:rPr>
                <w:rFonts w:asciiTheme="majorBidi" w:hAnsiTheme="majorBidi" w:cstheme="majorBidi"/>
                <w:b/>
                <w:bCs/>
                <w:color w:val="000000"/>
                <w:sz w:val="22"/>
                <w:szCs w:val="22"/>
                <w:lang w:eastAsia="zh-CN"/>
              </w:rPr>
              <w:t xml:space="preserve"> February</w:t>
            </w:r>
          </w:p>
        </w:tc>
        <w:tc>
          <w:tcPr>
            <w:tcW w:w="1701" w:type="dxa"/>
            <w:shd w:val="clear" w:color="auto" w:fill="auto"/>
            <w:vAlign w:val="center"/>
            <w:hideMark/>
          </w:tcPr>
          <w:p w14:paraId="42AB72AA"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1</w:t>
            </w:r>
            <w:r>
              <w:rPr>
                <w:rFonts w:asciiTheme="majorBidi" w:hAnsiTheme="majorBidi" w:cstheme="majorBidi"/>
                <w:b/>
                <w:bCs/>
                <w:color w:val="000000"/>
                <w:sz w:val="22"/>
                <w:szCs w:val="22"/>
                <w:lang w:eastAsia="zh-CN"/>
              </w:rPr>
              <w:t>0</w:t>
            </w:r>
            <w:r w:rsidRPr="006F2F0E">
              <w:rPr>
                <w:rFonts w:asciiTheme="majorBidi" w:hAnsiTheme="majorBidi" w:cstheme="majorBidi"/>
                <w:b/>
                <w:bCs/>
                <w:color w:val="000000"/>
                <w:sz w:val="22"/>
                <w:szCs w:val="22"/>
                <w:lang w:eastAsia="zh-CN"/>
              </w:rPr>
              <w:t xml:space="preserve"> a.m.–1 p.m.</w:t>
            </w:r>
          </w:p>
        </w:tc>
        <w:tc>
          <w:tcPr>
            <w:tcW w:w="6543" w:type="dxa"/>
            <w:gridSpan w:val="2"/>
            <w:shd w:val="clear" w:color="000000" w:fill="9BC2E6"/>
            <w:vAlign w:val="center"/>
          </w:tcPr>
          <w:p w14:paraId="465ABFEB" w14:textId="77777777" w:rsidR="00316820" w:rsidRPr="006F2F0E" w:rsidRDefault="00316820"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 xml:space="preserve">ITC Annual Session </w:t>
            </w:r>
            <w:r w:rsidRPr="006F2F0E">
              <w:rPr>
                <w:rFonts w:asciiTheme="majorBidi" w:hAnsiTheme="majorBidi" w:cstheme="majorBidi"/>
                <w:b/>
                <w:bCs/>
                <w:color w:val="000000"/>
                <w:sz w:val="22"/>
                <w:szCs w:val="22"/>
                <w:lang w:eastAsia="zh-CN"/>
              </w:rPr>
              <w:br/>
              <w:t>Regular session (Cont'd)</w:t>
            </w:r>
            <w:r w:rsidRPr="006F2F0E">
              <w:rPr>
                <w:rFonts w:asciiTheme="majorBidi" w:hAnsiTheme="majorBidi" w:cstheme="majorBidi"/>
                <w:b/>
                <w:bCs/>
                <w:color w:val="000000"/>
                <w:sz w:val="22"/>
                <w:szCs w:val="22"/>
                <w:lang w:eastAsia="zh-CN"/>
              </w:rPr>
              <w:br/>
            </w:r>
            <w:r>
              <w:rPr>
                <w:rFonts w:asciiTheme="majorBidi" w:hAnsiTheme="majorBidi" w:cstheme="majorBidi"/>
                <w:b/>
                <w:bCs/>
                <w:color w:val="000000"/>
                <w:sz w:val="22"/>
                <w:szCs w:val="22"/>
                <w:lang w:eastAsia="zh-CN"/>
              </w:rPr>
              <w:t>Salle XIX</w:t>
            </w:r>
          </w:p>
        </w:tc>
      </w:tr>
      <w:tr w:rsidR="00B7095F" w:rsidRPr="006F2F0E" w14:paraId="1DF9F1E7" w14:textId="77777777" w:rsidTr="00242A3D">
        <w:trPr>
          <w:trHeight w:val="315"/>
        </w:trPr>
        <w:tc>
          <w:tcPr>
            <w:tcW w:w="1395" w:type="dxa"/>
            <w:vMerge/>
            <w:shd w:val="clear" w:color="auto" w:fill="auto"/>
            <w:vAlign w:val="center"/>
            <w:hideMark/>
          </w:tcPr>
          <w:p w14:paraId="5DBB319D" w14:textId="77777777" w:rsidR="00B7095F" w:rsidRPr="006F2F0E" w:rsidRDefault="00B7095F" w:rsidP="005961F2">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716B2DDF" w14:textId="77777777" w:rsidR="00B7095F" w:rsidRPr="006F2F0E" w:rsidRDefault="00B7095F"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1–3 p.m.</w:t>
            </w:r>
          </w:p>
        </w:tc>
        <w:tc>
          <w:tcPr>
            <w:tcW w:w="3271" w:type="dxa"/>
            <w:shd w:val="clear" w:color="auto" w:fill="auto"/>
            <w:vAlign w:val="center"/>
            <w:hideMark/>
          </w:tcPr>
          <w:p w14:paraId="1817C855" w14:textId="77777777" w:rsidR="00B7095F" w:rsidRPr="006F2F0E" w:rsidRDefault="00B7095F" w:rsidP="005961F2">
            <w:pPr>
              <w:suppressAutoHyphens w:val="0"/>
              <w:spacing w:line="240" w:lineRule="auto"/>
              <w:jc w:val="center"/>
              <w:rPr>
                <w:rFonts w:asciiTheme="majorBidi" w:hAnsiTheme="majorBidi" w:cstheme="majorBidi"/>
                <w:b/>
                <w:bCs/>
                <w:i/>
                <w:iCs/>
                <w:color w:val="000000"/>
                <w:sz w:val="22"/>
                <w:szCs w:val="22"/>
                <w:lang w:eastAsia="zh-CN"/>
              </w:rPr>
            </w:pPr>
            <w:r w:rsidRPr="006F2F0E">
              <w:rPr>
                <w:rFonts w:asciiTheme="majorBidi" w:hAnsiTheme="majorBidi" w:cstheme="majorBidi"/>
                <w:b/>
                <w:bCs/>
                <w:i/>
                <w:iCs/>
                <w:color w:val="000000"/>
                <w:sz w:val="22"/>
                <w:szCs w:val="22"/>
                <w:lang w:eastAsia="zh-CN"/>
              </w:rPr>
              <w:t xml:space="preserve">Break </w:t>
            </w:r>
          </w:p>
        </w:tc>
        <w:tc>
          <w:tcPr>
            <w:tcW w:w="3272" w:type="dxa"/>
            <w:shd w:val="clear" w:color="auto" w:fill="92D050"/>
            <w:vAlign w:val="center"/>
          </w:tcPr>
          <w:p w14:paraId="37CBBC0C" w14:textId="22290F37" w:rsidR="00B7095F" w:rsidRPr="00B7095F" w:rsidRDefault="00B7095F" w:rsidP="005961F2">
            <w:pPr>
              <w:suppressAutoHyphens w:val="0"/>
              <w:spacing w:line="240" w:lineRule="auto"/>
              <w:jc w:val="center"/>
              <w:rPr>
                <w:rFonts w:asciiTheme="majorBidi" w:hAnsiTheme="majorBidi" w:cstheme="majorBidi"/>
                <w:b/>
                <w:bCs/>
                <w:color w:val="000000"/>
                <w:sz w:val="22"/>
                <w:szCs w:val="22"/>
                <w:lang w:eastAsia="zh-CN"/>
              </w:rPr>
            </w:pPr>
            <w:r w:rsidRPr="00B7095F">
              <w:rPr>
                <w:rFonts w:asciiTheme="majorBidi" w:hAnsiTheme="majorBidi" w:cstheme="majorBidi"/>
                <w:b/>
                <w:bCs/>
                <w:color w:val="000000"/>
                <w:sz w:val="22"/>
                <w:szCs w:val="22"/>
                <w:lang w:eastAsia="zh-CN"/>
              </w:rPr>
              <w:t>ITC Bureau meeting</w:t>
            </w:r>
          </w:p>
        </w:tc>
      </w:tr>
      <w:tr w:rsidR="00DB1D43" w:rsidRPr="006F2F0E" w14:paraId="373231DC" w14:textId="77777777" w:rsidTr="00242A3D">
        <w:trPr>
          <w:trHeight w:val="705"/>
        </w:trPr>
        <w:tc>
          <w:tcPr>
            <w:tcW w:w="1395" w:type="dxa"/>
            <w:vMerge/>
            <w:shd w:val="clear" w:color="auto" w:fill="auto"/>
            <w:vAlign w:val="center"/>
            <w:hideMark/>
          </w:tcPr>
          <w:p w14:paraId="18C1E0B8" w14:textId="77777777" w:rsidR="00DB1D43" w:rsidRPr="006F2F0E" w:rsidRDefault="00DB1D43" w:rsidP="005961F2">
            <w:pPr>
              <w:suppressAutoHyphens w:val="0"/>
              <w:spacing w:line="240" w:lineRule="auto"/>
              <w:rPr>
                <w:rFonts w:asciiTheme="majorBidi" w:hAnsiTheme="majorBidi" w:cstheme="majorBidi"/>
                <w:b/>
                <w:bCs/>
                <w:color w:val="000000"/>
                <w:sz w:val="22"/>
                <w:szCs w:val="22"/>
                <w:lang w:eastAsia="zh-CN"/>
              </w:rPr>
            </w:pPr>
          </w:p>
        </w:tc>
        <w:tc>
          <w:tcPr>
            <w:tcW w:w="1701" w:type="dxa"/>
            <w:shd w:val="clear" w:color="auto" w:fill="auto"/>
            <w:vAlign w:val="center"/>
            <w:hideMark/>
          </w:tcPr>
          <w:p w14:paraId="60D6B65A" w14:textId="35B3E19F" w:rsidR="00DB1D43" w:rsidRPr="006F2F0E" w:rsidRDefault="00DB1D43"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3–</w:t>
            </w:r>
            <w:r>
              <w:rPr>
                <w:rFonts w:asciiTheme="majorBidi" w:hAnsiTheme="majorBidi" w:cstheme="majorBidi"/>
                <w:b/>
                <w:bCs/>
                <w:color w:val="000000"/>
                <w:sz w:val="22"/>
                <w:szCs w:val="22"/>
                <w:lang w:eastAsia="zh-CN"/>
              </w:rPr>
              <w:t>6</w:t>
            </w:r>
            <w:r w:rsidRPr="006F2F0E">
              <w:rPr>
                <w:rFonts w:asciiTheme="majorBidi" w:hAnsiTheme="majorBidi" w:cstheme="majorBidi"/>
                <w:b/>
                <w:bCs/>
                <w:color w:val="000000"/>
                <w:sz w:val="22"/>
                <w:szCs w:val="22"/>
                <w:lang w:eastAsia="zh-CN"/>
              </w:rPr>
              <w:t xml:space="preserve"> p.m.</w:t>
            </w:r>
          </w:p>
        </w:tc>
        <w:tc>
          <w:tcPr>
            <w:tcW w:w="6543" w:type="dxa"/>
            <w:gridSpan w:val="2"/>
            <w:shd w:val="clear" w:color="000000" w:fill="92D050"/>
            <w:vAlign w:val="center"/>
            <w:hideMark/>
          </w:tcPr>
          <w:p w14:paraId="281E8DC9" w14:textId="77777777" w:rsidR="00DB1D43" w:rsidRPr="006F2F0E" w:rsidRDefault="00DB1D43" w:rsidP="005961F2">
            <w:pPr>
              <w:suppressAutoHyphens w:val="0"/>
              <w:spacing w:line="240" w:lineRule="auto"/>
              <w:jc w:val="center"/>
              <w:rPr>
                <w:rFonts w:asciiTheme="majorBidi" w:hAnsiTheme="majorBidi" w:cstheme="majorBidi"/>
                <w:b/>
                <w:bCs/>
                <w:color w:val="000000"/>
                <w:sz w:val="22"/>
                <w:szCs w:val="22"/>
                <w:lang w:eastAsia="zh-CN"/>
              </w:rPr>
            </w:pPr>
            <w:r w:rsidRPr="006F2F0E">
              <w:rPr>
                <w:rFonts w:asciiTheme="majorBidi" w:hAnsiTheme="majorBidi" w:cstheme="majorBidi"/>
                <w:b/>
                <w:bCs/>
                <w:color w:val="000000"/>
                <w:sz w:val="22"/>
                <w:szCs w:val="22"/>
                <w:lang w:eastAsia="zh-CN"/>
              </w:rPr>
              <w:t xml:space="preserve">ITC Roundtable on </w:t>
            </w:r>
            <w:r>
              <w:rPr>
                <w:rFonts w:asciiTheme="majorBidi" w:hAnsiTheme="majorBidi" w:cstheme="majorBidi"/>
                <w:b/>
                <w:bCs/>
                <w:color w:val="000000"/>
                <w:sz w:val="22"/>
                <w:szCs w:val="22"/>
                <w:lang w:eastAsia="zh-CN"/>
              </w:rPr>
              <w:t>Connectivity</w:t>
            </w:r>
            <w:r w:rsidRPr="006F2F0E">
              <w:rPr>
                <w:rFonts w:asciiTheme="majorBidi" w:hAnsiTheme="majorBidi" w:cstheme="majorBidi"/>
                <w:b/>
                <w:bCs/>
                <w:color w:val="000000"/>
                <w:sz w:val="22"/>
                <w:szCs w:val="22"/>
                <w:lang w:eastAsia="zh-CN"/>
              </w:rPr>
              <w:br/>
            </w:r>
            <w:r>
              <w:rPr>
                <w:rFonts w:asciiTheme="majorBidi" w:hAnsiTheme="majorBidi" w:cstheme="majorBidi"/>
                <w:b/>
                <w:bCs/>
                <w:color w:val="000000"/>
                <w:sz w:val="22"/>
                <w:szCs w:val="22"/>
                <w:lang w:eastAsia="zh-CN"/>
              </w:rPr>
              <w:t>Salle XIX</w:t>
            </w:r>
          </w:p>
        </w:tc>
      </w:tr>
    </w:tbl>
    <w:p w14:paraId="12F9ADAE" w14:textId="77777777" w:rsidR="00316820" w:rsidRPr="006F2F0E" w:rsidRDefault="00316820" w:rsidP="00316820">
      <w:pPr>
        <w:keepNext/>
        <w:keepLines/>
        <w:tabs>
          <w:tab w:val="right" w:pos="851"/>
        </w:tabs>
        <w:spacing w:before="360" w:after="240" w:line="300" w:lineRule="exact"/>
        <w:ind w:left="1134" w:right="1134" w:hanging="1134"/>
        <w:rPr>
          <w:b/>
          <w:sz w:val="28"/>
        </w:rPr>
      </w:pPr>
      <w:r w:rsidRPr="006F2F0E">
        <w:rPr>
          <w:b/>
          <w:sz w:val="28"/>
        </w:rPr>
        <w:br w:type="page"/>
      </w:r>
      <w:r w:rsidRPr="006F2F0E">
        <w:rPr>
          <w:b/>
          <w:sz w:val="28"/>
        </w:rPr>
        <w:lastRenderedPageBreak/>
        <w:t>Annex II</w:t>
      </w:r>
    </w:p>
    <w:p w14:paraId="0F88A6BC" w14:textId="77777777" w:rsidR="00316820" w:rsidRPr="006F2F0E" w:rsidRDefault="00316820" w:rsidP="00316820">
      <w:pPr>
        <w:keepNext/>
        <w:keepLines/>
        <w:tabs>
          <w:tab w:val="right" w:pos="851"/>
        </w:tabs>
        <w:spacing w:before="360" w:after="240" w:line="300" w:lineRule="exact"/>
        <w:ind w:left="1134" w:right="1134" w:hanging="1134"/>
        <w:rPr>
          <w:b/>
          <w:sz w:val="28"/>
        </w:rPr>
      </w:pPr>
      <w:r w:rsidRPr="006F2F0E">
        <w:rPr>
          <w:b/>
          <w:sz w:val="28"/>
        </w:rPr>
        <w:tab/>
      </w:r>
      <w:r w:rsidRPr="006F2F0E">
        <w:rPr>
          <w:b/>
          <w:sz w:val="28"/>
        </w:rPr>
        <w:tab/>
        <w:t>Draft Programme</w:t>
      </w:r>
    </w:p>
    <w:tbl>
      <w:tblPr>
        <w:tblW w:w="9654" w:type="dxa"/>
        <w:tblInd w:w="-15" w:type="dxa"/>
        <w:tblLayout w:type="fixed"/>
        <w:tblCellMar>
          <w:left w:w="0" w:type="dxa"/>
          <w:right w:w="0" w:type="dxa"/>
        </w:tblCellMar>
        <w:tblLook w:val="04A0" w:firstRow="1" w:lastRow="0" w:firstColumn="1" w:lastColumn="0" w:noHBand="0" w:noVBand="1"/>
      </w:tblPr>
      <w:tblGrid>
        <w:gridCol w:w="15"/>
        <w:gridCol w:w="1654"/>
        <w:gridCol w:w="7970"/>
        <w:gridCol w:w="15"/>
      </w:tblGrid>
      <w:tr w:rsidR="00316820" w:rsidRPr="006F2F0E" w14:paraId="508E121F" w14:textId="77777777" w:rsidTr="005961F2">
        <w:trPr>
          <w:gridBefore w:val="1"/>
          <w:wBefore w:w="15" w:type="dxa"/>
        </w:trPr>
        <w:tc>
          <w:tcPr>
            <w:tcW w:w="9639" w:type="dxa"/>
            <w:gridSpan w:val="3"/>
            <w:shd w:val="clear" w:color="auto" w:fill="auto"/>
            <w:vAlign w:val="bottom"/>
          </w:tcPr>
          <w:p w14:paraId="08712875" w14:textId="77777777" w:rsidR="00316820" w:rsidRPr="006F2F0E" w:rsidRDefault="00316820" w:rsidP="005259C0">
            <w:pPr>
              <w:ind w:left="1134" w:right="1134"/>
              <w:jc w:val="both"/>
              <w:rPr>
                <w:b/>
              </w:rPr>
            </w:pPr>
            <w:r w:rsidRPr="006F2F0E">
              <w:rPr>
                <w:b/>
              </w:rPr>
              <w:t xml:space="preserve">High-level segment </w:t>
            </w:r>
          </w:p>
          <w:p w14:paraId="74AF4D18" w14:textId="238F3A2D" w:rsidR="00316820" w:rsidRDefault="00316820" w:rsidP="005259C0">
            <w:pPr>
              <w:ind w:left="1134"/>
              <w:rPr>
                <w:b/>
              </w:rPr>
            </w:pPr>
            <w:r>
              <w:rPr>
                <w:b/>
              </w:rPr>
              <w:t>A</w:t>
            </w:r>
            <w:r w:rsidRPr="001D22BB">
              <w:rPr>
                <w:b/>
              </w:rPr>
              <w:t xml:space="preserve">ctions of the inland transport </w:t>
            </w:r>
          </w:p>
          <w:p w14:paraId="042D923A" w14:textId="48B78758" w:rsidR="00316820" w:rsidRDefault="00316820" w:rsidP="005259C0">
            <w:pPr>
              <w:ind w:left="1134"/>
              <w:rPr>
                <w:b/>
              </w:rPr>
            </w:pPr>
            <w:r w:rsidRPr="001D22BB">
              <w:rPr>
                <w:b/>
              </w:rPr>
              <w:t>sector to join the global fight against climate change</w:t>
            </w:r>
          </w:p>
          <w:p w14:paraId="7687E29A" w14:textId="77777777" w:rsidR="00316820" w:rsidRPr="006F2F0E" w:rsidRDefault="00316820" w:rsidP="005259C0">
            <w:pPr>
              <w:ind w:left="1134"/>
              <w:rPr>
                <w:b/>
              </w:rPr>
            </w:pPr>
            <w:r w:rsidRPr="006F2F0E">
              <w:rPr>
                <w:b/>
              </w:rPr>
              <w:t>2</w:t>
            </w:r>
            <w:r>
              <w:rPr>
                <w:b/>
              </w:rPr>
              <w:t>1</w:t>
            </w:r>
            <w:r w:rsidRPr="006F2F0E">
              <w:rPr>
                <w:b/>
              </w:rPr>
              <w:t xml:space="preserve"> February 202</w:t>
            </w:r>
            <w:r>
              <w:rPr>
                <w:b/>
              </w:rPr>
              <w:t>3</w:t>
            </w:r>
            <w:r w:rsidRPr="006F2F0E">
              <w:rPr>
                <w:b/>
              </w:rPr>
              <w:t>, 1</w:t>
            </w:r>
            <w:r>
              <w:rPr>
                <w:b/>
              </w:rPr>
              <w:t>0</w:t>
            </w:r>
            <w:r w:rsidRPr="006F2F0E">
              <w:rPr>
                <w:b/>
              </w:rPr>
              <w:t xml:space="preserve"> a.m. – </w:t>
            </w:r>
            <w:r>
              <w:rPr>
                <w:b/>
              </w:rPr>
              <w:t>6</w:t>
            </w:r>
            <w:r w:rsidRPr="006F2F0E">
              <w:rPr>
                <w:b/>
              </w:rPr>
              <w:t xml:space="preserve"> p.m., </w:t>
            </w:r>
            <w:r>
              <w:rPr>
                <w:b/>
              </w:rPr>
              <w:t>Salle XIX</w:t>
            </w:r>
          </w:p>
          <w:p w14:paraId="560D1FE9" w14:textId="77777777" w:rsidR="00316820" w:rsidRPr="006F2F0E" w:rsidRDefault="00316820" w:rsidP="005259C0">
            <w:pPr>
              <w:spacing w:after="240"/>
              <w:ind w:left="1134"/>
              <w:rPr>
                <w:i/>
                <w:sz w:val="16"/>
              </w:rPr>
            </w:pPr>
            <w:r w:rsidRPr="006F2F0E">
              <w:rPr>
                <w:b/>
              </w:rPr>
              <w:t>Palais des Nations, Geneva</w:t>
            </w:r>
          </w:p>
        </w:tc>
      </w:tr>
      <w:tr w:rsidR="00316820" w:rsidRPr="006F2F0E" w14:paraId="2E54BDE4" w14:textId="77777777" w:rsidTr="00A769AB">
        <w:trPr>
          <w:gridAfter w:val="1"/>
          <w:wAfter w:w="15" w:type="dxa"/>
          <w:trHeight w:val="454"/>
        </w:trPr>
        <w:tc>
          <w:tcPr>
            <w:tcW w:w="1669" w:type="dxa"/>
            <w:gridSpan w:val="2"/>
            <w:tcBorders>
              <w:top w:val="single" w:sz="12" w:space="0" w:color="000000"/>
              <w:left w:val="nil"/>
              <w:bottom w:val="nil"/>
              <w:right w:val="nil"/>
            </w:tcBorders>
            <w:shd w:val="clear" w:color="auto" w:fill="auto"/>
            <w:tcMar>
              <w:top w:w="15" w:type="dxa"/>
              <w:left w:w="15" w:type="dxa"/>
              <w:bottom w:w="0" w:type="dxa"/>
              <w:right w:w="15" w:type="dxa"/>
            </w:tcMar>
            <w:hideMark/>
          </w:tcPr>
          <w:p w14:paraId="755A1F5A" w14:textId="77777777" w:rsidR="00316820" w:rsidRPr="006F2F0E" w:rsidRDefault="00316820" w:rsidP="005961F2">
            <w:r w:rsidRPr="006F2F0E">
              <w:t>1</w:t>
            </w:r>
            <w:r>
              <w:t>0</w:t>
            </w:r>
            <w:r w:rsidRPr="006F2F0E">
              <w:t>–1</w:t>
            </w:r>
            <w:r>
              <w:t>0</w:t>
            </w:r>
            <w:r w:rsidRPr="006F2F0E">
              <w:t>.</w:t>
            </w:r>
            <w:r>
              <w:t>30</w:t>
            </w:r>
            <w:r w:rsidRPr="006F2F0E">
              <w:t xml:space="preserve"> a.m.</w:t>
            </w:r>
          </w:p>
        </w:tc>
        <w:tc>
          <w:tcPr>
            <w:tcW w:w="7970" w:type="dxa"/>
            <w:tcBorders>
              <w:top w:val="single" w:sz="12" w:space="0" w:color="000000"/>
              <w:left w:val="nil"/>
              <w:bottom w:val="nil"/>
              <w:right w:val="nil"/>
            </w:tcBorders>
            <w:shd w:val="clear" w:color="auto" w:fill="auto"/>
            <w:tcMar>
              <w:top w:w="15" w:type="dxa"/>
              <w:left w:w="15" w:type="dxa"/>
              <w:bottom w:w="0" w:type="dxa"/>
              <w:right w:w="15" w:type="dxa"/>
            </w:tcMar>
            <w:hideMark/>
          </w:tcPr>
          <w:p w14:paraId="1D71B5B6" w14:textId="77777777" w:rsidR="00316820" w:rsidRPr="006F2F0E" w:rsidRDefault="00316820" w:rsidP="005961F2">
            <w:pPr>
              <w:rPr>
                <w:b/>
              </w:rPr>
            </w:pPr>
            <w:r w:rsidRPr="006F2F0E">
              <w:rPr>
                <w:b/>
              </w:rPr>
              <w:t>Opening</w:t>
            </w:r>
            <w:r w:rsidRPr="006F2F0E">
              <w:rPr>
                <w:b/>
                <w:iCs/>
              </w:rPr>
              <w:t xml:space="preserve"> statements</w:t>
            </w:r>
            <w:r>
              <w:rPr>
                <w:b/>
                <w:iCs/>
              </w:rPr>
              <w:t xml:space="preserve"> and</w:t>
            </w:r>
            <w:r w:rsidRPr="006F2F0E">
              <w:rPr>
                <w:b/>
                <w:iCs/>
              </w:rPr>
              <w:t xml:space="preserve"> welcome speeches </w:t>
            </w:r>
          </w:p>
        </w:tc>
      </w:tr>
      <w:tr w:rsidR="00316820" w:rsidRPr="006F2F0E" w14:paraId="6C01697D" w14:textId="77777777" w:rsidTr="00A769AB">
        <w:trPr>
          <w:gridAfter w:val="1"/>
          <w:wAfter w:w="15" w:type="dxa"/>
          <w:trHeight w:val="454"/>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0405A534" w14:textId="77777777" w:rsidR="00316820" w:rsidRPr="006F2F0E" w:rsidRDefault="00316820" w:rsidP="005961F2">
            <w:r w:rsidRPr="006F2F0E">
              <w:t>1</w:t>
            </w:r>
            <w:r>
              <w:t>0</w:t>
            </w:r>
            <w:r w:rsidRPr="006F2F0E">
              <w:t>.</w:t>
            </w:r>
            <w:r>
              <w:t>30</w:t>
            </w:r>
            <w:r w:rsidRPr="006F2F0E">
              <w:t>–1</w:t>
            </w:r>
            <w:r>
              <w:t>0</w:t>
            </w:r>
            <w:r w:rsidRPr="006F2F0E">
              <w:t>.</w:t>
            </w:r>
            <w:r>
              <w:t>50</w:t>
            </w:r>
            <w:r w:rsidRPr="006F2F0E">
              <w:t xml:space="preserve"> a.m.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679F7968" w14:textId="77777777" w:rsidR="00316820" w:rsidRPr="006F2F0E" w:rsidRDefault="00316820" w:rsidP="005961F2">
            <w:pPr>
              <w:spacing w:after="120"/>
              <w:rPr>
                <w:b/>
              </w:rPr>
            </w:pPr>
            <w:r w:rsidRPr="006F2F0E">
              <w:rPr>
                <w:b/>
              </w:rPr>
              <w:t xml:space="preserve">Keynote speech </w:t>
            </w:r>
            <w:r>
              <w:rPr>
                <w:b/>
              </w:rPr>
              <w:t>1</w:t>
            </w:r>
          </w:p>
        </w:tc>
      </w:tr>
      <w:tr w:rsidR="00316820" w:rsidRPr="006F2F0E" w14:paraId="4240A7C2" w14:textId="77777777" w:rsidTr="00A769AB">
        <w:trPr>
          <w:gridAfter w:val="1"/>
          <w:wAfter w:w="15" w:type="dxa"/>
          <w:trHeight w:val="454"/>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0D38D108" w14:textId="77777777" w:rsidR="00316820" w:rsidRPr="006F2F0E" w:rsidRDefault="00316820" w:rsidP="005961F2">
            <w:r w:rsidRPr="006F2F0E">
              <w:t>1</w:t>
            </w:r>
            <w:r>
              <w:t>0</w:t>
            </w:r>
            <w:r w:rsidRPr="006F2F0E">
              <w:t>.</w:t>
            </w:r>
            <w:r>
              <w:t>50</w:t>
            </w:r>
            <w:r w:rsidRPr="006F2F0E">
              <w:t>–1</w:t>
            </w:r>
            <w:r>
              <w:t>1</w:t>
            </w:r>
            <w:r w:rsidRPr="006F2F0E">
              <w:t>.</w:t>
            </w:r>
            <w:r>
              <w:t>10</w:t>
            </w:r>
            <w:r w:rsidRPr="006F2F0E">
              <w:t xml:space="preserve"> a.m.</w:t>
            </w:r>
          </w:p>
        </w:tc>
        <w:tc>
          <w:tcPr>
            <w:tcW w:w="7970" w:type="dxa"/>
            <w:tcBorders>
              <w:top w:val="nil"/>
              <w:left w:val="nil"/>
              <w:bottom w:val="nil"/>
              <w:right w:val="nil"/>
            </w:tcBorders>
            <w:shd w:val="clear" w:color="auto" w:fill="auto"/>
            <w:tcMar>
              <w:top w:w="15" w:type="dxa"/>
              <w:left w:w="15" w:type="dxa"/>
              <w:bottom w:w="0" w:type="dxa"/>
              <w:right w:w="15" w:type="dxa"/>
            </w:tcMar>
          </w:tcPr>
          <w:p w14:paraId="57B7D3AE" w14:textId="77777777" w:rsidR="00316820" w:rsidRPr="006F2F0E" w:rsidRDefault="00316820" w:rsidP="005961F2">
            <w:pPr>
              <w:spacing w:after="120"/>
              <w:rPr>
                <w:b/>
              </w:rPr>
            </w:pPr>
            <w:r w:rsidRPr="006F2F0E">
              <w:rPr>
                <w:b/>
              </w:rPr>
              <w:t xml:space="preserve">Keynote speech </w:t>
            </w:r>
            <w:r>
              <w:rPr>
                <w:b/>
              </w:rPr>
              <w:t>2</w:t>
            </w:r>
          </w:p>
        </w:tc>
      </w:tr>
      <w:tr w:rsidR="00316820" w:rsidRPr="006F2F0E" w14:paraId="41FBAA5B" w14:textId="77777777" w:rsidTr="00A769AB">
        <w:trPr>
          <w:gridAfter w:val="1"/>
          <w:wAfter w:w="15" w:type="dxa"/>
          <w:trHeight w:val="454"/>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45708662" w14:textId="77777777" w:rsidR="00316820" w:rsidRPr="006F2F0E" w:rsidRDefault="00316820" w:rsidP="005961F2">
            <w:r w:rsidRPr="006F2F0E">
              <w:t>1</w:t>
            </w:r>
            <w:r>
              <w:t xml:space="preserve">1.10 </w:t>
            </w:r>
            <w:r w:rsidRPr="006F2F0E">
              <w:t xml:space="preserve">– </w:t>
            </w:r>
            <w:r>
              <w:t>11.40 a</w:t>
            </w:r>
            <w:r w:rsidRPr="006F2F0E">
              <w:t>.m.</w:t>
            </w:r>
          </w:p>
        </w:tc>
        <w:tc>
          <w:tcPr>
            <w:tcW w:w="7970" w:type="dxa"/>
            <w:tcBorders>
              <w:top w:val="nil"/>
              <w:left w:val="nil"/>
              <w:bottom w:val="nil"/>
              <w:right w:val="nil"/>
            </w:tcBorders>
            <w:shd w:val="clear" w:color="auto" w:fill="auto"/>
            <w:tcMar>
              <w:top w:w="15" w:type="dxa"/>
              <w:left w:w="15" w:type="dxa"/>
              <w:bottom w:w="0" w:type="dxa"/>
              <w:right w:w="15" w:type="dxa"/>
            </w:tcMar>
          </w:tcPr>
          <w:p w14:paraId="1B37AD2F" w14:textId="64CB0214" w:rsidR="00316820" w:rsidRPr="006F2F0E" w:rsidRDefault="00316820" w:rsidP="00A01353">
            <w:pPr>
              <w:rPr>
                <w:b/>
              </w:rPr>
            </w:pPr>
            <w:r>
              <w:rPr>
                <w:b/>
                <w:i/>
              </w:rPr>
              <w:t>Coffee</w:t>
            </w:r>
            <w:r w:rsidRPr="006F2F0E">
              <w:rPr>
                <w:b/>
                <w:i/>
              </w:rPr>
              <w:t xml:space="preserve"> break </w:t>
            </w:r>
          </w:p>
        </w:tc>
      </w:tr>
      <w:tr w:rsidR="00316820" w:rsidRPr="006F2F0E" w14:paraId="4E268B86" w14:textId="77777777" w:rsidTr="00A769AB">
        <w:trPr>
          <w:gridAfter w:val="1"/>
          <w:wAfter w:w="15" w:type="dxa"/>
          <w:trHeight w:val="454"/>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6EC34D6E" w14:textId="77777777" w:rsidR="00316820" w:rsidRPr="006F2F0E" w:rsidRDefault="00316820" w:rsidP="005961F2">
            <w:r w:rsidRPr="006F2F0E">
              <w:rPr>
                <w:iCs/>
              </w:rPr>
              <w:t>1</w:t>
            </w:r>
            <w:r>
              <w:rPr>
                <w:iCs/>
              </w:rPr>
              <w:t>1</w:t>
            </w:r>
            <w:r w:rsidRPr="006F2F0E">
              <w:rPr>
                <w:iCs/>
              </w:rPr>
              <w:t>.</w:t>
            </w:r>
            <w:r>
              <w:rPr>
                <w:iCs/>
              </w:rPr>
              <w:t>40</w:t>
            </w:r>
            <w:r w:rsidRPr="006F2F0E">
              <w:rPr>
                <w:iCs/>
              </w:rPr>
              <w:t xml:space="preserve"> a.m. –1 p.m.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557E7623" w14:textId="77777777" w:rsidR="00316820" w:rsidRPr="006F2F0E" w:rsidRDefault="00316820" w:rsidP="005961F2">
            <w:pPr>
              <w:rPr>
                <w:b/>
                <w:iCs/>
              </w:rPr>
            </w:pPr>
            <w:r w:rsidRPr="006F2F0E">
              <w:rPr>
                <w:b/>
                <w:iCs/>
              </w:rPr>
              <w:t xml:space="preserve">Panel I: </w:t>
            </w:r>
          </w:p>
          <w:p w14:paraId="6F86FC3F" w14:textId="77777777" w:rsidR="00316820" w:rsidRDefault="00316820" w:rsidP="005961F2">
            <w:pPr>
              <w:spacing w:after="120"/>
              <w:rPr>
                <w:b/>
                <w:iCs/>
              </w:rPr>
            </w:pPr>
            <w:r>
              <w:rPr>
                <w:b/>
                <w:iCs/>
              </w:rPr>
              <w:t>L</w:t>
            </w:r>
            <w:r w:rsidRPr="007D57CC">
              <w:rPr>
                <w:b/>
                <w:iCs/>
              </w:rPr>
              <w:t xml:space="preserve">eaving no-one behind in the climate battle: global challenges and winning formulas for net-zero leaders </w:t>
            </w:r>
          </w:p>
          <w:p w14:paraId="01AC6836" w14:textId="4544AE85" w:rsidR="00316820" w:rsidRPr="006F2F0E" w:rsidRDefault="00316820" w:rsidP="00AD6AB4">
            <w:pPr>
              <w:spacing w:after="120"/>
            </w:pPr>
            <w:r w:rsidRPr="006F2F0E">
              <w:rPr>
                <w:i/>
                <w:iCs/>
              </w:rPr>
              <w:t>Discussion and scheduled interventions (3’ each max)</w:t>
            </w:r>
          </w:p>
        </w:tc>
      </w:tr>
      <w:tr w:rsidR="00316820" w:rsidRPr="006F2F0E" w14:paraId="12F7AEE4" w14:textId="77777777" w:rsidTr="00A769AB">
        <w:trPr>
          <w:gridAfter w:val="1"/>
          <w:wAfter w:w="15" w:type="dxa"/>
          <w:trHeight w:val="454"/>
        </w:trPr>
        <w:tc>
          <w:tcPr>
            <w:tcW w:w="1669" w:type="dxa"/>
            <w:gridSpan w:val="2"/>
            <w:tcBorders>
              <w:top w:val="nil"/>
              <w:left w:val="nil"/>
              <w:right w:val="nil"/>
            </w:tcBorders>
            <w:shd w:val="clear" w:color="auto" w:fill="auto"/>
            <w:tcMar>
              <w:top w:w="15" w:type="dxa"/>
              <w:left w:w="15" w:type="dxa"/>
              <w:bottom w:w="0" w:type="dxa"/>
              <w:right w:w="15" w:type="dxa"/>
            </w:tcMar>
          </w:tcPr>
          <w:p w14:paraId="37C37E75" w14:textId="77777777" w:rsidR="00316820" w:rsidRPr="006F2F0E" w:rsidRDefault="00316820" w:rsidP="005961F2">
            <w:pPr>
              <w:rPr>
                <w:iCs/>
              </w:rPr>
            </w:pPr>
            <w:r w:rsidRPr="006F2F0E">
              <w:t>1–3 p.m.</w:t>
            </w:r>
          </w:p>
        </w:tc>
        <w:tc>
          <w:tcPr>
            <w:tcW w:w="7970" w:type="dxa"/>
            <w:tcBorders>
              <w:top w:val="nil"/>
              <w:left w:val="nil"/>
              <w:right w:val="nil"/>
            </w:tcBorders>
            <w:shd w:val="clear" w:color="auto" w:fill="auto"/>
            <w:tcMar>
              <w:top w:w="15" w:type="dxa"/>
              <w:left w:w="15" w:type="dxa"/>
              <w:bottom w:w="0" w:type="dxa"/>
              <w:right w:w="15" w:type="dxa"/>
            </w:tcMar>
          </w:tcPr>
          <w:p w14:paraId="61D712C3" w14:textId="77777777" w:rsidR="00316820" w:rsidRPr="006F2F0E" w:rsidRDefault="00316820" w:rsidP="005961F2">
            <w:pPr>
              <w:rPr>
                <w:b/>
                <w:iCs/>
              </w:rPr>
            </w:pPr>
            <w:r w:rsidRPr="006F2F0E">
              <w:rPr>
                <w:b/>
                <w:i/>
              </w:rPr>
              <w:t xml:space="preserve">Lunch break </w:t>
            </w:r>
            <w:r>
              <w:rPr>
                <w:b/>
                <w:i/>
              </w:rPr>
              <w:t xml:space="preserve">&amp; </w:t>
            </w:r>
            <w:r w:rsidRPr="003F2E37">
              <w:rPr>
                <w:b/>
                <w:i/>
              </w:rPr>
              <w:t>High-level side event on</w:t>
            </w:r>
            <w:r>
              <w:rPr>
                <w:b/>
                <w:i/>
              </w:rPr>
              <w:t xml:space="preserve"> ITC Road Safety Forum </w:t>
            </w:r>
          </w:p>
        </w:tc>
      </w:tr>
      <w:tr w:rsidR="00316820" w:rsidRPr="006F2F0E" w14:paraId="28FD57DC" w14:textId="77777777" w:rsidTr="00A769AB">
        <w:trPr>
          <w:gridAfter w:val="1"/>
          <w:wAfter w:w="15" w:type="dxa"/>
          <w:trHeight w:val="454"/>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42FD1175" w14:textId="77777777" w:rsidR="00316820" w:rsidRPr="006F2F0E" w:rsidRDefault="00316820" w:rsidP="005961F2">
            <w:r>
              <w:t xml:space="preserve">3 – 4.15 </w:t>
            </w:r>
            <w:r w:rsidRPr="006F2F0E">
              <w:t>p.m.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01938AED" w14:textId="77777777" w:rsidR="00316820" w:rsidRPr="006F2F0E" w:rsidRDefault="00316820" w:rsidP="005961F2">
            <w:pPr>
              <w:rPr>
                <w:b/>
                <w:iCs/>
              </w:rPr>
            </w:pPr>
            <w:r w:rsidRPr="006F2F0E">
              <w:rPr>
                <w:b/>
                <w:iCs/>
              </w:rPr>
              <w:t xml:space="preserve">Panel II: </w:t>
            </w:r>
          </w:p>
          <w:p w14:paraId="14455C46" w14:textId="77777777" w:rsidR="00316820" w:rsidRDefault="00316820" w:rsidP="005961F2">
            <w:pPr>
              <w:spacing w:after="120"/>
              <w:rPr>
                <w:b/>
                <w:iCs/>
              </w:rPr>
            </w:pPr>
            <w:r w:rsidRPr="00CA1128">
              <w:rPr>
                <w:b/>
                <w:iCs/>
              </w:rPr>
              <w:t>Bridging regulators and innovators to bring to scale critical technologies supporting climate change mitigation actions</w:t>
            </w:r>
          </w:p>
          <w:p w14:paraId="43F1A96B" w14:textId="77777777" w:rsidR="00316820" w:rsidRPr="006F2F0E" w:rsidRDefault="00316820" w:rsidP="005961F2">
            <w:pPr>
              <w:spacing w:after="120"/>
              <w:rPr>
                <w:u w:val="single"/>
              </w:rPr>
            </w:pPr>
            <w:r w:rsidRPr="006F2F0E">
              <w:rPr>
                <w:i/>
                <w:iCs/>
              </w:rPr>
              <w:t>Discussion and scheduled interventions (3’ each max)</w:t>
            </w:r>
          </w:p>
        </w:tc>
      </w:tr>
      <w:tr w:rsidR="00316820" w:rsidRPr="006F2F0E" w14:paraId="36C18868" w14:textId="77777777" w:rsidTr="00A769AB">
        <w:trPr>
          <w:gridAfter w:val="1"/>
          <w:wAfter w:w="15" w:type="dxa"/>
          <w:trHeight w:val="454"/>
        </w:trPr>
        <w:tc>
          <w:tcPr>
            <w:tcW w:w="1669" w:type="dxa"/>
            <w:gridSpan w:val="2"/>
            <w:tcBorders>
              <w:top w:val="nil"/>
              <w:left w:val="nil"/>
              <w:bottom w:val="nil"/>
              <w:right w:val="nil"/>
            </w:tcBorders>
            <w:shd w:val="clear" w:color="auto" w:fill="auto"/>
            <w:tcMar>
              <w:top w:w="15" w:type="dxa"/>
              <w:left w:w="15" w:type="dxa"/>
              <w:bottom w:w="0" w:type="dxa"/>
              <w:right w:w="15" w:type="dxa"/>
            </w:tcMar>
          </w:tcPr>
          <w:p w14:paraId="1A2056F6" w14:textId="77777777" w:rsidR="00316820" w:rsidRDefault="00316820" w:rsidP="005961F2">
            <w:r>
              <w:t xml:space="preserve">4.15 </w:t>
            </w:r>
            <w:r w:rsidRPr="006F2F0E">
              <w:t xml:space="preserve">– </w:t>
            </w:r>
            <w:r>
              <w:t>4.45 p</w:t>
            </w:r>
            <w:r w:rsidRPr="006F2F0E">
              <w:t>.m.</w:t>
            </w:r>
          </w:p>
        </w:tc>
        <w:tc>
          <w:tcPr>
            <w:tcW w:w="7970" w:type="dxa"/>
            <w:tcBorders>
              <w:top w:val="nil"/>
              <w:left w:val="nil"/>
              <w:bottom w:val="nil"/>
              <w:right w:val="nil"/>
            </w:tcBorders>
            <w:shd w:val="clear" w:color="auto" w:fill="auto"/>
            <w:tcMar>
              <w:top w:w="15" w:type="dxa"/>
              <w:left w:w="15" w:type="dxa"/>
              <w:bottom w:w="0" w:type="dxa"/>
              <w:right w:w="15" w:type="dxa"/>
            </w:tcMar>
          </w:tcPr>
          <w:p w14:paraId="64088ACB" w14:textId="5E2C3E52" w:rsidR="00316820" w:rsidRPr="006F2F0E" w:rsidRDefault="00316820" w:rsidP="00A01353">
            <w:pPr>
              <w:rPr>
                <w:b/>
                <w:iCs/>
              </w:rPr>
            </w:pPr>
            <w:r>
              <w:rPr>
                <w:b/>
                <w:i/>
              </w:rPr>
              <w:t>Coffee</w:t>
            </w:r>
            <w:r w:rsidRPr="006F2F0E">
              <w:rPr>
                <w:b/>
                <w:i/>
              </w:rPr>
              <w:t xml:space="preserve"> break </w:t>
            </w:r>
          </w:p>
        </w:tc>
      </w:tr>
      <w:tr w:rsidR="00316820" w:rsidRPr="006F2F0E" w14:paraId="73658764" w14:textId="77777777" w:rsidTr="00A769AB">
        <w:trPr>
          <w:gridAfter w:val="1"/>
          <w:wAfter w:w="15" w:type="dxa"/>
          <w:trHeight w:val="454"/>
        </w:trPr>
        <w:tc>
          <w:tcPr>
            <w:tcW w:w="1669" w:type="dxa"/>
            <w:gridSpan w:val="2"/>
            <w:tcBorders>
              <w:top w:val="nil"/>
              <w:left w:val="nil"/>
              <w:right w:val="nil"/>
            </w:tcBorders>
            <w:shd w:val="clear" w:color="auto" w:fill="auto"/>
            <w:tcMar>
              <w:top w:w="15" w:type="dxa"/>
              <w:left w:w="15" w:type="dxa"/>
              <w:bottom w:w="0" w:type="dxa"/>
              <w:right w:w="15" w:type="dxa"/>
            </w:tcMar>
          </w:tcPr>
          <w:p w14:paraId="399ABE85" w14:textId="77777777" w:rsidR="00316820" w:rsidRPr="006F2F0E" w:rsidRDefault="00316820" w:rsidP="005961F2">
            <w:r>
              <w:t>4.45 – 5.50 p.m.</w:t>
            </w:r>
          </w:p>
        </w:tc>
        <w:tc>
          <w:tcPr>
            <w:tcW w:w="7970" w:type="dxa"/>
            <w:tcBorders>
              <w:top w:val="nil"/>
              <w:left w:val="nil"/>
              <w:right w:val="nil"/>
            </w:tcBorders>
            <w:shd w:val="clear" w:color="auto" w:fill="auto"/>
            <w:tcMar>
              <w:top w:w="15" w:type="dxa"/>
              <w:left w:w="15" w:type="dxa"/>
              <w:bottom w:w="0" w:type="dxa"/>
              <w:right w:w="15" w:type="dxa"/>
            </w:tcMar>
          </w:tcPr>
          <w:p w14:paraId="008BCBC3" w14:textId="77777777" w:rsidR="00316820" w:rsidRPr="006F2F0E" w:rsidRDefault="00316820" w:rsidP="005961F2">
            <w:pPr>
              <w:rPr>
                <w:b/>
                <w:iCs/>
              </w:rPr>
            </w:pPr>
            <w:r w:rsidRPr="006F2F0E">
              <w:rPr>
                <w:b/>
                <w:iCs/>
              </w:rPr>
              <w:t>Panel I</w:t>
            </w:r>
            <w:r>
              <w:rPr>
                <w:b/>
                <w:iCs/>
              </w:rPr>
              <w:t>I</w:t>
            </w:r>
            <w:r w:rsidRPr="006F2F0E">
              <w:rPr>
                <w:b/>
                <w:iCs/>
              </w:rPr>
              <w:t xml:space="preserve">I: </w:t>
            </w:r>
          </w:p>
          <w:p w14:paraId="0E14AA58" w14:textId="77777777" w:rsidR="00316820" w:rsidRDefault="00316820" w:rsidP="005961F2">
            <w:pPr>
              <w:spacing w:after="120"/>
              <w:rPr>
                <w:b/>
                <w:iCs/>
              </w:rPr>
            </w:pPr>
            <w:r w:rsidRPr="00370231">
              <w:rPr>
                <w:b/>
                <w:iCs/>
              </w:rPr>
              <w:t xml:space="preserve">A bet we can’t afford to </w:t>
            </w:r>
            <w:proofErr w:type="gramStart"/>
            <w:r w:rsidRPr="00370231">
              <w:rPr>
                <w:b/>
                <w:iCs/>
              </w:rPr>
              <w:t>lose</w:t>
            </w:r>
            <w:r>
              <w:rPr>
                <w:b/>
                <w:iCs/>
              </w:rPr>
              <w:t>:</w:t>
            </w:r>
            <w:proofErr w:type="gramEnd"/>
            <w:r w:rsidRPr="00370231">
              <w:rPr>
                <w:b/>
                <w:iCs/>
              </w:rPr>
              <w:t xml:space="preserve"> challenges and opportunities in the nexus of international financial and regulatory support for climate action</w:t>
            </w:r>
          </w:p>
          <w:p w14:paraId="49D7B5C8" w14:textId="77777777" w:rsidR="00316820" w:rsidRPr="006F2F0E" w:rsidRDefault="00316820" w:rsidP="005961F2">
            <w:pPr>
              <w:spacing w:after="120"/>
            </w:pPr>
            <w:r w:rsidRPr="006F2F0E">
              <w:rPr>
                <w:i/>
                <w:iCs/>
              </w:rPr>
              <w:t>Discussion and scheduled interventions (3’ each max)</w:t>
            </w:r>
          </w:p>
        </w:tc>
      </w:tr>
      <w:tr w:rsidR="00316820" w:rsidRPr="006F2F0E" w14:paraId="6C4F4721" w14:textId="77777777" w:rsidTr="00A769AB">
        <w:trPr>
          <w:gridAfter w:val="1"/>
          <w:wAfter w:w="15" w:type="dxa"/>
          <w:trHeight w:val="454"/>
        </w:trPr>
        <w:tc>
          <w:tcPr>
            <w:tcW w:w="1669" w:type="dxa"/>
            <w:gridSpan w:val="2"/>
            <w:tcBorders>
              <w:top w:val="nil"/>
              <w:left w:val="nil"/>
              <w:bottom w:val="single" w:sz="12" w:space="0" w:color="auto"/>
              <w:right w:val="nil"/>
            </w:tcBorders>
            <w:shd w:val="clear" w:color="auto" w:fill="auto"/>
            <w:tcMar>
              <w:top w:w="15" w:type="dxa"/>
              <w:left w:w="15" w:type="dxa"/>
              <w:bottom w:w="0" w:type="dxa"/>
              <w:right w:w="15" w:type="dxa"/>
            </w:tcMar>
          </w:tcPr>
          <w:p w14:paraId="190805A9" w14:textId="77777777" w:rsidR="00316820" w:rsidRPr="006F2F0E" w:rsidRDefault="00316820" w:rsidP="005961F2">
            <w:r>
              <w:t>5</w:t>
            </w:r>
            <w:r w:rsidRPr="006F2F0E">
              <w:t>.50</w:t>
            </w:r>
            <w:r>
              <w:t xml:space="preserve"> </w:t>
            </w:r>
            <w:r w:rsidRPr="006F2F0E">
              <w:t>–</w:t>
            </w:r>
            <w:r>
              <w:t xml:space="preserve"> 6</w:t>
            </w:r>
            <w:r w:rsidRPr="006F2F0E">
              <w:t xml:space="preserve"> p.m.</w:t>
            </w:r>
          </w:p>
        </w:tc>
        <w:tc>
          <w:tcPr>
            <w:tcW w:w="7970" w:type="dxa"/>
            <w:tcBorders>
              <w:top w:val="nil"/>
              <w:left w:val="nil"/>
              <w:bottom w:val="single" w:sz="12" w:space="0" w:color="auto"/>
              <w:right w:val="nil"/>
            </w:tcBorders>
            <w:shd w:val="clear" w:color="auto" w:fill="auto"/>
            <w:tcMar>
              <w:top w:w="15" w:type="dxa"/>
              <w:left w:w="15" w:type="dxa"/>
              <w:bottom w:w="0" w:type="dxa"/>
              <w:right w:w="15" w:type="dxa"/>
            </w:tcMar>
          </w:tcPr>
          <w:p w14:paraId="63CDE176" w14:textId="77777777" w:rsidR="00316820" w:rsidRPr="006F2F0E" w:rsidRDefault="00316820" w:rsidP="005961F2">
            <w:pPr>
              <w:spacing w:after="120"/>
            </w:pPr>
            <w:r w:rsidRPr="006F2F0E">
              <w:rPr>
                <w:b/>
                <w:iCs/>
              </w:rPr>
              <w:t xml:space="preserve">Announcement of the ITC </w:t>
            </w:r>
            <w:r>
              <w:rPr>
                <w:b/>
                <w:iCs/>
              </w:rPr>
              <w:t>Declaration</w:t>
            </w:r>
            <w:r w:rsidRPr="006F2F0E">
              <w:rPr>
                <w:b/>
                <w:iCs/>
              </w:rPr>
              <w:t xml:space="preserve"> and closing statements </w:t>
            </w:r>
          </w:p>
        </w:tc>
      </w:tr>
    </w:tbl>
    <w:p w14:paraId="0222759D" w14:textId="7F06B2AA" w:rsidR="00BF5682" w:rsidRPr="00BF5682" w:rsidRDefault="00BF5682" w:rsidP="00BF5682">
      <w:pPr>
        <w:spacing w:before="240"/>
        <w:jc w:val="center"/>
        <w:rPr>
          <w:u w:val="single"/>
        </w:rPr>
      </w:pPr>
      <w:r>
        <w:rPr>
          <w:u w:val="single"/>
        </w:rPr>
        <w:tab/>
      </w:r>
      <w:r>
        <w:rPr>
          <w:u w:val="single"/>
        </w:rPr>
        <w:tab/>
      </w:r>
      <w:r>
        <w:rPr>
          <w:u w:val="single"/>
        </w:rPr>
        <w:tab/>
      </w:r>
    </w:p>
    <w:sectPr w:rsidR="00BF5682" w:rsidRPr="00BF5682" w:rsidSect="00C02976">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D2C9" w14:textId="77777777" w:rsidR="00E912CE" w:rsidRDefault="00E912CE"/>
  </w:endnote>
  <w:endnote w:type="continuationSeparator" w:id="0">
    <w:p w14:paraId="7BB59603" w14:textId="77777777" w:rsidR="00E912CE" w:rsidRDefault="00E912CE"/>
  </w:endnote>
  <w:endnote w:type="continuationNotice" w:id="1">
    <w:p w14:paraId="07B14F57" w14:textId="77777777" w:rsidR="00E912CE" w:rsidRDefault="00E91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968C" w14:textId="7B468FED" w:rsidR="007B2627" w:rsidRDefault="007B2627" w:rsidP="007B2627">
    <w:pPr>
      <w:pStyle w:val="Footer"/>
    </w:pPr>
    <w:r w:rsidRPr="0027112F">
      <w:rPr>
        <w:noProof/>
        <w:lang w:val="en-US"/>
      </w:rPr>
      <w:drawing>
        <wp:anchor distT="0" distB="0" distL="114300" distR="114300" simplePos="0" relativeHeight="251659264" behindDoc="0" locked="1" layoutInCell="1" allowOverlap="1" wp14:anchorId="752EFBA3" wp14:editId="2678970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0C73A1" w14:textId="1DF8586C" w:rsidR="007B2627" w:rsidRPr="007B2627" w:rsidRDefault="007B2627" w:rsidP="007B2627">
    <w:pPr>
      <w:pStyle w:val="Footer"/>
      <w:ind w:right="1134"/>
      <w:rPr>
        <w:sz w:val="20"/>
      </w:rPr>
    </w:pPr>
    <w:r>
      <w:rPr>
        <w:sz w:val="20"/>
      </w:rPr>
      <w:t>GE.22-27884(E)</w:t>
    </w:r>
    <w:r>
      <w:rPr>
        <w:noProof/>
        <w:sz w:val="20"/>
      </w:rPr>
      <w:drawing>
        <wp:anchor distT="0" distB="0" distL="114300" distR="114300" simplePos="0" relativeHeight="251660288" behindDoc="0" locked="0" layoutInCell="1" allowOverlap="1" wp14:anchorId="47554DA9" wp14:editId="72788BF4">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7849" w14:textId="77777777" w:rsidR="00E912CE" w:rsidRPr="000B175B" w:rsidRDefault="00E912CE" w:rsidP="000B175B">
      <w:pPr>
        <w:tabs>
          <w:tab w:val="right" w:pos="2155"/>
        </w:tabs>
        <w:spacing w:after="80"/>
        <w:ind w:left="680"/>
        <w:rPr>
          <w:u w:val="single"/>
        </w:rPr>
      </w:pPr>
      <w:r>
        <w:rPr>
          <w:u w:val="single"/>
        </w:rPr>
        <w:tab/>
      </w:r>
    </w:p>
  </w:footnote>
  <w:footnote w:type="continuationSeparator" w:id="0">
    <w:p w14:paraId="35BC1F33" w14:textId="77777777" w:rsidR="00E912CE" w:rsidRPr="00FC68B7" w:rsidRDefault="00E912CE" w:rsidP="00FC68B7">
      <w:pPr>
        <w:tabs>
          <w:tab w:val="left" w:pos="2155"/>
        </w:tabs>
        <w:spacing w:after="80"/>
        <w:ind w:left="680"/>
        <w:rPr>
          <w:u w:val="single"/>
        </w:rPr>
      </w:pPr>
      <w:r>
        <w:rPr>
          <w:u w:val="single"/>
        </w:rPr>
        <w:tab/>
      </w:r>
    </w:p>
  </w:footnote>
  <w:footnote w:type="continuationNotice" w:id="1">
    <w:p w14:paraId="2E348337" w14:textId="77777777" w:rsidR="00E912CE" w:rsidRDefault="00E912CE"/>
  </w:footnote>
  <w:footnote w:id="2">
    <w:p w14:paraId="12D9B100" w14:textId="77777777" w:rsidR="00316820" w:rsidRPr="00707C01" w:rsidRDefault="00316820" w:rsidP="00316820">
      <w:pPr>
        <w:pStyle w:val="FootnoteText"/>
        <w:rPr>
          <w:lang w:val="en-US"/>
        </w:rPr>
      </w:pPr>
      <w:r>
        <w:tab/>
      </w:r>
      <w:r>
        <w:rPr>
          <w:rStyle w:val="FootnoteReference"/>
        </w:rPr>
        <w:footnoteRef/>
      </w:r>
      <w:r>
        <w:t xml:space="preserve"> </w:t>
      </w:r>
      <w:r>
        <w:tab/>
        <w:t xml:space="preserve">Goal 13, United Nations General Assembly resolution 70/1 Transforming our world: the 2030 Agenda for Sustainable Development, </w:t>
      </w:r>
      <w:r w:rsidRPr="00DB0F6E">
        <w:t>2015</w:t>
      </w:r>
      <w:r>
        <w:t>.</w:t>
      </w:r>
    </w:p>
  </w:footnote>
  <w:footnote w:id="3">
    <w:p w14:paraId="4468013A" w14:textId="77777777" w:rsidR="00316820" w:rsidRPr="00EF0E17" w:rsidRDefault="00316820" w:rsidP="00316820">
      <w:pPr>
        <w:pStyle w:val="FootnoteText"/>
        <w:rPr>
          <w:lang w:val="en-US"/>
        </w:rPr>
      </w:pPr>
      <w:r>
        <w:tab/>
      </w:r>
      <w:r>
        <w:rPr>
          <w:rStyle w:val="FootnoteReference"/>
        </w:rPr>
        <w:footnoteRef/>
      </w:r>
      <w:r>
        <w:t xml:space="preserve"> </w:t>
      </w:r>
      <w:r>
        <w:tab/>
        <w:t xml:space="preserve">2022, “Climate Change 2022 – Mitigation of Climate Change” Sixth Assessment Report of the Intergovernmental Panel on Climate Change, Working Group III contribution, </w:t>
      </w:r>
      <w:hyperlink r:id="rId1" w:history="1">
        <w:r w:rsidRPr="00520AFF">
          <w:rPr>
            <w:rStyle w:val="Hyperlink"/>
          </w:rPr>
          <w:t>https://report.ipcc.ch/ar6/wg3/IPCC_AR6_WGIII_Full_Report.pdf</w:t>
        </w:r>
      </w:hyperlink>
      <w:r>
        <w:t xml:space="preserve">  .</w:t>
      </w:r>
    </w:p>
  </w:footnote>
  <w:footnote w:id="4">
    <w:p w14:paraId="6503D8B2" w14:textId="77777777" w:rsidR="00316820" w:rsidRPr="00C70306" w:rsidRDefault="00316820" w:rsidP="00316820">
      <w:pPr>
        <w:pStyle w:val="FootnoteText"/>
        <w:rPr>
          <w:lang w:val="en-US"/>
        </w:rPr>
      </w:pPr>
      <w:r>
        <w:tab/>
      </w:r>
      <w:r>
        <w:rPr>
          <w:rStyle w:val="FootnoteReference"/>
        </w:rPr>
        <w:footnoteRef/>
      </w:r>
      <w:r>
        <w:t xml:space="preserve"> </w:t>
      </w:r>
      <w:r>
        <w:tab/>
      </w:r>
      <w:r>
        <w:rPr>
          <w:lang w:val="en-US"/>
        </w:rPr>
        <w:t xml:space="preserve"> </w:t>
      </w:r>
      <w:r w:rsidRPr="00DF7D81">
        <w:rPr>
          <w:i/>
          <w:iCs/>
          <w:lang w:val="en-US"/>
        </w:rPr>
        <w:t>Ibid</w:t>
      </w:r>
      <w:r>
        <w:rPr>
          <w:lang w:val="en-US"/>
        </w:rPr>
        <w:t>.</w:t>
      </w:r>
    </w:p>
  </w:footnote>
  <w:footnote w:id="5">
    <w:p w14:paraId="5F9D2191" w14:textId="77777777" w:rsidR="00316820" w:rsidRPr="003F3AED" w:rsidRDefault="00316820" w:rsidP="00316820">
      <w:pPr>
        <w:pStyle w:val="FootnoteText"/>
        <w:rPr>
          <w:lang w:val="en-US"/>
        </w:rPr>
      </w:pPr>
      <w:r>
        <w:tab/>
      </w:r>
      <w:r>
        <w:rPr>
          <w:rStyle w:val="FootnoteReference"/>
        </w:rPr>
        <w:footnoteRef/>
      </w:r>
      <w:r>
        <w:t xml:space="preserve"> </w:t>
      </w:r>
      <w:r>
        <w:tab/>
        <w:t xml:space="preserve">International Transport Forum (ITF), Transport </w:t>
      </w:r>
      <w:r w:rsidRPr="00DB0F6E">
        <w:t>Outlook</w:t>
      </w:r>
      <w:r>
        <w:t xml:space="preserve"> 2021, 2021.</w:t>
      </w:r>
    </w:p>
  </w:footnote>
  <w:footnote w:id="6">
    <w:p w14:paraId="2A1DB003" w14:textId="6D32376B" w:rsidR="00316820" w:rsidRPr="009A6C14" w:rsidRDefault="00081940" w:rsidP="00081940">
      <w:pPr>
        <w:pStyle w:val="FootnoteText"/>
        <w:rPr>
          <w:vertAlign w:val="subscript"/>
        </w:rPr>
      </w:pPr>
      <w:r>
        <w:tab/>
      </w:r>
      <w:r w:rsidR="00316820">
        <w:rPr>
          <w:rStyle w:val="FootnoteReference"/>
        </w:rPr>
        <w:footnoteRef/>
      </w:r>
      <w:r w:rsidR="00316820" w:rsidRPr="001406A1">
        <w:t xml:space="preserve"> </w:t>
      </w:r>
      <w:r>
        <w:tab/>
      </w:r>
      <w:r w:rsidR="00316820" w:rsidRPr="009A6C14">
        <w:t>UN Regulation No. 101 on CO</w:t>
      </w:r>
      <w:r w:rsidR="00316820" w:rsidRPr="009A6C14">
        <w:rPr>
          <w:vertAlign w:val="subscript"/>
        </w:rPr>
        <w:t xml:space="preserve">2 </w:t>
      </w:r>
      <w:r w:rsidR="00316820" w:rsidRPr="009A6C14">
        <w:t xml:space="preserve">/ </w:t>
      </w:r>
      <w:r w:rsidR="00316820" w:rsidRPr="00081940">
        <w:t>fuel</w:t>
      </w:r>
      <w:r w:rsidR="00316820" w:rsidRPr="009A6C14">
        <w:t xml:space="preserve"> consumption</w:t>
      </w:r>
      <w:r w:rsidR="00316820">
        <w:t>,</w:t>
      </w:r>
      <w:r w:rsidR="00316820" w:rsidRPr="009A6C14">
        <w:br/>
        <w:t xml:space="preserve">UN Regulation No. 154 WLTP Regulation, and </w:t>
      </w:r>
      <w:r w:rsidR="00316820" w:rsidRPr="009A6C14">
        <w:br/>
        <w:t>UN GTR No. 15 on WLTP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46394252" w:rsidR="00C02976" w:rsidRPr="00C02976" w:rsidRDefault="00C02976">
    <w:pPr>
      <w:pStyle w:val="Header"/>
    </w:pPr>
    <w:r>
      <w:t>ECE/TRANS/2023/1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54A3411C" w:rsidR="00C02976" w:rsidRPr="00C02976" w:rsidRDefault="00C02976" w:rsidP="00C02976">
    <w:pPr>
      <w:pStyle w:val="Header"/>
      <w:jc w:val="right"/>
    </w:pPr>
    <w:r>
      <w:t>ECE/TRANS/2023/1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2BE2C872"/>
    <w:lvl w:ilvl="0" w:tplc="3B3E3DB8">
      <w:start w:val="1"/>
      <w:numFmt w:val="lowerLetter"/>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38A8"/>
    <w:rsid w:val="00006790"/>
    <w:rsid w:val="00027624"/>
    <w:rsid w:val="00050F6B"/>
    <w:rsid w:val="000646B7"/>
    <w:rsid w:val="000678CD"/>
    <w:rsid w:val="00072C8C"/>
    <w:rsid w:val="00081940"/>
    <w:rsid w:val="00081CE0"/>
    <w:rsid w:val="00084D30"/>
    <w:rsid w:val="00090320"/>
    <w:rsid w:val="000931C0"/>
    <w:rsid w:val="000A2E09"/>
    <w:rsid w:val="000B175B"/>
    <w:rsid w:val="000B3A0F"/>
    <w:rsid w:val="000C6878"/>
    <w:rsid w:val="000E0415"/>
    <w:rsid w:val="000E0E4C"/>
    <w:rsid w:val="000F2BB0"/>
    <w:rsid w:val="000F7715"/>
    <w:rsid w:val="00156B99"/>
    <w:rsid w:val="00166124"/>
    <w:rsid w:val="00184DDA"/>
    <w:rsid w:val="001900CD"/>
    <w:rsid w:val="00191271"/>
    <w:rsid w:val="001A0452"/>
    <w:rsid w:val="001B4B04"/>
    <w:rsid w:val="001B5875"/>
    <w:rsid w:val="001B747C"/>
    <w:rsid w:val="001C031E"/>
    <w:rsid w:val="001C4B9C"/>
    <w:rsid w:val="001C6663"/>
    <w:rsid w:val="001C7895"/>
    <w:rsid w:val="001D26DF"/>
    <w:rsid w:val="001F1599"/>
    <w:rsid w:val="001F19C4"/>
    <w:rsid w:val="002043F0"/>
    <w:rsid w:val="00211E0B"/>
    <w:rsid w:val="00217216"/>
    <w:rsid w:val="00232575"/>
    <w:rsid w:val="00233E60"/>
    <w:rsid w:val="00242A3D"/>
    <w:rsid w:val="00247258"/>
    <w:rsid w:val="00257CAC"/>
    <w:rsid w:val="0027237A"/>
    <w:rsid w:val="002937D8"/>
    <w:rsid w:val="002974E9"/>
    <w:rsid w:val="002978EC"/>
    <w:rsid w:val="002A7F94"/>
    <w:rsid w:val="002B109A"/>
    <w:rsid w:val="002C6D45"/>
    <w:rsid w:val="002D6E53"/>
    <w:rsid w:val="002F046D"/>
    <w:rsid w:val="002F3023"/>
    <w:rsid w:val="00301764"/>
    <w:rsid w:val="003047E7"/>
    <w:rsid w:val="00313BE1"/>
    <w:rsid w:val="00316820"/>
    <w:rsid w:val="00320C6E"/>
    <w:rsid w:val="003229D8"/>
    <w:rsid w:val="00336C97"/>
    <w:rsid w:val="003371C8"/>
    <w:rsid w:val="00337F88"/>
    <w:rsid w:val="00342432"/>
    <w:rsid w:val="00347E58"/>
    <w:rsid w:val="0035223F"/>
    <w:rsid w:val="00352D4B"/>
    <w:rsid w:val="0035638C"/>
    <w:rsid w:val="00373AFB"/>
    <w:rsid w:val="003A46BB"/>
    <w:rsid w:val="003A4EC7"/>
    <w:rsid w:val="003A7295"/>
    <w:rsid w:val="003B1F60"/>
    <w:rsid w:val="003C2CC4"/>
    <w:rsid w:val="003C359D"/>
    <w:rsid w:val="003D0B2D"/>
    <w:rsid w:val="003D4B23"/>
    <w:rsid w:val="003E278A"/>
    <w:rsid w:val="00413520"/>
    <w:rsid w:val="004325CB"/>
    <w:rsid w:val="00440A07"/>
    <w:rsid w:val="00462880"/>
    <w:rsid w:val="00471255"/>
    <w:rsid w:val="00476F24"/>
    <w:rsid w:val="004819B9"/>
    <w:rsid w:val="004923A8"/>
    <w:rsid w:val="00497817"/>
    <w:rsid w:val="004C55B0"/>
    <w:rsid w:val="004D7D88"/>
    <w:rsid w:val="004F6BA0"/>
    <w:rsid w:val="00502021"/>
    <w:rsid w:val="00503BEA"/>
    <w:rsid w:val="00506BD0"/>
    <w:rsid w:val="005259C0"/>
    <w:rsid w:val="00533616"/>
    <w:rsid w:val="00535ABA"/>
    <w:rsid w:val="0053768B"/>
    <w:rsid w:val="005420F2"/>
    <w:rsid w:val="0054285C"/>
    <w:rsid w:val="00546EA3"/>
    <w:rsid w:val="00584173"/>
    <w:rsid w:val="00595520"/>
    <w:rsid w:val="005A0AB9"/>
    <w:rsid w:val="005A44B9"/>
    <w:rsid w:val="005B0BAE"/>
    <w:rsid w:val="005B1BA0"/>
    <w:rsid w:val="005B3DB3"/>
    <w:rsid w:val="005D15CA"/>
    <w:rsid w:val="005F08DF"/>
    <w:rsid w:val="005F3066"/>
    <w:rsid w:val="005F3B7E"/>
    <w:rsid w:val="005F3E61"/>
    <w:rsid w:val="00604DDD"/>
    <w:rsid w:val="006115CC"/>
    <w:rsid w:val="00611FC4"/>
    <w:rsid w:val="006176FB"/>
    <w:rsid w:val="00620F69"/>
    <w:rsid w:val="00630E08"/>
    <w:rsid w:val="00630FCB"/>
    <w:rsid w:val="006337E5"/>
    <w:rsid w:val="00640B26"/>
    <w:rsid w:val="0065766B"/>
    <w:rsid w:val="00661280"/>
    <w:rsid w:val="0067503E"/>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27950"/>
    <w:rsid w:val="007358E8"/>
    <w:rsid w:val="00736ECE"/>
    <w:rsid w:val="0074533B"/>
    <w:rsid w:val="007643BC"/>
    <w:rsid w:val="00766072"/>
    <w:rsid w:val="00780C68"/>
    <w:rsid w:val="007959FE"/>
    <w:rsid w:val="007A0CF1"/>
    <w:rsid w:val="007A2669"/>
    <w:rsid w:val="007B2627"/>
    <w:rsid w:val="007B6BA5"/>
    <w:rsid w:val="007C3390"/>
    <w:rsid w:val="007C3BBF"/>
    <w:rsid w:val="007C42D8"/>
    <w:rsid w:val="007C4785"/>
    <w:rsid w:val="007C4F4B"/>
    <w:rsid w:val="007D7362"/>
    <w:rsid w:val="007F5CE2"/>
    <w:rsid w:val="007F6611"/>
    <w:rsid w:val="00810BAC"/>
    <w:rsid w:val="00815316"/>
    <w:rsid w:val="008175E9"/>
    <w:rsid w:val="008242D7"/>
    <w:rsid w:val="0082577B"/>
    <w:rsid w:val="008304E1"/>
    <w:rsid w:val="008312DD"/>
    <w:rsid w:val="00866893"/>
    <w:rsid w:val="00866F02"/>
    <w:rsid w:val="00867D18"/>
    <w:rsid w:val="00871F9A"/>
    <w:rsid w:val="00871FD5"/>
    <w:rsid w:val="0088172E"/>
    <w:rsid w:val="00881EFA"/>
    <w:rsid w:val="008879CB"/>
    <w:rsid w:val="00896E1B"/>
    <w:rsid w:val="008979B1"/>
    <w:rsid w:val="008A6B25"/>
    <w:rsid w:val="008A6C4F"/>
    <w:rsid w:val="008B389E"/>
    <w:rsid w:val="008C2E79"/>
    <w:rsid w:val="008C6230"/>
    <w:rsid w:val="008D045E"/>
    <w:rsid w:val="008D3F25"/>
    <w:rsid w:val="008D4D82"/>
    <w:rsid w:val="008D73FC"/>
    <w:rsid w:val="008E0E46"/>
    <w:rsid w:val="008E7116"/>
    <w:rsid w:val="008F143B"/>
    <w:rsid w:val="008F3882"/>
    <w:rsid w:val="008F4B7C"/>
    <w:rsid w:val="00926E47"/>
    <w:rsid w:val="00943748"/>
    <w:rsid w:val="00947162"/>
    <w:rsid w:val="009610D0"/>
    <w:rsid w:val="0096375C"/>
    <w:rsid w:val="009662E6"/>
    <w:rsid w:val="0097095E"/>
    <w:rsid w:val="00983D75"/>
    <w:rsid w:val="0098592B"/>
    <w:rsid w:val="00985FC4"/>
    <w:rsid w:val="00990766"/>
    <w:rsid w:val="00991261"/>
    <w:rsid w:val="009964C4"/>
    <w:rsid w:val="009A7B81"/>
    <w:rsid w:val="009D01C0"/>
    <w:rsid w:val="009D6A08"/>
    <w:rsid w:val="009E0A16"/>
    <w:rsid w:val="009E6CB7"/>
    <w:rsid w:val="009E7970"/>
    <w:rsid w:val="009F2EAC"/>
    <w:rsid w:val="009F4054"/>
    <w:rsid w:val="009F57E3"/>
    <w:rsid w:val="00A01353"/>
    <w:rsid w:val="00A10F4F"/>
    <w:rsid w:val="00A11067"/>
    <w:rsid w:val="00A1704A"/>
    <w:rsid w:val="00A2023D"/>
    <w:rsid w:val="00A425EB"/>
    <w:rsid w:val="00A632B5"/>
    <w:rsid w:val="00A72F22"/>
    <w:rsid w:val="00A733BC"/>
    <w:rsid w:val="00A748A6"/>
    <w:rsid w:val="00A769AB"/>
    <w:rsid w:val="00A76A69"/>
    <w:rsid w:val="00A879A4"/>
    <w:rsid w:val="00AA0FF8"/>
    <w:rsid w:val="00AB69CD"/>
    <w:rsid w:val="00AC0F2C"/>
    <w:rsid w:val="00AC502A"/>
    <w:rsid w:val="00AD6AB4"/>
    <w:rsid w:val="00AF58C1"/>
    <w:rsid w:val="00B04A3F"/>
    <w:rsid w:val="00B06643"/>
    <w:rsid w:val="00B13720"/>
    <w:rsid w:val="00B15055"/>
    <w:rsid w:val="00B20551"/>
    <w:rsid w:val="00B30179"/>
    <w:rsid w:val="00B33FC7"/>
    <w:rsid w:val="00B37B15"/>
    <w:rsid w:val="00B45C02"/>
    <w:rsid w:val="00B57A5F"/>
    <w:rsid w:val="00B632CA"/>
    <w:rsid w:val="00B7095F"/>
    <w:rsid w:val="00B70B63"/>
    <w:rsid w:val="00B72A1E"/>
    <w:rsid w:val="00B81727"/>
    <w:rsid w:val="00B81E12"/>
    <w:rsid w:val="00BA339B"/>
    <w:rsid w:val="00BB23CC"/>
    <w:rsid w:val="00BC1E7E"/>
    <w:rsid w:val="00BC74E9"/>
    <w:rsid w:val="00BE36A9"/>
    <w:rsid w:val="00BE618E"/>
    <w:rsid w:val="00BE7BEC"/>
    <w:rsid w:val="00BF0A5A"/>
    <w:rsid w:val="00BF0E63"/>
    <w:rsid w:val="00BF12A3"/>
    <w:rsid w:val="00BF16D7"/>
    <w:rsid w:val="00BF2373"/>
    <w:rsid w:val="00BF5682"/>
    <w:rsid w:val="00C02976"/>
    <w:rsid w:val="00C044E2"/>
    <w:rsid w:val="00C048CB"/>
    <w:rsid w:val="00C066F3"/>
    <w:rsid w:val="00C37FE1"/>
    <w:rsid w:val="00C463DD"/>
    <w:rsid w:val="00C745C3"/>
    <w:rsid w:val="00C978F5"/>
    <w:rsid w:val="00CA24A4"/>
    <w:rsid w:val="00CA27C5"/>
    <w:rsid w:val="00CB348D"/>
    <w:rsid w:val="00CD42C0"/>
    <w:rsid w:val="00CD46F5"/>
    <w:rsid w:val="00CE27FC"/>
    <w:rsid w:val="00CE4A8F"/>
    <w:rsid w:val="00CF071D"/>
    <w:rsid w:val="00CF331B"/>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1D43"/>
    <w:rsid w:val="00DC18AD"/>
    <w:rsid w:val="00DC222A"/>
    <w:rsid w:val="00DC6AB5"/>
    <w:rsid w:val="00DF0CF7"/>
    <w:rsid w:val="00DF1C8A"/>
    <w:rsid w:val="00DF7CAE"/>
    <w:rsid w:val="00E423C0"/>
    <w:rsid w:val="00E63860"/>
    <w:rsid w:val="00E6414C"/>
    <w:rsid w:val="00E7260F"/>
    <w:rsid w:val="00E8702D"/>
    <w:rsid w:val="00E905F4"/>
    <w:rsid w:val="00E912CE"/>
    <w:rsid w:val="00E916A9"/>
    <w:rsid w:val="00E916DE"/>
    <w:rsid w:val="00E925AD"/>
    <w:rsid w:val="00E96630"/>
    <w:rsid w:val="00ED18DC"/>
    <w:rsid w:val="00ED2FB9"/>
    <w:rsid w:val="00ED6201"/>
    <w:rsid w:val="00ED7A2A"/>
    <w:rsid w:val="00EF1D7F"/>
    <w:rsid w:val="00F0137E"/>
    <w:rsid w:val="00F21786"/>
    <w:rsid w:val="00F3742B"/>
    <w:rsid w:val="00F41FDB"/>
    <w:rsid w:val="00F56D63"/>
    <w:rsid w:val="00F609A9"/>
    <w:rsid w:val="00F80C99"/>
    <w:rsid w:val="00F867EC"/>
    <w:rsid w:val="00F91B2B"/>
    <w:rsid w:val="00F937CA"/>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rsid w:val="00316820"/>
    <w:rPr>
      <w:lang w:val="en-GB"/>
    </w:rPr>
  </w:style>
  <w:style w:type="character" w:customStyle="1" w:styleId="H1GChar">
    <w:name w:val="_ H_1_G Char"/>
    <w:link w:val="H1G"/>
    <w:rsid w:val="00316820"/>
    <w:rPr>
      <w:b/>
      <w:sz w:val="24"/>
      <w:lang w:val="en-GB"/>
    </w:rPr>
  </w:style>
  <w:style w:type="character" w:customStyle="1" w:styleId="FootnoteTextChar">
    <w:name w:val="Footnote Text Char"/>
    <w:aliases w:val="5_G Char"/>
    <w:link w:val="FootnoteText"/>
    <w:rsid w:val="00316820"/>
    <w:rPr>
      <w:sz w:val="18"/>
      <w:lang w:val="en-GB"/>
    </w:rPr>
  </w:style>
  <w:style w:type="character" w:styleId="CommentReference">
    <w:name w:val="annotation reference"/>
    <w:basedOn w:val="DefaultParagraphFont"/>
    <w:semiHidden/>
    <w:unhideWhenUsed/>
    <w:rsid w:val="0067503E"/>
    <w:rPr>
      <w:sz w:val="16"/>
      <w:szCs w:val="16"/>
    </w:rPr>
  </w:style>
  <w:style w:type="paragraph" w:styleId="CommentText">
    <w:name w:val="annotation text"/>
    <w:basedOn w:val="Normal"/>
    <w:link w:val="CommentTextChar"/>
    <w:semiHidden/>
    <w:unhideWhenUsed/>
    <w:rsid w:val="0067503E"/>
    <w:pPr>
      <w:spacing w:line="240" w:lineRule="auto"/>
    </w:pPr>
  </w:style>
  <w:style w:type="character" w:customStyle="1" w:styleId="CommentTextChar">
    <w:name w:val="Comment Text Char"/>
    <w:basedOn w:val="DefaultParagraphFont"/>
    <w:link w:val="CommentText"/>
    <w:semiHidden/>
    <w:rsid w:val="0067503E"/>
    <w:rPr>
      <w:lang w:val="en-GB"/>
    </w:rPr>
  </w:style>
  <w:style w:type="paragraph" w:styleId="CommentSubject">
    <w:name w:val="annotation subject"/>
    <w:basedOn w:val="CommentText"/>
    <w:next w:val="CommentText"/>
    <w:link w:val="CommentSubjectChar"/>
    <w:semiHidden/>
    <w:unhideWhenUsed/>
    <w:rsid w:val="0067503E"/>
    <w:rPr>
      <w:b/>
      <w:bCs/>
    </w:rPr>
  </w:style>
  <w:style w:type="character" w:customStyle="1" w:styleId="CommentSubjectChar">
    <w:name w:val="Comment Subject Char"/>
    <w:basedOn w:val="CommentTextChar"/>
    <w:link w:val="CommentSubject"/>
    <w:semiHidden/>
    <w:rsid w:val="0067503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o.org/en/MediaCentre/HotTopics/Pages/Reducing-greenhouse-gas-emissions-from-ships.aspx"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ao.int/environmental-protection/pages/climate-chang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eport.ipcc.ch/ar6/wg3/IPCC_AR6_WGIII_Full_Re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53B3C-790D-434B-9E00-7DC6BED99AB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22F2D3F-9035-4F50-B067-6541B144B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EA0AF-003C-4052-8A5E-87E834B409C1}">
  <ds:schemaRefs>
    <ds:schemaRef ds:uri="http://schemas.openxmlformats.org/officeDocument/2006/bibliography"/>
  </ds:schemaRefs>
</ds:datastoreItem>
</file>

<file path=customXml/itemProps4.xml><?xml version="1.0" encoding="utf-8"?>
<ds:datastoreItem xmlns:ds="http://schemas.openxmlformats.org/officeDocument/2006/customXml" ds:itemID="{31A93BC4-A4F7-461E-B73B-AF12C394F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2142</Words>
  <Characters>11763</Characters>
  <Application>Microsoft Office Word</Application>
  <DocSecurity>0</DocSecurity>
  <Lines>268</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dc:title>
  <dc:subject>2227884</dc:subject>
  <dc:creator>ECE/TRANS/315/Add.1</dc:creator>
  <cp:keywords/>
  <dc:description/>
  <cp:lastModifiedBy>Maria Rosario Corazon Gatmaytan</cp:lastModifiedBy>
  <cp:revision>2</cp:revision>
  <cp:lastPrinted>2009-02-18T09:36:00Z</cp:lastPrinted>
  <dcterms:created xsi:type="dcterms:W3CDTF">2022-12-12T12:30:00Z</dcterms:created>
  <dcterms:modified xsi:type="dcterms:W3CDTF">2022-12-12T12:30:00Z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