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A30586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B14B50" w14:textId="77777777" w:rsidR="00F35BAF" w:rsidRPr="00DB58B5" w:rsidRDefault="00F35BAF" w:rsidP="003A1EA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A30C4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1C2124" w14:textId="36E7DB59" w:rsidR="00F35BAF" w:rsidRPr="00DB58B5" w:rsidRDefault="003A1EAD" w:rsidP="003A1EAD">
            <w:pPr>
              <w:jc w:val="right"/>
            </w:pPr>
            <w:r w:rsidRPr="003A1EAD">
              <w:rPr>
                <w:sz w:val="40"/>
              </w:rPr>
              <w:t>ECE</w:t>
            </w:r>
            <w:r>
              <w:t>/TRANS/WP.29/GRPE/2023/13</w:t>
            </w:r>
          </w:p>
        </w:tc>
      </w:tr>
      <w:tr w:rsidR="00F35BAF" w:rsidRPr="00DB58B5" w14:paraId="3B7076C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BBC6E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86D666" wp14:editId="2BDBBA1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CA45D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85C506" w14:textId="77777777" w:rsidR="00F35BAF" w:rsidRDefault="003A1EAD" w:rsidP="00C97039">
            <w:pPr>
              <w:spacing w:before="240"/>
            </w:pPr>
            <w:r>
              <w:t>Distr. générale</w:t>
            </w:r>
          </w:p>
          <w:p w14:paraId="2B54C68F" w14:textId="77777777" w:rsidR="003A1EAD" w:rsidRDefault="003A1EAD" w:rsidP="003A1EAD">
            <w:pPr>
              <w:spacing w:line="240" w:lineRule="exact"/>
            </w:pPr>
            <w:r>
              <w:t>27 octobre 2022</w:t>
            </w:r>
          </w:p>
          <w:p w14:paraId="014ED487" w14:textId="77777777" w:rsidR="003A1EAD" w:rsidRDefault="003A1EAD" w:rsidP="003A1EAD">
            <w:pPr>
              <w:spacing w:line="240" w:lineRule="exact"/>
            </w:pPr>
            <w:r>
              <w:t>Français</w:t>
            </w:r>
          </w:p>
          <w:p w14:paraId="53E60C3E" w14:textId="3CE8201B" w:rsidR="003A1EAD" w:rsidRPr="00DB58B5" w:rsidRDefault="003A1EAD" w:rsidP="003A1EAD">
            <w:pPr>
              <w:spacing w:line="240" w:lineRule="exact"/>
            </w:pPr>
            <w:r>
              <w:t>Original : anglais</w:t>
            </w:r>
          </w:p>
        </w:tc>
      </w:tr>
    </w:tbl>
    <w:p w14:paraId="64895202" w14:textId="203D20CD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5622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31C0CE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89F8BC" w14:textId="3E29476C" w:rsidR="003A1EAD" w:rsidRDefault="003A1EA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5622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717F66C" w14:textId="036F9DF8" w:rsidR="003A1EAD" w:rsidRDefault="003A1EAD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D56224">
        <w:rPr>
          <w:b/>
        </w:rPr>
        <w:t>’</w:t>
      </w:r>
      <w:r>
        <w:rPr>
          <w:b/>
        </w:rPr>
        <w:t>énergie</w:t>
      </w:r>
    </w:p>
    <w:p w14:paraId="7D557AED" w14:textId="241A8803" w:rsidR="003A1EAD" w:rsidRDefault="003A1EAD" w:rsidP="00257168">
      <w:pPr>
        <w:spacing w:before="120" w:line="240" w:lineRule="exact"/>
        <w:rPr>
          <w:b/>
        </w:rPr>
      </w:pPr>
      <w:r w:rsidRPr="003A1EAD">
        <w:rPr>
          <w:b/>
        </w:rPr>
        <w:t>Quatre-vingt-septième</w:t>
      </w:r>
      <w:r>
        <w:rPr>
          <w:b/>
        </w:rPr>
        <w:t xml:space="preserve"> session</w:t>
      </w:r>
    </w:p>
    <w:p w14:paraId="5359D34D" w14:textId="41A71FE9" w:rsidR="003A1EAD" w:rsidRDefault="003A1EAD" w:rsidP="00257168">
      <w:pPr>
        <w:spacing w:line="240" w:lineRule="exact"/>
      </w:pPr>
      <w:r>
        <w:t xml:space="preserve">Genève, </w:t>
      </w:r>
      <w:r w:rsidRPr="00B26EAE">
        <w:rPr>
          <w:lang w:val="fr-FR"/>
        </w:rPr>
        <w:t>10-13 janvier 2023</w:t>
      </w:r>
    </w:p>
    <w:p w14:paraId="380C1EE5" w14:textId="058D8BB8" w:rsidR="003A1EAD" w:rsidRDefault="003A1EAD" w:rsidP="00257168">
      <w:pPr>
        <w:spacing w:line="240" w:lineRule="exact"/>
      </w:pPr>
      <w:r w:rsidRPr="006B4208">
        <w:t xml:space="preserve">Point </w:t>
      </w:r>
      <w:r w:rsidRPr="006B4208">
        <w:rPr>
          <w:lang w:val="fr-FR"/>
        </w:rPr>
        <w:t xml:space="preserve">3 </w:t>
      </w:r>
      <w:r w:rsidR="006B4208" w:rsidRPr="006B4208">
        <w:rPr>
          <w:lang w:val="fr-FR"/>
        </w:rPr>
        <w:t>a</w:t>
      </w:r>
      <w:r w:rsidRPr="006B4208">
        <w:rPr>
          <w:lang w:val="fr-FR"/>
        </w:rPr>
        <w:t>)</w:t>
      </w:r>
      <w:r w:rsidRPr="006B4208">
        <w:t xml:space="preserve"> de</w:t>
      </w:r>
      <w:r>
        <w:t xml:space="preserve"> l</w:t>
      </w:r>
      <w:r w:rsidR="00D56224">
        <w:t>’</w:t>
      </w:r>
      <w:r>
        <w:t xml:space="preserve">ordre du jour </w:t>
      </w:r>
      <w:r w:rsidRPr="00B26EAE">
        <w:rPr>
          <w:lang w:val="fr-FR"/>
        </w:rPr>
        <w:t>provisoire</w:t>
      </w:r>
    </w:p>
    <w:p w14:paraId="15B87AFD" w14:textId="70159B04" w:rsidR="003A1EAD" w:rsidRPr="00F6235F" w:rsidRDefault="003A1EAD" w:rsidP="003A1EAD">
      <w:pPr>
        <w:rPr>
          <w:b/>
          <w:bCs/>
        </w:rPr>
      </w:pPr>
      <w:r w:rsidRPr="00F6235F">
        <w:rPr>
          <w:b/>
          <w:bCs/>
          <w:lang w:val="fr-FR"/>
        </w:rPr>
        <w:t>Véhicules légers</w:t>
      </w:r>
      <w:r w:rsidR="00D56224">
        <w:rPr>
          <w:b/>
          <w:bCs/>
          <w:lang w:val="fr-FR"/>
        </w:rPr>
        <w:t> </w:t>
      </w:r>
      <w:r w:rsidRPr="00F6235F">
        <w:rPr>
          <w:b/>
          <w:bCs/>
          <w:lang w:val="fr-FR"/>
        </w:rPr>
        <w:t>: Règlements ONU n</w:t>
      </w:r>
      <w:r w:rsidRPr="00F6235F">
        <w:rPr>
          <w:b/>
          <w:bCs/>
          <w:vertAlign w:val="superscript"/>
          <w:lang w:val="fr-FR"/>
        </w:rPr>
        <w:t>os</w:t>
      </w:r>
      <w:r w:rsidRPr="00D56224">
        <w:rPr>
          <w:b/>
          <w:bCs/>
          <w:lang w:val="fr-FR"/>
        </w:rPr>
        <w:t> </w:t>
      </w:r>
      <w:r w:rsidRPr="00F6235F">
        <w:rPr>
          <w:b/>
          <w:bCs/>
          <w:lang w:val="fr-FR"/>
        </w:rPr>
        <w:t xml:space="preserve">68 (Mesure de la vitesse maximale </w:t>
      </w:r>
      <w:r w:rsidR="00F6235F">
        <w:rPr>
          <w:b/>
          <w:bCs/>
          <w:lang w:val="fr-FR"/>
        </w:rPr>
        <w:br/>
      </w:r>
      <w:r w:rsidRPr="00F6235F">
        <w:rPr>
          <w:b/>
          <w:bCs/>
          <w:lang w:val="fr-FR"/>
        </w:rPr>
        <w:t xml:space="preserve">des véhicules à moteur, y compris les véhicules électriques purs), </w:t>
      </w:r>
      <w:r w:rsidR="00F6235F">
        <w:rPr>
          <w:b/>
          <w:bCs/>
          <w:lang w:val="fr-FR"/>
        </w:rPr>
        <w:br/>
      </w:r>
      <w:r w:rsidRPr="00F6235F">
        <w:rPr>
          <w:b/>
          <w:bCs/>
          <w:lang w:val="fr-FR"/>
        </w:rPr>
        <w:t>83 (Émissions polluantes des véhicules des catégories M</w:t>
      </w:r>
      <w:r w:rsidRPr="00F6235F">
        <w:rPr>
          <w:b/>
          <w:bCs/>
          <w:vertAlign w:val="subscript"/>
          <w:lang w:val="fr-FR"/>
        </w:rPr>
        <w:t>1</w:t>
      </w:r>
      <w:r w:rsidRPr="00F6235F">
        <w:rPr>
          <w:b/>
          <w:bCs/>
          <w:lang w:val="fr-FR"/>
        </w:rPr>
        <w:t xml:space="preserve"> et N</w:t>
      </w:r>
      <w:r w:rsidRPr="00F6235F">
        <w:rPr>
          <w:b/>
          <w:bCs/>
          <w:vertAlign w:val="subscript"/>
          <w:lang w:val="fr-FR"/>
        </w:rPr>
        <w:t>1</w:t>
      </w:r>
      <w:r w:rsidRPr="00F6235F">
        <w:rPr>
          <w:b/>
          <w:bCs/>
          <w:lang w:val="fr-FR"/>
        </w:rPr>
        <w:t xml:space="preserve">), </w:t>
      </w:r>
      <w:r w:rsidR="00F6235F">
        <w:rPr>
          <w:b/>
          <w:bCs/>
          <w:lang w:val="fr-FR"/>
        </w:rPr>
        <w:br/>
      </w:r>
      <w:r w:rsidRPr="00F6235F">
        <w:rPr>
          <w:b/>
          <w:bCs/>
          <w:lang w:val="fr-FR"/>
        </w:rPr>
        <w:t>101 (Émissions de CO</w:t>
      </w:r>
      <w:r w:rsidRPr="00F6235F">
        <w:rPr>
          <w:b/>
          <w:bCs/>
          <w:vertAlign w:val="subscript"/>
          <w:lang w:val="fr-FR"/>
        </w:rPr>
        <w:t>2</w:t>
      </w:r>
      <w:r w:rsidRPr="00F6235F">
        <w:rPr>
          <w:b/>
          <w:bCs/>
          <w:lang w:val="fr-FR"/>
        </w:rPr>
        <w:t xml:space="preserve">/consommation de carburant), </w:t>
      </w:r>
      <w:r w:rsidR="00F6235F">
        <w:rPr>
          <w:b/>
          <w:bCs/>
          <w:lang w:val="fr-FR"/>
        </w:rPr>
        <w:br/>
      </w:r>
      <w:r w:rsidRPr="00F6235F">
        <w:rPr>
          <w:b/>
          <w:bCs/>
          <w:lang w:val="fr-FR"/>
        </w:rPr>
        <w:t xml:space="preserve">103 (Dispositifs antipollution de remplacement) </w:t>
      </w:r>
      <w:r w:rsidR="00F6235F">
        <w:rPr>
          <w:b/>
          <w:bCs/>
          <w:lang w:val="fr-FR"/>
        </w:rPr>
        <w:br/>
      </w:r>
      <w:r w:rsidRPr="00F6235F">
        <w:rPr>
          <w:b/>
          <w:bCs/>
          <w:lang w:val="fr-FR"/>
        </w:rPr>
        <w:t>et 154 (Procédure d</w:t>
      </w:r>
      <w:r w:rsidR="00D56224">
        <w:rPr>
          <w:b/>
          <w:bCs/>
          <w:lang w:val="fr-FR"/>
        </w:rPr>
        <w:t>’</w:t>
      </w:r>
      <w:r w:rsidRPr="00F6235F">
        <w:rPr>
          <w:b/>
          <w:bCs/>
          <w:lang w:val="fr-FR"/>
        </w:rPr>
        <w:t xml:space="preserve">essai mondiale harmonisée pour les voitures </w:t>
      </w:r>
      <w:r w:rsidR="00F6235F">
        <w:rPr>
          <w:b/>
          <w:bCs/>
          <w:lang w:val="fr-FR"/>
        </w:rPr>
        <w:br/>
      </w:r>
      <w:r w:rsidRPr="00F6235F">
        <w:rPr>
          <w:b/>
          <w:bCs/>
          <w:lang w:val="fr-FR"/>
        </w:rPr>
        <w:t>particulières et les véhicules utilitaires légers (WLTP))</w:t>
      </w:r>
    </w:p>
    <w:p w14:paraId="6152F00F" w14:textId="577F5E51" w:rsidR="003A1EAD" w:rsidRPr="00B26EAE" w:rsidRDefault="003A1EAD" w:rsidP="00F6235F">
      <w:pPr>
        <w:pStyle w:val="HChG"/>
      </w:pPr>
      <w:r w:rsidRPr="00B26EAE">
        <w:rPr>
          <w:lang w:val="fr-FR"/>
        </w:rPr>
        <w:tab/>
      </w:r>
      <w:r w:rsidR="00F6235F">
        <w:rPr>
          <w:lang w:val="fr-FR"/>
        </w:rPr>
        <w:tab/>
      </w:r>
      <w:r w:rsidR="00F6235F">
        <w:rPr>
          <w:lang w:val="fr-FR"/>
        </w:rPr>
        <w:tab/>
      </w:r>
      <w:r w:rsidRPr="00B26EAE">
        <w:rPr>
          <w:lang w:val="fr-FR"/>
        </w:rPr>
        <w:t>Proposition de nouveau complément à la série 01 d</w:t>
      </w:r>
      <w:r w:rsidR="00D56224">
        <w:rPr>
          <w:lang w:val="fr-FR"/>
        </w:rPr>
        <w:t>’</w:t>
      </w:r>
      <w:r w:rsidRPr="00B26EAE">
        <w:rPr>
          <w:lang w:val="fr-FR"/>
        </w:rPr>
        <w:t>amendements au Règlement ONU n</w:t>
      </w:r>
      <w:r w:rsidRPr="00B26EAE">
        <w:rPr>
          <w:vertAlign w:val="superscript"/>
          <w:lang w:val="fr-FR"/>
        </w:rPr>
        <w:t>o</w:t>
      </w:r>
      <w:r w:rsidRPr="00D56224">
        <w:rPr>
          <w:lang w:val="fr-FR"/>
        </w:rPr>
        <w:t> </w:t>
      </w:r>
      <w:r w:rsidRPr="00B26EAE">
        <w:rPr>
          <w:lang w:val="fr-FR"/>
        </w:rPr>
        <w:t xml:space="preserve">101 </w:t>
      </w:r>
      <w:r w:rsidR="00F6235F">
        <w:rPr>
          <w:lang w:val="fr-FR"/>
        </w:rPr>
        <w:br/>
      </w:r>
      <w:r w:rsidRPr="00B26EAE">
        <w:rPr>
          <w:lang w:val="fr-FR"/>
        </w:rPr>
        <w:t>(Émissions de CO</w:t>
      </w:r>
      <w:r w:rsidRPr="000D7ABC">
        <w:rPr>
          <w:vertAlign w:val="subscript"/>
          <w:lang w:val="fr-FR"/>
        </w:rPr>
        <w:t>2</w:t>
      </w:r>
      <w:r w:rsidRPr="00B26EAE">
        <w:rPr>
          <w:lang w:val="fr-FR"/>
        </w:rPr>
        <w:t>/consommation de carburant)</w:t>
      </w:r>
    </w:p>
    <w:p w14:paraId="45D05979" w14:textId="71033ECE" w:rsidR="003A1EAD" w:rsidRPr="00B26EAE" w:rsidRDefault="003A1EAD" w:rsidP="00F6235F">
      <w:pPr>
        <w:pStyle w:val="H1G"/>
      </w:pPr>
      <w:r w:rsidRPr="00B26EAE">
        <w:rPr>
          <w:lang w:val="fr-FR"/>
        </w:rPr>
        <w:tab/>
      </w:r>
      <w:r w:rsidRPr="00B26EAE">
        <w:rPr>
          <w:lang w:val="fr-FR"/>
        </w:rPr>
        <w:tab/>
        <w:t>Communication de l</w:t>
      </w:r>
      <w:r w:rsidR="00D56224">
        <w:rPr>
          <w:lang w:val="fr-FR"/>
        </w:rPr>
        <w:t>’</w:t>
      </w:r>
      <w:r w:rsidRPr="00B26EAE">
        <w:rPr>
          <w:lang w:val="fr-FR"/>
        </w:rPr>
        <w:t>expert de l</w:t>
      </w:r>
      <w:r w:rsidR="00D56224">
        <w:rPr>
          <w:lang w:val="fr-FR"/>
        </w:rPr>
        <w:t>’</w:t>
      </w:r>
      <w:r w:rsidRPr="00B26EAE">
        <w:rPr>
          <w:lang w:val="fr-FR"/>
        </w:rPr>
        <w:t>Organisation internationale des</w:t>
      </w:r>
      <w:r w:rsidR="00F6235F">
        <w:rPr>
          <w:lang w:val="fr-FR"/>
        </w:rPr>
        <w:t> </w:t>
      </w:r>
      <w:r w:rsidRPr="00B26EAE">
        <w:rPr>
          <w:lang w:val="fr-FR"/>
        </w:rPr>
        <w:t>constructeurs d</w:t>
      </w:r>
      <w:r w:rsidR="00D56224">
        <w:rPr>
          <w:lang w:val="fr-FR"/>
        </w:rPr>
        <w:t>’</w:t>
      </w:r>
      <w:r w:rsidRPr="00B26EAE">
        <w:rPr>
          <w:lang w:val="fr-FR"/>
        </w:rPr>
        <w:t>automobiles</w:t>
      </w:r>
      <w:r w:rsidR="00F6235F" w:rsidRPr="00F6235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505519E" w14:textId="4708AD38" w:rsidR="003A1EAD" w:rsidRPr="00B26EAE" w:rsidRDefault="003A1EAD" w:rsidP="00F6235F">
      <w:pPr>
        <w:pStyle w:val="SingleTxtG"/>
        <w:ind w:firstLine="567"/>
      </w:pPr>
      <w:bookmarkStart w:id="0" w:name="_Hlk80714824"/>
      <w:r w:rsidRPr="00B26EAE">
        <w:rPr>
          <w:lang w:val="fr-FR"/>
        </w:rPr>
        <w:t>Le texte ci-après, établi par l</w:t>
      </w:r>
      <w:r w:rsidR="00D56224">
        <w:rPr>
          <w:lang w:val="fr-FR"/>
        </w:rPr>
        <w:t>’</w:t>
      </w:r>
      <w:r w:rsidRPr="00B26EAE">
        <w:rPr>
          <w:lang w:val="fr-FR"/>
        </w:rPr>
        <w:t>expert de l</w:t>
      </w:r>
      <w:r w:rsidR="00D56224">
        <w:rPr>
          <w:lang w:val="fr-FR"/>
        </w:rPr>
        <w:t>’</w:t>
      </w:r>
      <w:r w:rsidRPr="00B26EAE">
        <w:rPr>
          <w:lang w:val="fr-FR"/>
        </w:rPr>
        <w:t>Organisation internationale des constructeurs d</w:t>
      </w:r>
      <w:r w:rsidR="00D56224">
        <w:rPr>
          <w:lang w:val="fr-FR"/>
        </w:rPr>
        <w:t>’</w:t>
      </w:r>
      <w:r w:rsidRPr="00B26EAE">
        <w:rPr>
          <w:lang w:val="fr-FR"/>
        </w:rPr>
        <w:t>automobiles (OICA), vise à harmoniser les prescriptions relatives à la détermination des émissions de CO</w:t>
      </w:r>
      <w:r w:rsidRPr="00FC2709">
        <w:rPr>
          <w:vertAlign w:val="subscript"/>
          <w:lang w:val="fr-FR"/>
        </w:rPr>
        <w:t>2</w:t>
      </w:r>
      <w:r w:rsidRPr="00B26EAE">
        <w:rPr>
          <w:lang w:val="fr-FR"/>
        </w:rPr>
        <w:t xml:space="preserve"> et de la consommation de carburant et d</w:t>
      </w:r>
      <w:r w:rsidR="00D56224">
        <w:rPr>
          <w:lang w:val="fr-FR"/>
        </w:rPr>
        <w:t>’</w:t>
      </w:r>
      <w:r w:rsidRPr="00B26EAE">
        <w:rPr>
          <w:lang w:val="fr-FR"/>
        </w:rPr>
        <w:t>énergie électrique en ce qui concerne le critère d</w:t>
      </w:r>
      <w:r w:rsidR="00D56224">
        <w:rPr>
          <w:lang w:val="fr-FR"/>
        </w:rPr>
        <w:t>’</w:t>
      </w:r>
      <w:r w:rsidRPr="00B26EAE">
        <w:rPr>
          <w:lang w:val="fr-FR"/>
        </w:rPr>
        <w:t>arrêt de la décharge pour les véhicules électriques hybrides rechargeables de l</w:t>
      </w:r>
      <w:r w:rsidR="00D56224">
        <w:rPr>
          <w:lang w:val="fr-FR"/>
        </w:rPr>
        <w:t>’</w:t>
      </w:r>
      <w:r w:rsidRPr="00B26EAE">
        <w:rPr>
          <w:lang w:val="fr-FR"/>
        </w:rPr>
        <w:t>extérieur (VEH-RE) équipés d</w:t>
      </w:r>
      <w:r w:rsidR="00D56224">
        <w:rPr>
          <w:lang w:val="fr-FR"/>
        </w:rPr>
        <w:t>’</w:t>
      </w:r>
      <w:r w:rsidRPr="00B26EAE">
        <w:rPr>
          <w:lang w:val="fr-FR"/>
        </w:rPr>
        <w:t>un sélecteur de mode de conduite. La</w:t>
      </w:r>
      <w:r w:rsidR="00D56224">
        <w:rPr>
          <w:lang w:val="fr-FR"/>
        </w:rPr>
        <w:t> </w:t>
      </w:r>
      <w:r w:rsidRPr="00B26EAE">
        <w:rPr>
          <w:lang w:val="fr-FR"/>
        </w:rPr>
        <w:t>prescription relative au préconditionnement figurant dans la série 01 d</w:t>
      </w:r>
      <w:r w:rsidR="00D56224">
        <w:rPr>
          <w:lang w:val="fr-FR"/>
        </w:rPr>
        <w:t>’</w:t>
      </w:r>
      <w:r w:rsidRPr="00B26EAE">
        <w:rPr>
          <w:lang w:val="fr-FR"/>
        </w:rPr>
        <w:t>amendements au Règlement ONU n</w:t>
      </w:r>
      <w:r w:rsidRPr="00B26EAE">
        <w:rPr>
          <w:vertAlign w:val="superscript"/>
          <w:lang w:val="fr-FR"/>
        </w:rPr>
        <w:t>o</w:t>
      </w:r>
      <w:r w:rsidRPr="00D56224">
        <w:rPr>
          <w:lang w:val="fr-FR"/>
        </w:rPr>
        <w:t> </w:t>
      </w:r>
      <w:r w:rsidRPr="00B26EAE">
        <w:rPr>
          <w:lang w:val="fr-FR"/>
        </w:rPr>
        <w:t>101 (annexe 9, Méthode de mesure de l</w:t>
      </w:r>
      <w:r w:rsidR="00D56224">
        <w:rPr>
          <w:lang w:val="fr-FR"/>
        </w:rPr>
        <w:t>’</w:t>
      </w:r>
      <w:r w:rsidRPr="00B26EAE">
        <w:rPr>
          <w:lang w:val="fr-FR"/>
        </w:rPr>
        <w:t>autonomie en mode électrique) est également harmonisée avec celle des séries 06 et 07 d</w:t>
      </w:r>
      <w:r w:rsidR="00D56224">
        <w:rPr>
          <w:lang w:val="fr-FR"/>
        </w:rPr>
        <w:t>’</w:t>
      </w:r>
      <w:r w:rsidRPr="00B26EAE">
        <w:rPr>
          <w:lang w:val="fr-FR"/>
        </w:rPr>
        <w:t>amendements au Règlement ONU n</w:t>
      </w:r>
      <w:r w:rsidRPr="00B26EAE">
        <w:rPr>
          <w:vertAlign w:val="superscript"/>
          <w:lang w:val="fr-FR"/>
        </w:rPr>
        <w:t>o</w:t>
      </w:r>
      <w:r w:rsidRPr="00D56224">
        <w:rPr>
          <w:lang w:val="fr-FR"/>
        </w:rPr>
        <w:t> </w:t>
      </w:r>
      <w:r w:rsidRPr="00B26EAE">
        <w:rPr>
          <w:lang w:val="fr-FR"/>
        </w:rPr>
        <w:t>83 (annexe 14, dispositions relatives aux procédures d</w:t>
      </w:r>
      <w:r w:rsidR="00D56224">
        <w:rPr>
          <w:lang w:val="fr-FR"/>
        </w:rPr>
        <w:t>’</w:t>
      </w:r>
      <w:r w:rsidRPr="00B26EAE">
        <w:rPr>
          <w:lang w:val="fr-FR"/>
        </w:rPr>
        <w:t>essai pour la mesure des émissions des VEH). Les modifications qu</w:t>
      </w:r>
      <w:r w:rsidR="00D56224">
        <w:rPr>
          <w:lang w:val="fr-FR"/>
        </w:rPr>
        <w:t>’</w:t>
      </w:r>
      <w:r w:rsidRPr="00B26EAE">
        <w:rPr>
          <w:lang w:val="fr-FR"/>
        </w:rPr>
        <w:t>il est proposé d</w:t>
      </w:r>
      <w:r w:rsidR="00D56224">
        <w:rPr>
          <w:lang w:val="fr-FR"/>
        </w:rPr>
        <w:t>’</w:t>
      </w:r>
      <w:r w:rsidRPr="00B26EAE">
        <w:rPr>
          <w:lang w:val="fr-FR"/>
        </w:rPr>
        <w:t>apporter au texte actuel du Règlement ONU figurent en caractères gras pour les ajouts et biffés pour les suppressions.</w:t>
      </w:r>
    </w:p>
    <w:bookmarkEnd w:id="0"/>
    <w:p w14:paraId="06087B87" w14:textId="2A561657" w:rsidR="003A1EAD" w:rsidRDefault="003A1EAD" w:rsidP="00F6235F">
      <w:pPr>
        <w:pStyle w:val="SingleTxtG"/>
        <w:ind w:firstLine="567"/>
      </w:pPr>
      <w:r w:rsidRPr="00B26EAE">
        <w:rPr>
          <w:lang w:val="fr-FR"/>
        </w:rPr>
        <w:t>L</w:t>
      </w:r>
      <w:r w:rsidR="00D56224">
        <w:rPr>
          <w:lang w:val="fr-FR"/>
        </w:rPr>
        <w:t>’</w:t>
      </w:r>
      <w:r w:rsidRPr="00B26EAE">
        <w:rPr>
          <w:lang w:val="fr-FR"/>
        </w:rPr>
        <w:t>OICA souhaite que la proposition soit examiné</w:t>
      </w:r>
      <w:r>
        <w:rPr>
          <w:lang w:val="fr-FR"/>
        </w:rPr>
        <w:t>e</w:t>
      </w:r>
      <w:r w:rsidRPr="00B26EAE">
        <w:rPr>
          <w:lang w:val="fr-FR"/>
        </w:rPr>
        <w:t xml:space="preserve"> en janvier 2023, afin que le document puiss</w:t>
      </w:r>
      <w:r>
        <w:rPr>
          <w:lang w:val="fr-FR"/>
        </w:rPr>
        <w:t>e</w:t>
      </w:r>
      <w:r w:rsidRPr="00B26EAE">
        <w:rPr>
          <w:lang w:val="fr-FR"/>
        </w:rPr>
        <w:t xml:space="preserve"> être adopté à la </w:t>
      </w:r>
      <w:r>
        <w:rPr>
          <w:lang w:val="fr-FR"/>
        </w:rPr>
        <w:t xml:space="preserve">quatre-vingt-huitième </w:t>
      </w:r>
      <w:r w:rsidRPr="00B26EAE">
        <w:rPr>
          <w:lang w:val="fr-FR"/>
        </w:rPr>
        <w:t xml:space="preserve">session du </w:t>
      </w:r>
      <w:r w:rsidRPr="00DB40F4">
        <w:rPr>
          <w:lang w:val="fr-FR"/>
        </w:rPr>
        <w:t>Groupe de travail de la pollution et de l</w:t>
      </w:r>
      <w:r w:rsidR="00D56224">
        <w:rPr>
          <w:lang w:val="fr-FR"/>
        </w:rPr>
        <w:t>’</w:t>
      </w:r>
      <w:r w:rsidRPr="00DB40F4">
        <w:rPr>
          <w:lang w:val="fr-FR"/>
        </w:rPr>
        <w:t xml:space="preserve">énergie </w:t>
      </w:r>
      <w:r>
        <w:rPr>
          <w:lang w:val="fr-FR"/>
        </w:rPr>
        <w:t>(</w:t>
      </w:r>
      <w:r w:rsidRPr="00B26EAE">
        <w:rPr>
          <w:lang w:val="fr-FR"/>
        </w:rPr>
        <w:t>GRPE</w:t>
      </w:r>
      <w:r>
        <w:rPr>
          <w:lang w:val="fr-FR"/>
        </w:rPr>
        <w:t>)</w:t>
      </w:r>
      <w:r w:rsidRPr="00B26EAE">
        <w:rPr>
          <w:lang w:val="fr-FR"/>
        </w:rPr>
        <w:t xml:space="preserve"> en juin 2023, comme prévu.</w:t>
      </w:r>
      <w:r>
        <w:br w:type="page"/>
      </w:r>
    </w:p>
    <w:p w14:paraId="693E3552" w14:textId="551A3490" w:rsidR="003A1EAD" w:rsidRPr="00B26EAE" w:rsidRDefault="00B423A8" w:rsidP="00B423A8">
      <w:pPr>
        <w:pStyle w:val="HChG"/>
      </w:pPr>
      <w:r>
        <w:rPr>
          <w:lang w:val="fr-FR"/>
        </w:rPr>
        <w:lastRenderedPageBreak/>
        <w:tab/>
      </w:r>
      <w:r w:rsidR="003A1EAD" w:rsidRPr="00B26EAE">
        <w:rPr>
          <w:lang w:val="fr-FR"/>
        </w:rPr>
        <w:t>I.</w:t>
      </w:r>
      <w:r w:rsidR="003A1EAD" w:rsidRPr="00B26EAE">
        <w:rPr>
          <w:lang w:val="fr-FR"/>
        </w:rPr>
        <w:tab/>
        <w:t>Proposition</w:t>
      </w:r>
    </w:p>
    <w:p w14:paraId="12907DCF" w14:textId="2287FAB8" w:rsidR="003A1EAD" w:rsidRPr="00B26EAE" w:rsidRDefault="003A1EAD" w:rsidP="00B423A8">
      <w:pPr>
        <w:pStyle w:val="SingleTxtG"/>
      </w:pPr>
      <w:r w:rsidRPr="00B423A8">
        <w:rPr>
          <w:i/>
          <w:iCs/>
          <w:lang w:val="fr-FR"/>
        </w:rPr>
        <w:t>Ajouter le nouveau paragraphe 13.6</w:t>
      </w:r>
      <w:r w:rsidRPr="00B26EAE">
        <w:rPr>
          <w:lang w:val="fr-FR"/>
        </w:rPr>
        <w:t>, libellé comme suit</w:t>
      </w:r>
      <w:r w:rsidR="00D56224">
        <w:rPr>
          <w:lang w:val="fr-FR"/>
        </w:rPr>
        <w:t> </w:t>
      </w:r>
      <w:r w:rsidRPr="00B26EAE">
        <w:rPr>
          <w:lang w:val="fr-FR"/>
        </w:rPr>
        <w:t>:</w:t>
      </w:r>
    </w:p>
    <w:p w14:paraId="4C371AB5" w14:textId="25E17C11" w:rsidR="003A1EAD" w:rsidRPr="00B26EAE" w:rsidRDefault="003A1EAD" w:rsidP="00B423A8">
      <w:pPr>
        <w:pStyle w:val="SingleTxtG"/>
        <w:ind w:left="2268" w:hanging="1134"/>
        <w:rPr>
          <w:rFonts w:eastAsia="MS Mincho"/>
        </w:rPr>
      </w:pPr>
      <w:r w:rsidRPr="00BA1CD4">
        <w:rPr>
          <w:lang w:val="fr-FR"/>
        </w:rPr>
        <w:t>« </w:t>
      </w:r>
      <w:r w:rsidRPr="002A0AFA">
        <w:rPr>
          <w:b/>
          <w:bCs/>
          <w:lang w:val="fr-FR"/>
        </w:rPr>
        <w:t>13.6</w:t>
      </w:r>
      <w:r w:rsidRPr="002A0AFA">
        <w:rPr>
          <w:b/>
          <w:bCs/>
          <w:lang w:val="fr-FR"/>
        </w:rPr>
        <w:tab/>
        <w:t>Jusqu</w:t>
      </w:r>
      <w:r w:rsidR="00D56224" w:rsidRPr="002A0AFA">
        <w:rPr>
          <w:b/>
          <w:bCs/>
          <w:lang w:val="fr-FR"/>
        </w:rPr>
        <w:t>’</w:t>
      </w:r>
      <w:r w:rsidRPr="002A0AFA">
        <w:rPr>
          <w:b/>
          <w:bCs/>
          <w:lang w:val="fr-FR"/>
        </w:rPr>
        <w:t>au 1</w:t>
      </w:r>
      <w:r w:rsidRPr="002A0AFA">
        <w:rPr>
          <w:b/>
          <w:bCs/>
          <w:vertAlign w:val="superscript"/>
          <w:lang w:val="fr-FR"/>
        </w:rPr>
        <w:t>er</w:t>
      </w:r>
      <w:r w:rsidRPr="002A0AFA">
        <w:rPr>
          <w:b/>
          <w:bCs/>
          <w:lang w:val="fr-FR"/>
        </w:rPr>
        <w:t xml:space="preserve"> septembre 2024, les Parties contractantes appliquant le présent Règlement peuvent continuer à accorder des extensions d</w:t>
      </w:r>
      <w:r w:rsidR="00D56224" w:rsidRPr="002A0AFA">
        <w:rPr>
          <w:b/>
          <w:bCs/>
          <w:lang w:val="fr-FR"/>
        </w:rPr>
        <w:t>’</w:t>
      </w:r>
      <w:r w:rsidRPr="002A0AFA">
        <w:rPr>
          <w:b/>
          <w:bCs/>
          <w:lang w:val="fr-FR"/>
        </w:rPr>
        <w:t>homologation de type en vertu de la série 01 d</w:t>
      </w:r>
      <w:r w:rsidR="00D56224" w:rsidRPr="002A0AFA">
        <w:rPr>
          <w:b/>
          <w:bCs/>
          <w:lang w:val="fr-FR"/>
        </w:rPr>
        <w:t>’</w:t>
      </w:r>
      <w:r w:rsidRPr="002A0AFA">
        <w:rPr>
          <w:b/>
          <w:bCs/>
          <w:lang w:val="fr-FR"/>
        </w:rPr>
        <w:t>amendements audit Règlement, en se fondant sur les procédures d</w:t>
      </w:r>
      <w:r w:rsidR="00D56224" w:rsidRPr="002A0AFA">
        <w:rPr>
          <w:b/>
          <w:bCs/>
          <w:lang w:val="fr-FR"/>
        </w:rPr>
        <w:t>’</w:t>
      </w:r>
      <w:r w:rsidRPr="002A0AFA">
        <w:rPr>
          <w:b/>
          <w:bCs/>
          <w:lang w:val="fr-FR"/>
        </w:rPr>
        <w:t>essai décrites au paragraphe 4.2.2.1 de l</w:t>
      </w:r>
      <w:r w:rsidR="00D56224" w:rsidRPr="002A0AFA">
        <w:rPr>
          <w:b/>
          <w:bCs/>
          <w:lang w:val="fr-FR"/>
        </w:rPr>
        <w:t>’</w:t>
      </w:r>
      <w:r w:rsidRPr="002A0AFA">
        <w:rPr>
          <w:b/>
          <w:bCs/>
          <w:lang w:val="fr-FR"/>
        </w:rPr>
        <w:t>annexe 8 dudit Règlement</w:t>
      </w:r>
      <w:r w:rsidRPr="002A0AFA">
        <w:rPr>
          <w:b/>
          <w:bCs/>
        </w:rPr>
        <w:t xml:space="preserve"> </w:t>
      </w:r>
      <w:r w:rsidRPr="002A0AFA">
        <w:rPr>
          <w:b/>
          <w:bCs/>
          <w:lang w:val="fr-FR"/>
        </w:rPr>
        <w:t>s</w:t>
      </w:r>
      <w:r w:rsidR="00D56224" w:rsidRPr="002A0AFA">
        <w:rPr>
          <w:b/>
          <w:bCs/>
          <w:lang w:val="fr-FR"/>
        </w:rPr>
        <w:t>’</w:t>
      </w:r>
      <w:r w:rsidRPr="002A0AFA">
        <w:rPr>
          <w:b/>
          <w:bCs/>
          <w:lang w:val="fr-FR"/>
        </w:rPr>
        <w:t>agissant de la décharge du dispositif de stockage de l</w:t>
      </w:r>
      <w:r w:rsidR="00D56224" w:rsidRPr="002A0AFA">
        <w:rPr>
          <w:b/>
          <w:bCs/>
          <w:lang w:val="fr-FR"/>
        </w:rPr>
        <w:t>’</w:t>
      </w:r>
      <w:r w:rsidRPr="002A0AFA">
        <w:rPr>
          <w:b/>
          <w:bCs/>
          <w:lang w:val="fr-FR"/>
        </w:rPr>
        <w:t>énergie électrique ou autre, sans tenir compte des dispositions du complément 12.</w:t>
      </w:r>
      <w:r w:rsidRPr="00B26EAE">
        <w:rPr>
          <w:lang w:val="fr-FR"/>
        </w:rPr>
        <w:t> </w:t>
      </w:r>
      <w:r w:rsidRPr="00BA1CD4">
        <w:rPr>
          <w:lang w:val="fr-FR"/>
        </w:rPr>
        <w:t>».</w:t>
      </w:r>
    </w:p>
    <w:p w14:paraId="7908678B" w14:textId="581E9FD9" w:rsidR="003A1EAD" w:rsidRPr="00B26EAE" w:rsidRDefault="003A1EAD" w:rsidP="00B423A8">
      <w:pPr>
        <w:pStyle w:val="SingleTxtG"/>
        <w:rPr>
          <w:i/>
          <w:iCs/>
        </w:rPr>
      </w:pPr>
      <w:r w:rsidRPr="00B26EAE">
        <w:rPr>
          <w:i/>
          <w:iCs/>
          <w:lang w:val="fr-FR"/>
        </w:rPr>
        <w:t>Annexe 8, paragraphe 4.2.2.1</w:t>
      </w:r>
      <w:r w:rsidRPr="00B26EAE">
        <w:rPr>
          <w:lang w:val="fr-FR"/>
        </w:rPr>
        <w:t>, lire</w:t>
      </w:r>
      <w:r w:rsidR="00D56224">
        <w:rPr>
          <w:lang w:val="fr-FR"/>
        </w:rPr>
        <w:t> </w:t>
      </w:r>
      <w:r w:rsidRPr="00B26EAE">
        <w:rPr>
          <w:lang w:val="fr-FR"/>
        </w:rPr>
        <w:t>:</w:t>
      </w:r>
    </w:p>
    <w:p w14:paraId="52793EE0" w14:textId="4DF61C45" w:rsidR="003A1EAD" w:rsidRPr="00B26EAE" w:rsidRDefault="003A1EAD" w:rsidP="00B423A8">
      <w:pPr>
        <w:pStyle w:val="SingleTxtG"/>
        <w:ind w:left="2268" w:hanging="1134"/>
        <w:rPr>
          <w:rFonts w:eastAsia="MS Mincho"/>
        </w:rPr>
      </w:pPr>
      <w:r w:rsidRPr="00B26EAE">
        <w:rPr>
          <w:lang w:val="fr-FR"/>
        </w:rPr>
        <w:t>« 4.2.2.1</w:t>
      </w:r>
      <w:r w:rsidRPr="00B26EAE">
        <w:rPr>
          <w:lang w:val="fr-FR"/>
        </w:rPr>
        <w:tab/>
        <w:t>On décharge le dispositif de stockage de l</w:t>
      </w:r>
      <w:r w:rsidR="00D56224">
        <w:rPr>
          <w:lang w:val="fr-FR"/>
        </w:rPr>
        <w:t>’</w:t>
      </w:r>
      <w:r w:rsidRPr="00B26EAE">
        <w:rPr>
          <w:lang w:val="fr-FR"/>
        </w:rPr>
        <w:t>énergie électrique ou autre en effectuant un parcours avec le sélecteur en mode électrique pur (sur piste d</w:t>
      </w:r>
      <w:r w:rsidR="00D56224">
        <w:rPr>
          <w:lang w:val="fr-FR"/>
        </w:rPr>
        <w:t>’</w:t>
      </w:r>
      <w:r w:rsidRPr="00B26EAE">
        <w:rPr>
          <w:lang w:val="fr-FR"/>
        </w:rPr>
        <w:t>essai, sur banc à rouleaux, etc.) à une vitesse stabilisée de 70 ± 5</w:t>
      </w:r>
      <w:r w:rsidR="00D56224">
        <w:rPr>
          <w:lang w:val="fr-FR"/>
        </w:rPr>
        <w:t> </w:t>
      </w:r>
      <w:r w:rsidRPr="00B26EAE">
        <w:rPr>
          <w:lang w:val="fr-FR"/>
        </w:rPr>
        <w:t xml:space="preserve">% de la vitesse maximale sur </w:t>
      </w:r>
      <w:r w:rsidRPr="002A0AFA">
        <w:rPr>
          <w:b/>
          <w:bCs/>
          <w:lang w:val="fr-FR"/>
        </w:rPr>
        <w:t>30 min</w:t>
      </w:r>
      <w:r w:rsidRPr="00B26EAE">
        <w:rPr>
          <w:lang w:val="fr-FR"/>
        </w:rPr>
        <w:t xml:space="preserve"> du véhicule en mode électrique pur, à déterminer selon la procédure d</w:t>
      </w:r>
      <w:r w:rsidR="00D56224">
        <w:rPr>
          <w:lang w:val="fr-FR"/>
        </w:rPr>
        <w:t>’</w:t>
      </w:r>
      <w:r w:rsidRPr="00B26EAE">
        <w:rPr>
          <w:lang w:val="fr-FR"/>
        </w:rPr>
        <w:t>essai des véhicules électriques définie dans le Règlement</w:t>
      </w:r>
      <w:r w:rsidR="002A0AFA">
        <w:rPr>
          <w:lang w:val="fr-FR"/>
        </w:rPr>
        <w:t> </w:t>
      </w:r>
      <w:r w:rsidRPr="00B26EAE">
        <w:rPr>
          <w:lang w:val="fr-FR"/>
        </w:rPr>
        <w:t>n</w:t>
      </w:r>
      <w:r w:rsidRPr="00B26EAE">
        <w:rPr>
          <w:vertAlign w:val="superscript"/>
          <w:lang w:val="fr-FR"/>
        </w:rPr>
        <w:t>o</w:t>
      </w:r>
      <w:r w:rsidRPr="00D56224">
        <w:rPr>
          <w:lang w:val="fr-FR"/>
        </w:rPr>
        <w:t> </w:t>
      </w:r>
      <w:r w:rsidRPr="00B26EAE">
        <w:rPr>
          <w:lang w:val="fr-FR"/>
        </w:rPr>
        <w:t xml:space="preserve">68. </w:t>
      </w:r>
    </w:p>
    <w:p w14:paraId="106DE920" w14:textId="663EED28" w:rsidR="003A1EAD" w:rsidRPr="00B26EAE" w:rsidRDefault="003A1EAD" w:rsidP="00B423A8">
      <w:pPr>
        <w:pStyle w:val="SingleTxtG"/>
        <w:ind w:left="2268"/>
        <w:rPr>
          <w:rFonts w:eastAsia="MS Mincho"/>
        </w:rPr>
      </w:pPr>
      <w:r w:rsidRPr="00B26EAE">
        <w:rPr>
          <w:lang w:val="fr-FR"/>
        </w:rPr>
        <w:t>On arrête la décharge</w:t>
      </w:r>
      <w:r w:rsidR="00B423A8">
        <w:rPr>
          <w:lang w:val="fr-FR"/>
        </w:rPr>
        <w:t> </w:t>
      </w:r>
      <w:r w:rsidRPr="00B26EAE">
        <w:rPr>
          <w:lang w:val="fr-FR"/>
        </w:rPr>
        <w:t>:</w:t>
      </w:r>
    </w:p>
    <w:p w14:paraId="63952A9E" w14:textId="4AE4F640" w:rsidR="003A1EAD" w:rsidRPr="00B26EAE" w:rsidRDefault="003A1EAD" w:rsidP="00B423A8">
      <w:pPr>
        <w:pStyle w:val="SingleTxtG"/>
        <w:ind w:left="2835" w:hanging="567"/>
        <w:rPr>
          <w:rFonts w:eastAsia="MS Mincho"/>
        </w:rPr>
      </w:pPr>
      <w:r w:rsidRPr="00B26EAE">
        <w:rPr>
          <w:lang w:val="fr-FR"/>
        </w:rPr>
        <w:t>a)</w:t>
      </w:r>
      <w:r w:rsidRPr="00B26EAE">
        <w:rPr>
          <w:lang w:val="fr-FR"/>
        </w:rPr>
        <w:tab/>
        <w:t>Lorsque le véhicule n</w:t>
      </w:r>
      <w:r w:rsidR="00D56224">
        <w:rPr>
          <w:lang w:val="fr-FR"/>
        </w:rPr>
        <w:t>’</w:t>
      </w:r>
      <w:r w:rsidRPr="00B26EAE">
        <w:rPr>
          <w:lang w:val="fr-FR"/>
        </w:rPr>
        <w:t>est plus en mesure de rouler à 65</w:t>
      </w:r>
      <w:r w:rsidR="00D56224">
        <w:rPr>
          <w:lang w:val="fr-FR"/>
        </w:rPr>
        <w:t> </w:t>
      </w:r>
      <w:r w:rsidRPr="00B26EAE">
        <w:rPr>
          <w:lang w:val="fr-FR"/>
        </w:rPr>
        <w:t>% de sa vitesse maximale sur 30 min</w:t>
      </w:r>
      <w:r w:rsidR="00B423A8">
        <w:rPr>
          <w:lang w:val="fr-FR"/>
        </w:rPr>
        <w:t> </w:t>
      </w:r>
      <w:r w:rsidRPr="00B26EAE">
        <w:rPr>
          <w:lang w:val="fr-FR"/>
        </w:rPr>
        <w:t xml:space="preserve">; ou </w:t>
      </w:r>
    </w:p>
    <w:p w14:paraId="6C90DFDD" w14:textId="25CE02CE" w:rsidR="003A1EAD" w:rsidRPr="00B26EAE" w:rsidRDefault="003A1EAD" w:rsidP="00B423A8">
      <w:pPr>
        <w:pStyle w:val="SingleTxtG"/>
        <w:ind w:left="2835" w:hanging="567"/>
        <w:rPr>
          <w:rFonts w:eastAsia="MS Mincho"/>
        </w:rPr>
      </w:pPr>
      <w:r w:rsidRPr="00B26EAE">
        <w:rPr>
          <w:lang w:val="fr-FR"/>
        </w:rPr>
        <w:t>b)</w:t>
      </w:r>
      <w:r w:rsidRPr="00B26EAE">
        <w:rPr>
          <w:lang w:val="fr-FR"/>
        </w:rPr>
        <w:tab/>
        <w:t>Lorsque les instruments de bord de série indiquent que le véhicule doit être arrêté</w:t>
      </w:r>
      <w:r w:rsidR="00D56224">
        <w:rPr>
          <w:lang w:val="fr-FR"/>
        </w:rPr>
        <w:t> </w:t>
      </w:r>
      <w:r w:rsidRPr="00B26EAE">
        <w:rPr>
          <w:lang w:val="fr-FR"/>
        </w:rPr>
        <w:t xml:space="preserve">; ou </w:t>
      </w:r>
    </w:p>
    <w:p w14:paraId="0CE913C7" w14:textId="77777777" w:rsidR="003A1EAD" w:rsidRPr="00B26EAE" w:rsidRDefault="003A1EAD" w:rsidP="00B423A8">
      <w:pPr>
        <w:pStyle w:val="SingleTxtG"/>
        <w:ind w:left="2835" w:hanging="567"/>
        <w:rPr>
          <w:rFonts w:eastAsia="MS Mincho"/>
        </w:rPr>
      </w:pPr>
      <w:r w:rsidRPr="00B26EAE">
        <w:rPr>
          <w:lang w:val="fr-FR"/>
        </w:rPr>
        <w:t>c)</w:t>
      </w:r>
      <w:r w:rsidRPr="00B26EAE">
        <w:rPr>
          <w:lang w:val="fr-FR"/>
        </w:rPr>
        <w:tab/>
        <w:t>Lorsque la distance de 100 km a été couverte.</w:t>
      </w:r>
    </w:p>
    <w:p w14:paraId="64A881BF" w14:textId="37739212" w:rsidR="003A1EAD" w:rsidRPr="00B26EAE" w:rsidRDefault="003A1EAD" w:rsidP="00B423A8">
      <w:pPr>
        <w:pStyle w:val="SingleTxtG"/>
        <w:ind w:left="2268"/>
        <w:rPr>
          <w:rFonts w:eastAsia="MS Mincho"/>
        </w:rPr>
      </w:pPr>
      <w:r w:rsidRPr="00B26EAE">
        <w:rPr>
          <w:lang w:val="fr-FR"/>
        </w:rPr>
        <w:t>Si le véhicule n</w:t>
      </w:r>
      <w:r w:rsidR="00D56224">
        <w:rPr>
          <w:lang w:val="fr-FR"/>
        </w:rPr>
        <w:t>’</w:t>
      </w:r>
      <w:r w:rsidRPr="00B26EAE">
        <w:rPr>
          <w:lang w:val="fr-FR"/>
        </w:rPr>
        <w:t>est pas doté d</w:t>
      </w:r>
      <w:r w:rsidR="00D56224">
        <w:rPr>
          <w:lang w:val="fr-FR"/>
        </w:rPr>
        <w:t>’</w:t>
      </w:r>
      <w:r w:rsidRPr="00B26EAE">
        <w:rPr>
          <w:lang w:val="fr-FR"/>
        </w:rPr>
        <w:t>un mode électrique pur, le dispositif de stockage de l</w:t>
      </w:r>
      <w:r w:rsidR="00D56224">
        <w:rPr>
          <w:lang w:val="fr-FR"/>
        </w:rPr>
        <w:t>’</w:t>
      </w:r>
      <w:r w:rsidRPr="00B26EAE">
        <w:rPr>
          <w:lang w:val="fr-FR"/>
        </w:rPr>
        <w:t>énergie électrique ou autre est déchargé en effectuant un parcours (sur piste d</w:t>
      </w:r>
      <w:r w:rsidR="00D56224">
        <w:rPr>
          <w:lang w:val="fr-FR"/>
        </w:rPr>
        <w:t>’</w:t>
      </w:r>
      <w:r w:rsidRPr="00B26EAE">
        <w:rPr>
          <w:lang w:val="fr-FR"/>
        </w:rPr>
        <w:t>essai, sur banc à rouleaux, etc.)</w:t>
      </w:r>
      <w:r w:rsidR="00D56224">
        <w:rPr>
          <w:lang w:val="fr-FR"/>
        </w:rPr>
        <w:t> </w:t>
      </w:r>
      <w:r w:rsidRPr="00B26EAE">
        <w:rPr>
          <w:lang w:val="fr-FR"/>
        </w:rPr>
        <w:t>:</w:t>
      </w:r>
    </w:p>
    <w:p w14:paraId="2F866F07" w14:textId="05340567" w:rsidR="003A1EAD" w:rsidRPr="00B26EAE" w:rsidRDefault="003A1EAD" w:rsidP="00B423A8">
      <w:pPr>
        <w:pStyle w:val="SingleTxtG"/>
        <w:ind w:left="2835" w:hanging="567"/>
        <w:rPr>
          <w:rFonts w:eastAsia="MS Mincho"/>
        </w:rPr>
      </w:pPr>
      <w:r w:rsidRPr="00B26EAE">
        <w:rPr>
          <w:lang w:val="fr-FR"/>
        </w:rPr>
        <w:t>a)</w:t>
      </w:r>
      <w:r w:rsidRPr="00B26EAE">
        <w:rPr>
          <w:lang w:val="fr-FR"/>
        </w:rPr>
        <w:tab/>
        <w:t>À une vitesse stabilisée de 50 km/h jusqu</w:t>
      </w:r>
      <w:r w:rsidR="00D56224">
        <w:rPr>
          <w:lang w:val="fr-FR"/>
        </w:rPr>
        <w:t>’</w:t>
      </w:r>
      <w:r w:rsidRPr="00B26EAE">
        <w:rPr>
          <w:lang w:val="fr-FR"/>
        </w:rPr>
        <w:t>à ce que le moteur thermique démarre</w:t>
      </w:r>
      <w:r w:rsidR="00D56224">
        <w:rPr>
          <w:lang w:val="fr-FR"/>
        </w:rPr>
        <w:t> </w:t>
      </w:r>
      <w:r w:rsidRPr="00B26EAE">
        <w:rPr>
          <w:lang w:val="fr-FR"/>
        </w:rPr>
        <w:t>;</w:t>
      </w:r>
    </w:p>
    <w:p w14:paraId="535E35EF" w14:textId="59A62DBE" w:rsidR="003A1EAD" w:rsidRPr="00B26EAE" w:rsidRDefault="003A1EAD" w:rsidP="00B423A8">
      <w:pPr>
        <w:pStyle w:val="SingleTxtG"/>
        <w:ind w:left="2835" w:hanging="567"/>
        <w:rPr>
          <w:rFonts w:eastAsia="MS Mincho"/>
        </w:rPr>
      </w:pPr>
      <w:r w:rsidRPr="00B26EAE">
        <w:rPr>
          <w:lang w:val="fr-FR"/>
        </w:rPr>
        <w:t>b)</w:t>
      </w:r>
      <w:r w:rsidRPr="00B26EAE">
        <w:rPr>
          <w:lang w:val="fr-FR"/>
        </w:rPr>
        <w:tab/>
        <w:t>Ou, si le véhicule ne peut atteindre une vitesse stabilisée de 50 km/h sans mise en route du moteur thermique, à une vitesse qui est réduite jusqu</w:t>
      </w:r>
      <w:r w:rsidR="00D56224">
        <w:rPr>
          <w:lang w:val="fr-FR"/>
        </w:rPr>
        <w:t>’</w:t>
      </w:r>
      <w:r w:rsidRPr="00B26EAE">
        <w:rPr>
          <w:lang w:val="fr-FR"/>
        </w:rPr>
        <w:t>à ce que le véhicule puisse rouler à une vitesse stabilisée juste inférieure à celle de démarrage du moteur thermique pendant une durée ou sur une distance déterminées (à convenir entre le service technique et le constructeur)</w:t>
      </w:r>
      <w:r w:rsidR="00D56224">
        <w:rPr>
          <w:lang w:val="fr-FR"/>
        </w:rPr>
        <w:t> </w:t>
      </w:r>
      <w:r w:rsidRPr="00B26EAE">
        <w:rPr>
          <w:lang w:val="fr-FR"/>
        </w:rPr>
        <w:t>;</w:t>
      </w:r>
    </w:p>
    <w:p w14:paraId="6047FC39" w14:textId="77777777" w:rsidR="003A1EAD" w:rsidRPr="00B26EAE" w:rsidRDefault="003A1EAD" w:rsidP="00B423A8">
      <w:pPr>
        <w:pStyle w:val="SingleTxtG"/>
        <w:ind w:left="2835" w:hanging="567"/>
        <w:rPr>
          <w:rFonts w:eastAsia="MS Mincho"/>
        </w:rPr>
      </w:pPr>
      <w:r w:rsidRPr="00B26EAE">
        <w:rPr>
          <w:lang w:val="fr-FR"/>
        </w:rPr>
        <w:t>c)</w:t>
      </w:r>
      <w:r w:rsidRPr="00B26EAE">
        <w:rPr>
          <w:lang w:val="fr-FR"/>
        </w:rPr>
        <w:tab/>
        <w:t>Ou suivant les recommandations du constructeur.</w:t>
      </w:r>
    </w:p>
    <w:p w14:paraId="44A3EDD9" w14:textId="77777777" w:rsidR="003A1EAD" w:rsidRPr="00B26EAE" w:rsidRDefault="003A1EAD" w:rsidP="00B423A8">
      <w:pPr>
        <w:pStyle w:val="SingleTxtG"/>
        <w:ind w:left="2268"/>
        <w:rPr>
          <w:rFonts w:eastAsia="MS Mincho"/>
        </w:rPr>
      </w:pPr>
      <w:r w:rsidRPr="00B26EAE">
        <w:rPr>
          <w:lang w:val="fr-FR"/>
        </w:rPr>
        <w:t>Le moteur thermique doit être arrêté dans les 10 s qui suivent son démarrage automatique. ».</w:t>
      </w:r>
    </w:p>
    <w:p w14:paraId="5FE8812F" w14:textId="00295175" w:rsidR="003A1EAD" w:rsidRPr="00B26EAE" w:rsidRDefault="00B423A8" w:rsidP="00B423A8">
      <w:pPr>
        <w:pStyle w:val="HChG"/>
        <w:rPr>
          <w:rFonts w:eastAsia="MS Mincho"/>
        </w:rPr>
      </w:pPr>
      <w:r>
        <w:rPr>
          <w:lang w:val="fr-FR"/>
        </w:rPr>
        <w:tab/>
      </w:r>
      <w:r w:rsidR="003A1EAD" w:rsidRPr="00B26EAE">
        <w:rPr>
          <w:lang w:val="fr-FR"/>
        </w:rPr>
        <w:t>II.</w:t>
      </w:r>
      <w:r w:rsidR="003A1EAD" w:rsidRPr="00B26EAE">
        <w:rPr>
          <w:lang w:val="fr-FR"/>
        </w:rPr>
        <w:tab/>
        <w:t>Justification</w:t>
      </w:r>
    </w:p>
    <w:p w14:paraId="75B0E2BB" w14:textId="424580FD" w:rsidR="003A1EAD" w:rsidRPr="00B26EAE" w:rsidRDefault="003A1EAD" w:rsidP="00B423A8">
      <w:pPr>
        <w:pStyle w:val="SingleTxtG"/>
      </w:pPr>
      <w:r w:rsidRPr="00B26EAE">
        <w:rPr>
          <w:lang w:val="fr-FR"/>
        </w:rPr>
        <w:t>1.</w:t>
      </w:r>
      <w:r w:rsidRPr="00B26EAE">
        <w:rPr>
          <w:lang w:val="fr-FR"/>
        </w:rPr>
        <w:tab/>
      </w:r>
      <w:r>
        <w:rPr>
          <w:lang w:val="fr-FR"/>
        </w:rPr>
        <w:t xml:space="preserve">Le </w:t>
      </w:r>
      <w:r w:rsidRPr="00B26EAE">
        <w:rPr>
          <w:lang w:val="fr-FR"/>
        </w:rPr>
        <w:t>présent document de travail</w:t>
      </w:r>
      <w:r>
        <w:rPr>
          <w:lang w:val="fr-FR"/>
        </w:rPr>
        <w:t xml:space="preserve">, élaboré à la suite de débats tenus lors de réunions précédentes, </w:t>
      </w:r>
      <w:r w:rsidRPr="00B26EAE">
        <w:rPr>
          <w:lang w:val="fr-FR"/>
        </w:rPr>
        <w:t xml:space="preserve">est présenté à la quatre-vingt-septième session du GRPE afin de </w:t>
      </w:r>
      <w:r>
        <w:rPr>
          <w:lang w:val="fr-FR"/>
        </w:rPr>
        <w:t>décider</w:t>
      </w:r>
      <w:r w:rsidRPr="00B26EAE">
        <w:rPr>
          <w:lang w:val="fr-FR"/>
        </w:rPr>
        <w:t xml:space="preserve"> du contenu </w:t>
      </w:r>
      <w:r>
        <w:rPr>
          <w:lang w:val="fr-FR"/>
        </w:rPr>
        <w:t xml:space="preserve">et du libellé </w:t>
      </w:r>
      <w:r w:rsidRPr="00B26EAE">
        <w:rPr>
          <w:lang w:val="fr-FR"/>
        </w:rPr>
        <w:t xml:space="preserve">de la proposition et </w:t>
      </w:r>
      <w:r>
        <w:rPr>
          <w:lang w:val="fr-FR"/>
        </w:rPr>
        <w:t>d</w:t>
      </w:r>
      <w:r w:rsidR="00D56224">
        <w:rPr>
          <w:lang w:val="fr-FR"/>
        </w:rPr>
        <w:t>’</w:t>
      </w:r>
      <w:r>
        <w:rPr>
          <w:lang w:val="fr-FR"/>
        </w:rPr>
        <w:t>en établir une version définitive</w:t>
      </w:r>
      <w:r w:rsidRPr="00B26EAE">
        <w:rPr>
          <w:lang w:val="fr-FR"/>
        </w:rPr>
        <w:t xml:space="preserve">. </w:t>
      </w:r>
      <w:r>
        <w:rPr>
          <w:lang w:val="fr-FR"/>
        </w:rPr>
        <w:t>La proposition devrait être adoptée à</w:t>
      </w:r>
      <w:r w:rsidRPr="00B26EAE">
        <w:rPr>
          <w:lang w:val="fr-FR"/>
        </w:rPr>
        <w:t xml:space="preserve"> la quatre-vingt-huitième session du GRPE, en juin 2023.</w:t>
      </w:r>
    </w:p>
    <w:p w14:paraId="1DF7070A" w14:textId="7C9C967F" w:rsidR="003A1EAD" w:rsidRPr="00B26EAE" w:rsidRDefault="003A1EAD" w:rsidP="00B423A8">
      <w:pPr>
        <w:pStyle w:val="SingleTxtG"/>
      </w:pPr>
      <w:r w:rsidRPr="00B26EAE">
        <w:rPr>
          <w:lang w:val="fr-FR"/>
        </w:rPr>
        <w:t>2.</w:t>
      </w:r>
      <w:r w:rsidRPr="00B26EAE">
        <w:rPr>
          <w:lang w:val="fr-FR"/>
        </w:rPr>
        <w:tab/>
        <w:t>Un nouveau paragraphe</w:t>
      </w:r>
      <w:r>
        <w:rPr>
          <w:lang w:val="fr-FR"/>
        </w:rPr>
        <w:t>,</w:t>
      </w:r>
      <w:r w:rsidRPr="00B26EAE">
        <w:rPr>
          <w:lang w:val="fr-FR"/>
        </w:rPr>
        <w:t xml:space="preserve"> 13.6</w:t>
      </w:r>
      <w:r>
        <w:rPr>
          <w:lang w:val="fr-FR"/>
        </w:rPr>
        <w:t>,</w:t>
      </w:r>
      <w:r w:rsidRPr="00B26EAE">
        <w:rPr>
          <w:lang w:val="fr-FR"/>
        </w:rPr>
        <w:t xml:space="preserve"> a été ajouté pour indiquer jusqu</w:t>
      </w:r>
      <w:r w:rsidR="00D56224">
        <w:rPr>
          <w:lang w:val="fr-FR"/>
        </w:rPr>
        <w:t>’</w:t>
      </w:r>
      <w:r w:rsidRPr="00B26EAE">
        <w:rPr>
          <w:lang w:val="fr-FR"/>
        </w:rPr>
        <w:t>à quelle date les extensions d</w:t>
      </w:r>
      <w:r w:rsidR="00D56224">
        <w:rPr>
          <w:lang w:val="fr-FR"/>
        </w:rPr>
        <w:t>’</w:t>
      </w:r>
      <w:r w:rsidRPr="00B26EAE">
        <w:rPr>
          <w:lang w:val="fr-FR"/>
        </w:rPr>
        <w:t>homologation de type accordées au titre du complément 11 s</w:t>
      </w:r>
      <w:r>
        <w:rPr>
          <w:lang w:val="fr-FR"/>
        </w:rPr>
        <w:t>er</w:t>
      </w:r>
      <w:r w:rsidRPr="00B26EAE">
        <w:rPr>
          <w:lang w:val="fr-FR"/>
        </w:rPr>
        <w:t xml:space="preserve">ont autorisées avant </w:t>
      </w:r>
      <w:r>
        <w:rPr>
          <w:lang w:val="fr-FR"/>
        </w:rPr>
        <w:t>que</w:t>
      </w:r>
      <w:r w:rsidRPr="00B26EAE">
        <w:rPr>
          <w:lang w:val="fr-FR"/>
        </w:rPr>
        <w:t xml:space="preserve"> les dispositions du complément 12</w:t>
      </w:r>
      <w:r>
        <w:rPr>
          <w:lang w:val="fr-FR"/>
        </w:rPr>
        <w:t xml:space="preserve"> soient prises en compte</w:t>
      </w:r>
      <w:r w:rsidRPr="00B26EAE">
        <w:rPr>
          <w:lang w:val="fr-FR"/>
        </w:rPr>
        <w:t>.</w:t>
      </w:r>
    </w:p>
    <w:p w14:paraId="28D5BBB6" w14:textId="75A76F2F" w:rsidR="003A1EAD" w:rsidRPr="00B26EAE" w:rsidRDefault="003A1EAD" w:rsidP="00B423A8">
      <w:pPr>
        <w:pStyle w:val="SingleTxtG"/>
      </w:pPr>
      <w:r w:rsidRPr="00B26EAE">
        <w:rPr>
          <w:lang w:val="fr-FR"/>
        </w:rPr>
        <w:t>3.</w:t>
      </w:r>
      <w:r w:rsidRPr="00B26EAE">
        <w:rPr>
          <w:lang w:val="fr-FR"/>
        </w:rPr>
        <w:tab/>
        <w:t>La vitesse de décharge (70</w:t>
      </w:r>
      <w:r w:rsidR="00D56224">
        <w:rPr>
          <w:lang w:val="fr-FR"/>
        </w:rPr>
        <w:t> </w:t>
      </w:r>
      <w:r w:rsidRPr="00B26EAE">
        <w:rPr>
          <w:lang w:val="fr-FR"/>
        </w:rPr>
        <w:t>% ± 5</w:t>
      </w:r>
      <w:r w:rsidR="00D56224">
        <w:rPr>
          <w:lang w:val="fr-FR"/>
        </w:rPr>
        <w:t> </w:t>
      </w:r>
      <w:r w:rsidRPr="00B26EAE">
        <w:rPr>
          <w:lang w:val="fr-FR"/>
        </w:rPr>
        <w:t>% de la vitesse maximale) prescrite pour les conditions A et B en ce qui concerne les véhicules électriques hybrides équipés d</w:t>
      </w:r>
      <w:r w:rsidR="00D56224">
        <w:rPr>
          <w:lang w:val="fr-FR"/>
        </w:rPr>
        <w:t>’</w:t>
      </w:r>
      <w:r w:rsidRPr="00B26EAE">
        <w:rPr>
          <w:lang w:val="fr-FR"/>
        </w:rPr>
        <w:t>un sélecteur de mode de fonctionnement</w:t>
      </w:r>
      <w:r>
        <w:rPr>
          <w:lang w:val="fr-FR"/>
        </w:rPr>
        <w:t>,</w:t>
      </w:r>
      <w:r w:rsidRPr="00B26EAE">
        <w:rPr>
          <w:lang w:val="fr-FR"/>
        </w:rPr>
        <w:t xml:space="preserve"> dans l</w:t>
      </w:r>
      <w:r w:rsidR="00D56224">
        <w:rPr>
          <w:lang w:val="fr-FR"/>
        </w:rPr>
        <w:t>’</w:t>
      </w:r>
      <w:r w:rsidRPr="00B26EAE">
        <w:rPr>
          <w:lang w:val="fr-FR"/>
        </w:rPr>
        <w:t>annexe 8 («</w:t>
      </w:r>
      <w:r w:rsidR="00B423A8">
        <w:rPr>
          <w:lang w:val="fr-FR"/>
        </w:rPr>
        <w:t> </w:t>
      </w:r>
      <w:r w:rsidRPr="00B26EAE">
        <w:rPr>
          <w:lang w:val="fr-FR"/>
        </w:rPr>
        <w:t>Méthode de mesure des émissions de dioxyde de carbone, de la consommation de carburant et de la consommation d</w:t>
      </w:r>
      <w:r w:rsidR="00D56224">
        <w:rPr>
          <w:lang w:val="fr-FR"/>
        </w:rPr>
        <w:t>’</w:t>
      </w:r>
      <w:r w:rsidRPr="00B26EAE">
        <w:rPr>
          <w:lang w:val="fr-FR"/>
        </w:rPr>
        <w:t xml:space="preserve">énergie électrique des </w:t>
      </w:r>
      <w:r w:rsidRPr="00B26EAE">
        <w:rPr>
          <w:lang w:val="fr-FR"/>
        </w:rPr>
        <w:lastRenderedPageBreak/>
        <w:t>véhicules mus par une chaîne de traction électrique hybride</w:t>
      </w:r>
      <w:r w:rsidR="00B423A8">
        <w:rPr>
          <w:lang w:val="fr-FR"/>
        </w:rPr>
        <w:t> </w:t>
      </w:r>
      <w:r w:rsidRPr="00B26EAE">
        <w:rPr>
          <w:lang w:val="fr-FR"/>
        </w:rPr>
        <w:t>») de la série 01 d</w:t>
      </w:r>
      <w:r w:rsidR="00D56224">
        <w:rPr>
          <w:lang w:val="fr-FR"/>
        </w:rPr>
        <w:t>’</w:t>
      </w:r>
      <w:r w:rsidRPr="00B26EAE">
        <w:rPr>
          <w:lang w:val="fr-FR"/>
        </w:rPr>
        <w:t>amendements au Règlement ONU n</w:t>
      </w:r>
      <w:r w:rsidRPr="00B26EAE">
        <w:rPr>
          <w:vertAlign w:val="superscript"/>
          <w:lang w:val="fr-FR"/>
        </w:rPr>
        <w:t>o</w:t>
      </w:r>
      <w:r w:rsidRPr="00B423A8">
        <w:rPr>
          <w:lang w:val="fr-FR"/>
        </w:rPr>
        <w:t> </w:t>
      </w:r>
      <w:r w:rsidRPr="00B26EAE">
        <w:rPr>
          <w:lang w:val="fr-FR"/>
        </w:rPr>
        <w:t>101</w:t>
      </w:r>
      <w:r>
        <w:rPr>
          <w:lang w:val="fr-FR"/>
        </w:rPr>
        <w:t>,</w:t>
      </w:r>
      <w:r w:rsidRPr="00B26EAE">
        <w:rPr>
          <w:lang w:val="fr-FR"/>
        </w:rPr>
        <w:t xml:space="preserve"> ne correspond pas à l</w:t>
      </w:r>
      <w:r w:rsidR="00D56224">
        <w:rPr>
          <w:lang w:val="fr-FR"/>
        </w:rPr>
        <w:t>’</w:t>
      </w:r>
      <w:r w:rsidRPr="00B26EAE">
        <w:rPr>
          <w:lang w:val="fr-FR"/>
        </w:rPr>
        <w:t>un des critères d</w:t>
      </w:r>
      <w:r w:rsidR="00D56224">
        <w:rPr>
          <w:lang w:val="fr-FR"/>
        </w:rPr>
        <w:t>’</w:t>
      </w:r>
      <w:r w:rsidRPr="00B26EAE">
        <w:rPr>
          <w:lang w:val="fr-FR"/>
        </w:rPr>
        <w:t>arrêt de la décharge (65</w:t>
      </w:r>
      <w:r w:rsidR="00B423A8">
        <w:rPr>
          <w:lang w:val="fr-FR"/>
        </w:rPr>
        <w:t> </w:t>
      </w:r>
      <w:r w:rsidRPr="00B26EAE">
        <w:rPr>
          <w:lang w:val="fr-FR"/>
        </w:rPr>
        <w:t xml:space="preserve">% de sa </w:t>
      </w:r>
      <w:r w:rsidRPr="002A0AFA">
        <w:rPr>
          <w:b/>
          <w:bCs/>
          <w:lang w:val="fr-FR"/>
        </w:rPr>
        <w:t>vitesse maximale sur 30 min</w:t>
      </w:r>
      <w:r w:rsidRPr="00B26EAE">
        <w:rPr>
          <w:lang w:val="fr-FR"/>
        </w:rPr>
        <w:t>).</w:t>
      </w:r>
    </w:p>
    <w:p w14:paraId="2A8F0DFC" w14:textId="0EFD1640" w:rsidR="003A1EAD" w:rsidRPr="00B26EAE" w:rsidRDefault="003A1EAD" w:rsidP="00B423A8">
      <w:pPr>
        <w:pStyle w:val="SingleTxtG"/>
      </w:pPr>
      <w:r w:rsidRPr="00B26EAE">
        <w:rPr>
          <w:lang w:val="fr-FR"/>
        </w:rPr>
        <w:t>4.</w:t>
      </w:r>
      <w:r w:rsidRPr="00B26EAE">
        <w:rPr>
          <w:lang w:val="fr-FR"/>
        </w:rPr>
        <w:tab/>
        <w:t xml:space="preserve">Les prescriptions relatives à la vitesse </w:t>
      </w:r>
      <w:r>
        <w:rPr>
          <w:lang w:val="fr-FR"/>
        </w:rPr>
        <w:t xml:space="preserve">durant </w:t>
      </w:r>
      <w:r w:rsidRPr="00B26EAE">
        <w:rPr>
          <w:lang w:val="fr-FR"/>
        </w:rPr>
        <w:t>la décharge et à la vitesse nécessitant l</w:t>
      </w:r>
      <w:r w:rsidR="00D56224">
        <w:rPr>
          <w:lang w:val="fr-FR"/>
        </w:rPr>
        <w:t>’</w:t>
      </w:r>
      <w:r w:rsidRPr="00B26EAE">
        <w:rPr>
          <w:lang w:val="fr-FR"/>
        </w:rPr>
        <w:t>arrêt de la décharge</w:t>
      </w:r>
      <w:r w:rsidR="00B423A8">
        <w:rPr>
          <w:lang w:val="fr-FR"/>
        </w:rPr>
        <w:t> </w:t>
      </w:r>
      <w:r w:rsidRPr="00B26EAE">
        <w:rPr>
          <w:lang w:val="fr-FR"/>
        </w:rPr>
        <w:t>:</w:t>
      </w:r>
    </w:p>
    <w:p w14:paraId="4D18405B" w14:textId="7C8B8356" w:rsidR="003A1EAD" w:rsidRPr="00B26EAE" w:rsidRDefault="003A1EAD" w:rsidP="00B423A8">
      <w:pPr>
        <w:pStyle w:val="SingleTxtG"/>
        <w:ind w:firstLine="567"/>
      </w:pPr>
      <w:r w:rsidRPr="00B26EAE">
        <w:rPr>
          <w:lang w:val="fr-FR"/>
        </w:rPr>
        <w:t>a)</w:t>
      </w:r>
      <w:r w:rsidRPr="00B26EAE">
        <w:rPr>
          <w:lang w:val="fr-FR"/>
        </w:rPr>
        <w:tab/>
        <w:t>Pour la condition A en ce qui concerne les véhicules électriques hybrides rechargeables de l</w:t>
      </w:r>
      <w:r w:rsidR="00D56224">
        <w:rPr>
          <w:lang w:val="fr-FR"/>
        </w:rPr>
        <w:t>’</w:t>
      </w:r>
      <w:r w:rsidRPr="00B26EAE">
        <w:rPr>
          <w:lang w:val="fr-FR"/>
        </w:rPr>
        <w:t>extérieur équipés d</w:t>
      </w:r>
      <w:r w:rsidR="00D56224">
        <w:rPr>
          <w:lang w:val="fr-FR"/>
        </w:rPr>
        <w:t>’</w:t>
      </w:r>
      <w:r w:rsidRPr="00B26EAE">
        <w:rPr>
          <w:lang w:val="fr-FR"/>
        </w:rPr>
        <w:t>un sélecteur de mode de fonctionnement, énoncées dans l</w:t>
      </w:r>
      <w:r w:rsidR="00D56224">
        <w:rPr>
          <w:lang w:val="fr-FR"/>
        </w:rPr>
        <w:t>’</w:t>
      </w:r>
      <w:r w:rsidRPr="00B26EAE">
        <w:rPr>
          <w:lang w:val="fr-FR"/>
        </w:rPr>
        <w:t>annexe 9 («</w:t>
      </w:r>
      <w:r w:rsidR="00D56224">
        <w:rPr>
          <w:lang w:val="fr-FR"/>
        </w:rPr>
        <w:t> </w:t>
      </w:r>
      <w:r w:rsidRPr="00B26EAE">
        <w:rPr>
          <w:lang w:val="fr-FR"/>
        </w:rPr>
        <w:t>Méthode de mesure de l</w:t>
      </w:r>
      <w:r w:rsidR="00D56224">
        <w:rPr>
          <w:lang w:val="fr-FR"/>
        </w:rPr>
        <w:t>’</w:t>
      </w:r>
      <w:r w:rsidRPr="00B26EAE">
        <w:rPr>
          <w:lang w:val="fr-FR"/>
        </w:rPr>
        <w:t>autonomie en mode électrique des véhicules mus uniquement par une chaîne de traction électrique ou mus par une chaîne de traction électrique hybride</w:t>
      </w:r>
      <w:r w:rsidR="00D56224">
        <w:rPr>
          <w:lang w:val="fr-FR"/>
        </w:rPr>
        <w:t> </w:t>
      </w:r>
      <w:r w:rsidRPr="00B26EAE">
        <w:rPr>
          <w:lang w:val="fr-FR"/>
        </w:rPr>
        <w:t>», paragraphes 4.1.1.3.2 et 4.1.1.3.3</w:t>
      </w:r>
      <w:r>
        <w:rPr>
          <w:lang w:val="fr-FR"/>
        </w:rPr>
        <w:t>,</w:t>
      </w:r>
      <w:r w:rsidRPr="00B26EAE">
        <w:rPr>
          <w:lang w:val="fr-FR"/>
        </w:rPr>
        <w:t xml:space="preserve"> de la série 01 d</w:t>
      </w:r>
      <w:r w:rsidR="00D56224">
        <w:rPr>
          <w:lang w:val="fr-FR"/>
        </w:rPr>
        <w:t>’</w:t>
      </w:r>
      <w:r w:rsidRPr="00B26EAE">
        <w:rPr>
          <w:lang w:val="fr-FR"/>
        </w:rPr>
        <w:t>amendements au Règlement ONU n</w:t>
      </w:r>
      <w:r w:rsidRPr="00B26EAE">
        <w:rPr>
          <w:vertAlign w:val="superscript"/>
          <w:lang w:val="fr-FR"/>
        </w:rPr>
        <w:t>o</w:t>
      </w:r>
      <w:r w:rsidRPr="00B423A8">
        <w:rPr>
          <w:lang w:val="fr-FR"/>
        </w:rPr>
        <w:t> </w:t>
      </w:r>
      <w:r w:rsidRPr="00B26EAE">
        <w:rPr>
          <w:lang w:val="fr-FR"/>
        </w:rPr>
        <w:t>101</w:t>
      </w:r>
      <w:r>
        <w:rPr>
          <w:lang w:val="fr-FR"/>
        </w:rPr>
        <w:t> </w:t>
      </w:r>
      <w:r w:rsidRPr="00B26EAE">
        <w:rPr>
          <w:lang w:val="fr-FR"/>
        </w:rPr>
        <w:t>; ainsi que</w:t>
      </w:r>
      <w:r w:rsidR="00B423A8">
        <w:rPr>
          <w:lang w:val="fr-FR"/>
        </w:rPr>
        <w:t> ;</w:t>
      </w:r>
    </w:p>
    <w:p w14:paraId="4C5A3C61" w14:textId="77777777" w:rsidR="00000332" w:rsidRDefault="003A1EAD" w:rsidP="00B423A8">
      <w:pPr>
        <w:pStyle w:val="SingleTxtG"/>
        <w:ind w:firstLine="567"/>
        <w:rPr>
          <w:lang w:val="fr-FR"/>
        </w:rPr>
      </w:pPr>
      <w:r w:rsidRPr="00B26EAE">
        <w:rPr>
          <w:lang w:val="fr-FR"/>
        </w:rPr>
        <w:t>b)</w:t>
      </w:r>
      <w:r w:rsidRPr="00B26EAE">
        <w:rPr>
          <w:lang w:val="fr-FR"/>
        </w:rPr>
        <w:tab/>
        <w:t>Pour les conditions A et B en ce qui concerne les véhicules électriques hybrides rechargeables de l</w:t>
      </w:r>
      <w:r w:rsidR="00D56224">
        <w:rPr>
          <w:lang w:val="fr-FR"/>
        </w:rPr>
        <w:t>’</w:t>
      </w:r>
      <w:r w:rsidRPr="00B26EAE">
        <w:rPr>
          <w:lang w:val="fr-FR"/>
        </w:rPr>
        <w:t>extérieur équipés d</w:t>
      </w:r>
      <w:r w:rsidR="00D56224">
        <w:rPr>
          <w:lang w:val="fr-FR"/>
        </w:rPr>
        <w:t>’</w:t>
      </w:r>
      <w:r w:rsidRPr="00B26EAE">
        <w:rPr>
          <w:lang w:val="fr-FR"/>
        </w:rPr>
        <w:t>un sélecteur de mode de fonctionnement, énoncées dans l</w:t>
      </w:r>
      <w:r w:rsidR="00D56224">
        <w:rPr>
          <w:lang w:val="fr-FR"/>
        </w:rPr>
        <w:t>’</w:t>
      </w:r>
      <w:r w:rsidRPr="00B26EAE">
        <w:rPr>
          <w:lang w:val="fr-FR"/>
        </w:rPr>
        <w:t>annexe 14 («</w:t>
      </w:r>
      <w:r w:rsidR="00B423A8">
        <w:rPr>
          <w:lang w:val="fr-FR"/>
        </w:rPr>
        <w:t> </w:t>
      </w:r>
      <w:r w:rsidRPr="00B26EAE">
        <w:rPr>
          <w:lang w:val="fr-FR"/>
        </w:rPr>
        <w:t>Méthode d</w:t>
      </w:r>
      <w:r w:rsidR="00D56224">
        <w:rPr>
          <w:lang w:val="fr-FR"/>
        </w:rPr>
        <w:t>’</w:t>
      </w:r>
      <w:r w:rsidRPr="00B26EAE">
        <w:rPr>
          <w:lang w:val="fr-FR"/>
        </w:rPr>
        <w:t>essai pour la mesure des émissions des véhicules électriques hybrides</w:t>
      </w:r>
      <w:r w:rsidR="00B423A8">
        <w:rPr>
          <w:lang w:val="fr-FR"/>
        </w:rPr>
        <w:t> </w:t>
      </w:r>
      <w:r w:rsidRPr="00B26EAE">
        <w:rPr>
          <w:lang w:val="fr-FR"/>
        </w:rPr>
        <w:t>»), paragraphes 3.2.2.2 et 3.2.3.2</w:t>
      </w:r>
      <w:r>
        <w:rPr>
          <w:lang w:val="fr-FR"/>
        </w:rPr>
        <w:t>,</w:t>
      </w:r>
      <w:r w:rsidRPr="00B26EAE">
        <w:rPr>
          <w:lang w:val="fr-FR"/>
        </w:rPr>
        <w:t xml:space="preserve"> des séries 06 et 07 d</w:t>
      </w:r>
      <w:r w:rsidR="00D56224">
        <w:rPr>
          <w:lang w:val="fr-FR"/>
        </w:rPr>
        <w:t>’</w:t>
      </w:r>
      <w:r w:rsidRPr="00B26EAE">
        <w:rPr>
          <w:lang w:val="fr-FR"/>
        </w:rPr>
        <w:t>amendements au Règlement ONU n</w:t>
      </w:r>
      <w:r w:rsidRPr="00B26EAE">
        <w:rPr>
          <w:vertAlign w:val="superscript"/>
          <w:lang w:val="fr-FR"/>
        </w:rPr>
        <w:t>o</w:t>
      </w:r>
      <w:r w:rsidRPr="00B423A8">
        <w:rPr>
          <w:lang w:val="fr-FR"/>
        </w:rPr>
        <w:t> </w:t>
      </w:r>
      <w:r w:rsidRPr="00B26EAE">
        <w:rPr>
          <w:lang w:val="fr-FR"/>
        </w:rPr>
        <w:t>83</w:t>
      </w:r>
    </w:p>
    <w:p w14:paraId="13B6DBC1" w14:textId="263B4F34" w:rsidR="003A1EAD" w:rsidRPr="00B26EAE" w:rsidRDefault="003A1EAD" w:rsidP="00000332">
      <w:pPr>
        <w:pStyle w:val="SingleTxtG"/>
      </w:pPr>
      <w:r w:rsidRPr="00B26EAE">
        <w:rPr>
          <w:lang w:val="fr-FR"/>
        </w:rPr>
        <w:t xml:space="preserve">font toutes deux référence à la vitesse maximale sur trente minutes. </w:t>
      </w:r>
    </w:p>
    <w:p w14:paraId="55278C4C" w14:textId="3525D778" w:rsidR="003A1EAD" w:rsidRDefault="003A1EAD" w:rsidP="00B423A8">
      <w:pPr>
        <w:pStyle w:val="SingleTxtG"/>
        <w:rPr>
          <w:lang w:val="fr-FR"/>
        </w:rPr>
      </w:pPr>
      <w:r w:rsidRPr="00B26EAE">
        <w:rPr>
          <w:lang w:val="fr-FR"/>
        </w:rPr>
        <w:t>5.</w:t>
      </w:r>
      <w:r w:rsidRPr="00B26EAE">
        <w:rPr>
          <w:lang w:val="fr-FR"/>
        </w:rPr>
        <w:tab/>
        <w:t>La prescription relative au préconditionnement, qui figure dans les Règlements ONU n</w:t>
      </w:r>
      <w:r w:rsidRPr="00B26EAE">
        <w:rPr>
          <w:vertAlign w:val="superscript"/>
          <w:lang w:val="fr-FR"/>
        </w:rPr>
        <w:t>o</w:t>
      </w:r>
      <w:r w:rsidRPr="00B423A8">
        <w:rPr>
          <w:lang w:val="fr-FR"/>
        </w:rPr>
        <w:t> </w:t>
      </w:r>
      <w:r w:rsidRPr="00B26EAE">
        <w:rPr>
          <w:lang w:val="fr-FR"/>
        </w:rPr>
        <w:t>101 et n</w:t>
      </w:r>
      <w:r w:rsidRPr="00B26EAE">
        <w:rPr>
          <w:vertAlign w:val="superscript"/>
          <w:lang w:val="fr-FR"/>
        </w:rPr>
        <w:t>o</w:t>
      </w:r>
      <w:r w:rsidRPr="00B423A8">
        <w:rPr>
          <w:lang w:val="fr-FR"/>
        </w:rPr>
        <w:t> </w:t>
      </w:r>
      <w:r w:rsidRPr="00B26EAE">
        <w:rPr>
          <w:lang w:val="fr-FR"/>
        </w:rPr>
        <w:t>83, est harmonisée.</w:t>
      </w:r>
    </w:p>
    <w:p w14:paraId="07C7F5C2" w14:textId="31AAA544" w:rsidR="00B423A8" w:rsidRPr="00B423A8" w:rsidRDefault="00B423A8" w:rsidP="00B423A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23A8" w:rsidRPr="00B423A8" w:rsidSect="003A1E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651A" w14:textId="77777777" w:rsidR="0053738A" w:rsidRDefault="0053738A" w:rsidP="00F95C08">
      <w:pPr>
        <w:spacing w:line="240" w:lineRule="auto"/>
      </w:pPr>
    </w:p>
  </w:endnote>
  <w:endnote w:type="continuationSeparator" w:id="0">
    <w:p w14:paraId="5820C81E" w14:textId="77777777" w:rsidR="0053738A" w:rsidRPr="00AC3823" w:rsidRDefault="0053738A" w:rsidP="00AC3823">
      <w:pPr>
        <w:pStyle w:val="Pieddepage"/>
      </w:pPr>
    </w:p>
  </w:endnote>
  <w:endnote w:type="continuationNotice" w:id="1">
    <w:p w14:paraId="256BD079" w14:textId="77777777" w:rsidR="0053738A" w:rsidRDefault="005373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D7F3" w14:textId="3F73162D" w:rsidR="003A1EAD" w:rsidRPr="003A1EAD" w:rsidRDefault="003A1EAD" w:rsidP="003A1EAD">
    <w:pPr>
      <w:pStyle w:val="Pieddepage"/>
      <w:tabs>
        <w:tab w:val="right" w:pos="9638"/>
      </w:tabs>
    </w:pPr>
    <w:r w:rsidRPr="003A1EAD">
      <w:rPr>
        <w:b/>
        <w:sz w:val="18"/>
      </w:rPr>
      <w:fldChar w:fldCharType="begin"/>
    </w:r>
    <w:r w:rsidRPr="003A1EAD">
      <w:rPr>
        <w:b/>
        <w:sz w:val="18"/>
      </w:rPr>
      <w:instrText xml:space="preserve"> PAGE  \* MERGEFORMAT </w:instrText>
    </w:r>
    <w:r w:rsidRPr="003A1EAD">
      <w:rPr>
        <w:b/>
        <w:sz w:val="18"/>
      </w:rPr>
      <w:fldChar w:fldCharType="separate"/>
    </w:r>
    <w:r w:rsidRPr="003A1EAD">
      <w:rPr>
        <w:b/>
        <w:noProof/>
        <w:sz w:val="18"/>
      </w:rPr>
      <w:t>2</w:t>
    </w:r>
    <w:r w:rsidRPr="003A1EAD">
      <w:rPr>
        <w:b/>
        <w:sz w:val="18"/>
      </w:rPr>
      <w:fldChar w:fldCharType="end"/>
    </w:r>
    <w:r>
      <w:rPr>
        <w:b/>
        <w:sz w:val="18"/>
      </w:rPr>
      <w:tab/>
    </w:r>
    <w:r>
      <w:t>GE.22-17590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3119" w14:textId="72221403" w:rsidR="003A1EAD" w:rsidRPr="003A1EAD" w:rsidRDefault="003A1EAD" w:rsidP="003A1EAD">
    <w:pPr>
      <w:pStyle w:val="Pieddepage"/>
      <w:tabs>
        <w:tab w:val="right" w:pos="9638"/>
      </w:tabs>
      <w:rPr>
        <w:b/>
        <w:sz w:val="18"/>
      </w:rPr>
    </w:pPr>
    <w:r>
      <w:t>GE.22-17590</w:t>
    </w:r>
    <w:r>
      <w:tab/>
    </w:r>
    <w:r w:rsidRPr="003A1EAD">
      <w:rPr>
        <w:b/>
        <w:sz w:val="18"/>
      </w:rPr>
      <w:fldChar w:fldCharType="begin"/>
    </w:r>
    <w:r w:rsidRPr="003A1EAD">
      <w:rPr>
        <w:b/>
        <w:sz w:val="18"/>
      </w:rPr>
      <w:instrText xml:space="preserve"> PAGE  \* MERGEFORMAT </w:instrText>
    </w:r>
    <w:r w:rsidRPr="003A1EAD">
      <w:rPr>
        <w:b/>
        <w:sz w:val="18"/>
      </w:rPr>
      <w:fldChar w:fldCharType="separate"/>
    </w:r>
    <w:r w:rsidRPr="003A1EAD">
      <w:rPr>
        <w:b/>
        <w:noProof/>
        <w:sz w:val="18"/>
      </w:rPr>
      <w:t>3</w:t>
    </w:r>
    <w:r w:rsidRPr="003A1E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6879" w14:textId="66A2F27F" w:rsidR="007F20FA" w:rsidRPr="003A1EAD" w:rsidRDefault="003A1EAD" w:rsidP="003A1EA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9598002" wp14:editId="1FEBE41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22-17590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927299" wp14:editId="5CF8011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224">
      <w:rPr>
        <w:sz w:val="20"/>
      </w:rPr>
      <w:t xml:space="preserve">    081122    081122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85DB" w14:textId="77777777" w:rsidR="0053738A" w:rsidRPr="00AC3823" w:rsidRDefault="0053738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803F0A" w14:textId="77777777" w:rsidR="0053738A" w:rsidRPr="00AC3823" w:rsidRDefault="0053738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CDF378" w14:textId="77777777" w:rsidR="0053738A" w:rsidRPr="00AC3823" w:rsidRDefault="0053738A">
      <w:pPr>
        <w:spacing w:line="240" w:lineRule="auto"/>
        <w:rPr>
          <w:sz w:val="2"/>
          <w:szCs w:val="2"/>
        </w:rPr>
      </w:pPr>
    </w:p>
  </w:footnote>
  <w:footnote w:id="2">
    <w:p w14:paraId="57E5DCD9" w14:textId="503E3E6F" w:rsidR="00F6235F" w:rsidRPr="00F6235F" w:rsidRDefault="00F6235F">
      <w:pPr>
        <w:pStyle w:val="Notedebasdepage"/>
      </w:pPr>
      <w:r>
        <w:rPr>
          <w:rStyle w:val="Appelnotedebasdep"/>
        </w:rPr>
        <w:tab/>
      </w:r>
      <w:r w:rsidRPr="00F6235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</w:t>
      </w:r>
      <w:r w:rsidR="00D56224">
        <w:rPr>
          <w:lang w:val="fr-FR"/>
        </w:rPr>
        <w:t>’</w:t>
      </w:r>
      <w:r>
        <w:rPr>
          <w:lang w:val="fr-FR"/>
        </w:rPr>
        <w:t>il figure dans le projet de budget-programme pour 2023 (A/77/6 (Sect. 20), tableau 20.6), le Forum mondial a pour mission d</w:t>
      </w:r>
      <w:r w:rsidR="00D56224">
        <w:rPr>
          <w:lang w:val="fr-FR"/>
        </w:rPr>
        <w:t>’</w:t>
      </w:r>
      <w:r>
        <w:rPr>
          <w:lang w:val="fr-FR"/>
        </w:rPr>
        <w:t>élaborer, d</w:t>
      </w:r>
      <w:r w:rsidR="00D56224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D56224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9997" w14:textId="6913514C" w:rsidR="003A1EAD" w:rsidRPr="003A1EAD" w:rsidRDefault="003A1EAD">
    <w:pPr>
      <w:pStyle w:val="En-tte"/>
    </w:pPr>
    <w:fldSimple w:instr=" TITLE  \* MERGEFORMAT ">
      <w:r w:rsidR="00144142">
        <w:t>ECE/TRANS/WP.29/GRPE/2023/13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A9B6" w14:textId="407E5218" w:rsidR="003A1EAD" w:rsidRPr="003A1EAD" w:rsidRDefault="003A1EAD" w:rsidP="003A1EAD">
    <w:pPr>
      <w:pStyle w:val="En-tte"/>
      <w:jc w:val="right"/>
    </w:pPr>
    <w:fldSimple w:instr=" TITLE  \* MERGEFORMAT ">
      <w:r w:rsidR="00144142">
        <w:t>ECE/TRANS/WP.29/GRPE/2023/13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8A"/>
    <w:rsid w:val="0000033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4142"/>
    <w:rsid w:val="00176178"/>
    <w:rsid w:val="001F525A"/>
    <w:rsid w:val="00201148"/>
    <w:rsid w:val="00223272"/>
    <w:rsid w:val="0024779E"/>
    <w:rsid w:val="00257168"/>
    <w:rsid w:val="002744B8"/>
    <w:rsid w:val="002832AC"/>
    <w:rsid w:val="002A0AFA"/>
    <w:rsid w:val="002D7C93"/>
    <w:rsid w:val="00305801"/>
    <w:rsid w:val="003916DE"/>
    <w:rsid w:val="003A1EAD"/>
    <w:rsid w:val="00421996"/>
    <w:rsid w:val="00441C3B"/>
    <w:rsid w:val="00446FE5"/>
    <w:rsid w:val="00452396"/>
    <w:rsid w:val="00477EB2"/>
    <w:rsid w:val="004837D8"/>
    <w:rsid w:val="004E2EED"/>
    <w:rsid w:val="004E468C"/>
    <w:rsid w:val="0053738A"/>
    <w:rsid w:val="005505B7"/>
    <w:rsid w:val="00573BE5"/>
    <w:rsid w:val="00586ED3"/>
    <w:rsid w:val="00596AA9"/>
    <w:rsid w:val="006B4208"/>
    <w:rsid w:val="0071601D"/>
    <w:rsid w:val="007A62E6"/>
    <w:rsid w:val="007F20FA"/>
    <w:rsid w:val="0080684C"/>
    <w:rsid w:val="0080746A"/>
    <w:rsid w:val="00871C75"/>
    <w:rsid w:val="008776DC"/>
    <w:rsid w:val="008D5EF9"/>
    <w:rsid w:val="009446C0"/>
    <w:rsid w:val="00966E03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23A8"/>
    <w:rsid w:val="00B45F2E"/>
    <w:rsid w:val="00B47376"/>
    <w:rsid w:val="00B765F7"/>
    <w:rsid w:val="00B77993"/>
    <w:rsid w:val="00BA0CA9"/>
    <w:rsid w:val="00C02897"/>
    <w:rsid w:val="00C97039"/>
    <w:rsid w:val="00D3439C"/>
    <w:rsid w:val="00D56224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235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AE087"/>
  <w15:docId w15:val="{472519A8-BD19-450B-9D55-15E92522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3A1EAD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3</Pages>
  <Words>1045</Words>
  <Characters>5565</Characters>
  <Application>Microsoft Office Word</Application>
  <DocSecurity>0</DocSecurity>
  <Lines>111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ECE/TRANS/WP.29/GRPE/2023/13</vt:lpstr>
    </vt:vector>
  </TitlesOfParts>
  <Company>DCM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ECE/TRANS/WP.29/GRPE/2023/13</dc:title>
  <dc:subject/>
  <dc:creator>Julien OKRZESIK</dc:creator>
  <cp:keywords/>
  <cp:lastModifiedBy>Julien Okrzesik</cp:lastModifiedBy>
  <cp:revision>4</cp:revision>
  <cp:lastPrinted>2022-11-08T10:11:00Z</cp:lastPrinted>
  <dcterms:created xsi:type="dcterms:W3CDTF">2022-11-08T10:11:00Z</dcterms:created>
  <dcterms:modified xsi:type="dcterms:W3CDTF">2022-11-08T10:13:00Z</dcterms:modified>
</cp:coreProperties>
</file>