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7E6668A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068C980" w14:textId="77777777" w:rsidR="00F35BAF" w:rsidRPr="00DB58B5" w:rsidRDefault="00F35BAF" w:rsidP="00041EA7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F06E8C7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71CD363" w14:textId="51FE350F" w:rsidR="00F35BAF" w:rsidRPr="00DB58B5" w:rsidRDefault="00041EA7" w:rsidP="00041EA7">
            <w:pPr>
              <w:jc w:val="right"/>
            </w:pPr>
            <w:r w:rsidRPr="00041EA7">
              <w:rPr>
                <w:sz w:val="40"/>
              </w:rPr>
              <w:t>ECE</w:t>
            </w:r>
            <w:r>
              <w:t>/TRANS/WP.29/GRPE/2023/12</w:t>
            </w:r>
          </w:p>
        </w:tc>
      </w:tr>
      <w:tr w:rsidR="00F35BAF" w:rsidRPr="00DB58B5" w14:paraId="10FEBA5F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CF8935A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AF7AD86" wp14:editId="7AC8C31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739A7A8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E00C211" w14:textId="77777777" w:rsidR="00F35BAF" w:rsidRDefault="00041EA7" w:rsidP="00C97039">
            <w:pPr>
              <w:spacing w:before="240"/>
            </w:pPr>
            <w:r>
              <w:t>Distr. générale</w:t>
            </w:r>
          </w:p>
          <w:p w14:paraId="1752CF89" w14:textId="77777777" w:rsidR="00041EA7" w:rsidRDefault="00041EA7" w:rsidP="00041EA7">
            <w:pPr>
              <w:spacing w:line="240" w:lineRule="exact"/>
            </w:pPr>
            <w:r>
              <w:t>27 octobre 2022</w:t>
            </w:r>
          </w:p>
          <w:p w14:paraId="4A02CDD8" w14:textId="77777777" w:rsidR="00041EA7" w:rsidRDefault="00041EA7" w:rsidP="00041EA7">
            <w:pPr>
              <w:spacing w:line="240" w:lineRule="exact"/>
            </w:pPr>
            <w:r>
              <w:t>Français</w:t>
            </w:r>
          </w:p>
          <w:p w14:paraId="69E1A834" w14:textId="52E0442B" w:rsidR="00041EA7" w:rsidRPr="00DB58B5" w:rsidRDefault="00041EA7" w:rsidP="00041EA7">
            <w:pPr>
              <w:spacing w:line="240" w:lineRule="exact"/>
            </w:pPr>
            <w:r>
              <w:t>Original : anglais</w:t>
            </w:r>
          </w:p>
        </w:tc>
      </w:tr>
    </w:tbl>
    <w:p w14:paraId="17407C12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FE482CD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87AFB42" w14:textId="77777777" w:rsidR="00041EA7" w:rsidRDefault="00041EA7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6105F19C" w14:textId="77777777" w:rsidR="00041EA7" w:rsidRDefault="00041EA7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pollution et de l’énergie</w:t>
      </w:r>
    </w:p>
    <w:p w14:paraId="53EBE32A" w14:textId="77777777" w:rsidR="00041EA7" w:rsidRPr="00AD744A" w:rsidRDefault="00041EA7" w:rsidP="00041EA7">
      <w:pPr>
        <w:rPr>
          <w:rFonts w:eastAsia="MS Mincho"/>
          <w:b/>
          <w:lang w:val="fr-FR"/>
        </w:rPr>
      </w:pPr>
      <w:r w:rsidRPr="00AD744A">
        <w:rPr>
          <w:b/>
          <w:bCs/>
          <w:lang w:val="fr-FR"/>
        </w:rPr>
        <w:t>Quatre-vingt-septième session</w:t>
      </w:r>
    </w:p>
    <w:p w14:paraId="1B76B054" w14:textId="77777777" w:rsidR="00041EA7" w:rsidRPr="00AD744A" w:rsidRDefault="00041EA7" w:rsidP="00041EA7">
      <w:pPr>
        <w:rPr>
          <w:lang w:val="fr-FR"/>
        </w:rPr>
      </w:pPr>
      <w:bookmarkStart w:id="0" w:name="_Hlk80714809"/>
      <w:r w:rsidRPr="00AD744A">
        <w:rPr>
          <w:lang w:val="fr-FR"/>
        </w:rPr>
        <w:t>Genève, 10-13 janvier 2023</w:t>
      </w:r>
    </w:p>
    <w:p w14:paraId="335759D6" w14:textId="77777777" w:rsidR="00041EA7" w:rsidRPr="00AD744A" w:rsidRDefault="00041EA7" w:rsidP="00041EA7">
      <w:pPr>
        <w:rPr>
          <w:b/>
          <w:lang w:val="fr-FR"/>
        </w:rPr>
      </w:pPr>
      <w:r w:rsidRPr="00AD744A">
        <w:rPr>
          <w:lang w:val="fr-FR"/>
        </w:rPr>
        <w:t>Point 3 a) de l</w:t>
      </w:r>
      <w:r>
        <w:rPr>
          <w:lang w:val="fr-FR"/>
        </w:rPr>
        <w:t>’</w:t>
      </w:r>
      <w:r w:rsidRPr="00AD744A">
        <w:rPr>
          <w:lang w:val="fr-FR"/>
        </w:rPr>
        <w:t xml:space="preserve">ordre du jour provisoire </w:t>
      </w:r>
      <w:bookmarkEnd w:id="0"/>
    </w:p>
    <w:p w14:paraId="391E3FFC" w14:textId="26EC68D0" w:rsidR="00041EA7" w:rsidRPr="00AD744A" w:rsidRDefault="00041EA7" w:rsidP="00041EA7">
      <w:pPr>
        <w:rPr>
          <w:b/>
          <w:bCs/>
          <w:lang w:val="fr-FR"/>
        </w:rPr>
      </w:pPr>
      <w:r w:rsidRPr="00AD744A">
        <w:rPr>
          <w:b/>
          <w:bCs/>
          <w:lang w:val="fr-FR"/>
        </w:rPr>
        <w:t>Véhicules légers</w:t>
      </w:r>
      <w:r>
        <w:rPr>
          <w:b/>
          <w:bCs/>
          <w:lang w:val="fr-FR"/>
        </w:rPr>
        <w:t> </w:t>
      </w:r>
      <w:r w:rsidRPr="00AD744A">
        <w:rPr>
          <w:b/>
          <w:bCs/>
          <w:lang w:val="fr-FR"/>
        </w:rPr>
        <w:t>: Règlements ONU n</w:t>
      </w:r>
      <w:r w:rsidRPr="00041EA7">
        <w:rPr>
          <w:b/>
          <w:bCs/>
          <w:vertAlign w:val="superscript"/>
          <w:lang w:val="fr-FR"/>
        </w:rPr>
        <w:t>os</w:t>
      </w:r>
      <w:r w:rsidRPr="00AD744A">
        <w:rPr>
          <w:b/>
          <w:bCs/>
          <w:lang w:val="fr-FR"/>
        </w:rPr>
        <w:t xml:space="preserve"> 68 (Mesure de la vitesse maximale </w:t>
      </w:r>
      <w:r>
        <w:rPr>
          <w:b/>
          <w:bCs/>
          <w:lang w:val="fr-FR"/>
        </w:rPr>
        <w:br/>
      </w:r>
      <w:r w:rsidRPr="00AD744A">
        <w:rPr>
          <w:b/>
          <w:bCs/>
          <w:lang w:val="fr-FR"/>
        </w:rPr>
        <w:t xml:space="preserve">des véhicules à moteur, y compris les véhicules électriques purs), </w:t>
      </w:r>
      <w:r>
        <w:rPr>
          <w:b/>
          <w:bCs/>
          <w:lang w:val="fr-FR"/>
        </w:rPr>
        <w:br/>
      </w:r>
      <w:r w:rsidRPr="00AD744A">
        <w:rPr>
          <w:b/>
          <w:bCs/>
          <w:lang w:val="fr-FR"/>
        </w:rPr>
        <w:t>83 (Émissions polluantes des véhicules des catégories M</w:t>
      </w:r>
      <w:r w:rsidRPr="00041EA7">
        <w:rPr>
          <w:b/>
          <w:bCs/>
          <w:vertAlign w:val="subscript"/>
          <w:lang w:val="fr-FR"/>
        </w:rPr>
        <w:t>1</w:t>
      </w:r>
      <w:r w:rsidRPr="00AD744A">
        <w:rPr>
          <w:b/>
          <w:bCs/>
          <w:lang w:val="fr-FR"/>
        </w:rPr>
        <w:t xml:space="preserve"> et N</w:t>
      </w:r>
      <w:r w:rsidRPr="00041EA7">
        <w:rPr>
          <w:b/>
          <w:bCs/>
          <w:vertAlign w:val="subscript"/>
          <w:lang w:val="fr-FR"/>
        </w:rPr>
        <w:t>1</w:t>
      </w:r>
      <w:r w:rsidRPr="00AD744A">
        <w:rPr>
          <w:b/>
          <w:bCs/>
          <w:lang w:val="fr-FR"/>
        </w:rPr>
        <w:t xml:space="preserve">), </w:t>
      </w:r>
      <w:r>
        <w:rPr>
          <w:b/>
          <w:bCs/>
          <w:lang w:val="fr-FR"/>
        </w:rPr>
        <w:br/>
      </w:r>
      <w:r w:rsidRPr="00AD744A">
        <w:rPr>
          <w:b/>
          <w:bCs/>
          <w:lang w:val="fr-FR"/>
        </w:rPr>
        <w:t>101 (Émissions de CO</w:t>
      </w:r>
      <w:r w:rsidRPr="00041EA7">
        <w:rPr>
          <w:b/>
          <w:bCs/>
          <w:vertAlign w:val="subscript"/>
          <w:lang w:val="fr-FR"/>
        </w:rPr>
        <w:t>2</w:t>
      </w:r>
      <w:r w:rsidRPr="00AD744A">
        <w:rPr>
          <w:b/>
          <w:bCs/>
          <w:lang w:val="fr-FR"/>
        </w:rPr>
        <w:t xml:space="preserve">/consommation de carburant), </w:t>
      </w:r>
      <w:r>
        <w:rPr>
          <w:b/>
          <w:bCs/>
          <w:lang w:val="fr-FR"/>
        </w:rPr>
        <w:br/>
      </w:r>
      <w:r w:rsidRPr="00AD744A">
        <w:rPr>
          <w:b/>
          <w:bCs/>
          <w:lang w:val="fr-FR"/>
        </w:rPr>
        <w:t xml:space="preserve">103 (Dispositifs antipollution de remplacement) et </w:t>
      </w:r>
      <w:r>
        <w:rPr>
          <w:b/>
          <w:bCs/>
          <w:lang w:val="fr-FR"/>
        </w:rPr>
        <w:br/>
      </w:r>
      <w:r w:rsidRPr="00AD744A">
        <w:rPr>
          <w:b/>
          <w:bCs/>
          <w:lang w:val="fr-FR"/>
        </w:rPr>
        <w:t>154 (Procédure d</w:t>
      </w:r>
      <w:r>
        <w:rPr>
          <w:b/>
          <w:bCs/>
          <w:lang w:val="fr-FR"/>
        </w:rPr>
        <w:t>’</w:t>
      </w:r>
      <w:r w:rsidRPr="00AD744A">
        <w:rPr>
          <w:b/>
          <w:bCs/>
          <w:lang w:val="fr-FR"/>
        </w:rPr>
        <w:t xml:space="preserve">essai mondiale harmonisée </w:t>
      </w:r>
      <w:r>
        <w:rPr>
          <w:b/>
          <w:bCs/>
          <w:lang w:val="fr-FR"/>
        </w:rPr>
        <w:br/>
      </w:r>
      <w:r w:rsidRPr="00AD744A">
        <w:rPr>
          <w:b/>
          <w:bCs/>
          <w:lang w:val="fr-FR"/>
        </w:rPr>
        <w:t xml:space="preserve">pour les voitures particulières et les véhicules </w:t>
      </w:r>
      <w:r>
        <w:rPr>
          <w:b/>
          <w:bCs/>
          <w:lang w:val="fr-FR"/>
        </w:rPr>
        <w:br/>
      </w:r>
      <w:r w:rsidRPr="00AD744A">
        <w:rPr>
          <w:b/>
          <w:bCs/>
          <w:lang w:val="fr-FR"/>
        </w:rPr>
        <w:t>utilitaires légers (WLTP))</w:t>
      </w:r>
    </w:p>
    <w:p w14:paraId="588966D6" w14:textId="5E9ABE47" w:rsidR="00041EA7" w:rsidRPr="00AD744A" w:rsidRDefault="00041EA7" w:rsidP="00041EA7">
      <w:pPr>
        <w:pStyle w:val="HChG"/>
        <w:rPr>
          <w:lang w:val="fr-FR"/>
        </w:rPr>
      </w:pPr>
      <w:r>
        <w:rPr>
          <w:lang w:val="fr-FR"/>
        </w:rPr>
        <w:tab/>
      </w:r>
      <w:r w:rsidRPr="00AD744A">
        <w:rPr>
          <w:lang w:val="fr-FR"/>
        </w:rPr>
        <w:tab/>
        <w:t xml:space="preserve">Proposition de nouveau complément aux séries </w:t>
      </w:r>
      <w:r>
        <w:rPr>
          <w:lang w:val="fr-FR"/>
        </w:rPr>
        <w:t xml:space="preserve">00, </w:t>
      </w:r>
      <w:r w:rsidRPr="00AD744A">
        <w:rPr>
          <w:lang w:val="fr-FR"/>
        </w:rPr>
        <w:t>01, 02 et 03 d</w:t>
      </w:r>
      <w:r>
        <w:rPr>
          <w:lang w:val="fr-FR"/>
        </w:rPr>
        <w:t>’</w:t>
      </w:r>
      <w:r w:rsidRPr="00AD744A">
        <w:rPr>
          <w:lang w:val="fr-FR"/>
        </w:rPr>
        <w:t xml:space="preserve">amendements au Règlement ONU </w:t>
      </w:r>
      <w:r w:rsidRPr="002D362D">
        <w:rPr>
          <w:lang w:val="fr-FR"/>
        </w:rPr>
        <w:t>n</w:t>
      </w:r>
      <w:r w:rsidRPr="002D362D">
        <w:rPr>
          <w:vertAlign w:val="superscript"/>
          <w:lang w:val="fr-FR"/>
        </w:rPr>
        <w:t>o</w:t>
      </w:r>
      <w:r>
        <w:rPr>
          <w:vertAlign w:val="superscript"/>
          <w:lang w:val="fr-FR"/>
        </w:rPr>
        <w:t> </w:t>
      </w:r>
      <w:r w:rsidRPr="00AD744A">
        <w:rPr>
          <w:lang w:val="fr-FR"/>
        </w:rPr>
        <w:t>154 (Procédure d</w:t>
      </w:r>
      <w:r>
        <w:rPr>
          <w:lang w:val="fr-FR"/>
        </w:rPr>
        <w:t>’</w:t>
      </w:r>
      <w:r w:rsidRPr="00AD744A">
        <w:rPr>
          <w:lang w:val="fr-FR"/>
        </w:rPr>
        <w:t xml:space="preserve">essai mondiale harmonisée pour les voitures particulières </w:t>
      </w:r>
      <w:r>
        <w:rPr>
          <w:lang w:val="fr-FR"/>
        </w:rPr>
        <w:br/>
      </w:r>
      <w:r w:rsidRPr="00AD744A">
        <w:rPr>
          <w:lang w:val="fr-FR"/>
        </w:rPr>
        <w:t>et les véhicules utilitaires légers (WLTP))</w:t>
      </w:r>
    </w:p>
    <w:p w14:paraId="2A3AF3BD" w14:textId="3D19D989" w:rsidR="00041EA7" w:rsidRPr="00AD744A" w:rsidRDefault="00041EA7" w:rsidP="00041EA7">
      <w:pPr>
        <w:pStyle w:val="H1G"/>
        <w:rPr>
          <w:lang w:val="fr-FR"/>
        </w:rPr>
      </w:pPr>
      <w:r w:rsidRPr="00AD744A">
        <w:rPr>
          <w:lang w:val="fr-FR"/>
        </w:rPr>
        <w:tab/>
      </w:r>
      <w:r w:rsidRPr="00AD744A">
        <w:rPr>
          <w:lang w:val="fr-FR"/>
        </w:rPr>
        <w:tab/>
        <w:t>Communication de l</w:t>
      </w:r>
      <w:r>
        <w:rPr>
          <w:lang w:val="fr-FR"/>
        </w:rPr>
        <w:t>’</w:t>
      </w:r>
      <w:r w:rsidRPr="00AD744A">
        <w:rPr>
          <w:lang w:val="fr-FR"/>
        </w:rPr>
        <w:t>expert de l</w:t>
      </w:r>
      <w:r>
        <w:rPr>
          <w:lang w:val="fr-FR"/>
        </w:rPr>
        <w:t>’</w:t>
      </w:r>
      <w:r w:rsidRPr="00AD744A">
        <w:rPr>
          <w:lang w:val="fr-FR"/>
        </w:rPr>
        <w:t xml:space="preserve">Organisation internationale </w:t>
      </w:r>
      <w:r>
        <w:rPr>
          <w:lang w:val="fr-FR"/>
        </w:rPr>
        <w:br/>
      </w:r>
      <w:r w:rsidRPr="00AD744A">
        <w:rPr>
          <w:lang w:val="fr-FR"/>
        </w:rPr>
        <w:t>des constructeurs d</w:t>
      </w:r>
      <w:r>
        <w:rPr>
          <w:lang w:val="fr-FR"/>
        </w:rPr>
        <w:t>’</w:t>
      </w:r>
      <w:r w:rsidRPr="00AD744A">
        <w:rPr>
          <w:lang w:val="fr-FR"/>
        </w:rPr>
        <w:t>automobiles</w:t>
      </w:r>
      <w:r w:rsidRPr="00041EA7">
        <w:rPr>
          <w:b w:val="0"/>
          <w:bCs/>
          <w:sz w:val="20"/>
          <w:lang w:val="fr-FR"/>
        </w:rPr>
        <w:footnoteReference w:customMarkFollows="1" w:id="2"/>
        <w:t>*</w:t>
      </w:r>
    </w:p>
    <w:p w14:paraId="32A564E4" w14:textId="66C7BFAA" w:rsidR="00041EA7" w:rsidRPr="002D362D" w:rsidRDefault="00041EA7" w:rsidP="00041EA7">
      <w:pPr>
        <w:pStyle w:val="SingleTxtG"/>
        <w:rPr>
          <w:bCs/>
          <w:lang w:val="fr-FR"/>
        </w:rPr>
      </w:pPr>
      <w:bookmarkStart w:id="1" w:name="_Hlk80714824"/>
      <w:r>
        <w:rPr>
          <w:lang w:val="fr-FR"/>
        </w:rPr>
        <w:tab/>
      </w:r>
      <w:r>
        <w:rPr>
          <w:lang w:val="fr-FR"/>
        </w:rPr>
        <w:tab/>
      </w:r>
      <w:r w:rsidRPr="00AD744A">
        <w:rPr>
          <w:lang w:val="fr-FR"/>
        </w:rPr>
        <w:t>Le texte ci-après, établi par l</w:t>
      </w:r>
      <w:r>
        <w:rPr>
          <w:lang w:val="fr-FR"/>
        </w:rPr>
        <w:t>’</w:t>
      </w:r>
      <w:r w:rsidRPr="00AD744A">
        <w:rPr>
          <w:lang w:val="fr-FR"/>
        </w:rPr>
        <w:t>expert de l</w:t>
      </w:r>
      <w:r>
        <w:rPr>
          <w:lang w:val="fr-FR"/>
        </w:rPr>
        <w:t>’</w:t>
      </w:r>
      <w:r w:rsidRPr="00AD744A">
        <w:rPr>
          <w:lang w:val="fr-FR"/>
        </w:rPr>
        <w:t>Organisation internationale des constructeurs d</w:t>
      </w:r>
      <w:r>
        <w:rPr>
          <w:lang w:val="fr-FR"/>
        </w:rPr>
        <w:t>’</w:t>
      </w:r>
      <w:r w:rsidRPr="00AD744A">
        <w:rPr>
          <w:lang w:val="fr-FR"/>
        </w:rPr>
        <w:t>automobiles (OICA), vise à faire en sorte que les conditions des essais d</w:t>
      </w:r>
      <w:r>
        <w:rPr>
          <w:lang w:val="fr-FR"/>
        </w:rPr>
        <w:t>’</w:t>
      </w:r>
      <w:r w:rsidRPr="00AD744A">
        <w:rPr>
          <w:lang w:val="fr-FR"/>
        </w:rPr>
        <w:t>homologation de type soient en cohérence avec l</w:t>
      </w:r>
      <w:r>
        <w:rPr>
          <w:lang w:val="fr-FR"/>
        </w:rPr>
        <w:t>’</w:t>
      </w:r>
      <w:r w:rsidRPr="00AD744A">
        <w:rPr>
          <w:lang w:val="fr-FR"/>
        </w:rPr>
        <w:t>introduction de la série 08 d</w:t>
      </w:r>
      <w:r>
        <w:rPr>
          <w:lang w:val="fr-FR"/>
        </w:rPr>
        <w:t>’</w:t>
      </w:r>
      <w:r w:rsidRPr="00AD744A">
        <w:rPr>
          <w:lang w:val="fr-FR"/>
        </w:rPr>
        <w:t xml:space="preserve">amendements au Règlement ONU </w:t>
      </w:r>
      <w:r w:rsidRPr="002D362D">
        <w:rPr>
          <w:lang w:val="fr-FR"/>
        </w:rPr>
        <w:t>n</w:t>
      </w:r>
      <w:r w:rsidRPr="002D362D">
        <w:rPr>
          <w:vertAlign w:val="superscript"/>
          <w:lang w:val="fr-FR"/>
        </w:rPr>
        <w:t>o</w:t>
      </w:r>
      <w:r>
        <w:rPr>
          <w:lang w:val="fr-FR"/>
        </w:rPr>
        <w:t xml:space="preserve"> </w:t>
      </w:r>
      <w:r w:rsidRPr="00AD744A">
        <w:rPr>
          <w:lang w:val="fr-FR"/>
        </w:rPr>
        <w:t xml:space="preserve">48. </w:t>
      </w:r>
      <w:r w:rsidRPr="002D362D">
        <w:rPr>
          <w:lang w:val="fr-FR"/>
        </w:rPr>
        <w:t>Les modifications qu</w:t>
      </w:r>
      <w:r>
        <w:rPr>
          <w:lang w:val="fr-FR"/>
        </w:rPr>
        <w:t>’</w:t>
      </w:r>
      <w:r w:rsidRPr="002D362D">
        <w:rPr>
          <w:lang w:val="fr-FR"/>
        </w:rPr>
        <w:t>il est proposé d</w:t>
      </w:r>
      <w:r>
        <w:rPr>
          <w:lang w:val="fr-FR"/>
        </w:rPr>
        <w:t>’</w:t>
      </w:r>
      <w:r w:rsidRPr="002D362D">
        <w:rPr>
          <w:lang w:val="fr-FR"/>
        </w:rPr>
        <w:t>apporter au texte actuel du Règlement figurent en caractères gras pour les ajouts et biffés pour les suppressions.</w:t>
      </w:r>
    </w:p>
    <w:bookmarkEnd w:id="1"/>
    <w:p w14:paraId="0E1C4065" w14:textId="2DA0B9FE" w:rsidR="00041EA7" w:rsidRPr="00AD744A" w:rsidRDefault="00041EA7" w:rsidP="00041EA7">
      <w:pPr>
        <w:pStyle w:val="SingleTxtG"/>
        <w:rPr>
          <w:bCs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AD744A">
        <w:rPr>
          <w:lang w:val="fr-FR"/>
        </w:rPr>
        <w:t>L</w:t>
      </w:r>
      <w:r>
        <w:rPr>
          <w:lang w:val="fr-FR"/>
        </w:rPr>
        <w:t>’</w:t>
      </w:r>
      <w:r w:rsidRPr="00AD744A">
        <w:rPr>
          <w:lang w:val="fr-FR"/>
        </w:rPr>
        <w:t>OICA souhaite procéder à l</w:t>
      </w:r>
      <w:r>
        <w:rPr>
          <w:lang w:val="fr-FR"/>
        </w:rPr>
        <w:t>’</w:t>
      </w:r>
      <w:r w:rsidRPr="00AD744A">
        <w:rPr>
          <w:lang w:val="fr-FR"/>
        </w:rPr>
        <w:t>examen de cette proposition en janvier 2023 en vue de son adoption à la quatre-vingt-huitième session du Groupe de travail de la pollution et de l</w:t>
      </w:r>
      <w:r>
        <w:rPr>
          <w:lang w:val="fr-FR"/>
        </w:rPr>
        <w:t>’</w:t>
      </w:r>
      <w:r w:rsidRPr="00AD744A">
        <w:rPr>
          <w:lang w:val="fr-FR"/>
        </w:rPr>
        <w:t>énergie (GRPE), en juin 2023.</w:t>
      </w:r>
    </w:p>
    <w:p w14:paraId="6CDF13B1" w14:textId="77777777" w:rsidR="00041EA7" w:rsidRPr="00AD744A" w:rsidRDefault="00041EA7" w:rsidP="00041EA7">
      <w:pPr>
        <w:pStyle w:val="HChG"/>
        <w:tabs>
          <w:tab w:val="clear" w:pos="851"/>
        </w:tabs>
        <w:ind w:hanging="567"/>
        <w:rPr>
          <w:b w:val="0"/>
          <w:bCs/>
          <w:lang w:val="fr-FR" w:eastAsia="en-GB"/>
        </w:rPr>
      </w:pPr>
      <w:r w:rsidRPr="00AD744A">
        <w:rPr>
          <w:lang w:val="fr-FR"/>
        </w:rPr>
        <w:br w:type="page"/>
      </w:r>
    </w:p>
    <w:p w14:paraId="45036590" w14:textId="77777777" w:rsidR="00041EA7" w:rsidRPr="00AD744A" w:rsidRDefault="00041EA7" w:rsidP="00041EA7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 w:rsidRPr="00AD744A">
        <w:rPr>
          <w:lang w:val="fr-FR"/>
        </w:rPr>
        <w:t>I.</w:t>
      </w:r>
      <w:r w:rsidRPr="00AD744A">
        <w:rPr>
          <w:lang w:val="fr-FR"/>
        </w:rPr>
        <w:tab/>
        <w:t>Proposition</w:t>
      </w:r>
    </w:p>
    <w:p w14:paraId="2E5C0D52" w14:textId="77777777" w:rsidR="00041EA7" w:rsidRPr="00AD744A" w:rsidRDefault="00041EA7" w:rsidP="00041EA7">
      <w:pPr>
        <w:pStyle w:val="SingleTxtG"/>
        <w:ind w:left="2268" w:hanging="1134"/>
        <w:rPr>
          <w:lang w:val="fr-FR"/>
        </w:rPr>
      </w:pPr>
      <w:r w:rsidRPr="00AD744A">
        <w:rPr>
          <w:i/>
          <w:iCs/>
          <w:lang w:val="fr-FR"/>
        </w:rPr>
        <w:t>Annexe B6</w:t>
      </w:r>
      <w:r w:rsidRPr="00AD744A">
        <w:rPr>
          <w:lang w:val="fr-FR"/>
        </w:rPr>
        <w:t>, ajouter le nouveau paragraphe 2.4.2.1.2, libellé comme suit :</w:t>
      </w:r>
    </w:p>
    <w:p w14:paraId="1C77CB9F" w14:textId="0A0C0591" w:rsidR="00041EA7" w:rsidRPr="00AD744A" w:rsidRDefault="00041EA7" w:rsidP="00041EA7">
      <w:pPr>
        <w:spacing w:after="120"/>
        <w:ind w:left="2268" w:right="1134" w:hanging="1134"/>
        <w:jc w:val="both"/>
        <w:rPr>
          <w:b/>
          <w:bCs/>
          <w:lang w:val="fr-FR"/>
        </w:rPr>
      </w:pPr>
      <w:r w:rsidRPr="001B4DC5">
        <w:rPr>
          <w:lang w:val="fr-FR"/>
        </w:rPr>
        <w:t>«</w:t>
      </w:r>
      <w:r>
        <w:rPr>
          <w:b/>
          <w:bCs/>
          <w:lang w:val="fr-FR"/>
        </w:rPr>
        <w:t> </w:t>
      </w:r>
      <w:r w:rsidRPr="00AD744A">
        <w:rPr>
          <w:b/>
          <w:bCs/>
          <w:lang w:val="fr-FR"/>
        </w:rPr>
        <w:t>2.4.2.1.2</w:t>
      </w:r>
      <w:r w:rsidRPr="00AD744A">
        <w:rPr>
          <w:lang w:val="fr-FR"/>
        </w:rPr>
        <w:tab/>
      </w:r>
      <w:r w:rsidRPr="00AD744A">
        <w:rPr>
          <w:b/>
          <w:bCs/>
          <w:lang w:val="fr-FR"/>
        </w:rPr>
        <w:t xml:space="preserve">Pour les essais effectués conformément au présent Règlement, </w:t>
      </w:r>
      <w:r w:rsidRPr="002D362D">
        <w:rPr>
          <w:b/>
          <w:bCs/>
          <w:lang w:val="fr-FR"/>
        </w:rPr>
        <w:t>après l</w:t>
      </w:r>
      <w:r>
        <w:rPr>
          <w:b/>
          <w:bCs/>
          <w:lang w:val="fr-FR"/>
        </w:rPr>
        <w:t>’</w:t>
      </w:r>
      <w:r w:rsidRPr="002D362D">
        <w:rPr>
          <w:b/>
          <w:bCs/>
          <w:lang w:val="fr-FR"/>
        </w:rPr>
        <w:t>entrée en vigueur du complément [X] à celui-ci, le mode de fonctionnement des feux de position arrière sélectionné (par exemple, par le mode banc à rouleaux du véhicule)</w:t>
      </w:r>
      <w:r w:rsidRPr="00AD744A">
        <w:rPr>
          <w:b/>
          <w:bCs/>
          <w:i/>
          <w:iCs/>
          <w:lang w:val="fr-FR"/>
        </w:rPr>
        <w:t xml:space="preserve"> </w:t>
      </w:r>
      <w:r w:rsidRPr="00AD744A">
        <w:rPr>
          <w:b/>
          <w:bCs/>
          <w:lang w:val="fr-FR"/>
        </w:rPr>
        <w:t>doit être celui qui est appliqué lorsque la luminosité ambiante est supérieure à 7 000 lux.</w:t>
      </w:r>
      <w:r>
        <w:rPr>
          <w:b/>
          <w:bCs/>
          <w:lang w:val="fr-FR"/>
        </w:rPr>
        <w:t> </w:t>
      </w:r>
      <w:r w:rsidRPr="001B4DC5">
        <w:rPr>
          <w:lang w:val="fr-FR"/>
        </w:rPr>
        <w:t>»</w:t>
      </w:r>
      <w:r>
        <w:rPr>
          <w:lang w:val="fr-FR"/>
        </w:rPr>
        <w:t>.</w:t>
      </w:r>
    </w:p>
    <w:p w14:paraId="3ACB5B85" w14:textId="77777777" w:rsidR="00041EA7" w:rsidRPr="00AD744A" w:rsidRDefault="00041EA7" w:rsidP="00041EA7">
      <w:pPr>
        <w:pStyle w:val="HChG"/>
        <w:rPr>
          <w:rFonts w:eastAsia="MS Mincho"/>
          <w:lang w:val="fr-FR"/>
        </w:rPr>
      </w:pPr>
      <w:r>
        <w:rPr>
          <w:lang w:val="fr-FR"/>
        </w:rPr>
        <w:tab/>
      </w:r>
      <w:r w:rsidRPr="00AD744A">
        <w:rPr>
          <w:lang w:val="fr-FR"/>
        </w:rPr>
        <w:t>II.</w:t>
      </w:r>
      <w:r w:rsidRPr="00AD744A">
        <w:rPr>
          <w:lang w:val="fr-FR"/>
        </w:rPr>
        <w:tab/>
        <w:t>Justification</w:t>
      </w:r>
    </w:p>
    <w:p w14:paraId="2682BF1B" w14:textId="77777777" w:rsidR="00041EA7" w:rsidRPr="00AD744A" w:rsidRDefault="00041EA7" w:rsidP="00041EA7">
      <w:pPr>
        <w:pStyle w:val="SingleTxtG"/>
        <w:rPr>
          <w:lang w:val="fr-FR"/>
        </w:rPr>
      </w:pPr>
      <w:r w:rsidRPr="00AD744A">
        <w:rPr>
          <w:lang w:val="fr-FR"/>
        </w:rPr>
        <w:t>1.</w:t>
      </w:r>
      <w:r w:rsidRPr="00AD744A">
        <w:rPr>
          <w:lang w:val="fr-FR"/>
        </w:rPr>
        <w:tab/>
        <w:t xml:space="preserve">Comme suite aux </w:t>
      </w:r>
      <w:r>
        <w:rPr>
          <w:lang w:val="fr-FR"/>
        </w:rPr>
        <w:t>débats antérieurs sur</w:t>
      </w:r>
      <w:r w:rsidRPr="00AD744A">
        <w:rPr>
          <w:lang w:val="fr-FR"/>
        </w:rPr>
        <w:t xml:space="preserve"> cette question, le présent document de travail est soumis à la quatre-vingt-septième session du GRPE en vue de parachever la proposition ci-dessus </w:t>
      </w:r>
      <w:r w:rsidRPr="001C0A5C">
        <w:rPr>
          <w:lang w:val="fr-FR"/>
        </w:rPr>
        <w:t>sous l</w:t>
      </w:r>
      <w:r>
        <w:rPr>
          <w:lang w:val="fr-FR"/>
        </w:rPr>
        <w:t>’</w:t>
      </w:r>
      <w:r w:rsidRPr="001C0A5C">
        <w:rPr>
          <w:lang w:val="fr-FR"/>
        </w:rPr>
        <w:t>angle du fond et de la forme</w:t>
      </w:r>
      <w:r w:rsidRPr="00AD744A">
        <w:rPr>
          <w:lang w:val="fr-FR"/>
        </w:rPr>
        <w:t>. Il est prévu d</w:t>
      </w:r>
      <w:r>
        <w:rPr>
          <w:lang w:val="fr-FR"/>
        </w:rPr>
        <w:t>’</w:t>
      </w:r>
      <w:r w:rsidRPr="00AD744A">
        <w:rPr>
          <w:lang w:val="fr-FR"/>
        </w:rPr>
        <w:t>adopter cette proposition à la quatre-vingt-huitième session du GRPE, en juin 2023.</w:t>
      </w:r>
    </w:p>
    <w:p w14:paraId="00EA34B9" w14:textId="77777777" w:rsidR="00041EA7" w:rsidRPr="00AD744A" w:rsidRDefault="00041EA7" w:rsidP="00041EA7">
      <w:pPr>
        <w:pStyle w:val="SingleTxtG"/>
        <w:rPr>
          <w:lang w:val="fr-FR"/>
        </w:rPr>
      </w:pPr>
      <w:r w:rsidRPr="00AD744A">
        <w:rPr>
          <w:lang w:val="fr-FR"/>
        </w:rPr>
        <w:t>2.</w:t>
      </w:r>
      <w:r w:rsidRPr="00AD744A">
        <w:rPr>
          <w:lang w:val="fr-FR"/>
        </w:rPr>
        <w:tab/>
        <w:t>La nouvelle série 08 d</w:t>
      </w:r>
      <w:r>
        <w:rPr>
          <w:lang w:val="fr-FR"/>
        </w:rPr>
        <w:t>’</w:t>
      </w:r>
      <w:r w:rsidRPr="00AD744A">
        <w:rPr>
          <w:lang w:val="fr-FR"/>
        </w:rPr>
        <w:t xml:space="preserve">amendements au Règlement ONU </w:t>
      </w:r>
      <w:r w:rsidRPr="001C0A5C">
        <w:rPr>
          <w:lang w:val="fr-FR"/>
        </w:rPr>
        <w:t>n</w:t>
      </w:r>
      <w:r w:rsidRPr="001C0A5C">
        <w:rPr>
          <w:vertAlign w:val="superscript"/>
          <w:lang w:val="fr-FR"/>
        </w:rPr>
        <w:t>o</w:t>
      </w:r>
      <w:r>
        <w:rPr>
          <w:lang w:val="fr-FR"/>
        </w:rPr>
        <w:t xml:space="preserve"> </w:t>
      </w:r>
      <w:r w:rsidRPr="00AD744A">
        <w:rPr>
          <w:lang w:val="fr-FR"/>
        </w:rPr>
        <w:t>48 vise à permettre d</w:t>
      </w:r>
      <w:r>
        <w:rPr>
          <w:lang w:val="fr-FR"/>
        </w:rPr>
        <w:t>’</w:t>
      </w:r>
      <w:r w:rsidRPr="00AD744A">
        <w:rPr>
          <w:lang w:val="fr-FR"/>
        </w:rPr>
        <w:t>éteindre les feux de position arrière et d</w:t>
      </w:r>
      <w:r>
        <w:rPr>
          <w:lang w:val="fr-FR"/>
        </w:rPr>
        <w:t>’</w:t>
      </w:r>
      <w:r w:rsidRPr="00AD744A">
        <w:rPr>
          <w:lang w:val="fr-FR"/>
        </w:rPr>
        <w:t>autres feux lorsque la luminosité ambiante à l</w:t>
      </w:r>
      <w:r>
        <w:rPr>
          <w:lang w:val="fr-FR"/>
        </w:rPr>
        <w:t>’</w:t>
      </w:r>
      <w:r w:rsidRPr="00AD744A">
        <w:rPr>
          <w:lang w:val="fr-FR"/>
        </w:rPr>
        <w:t>extérieur du véhicule est supérieure à 7 000 lux</w:t>
      </w:r>
      <w:r>
        <w:rPr>
          <w:lang w:val="fr-FR"/>
        </w:rPr>
        <w:t>,</w:t>
      </w:r>
      <w:r w:rsidRPr="00AD744A">
        <w:rPr>
          <w:lang w:val="fr-FR"/>
        </w:rPr>
        <w:t xml:space="preserve"> afin d</w:t>
      </w:r>
      <w:r>
        <w:rPr>
          <w:lang w:val="fr-FR"/>
        </w:rPr>
        <w:t>’</w:t>
      </w:r>
      <w:r w:rsidRPr="00AD744A">
        <w:rPr>
          <w:lang w:val="fr-FR"/>
        </w:rPr>
        <w:t>éviter une consommation inutile de carburant.</w:t>
      </w:r>
    </w:p>
    <w:p w14:paraId="33F53C61" w14:textId="77777777" w:rsidR="00041EA7" w:rsidRPr="002D362D" w:rsidRDefault="00041EA7" w:rsidP="00041EA7">
      <w:pPr>
        <w:pStyle w:val="SingleTxtG"/>
        <w:rPr>
          <w:lang w:val="fr-FR"/>
        </w:rPr>
      </w:pPr>
      <w:r w:rsidRPr="00AD744A">
        <w:rPr>
          <w:lang w:val="fr-FR"/>
        </w:rPr>
        <w:t>3.</w:t>
      </w:r>
      <w:r w:rsidRPr="00AD744A">
        <w:rPr>
          <w:lang w:val="fr-FR"/>
        </w:rPr>
        <w:tab/>
      </w:r>
      <w:r w:rsidRPr="002D362D">
        <w:rPr>
          <w:lang w:val="fr-FR"/>
        </w:rPr>
        <w:t>Les réglages du véhicule pour le fonctionnement du banc à rouleaux doivent être indépendants de la luminosité dans le laboratoire. Il est donc proposé qu</w:t>
      </w:r>
      <w:r>
        <w:rPr>
          <w:lang w:val="fr-FR"/>
        </w:rPr>
        <w:t>’</w:t>
      </w:r>
      <w:r w:rsidRPr="002D362D">
        <w:rPr>
          <w:lang w:val="fr-FR"/>
        </w:rPr>
        <w:t xml:space="preserve">un trajet soit effectué en reproduisant </w:t>
      </w:r>
      <w:r>
        <w:rPr>
          <w:lang w:val="fr-FR"/>
        </w:rPr>
        <w:t xml:space="preserve">les conditions de fonctionnement correspondant à </w:t>
      </w:r>
      <w:r w:rsidRPr="002D362D">
        <w:rPr>
          <w:lang w:val="fr-FR"/>
        </w:rPr>
        <w:t xml:space="preserve">une luminosité ambiante supérieure à 7 000 lux. </w:t>
      </w:r>
    </w:p>
    <w:p w14:paraId="7EF52EDD" w14:textId="0A3E3950" w:rsidR="00F9573C" w:rsidRPr="00041EA7" w:rsidRDefault="00041EA7" w:rsidP="00041EA7">
      <w:pPr>
        <w:spacing w:before="240"/>
        <w:jc w:val="center"/>
        <w:rPr>
          <w:u w:val="single"/>
          <w:lang w:val="fr-FR"/>
        </w:rPr>
      </w:pPr>
      <w:r w:rsidRPr="00AD744A">
        <w:rPr>
          <w:u w:val="single"/>
          <w:lang w:val="fr-FR"/>
        </w:rPr>
        <w:tab/>
      </w:r>
      <w:r w:rsidRPr="00AD744A">
        <w:rPr>
          <w:u w:val="single"/>
          <w:lang w:val="fr-FR"/>
        </w:rPr>
        <w:tab/>
      </w:r>
      <w:r w:rsidRPr="00AD744A">
        <w:rPr>
          <w:u w:val="single"/>
          <w:lang w:val="fr-FR"/>
        </w:rPr>
        <w:tab/>
      </w:r>
    </w:p>
    <w:sectPr w:rsidR="00F9573C" w:rsidRPr="00041EA7" w:rsidSect="00041EA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EFEF8" w14:textId="77777777" w:rsidR="008C0EA4" w:rsidRDefault="008C0EA4" w:rsidP="00F95C08">
      <w:pPr>
        <w:spacing w:line="240" w:lineRule="auto"/>
      </w:pPr>
    </w:p>
  </w:endnote>
  <w:endnote w:type="continuationSeparator" w:id="0">
    <w:p w14:paraId="2D7C436F" w14:textId="77777777" w:rsidR="008C0EA4" w:rsidRPr="00AC3823" w:rsidRDefault="008C0EA4" w:rsidP="00AC3823">
      <w:pPr>
        <w:pStyle w:val="Pieddepage"/>
      </w:pPr>
    </w:p>
  </w:endnote>
  <w:endnote w:type="continuationNotice" w:id="1">
    <w:p w14:paraId="4192B979" w14:textId="77777777" w:rsidR="008C0EA4" w:rsidRDefault="008C0EA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B39D" w14:textId="3A1D3356" w:rsidR="00041EA7" w:rsidRPr="00041EA7" w:rsidRDefault="00041EA7" w:rsidP="00041EA7">
    <w:pPr>
      <w:pStyle w:val="Pieddepage"/>
      <w:tabs>
        <w:tab w:val="right" w:pos="9638"/>
      </w:tabs>
    </w:pPr>
    <w:r w:rsidRPr="00041EA7">
      <w:rPr>
        <w:b/>
        <w:sz w:val="18"/>
      </w:rPr>
      <w:fldChar w:fldCharType="begin"/>
    </w:r>
    <w:r w:rsidRPr="00041EA7">
      <w:rPr>
        <w:b/>
        <w:sz w:val="18"/>
      </w:rPr>
      <w:instrText xml:space="preserve"> PAGE  \* MERGEFORMAT </w:instrText>
    </w:r>
    <w:r w:rsidRPr="00041EA7">
      <w:rPr>
        <w:b/>
        <w:sz w:val="18"/>
      </w:rPr>
      <w:fldChar w:fldCharType="separate"/>
    </w:r>
    <w:r w:rsidRPr="00041EA7">
      <w:rPr>
        <w:b/>
        <w:noProof/>
        <w:sz w:val="18"/>
      </w:rPr>
      <w:t>2</w:t>
    </w:r>
    <w:r w:rsidRPr="00041EA7">
      <w:rPr>
        <w:b/>
        <w:sz w:val="18"/>
      </w:rPr>
      <w:fldChar w:fldCharType="end"/>
    </w:r>
    <w:r>
      <w:rPr>
        <w:b/>
        <w:sz w:val="18"/>
      </w:rPr>
      <w:tab/>
    </w:r>
    <w:r>
      <w:t>GE.22-17589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0BCD" w14:textId="36724E06" w:rsidR="00041EA7" w:rsidRPr="00041EA7" w:rsidRDefault="00041EA7" w:rsidP="00041EA7">
    <w:pPr>
      <w:pStyle w:val="Pieddepage"/>
      <w:tabs>
        <w:tab w:val="right" w:pos="9638"/>
      </w:tabs>
      <w:rPr>
        <w:b/>
        <w:sz w:val="18"/>
      </w:rPr>
    </w:pPr>
    <w:r>
      <w:t>GE.22-17589</w:t>
    </w:r>
    <w:r>
      <w:tab/>
    </w:r>
    <w:r w:rsidRPr="00041EA7">
      <w:rPr>
        <w:b/>
        <w:sz w:val="18"/>
      </w:rPr>
      <w:fldChar w:fldCharType="begin"/>
    </w:r>
    <w:r w:rsidRPr="00041EA7">
      <w:rPr>
        <w:b/>
        <w:sz w:val="18"/>
      </w:rPr>
      <w:instrText xml:space="preserve"> PAGE  \* MERGEFORMAT </w:instrText>
    </w:r>
    <w:r w:rsidRPr="00041EA7">
      <w:rPr>
        <w:b/>
        <w:sz w:val="18"/>
      </w:rPr>
      <w:fldChar w:fldCharType="separate"/>
    </w:r>
    <w:r w:rsidRPr="00041EA7">
      <w:rPr>
        <w:b/>
        <w:noProof/>
        <w:sz w:val="18"/>
      </w:rPr>
      <w:t>3</w:t>
    </w:r>
    <w:r w:rsidRPr="00041EA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7779" w14:textId="45319C74" w:rsidR="007F20FA" w:rsidRPr="00041EA7" w:rsidRDefault="00041EA7" w:rsidP="00041EA7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8B80767" wp14:editId="6264BA4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22-17589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4F1B430" wp14:editId="45F931C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221122    221122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1729F" w14:textId="77777777" w:rsidR="008C0EA4" w:rsidRPr="00AC3823" w:rsidRDefault="008C0EA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4046D1D" w14:textId="77777777" w:rsidR="008C0EA4" w:rsidRPr="00AC3823" w:rsidRDefault="008C0EA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455582C" w14:textId="77777777" w:rsidR="008C0EA4" w:rsidRPr="00AC3823" w:rsidRDefault="008C0EA4">
      <w:pPr>
        <w:spacing w:line="240" w:lineRule="auto"/>
        <w:rPr>
          <w:sz w:val="2"/>
          <w:szCs w:val="2"/>
        </w:rPr>
      </w:pPr>
    </w:p>
  </w:footnote>
  <w:footnote w:id="2">
    <w:p w14:paraId="1F090C69" w14:textId="77777777" w:rsidR="00041EA7" w:rsidRPr="00DC38CB" w:rsidRDefault="00041EA7" w:rsidP="00041EA7">
      <w:pPr>
        <w:pStyle w:val="Notedebasdepage"/>
        <w:rPr>
          <w:lang w:val="fr-FR"/>
        </w:rPr>
      </w:pPr>
      <w:r>
        <w:rPr>
          <w:lang w:val="fr-FR"/>
        </w:rPr>
        <w:tab/>
      </w:r>
      <w:r w:rsidRPr="00041EA7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2023 tel qu’il figure dans le projet de budget-programme pour 2023 (A/77/6 (Sect. 20), tableau 20.6),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364E" w14:textId="00F54D2E" w:rsidR="00041EA7" w:rsidRPr="00041EA7" w:rsidRDefault="00041EA7">
    <w:pPr>
      <w:pStyle w:val="En-tte"/>
    </w:pPr>
    <w:fldSimple w:instr=" TITLE  \* MERGEFORMAT ">
      <w:r>
        <w:t>ECE/TRANS/WP.29/GRPE/2023/12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D066" w14:textId="7CACCD84" w:rsidR="00041EA7" w:rsidRPr="00041EA7" w:rsidRDefault="00041EA7" w:rsidP="00041EA7">
    <w:pPr>
      <w:pStyle w:val="En-tte"/>
      <w:jc w:val="right"/>
    </w:pPr>
    <w:fldSimple w:instr=" TITLE  \* MERGEFORMAT ">
      <w:r>
        <w:t>ECE/TRANS/WP.29/GRPE/2023/12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A4"/>
    <w:rsid w:val="00017F94"/>
    <w:rsid w:val="00023842"/>
    <w:rsid w:val="000334F9"/>
    <w:rsid w:val="00041EA7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C0EA4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9C3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6B35E"/>
  <w15:docId w15:val="{ED77503B-DA98-489F-B633-C7064ACC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041EA7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041EA7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041EA7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395</Words>
  <Characters>2772</Characters>
  <Application>Microsoft Office Word</Application>
  <DocSecurity>0</DocSecurity>
  <Lines>231</Lines>
  <Paragraphs>126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ECE/TRANS/WP.29/GRPE/2023/12</dc:title>
  <dc:subject/>
  <dc:creator>Sandrine CLERE</dc:creator>
  <cp:keywords/>
  <cp:lastModifiedBy>Sandrine Clere</cp:lastModifiedBy>
  <cp:revision>2</cp:revision>
  <cp:lastPrinted>2014-05-14T10:59:00Z</cp:lastPrinted>
  <dcterms:created xsi:type="dcterms:W3CDTF">2022-11-22T07:44:00Z</dcterms:created>
  <dcterms:modified xsi:type="dcterms:W3CDTF">2022-11-22T07:44:00Z</dcterms:modified>
</cp:coreProperties>
</file>