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A19546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2928BD" w14:textId="77777777" w:rsidR="002D5AAC" w:rsidRDefault="002D5AAC" w:rsidP="006B7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0C798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99F29F3" w14:textId="5E3DDB8C" w:rsidR="002D5AAC" w:rsidRDefault="006B7192" w:rsidP="006B7192">
            <w:pPr>
              <w:jc w:val="right"/>
            </w:pPr>
            <w:r w:rsidRPr="006B7192">
              <w:rPr>
                <w:sz w:val="40"/>
              </w:rPr>
              <w:t>ECE</w:t>
            </w:r>
            <w:r>
              <w:t>/TRANS/WP.15/AC.1/2023/6</w:t>
            </w:r>
          </w:p>
        </w:tc>
      </w:tr>
      <w:tr w:rsidR="002D5AAC" w:rsidRPr="006B7192" w14:paraId="599D501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C8739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4A45ACA" wp14:editId="403BE17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078F8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2F9791B" w14:textId="43DAD95F" w:rsidR="002D5AAC" w:rsidRDefault="006B719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6B7192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48D2F9A6" w14:textId="621EFA9C" w:rsidR="006B7192" w:rsidRDefault="006B7192" w:rsidP="006B7192">
            <w:pPr>
              <w:spacing w:line="240" w:lineRule="exact"/>
              <w:rPr>
                <w:lang w:val="en-US"/>
              </w:rPr>
            </w:pPr>
            <w:r w:rsidRPr="006B7192">
              <w:rPr>
                <w:rFonts w:eastAsia="Times New Roman" w:cs="Times New Roman"/>
                <w:szCs w:val="20"/>
                <w:lang w:val="en-GB" w:eastAsia="fr-FR"/>
              </w:rPr>
              <w:t>21 November 2022</w:t>
            </w:r>
          </w:p>
          <w:p w14:paraId="62597816" w14:textId="77777777" w:rsidR="006B7192" w:rsidRDefault="006B7192" w:rsidP="006B71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1AB4F7" w14:textId="1F43DCB4" w:rsidR="006B7192" w:rsidRPr="008D53B6" w:rsidRDefault="006B7192" w:rsidP="006B71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6B7192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0316F6A0" w14:textId="77777777" w:rsidR="008A37C8" w:rsidRDefault="008A37C8" w:rsidP="009B3C63">
      <w:pPr>
        <w:spacing w:before="80" w:line="220" w:lineRule="atLeast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A8BE85" w14:textId="77777777" w:rsidR="006B7192" w:rsidRPr="006B7192" w:rsidRDefault="006B7192" w:rsidP="009B3C63">
      <w:pPr>
        <w:spacing w:before="80" w:line="220" w:lineRule="atLeast"/>
        <w:rPr>
          <w:rFonts w:eastAsia="Times New Roman" w:cs="Times New Roman"/>
          <w:sz w:val="28"/>
          <w:szCs w:val="28"/>
          <w:lang w:eastAsia="fr-FR"/>
        </w:rPr>
      </w:pPr>
      <w:r w:rsidRPr="006B7192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5DA1D4D3" w14:textId="77777777" w:rsidR="006B7192" w:rsidRPr="006B7192" w:rsidRDefault="006B7192" w:rsidP="009B3C63">
      <w:pPr>
        <w:spacing w:before="80" w:line="220" w:lineRule="atLeast"/>
        <w:rPr>
          <w:rFonts w:eastAsia="Times New Roman" w:cs="Times New Roman"/>
          <w:b/>
          <w:sz w:val="24"/>
          <w:szCs w:val="24"/>
          <w:lang w:eastAsia="fr-FR"/>
        </w:rPr>
      </w:pPr>
      <w:r w:rsidRPr="006B7192">
        <w:rPr>
          <w:rFonts w:eastAsia="Times New Roman" w:cs="Times New Roman"/>
          <w:b/>
          <w:bCs/>
          <w:sz w:val="24"/>
          <w:szCs w:val="24"/>
          <w:lang w:eastAsia="fr-FR"/>
        </w:rPr>
        <w:t>Рабочая группа по перевозкам опасных грузов</w:t>
      </w:r>
    </w:p>
    <w:p w14:paraId="524A72B5" w14:textId="0DCD37DF" w:rsidR="006B7192" w:rsidRPr="006B7192" w:rsidRDefault="006B7192" w:rsidP="0011766D">
      <w:pPr>
        <w:spacing w:before="80" w:line="220" w:lineRule="atLeast"/>
        <w:rPr>
          <w:rFonts w:eastAsia="Times New Roman" w:cs="Times New Roman"/>
          <w:szCs w:val="20"/>
          <w:lang w:eastAsia="fr-FR"/>
        </w:rPr>
      </w:pPr>
      <w:r w:rsidRPr="006B7192">
        <w:rPr>
          <w:rFonts w:eastAsia="Times New Roman" w:cs="Times New Roman"/>
          <w:b/>
          <w:bCs/>
          <w:szCs w:val="20"/>
          <w:lang w:eastAsia="fr-FR"/>
        </w:rPr>
        <w:t>Совместное совещание Комиссии экспертов МПОГ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6B7192">
        <w:rPr>
          <w:rFonts w:eastAsia="Times New Roman" w:cs="Times New Roman"/>
          <w:b/>
          <w:bCs/>
          <w:szCs w:val="20"/>
          <w:lang w:eastAsia="fr-FR"/>
        </w:rPr>
        <w:t>и Рабочей группы по перевозкам опасных грузов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6B7192">
        <w:rPr>
          <w:rFonts w:eastAsia="Times New Roman" w:cs="Times New Roman"/>
          <w:szCs w:val="20"/>
          <w:lang w:eastAsia="fr-FR"/>
        </w:rPr>
        <w:t>Берн, 20–24 марта 2023 года</w:t>
      </w:r>
      <w:r>
        <w:rPr>
          <w:rFonts w:eastAsia="Times New Roman" w:cs="Times New Roman"/>
          <w:szCs w:val="20"/>
          <w:lang w:eastAsia="fr-FR"/>
        </w:rPr>
        <w:br/>
      </w:r>
      <w:r w:rsidRPr="006B7192">
        <w:rPr>
          <w:rFonts w:eastAsia="Times New Roman" w:cs="Times New Roman"/>
          <w:szCs w:val="20"/>
          <w:lang w:eastAsia="fr-FR"/>
        </w:rPr>
        <w:t>Пункт 5 b)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6B7192">
        <w:rPr>
          <w:rFonts w:eastAsia="Times New Roman" w:cs="Times New Roman"/>
          <w:b/>
          <w:bCs/>
          <w:szCs w:val="20"/>
          <w:lang w:eastAsia="fr-FR"/>
        </w:rPr>
        <w:t>Предложения о внесении поправок</w:t>
      </w:r>
      <w:r w:rsidR="009B3C63">
        <w:rPr>
          <w:rFonts w:eastAsia="Times New Roman" w:cs="Times New Roman"/>
          <w:b/>
          <w:bCs/>
          <w:szCs w:val="20"/>
          <w:lang w:eastAsia="fr-FR"/>
        </w:rPr>
        <w:br/>
      </w:r>
      <w:r w:rsidRPr="006B7192">
        <w:rPr>
          <w:rFonts w:eastAsia="Times New Roman" w:cs="Times New Roman"/>
          <w:b/>
          <w:bCs/>
          <w:szCs w:val="20"/>
          <w:lang w:eastAsia="fr-FR"/>
        </w:rPr>
        <w:t>в МПОГ/ДОПОГ/ВОПОГ: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6B7192">
        <w:rPr>
          <w:rFonts w:eastAsia="Times New Roman" w:cs="Times New Roman"/>
          <w:b/>
          <w:bCs/>
          <w:szCs w:val="20"/>
          <w:lang w:eastAsia="fr-FR"/>
        </w:rPr>
        <w:t>новые предложения</w:t>
      </w:r>
    </w:p>
    <w:p w14:paraId="0D1F77E7" w14:textId="50E0744D" w:rsidR="006B7192" w:rsidRPr="006B7192" w:rsidRDefault="006B7192" w:rsidP="009B3C63">
      <w:pPr>
        <w:pStyle w:val="HChG"/>
        <w:spacing w:before="240" w:after="120"/>
      </w:pPr>
      <w:r w:rsidRPr="006B7192">
        <w:tab/>
      </w:r>
      <w:r w:rsidRPr="006B7192">
        <w:tab/>
        <w:t>Языковые требования к транспортному документу</w:t>
      </w:r>
      <w:r>
        <w:br/>
      </w:r>
      <w:r w:rsidRPr="006B7192">
        <w:t>в соответствии с ДОПОГ/ВОПОГ</w:t>
      </w:r>
    </w:p>
    <w:p w14:paraId="0B478CD9" w14:textId="40DDBC3E" w:rsidR="006B7192" w:rsidRDefault="006B7192" w:rsidP="009B3C63">
      <w:pPr>
        <w:pStyle w:val="H1G"/>
        <w:spacing w:before="120"/>
        <w:rPr>
          <w:b w:val="0"/>
          <w:bCs/>
          <w:position w:val="4"/>
          <w:sz w:val="20"/>
        </w:rPr>
      </w:pPr>
      <w:r w:rsidRPr="006B7192">
        <w:tab/>
      </w:r>
      <w:r w:rsidRPr="006B7192">
        <w:tab/>
        <w:t>Передано Международной ассоциацией консультантов</w:t>
      </w:r>
      <w:r>
        <w:br/>
      </w:r>
      <w:r w:rsidRPr="006B7192">
        <w:t>по безопасности перевозки опасных грузов (МАКБ)</w:t>
      </w:r>
      <w:r w:rsidRPr="006B7192">
        <w:rPr>
          <w:rStyle w:val="FootnoteReference"/>
          <w:b w:val="0"/>
          <w:bCs/>
          <w:position w:val="4"/>
          <w:sz w:val="20"/>
          <w:vertAlign w:val="baseline"/>
        </w:rPr>
        <w:footnoteReference w:customMarkFollows="1" w:id="1"/>
        <w:t>*</w:t>
      </w:r>
      <w:r w:rsidRPr="006B7192">
        <w:rPr>
          <w:b w:val="0"/>
          <w:bCs/>
          <w:position w:val="4"/>
          <w:sz w:val="20"/>
        </w:rPr>
        <w:t xml:space="preserve"> </w:t>
      </w:r>
      <w:r w:rsidRPr="006B7192">
        <w:rPr>
          <w:b w:val="0"/>
          <w:bCs/>
          <w:position w:val="4"/>
          <w:sz w:val="20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3537"/>
        <w:gridCol w:w="6091"/>
      </w:tblGrid>
      <w:tr w:rsidR="006B7192" w:rsidRPr="006B7192" w14:paraId="12953597" w14:textId="77777777" w:rsidTr="009B3C63">
        <w:trPr>
          <w:trHeight w:val="76"/>
          <w:jc w:val="center"/>
        </w:trPr>
        <w:tc>
          <w:tcPr>
            <w:tcW w:w="3537" w:type="dxa"/>
            <w:tcBorders>
              <w:bottom w:val="nil"/>
              <w:right w:val="nil"/>
            </w:tcBorders>
          </w:tcPr>
          <w:p w14:paraId="7B64D60C" w14:textId="033FE707" w:rsidR="006B7192" w:rsidRPr="006B7192" w:rsidRDefault="006B7192" w:rsidP="009B3C63">
            <w:pPr>
              <w:pStyle w:val="SingleTxtG"/>
              <w:spacing w:before="160" w:after="100" w:line="220" w:lineRule="atLeast"/>
              <w:ind w:right="57"/>
              <w:rPr>
                <w:b/>
                <w:bCs/>
              </w:rPr>
            </w:pPr>
            <w:r w:rsidRPr="006B7192">
              <w:rPr>
                <w:b/>
                <w:bCs/>
                <w:lang w:eastAsia="fr-FR"/>
              </w:rPr>
              <w:t>Существо предложения</w:t>
            </w:r>
            <w:r w:rsidRPr="006B7192">
              <w:rPr>
                <w:lang w:eastAsia="fr-FR"/>
              </w:rPr>
              <w:t>:</w:t>
            </w:r>
          </w:p>
        </w:tc>
        <w:tc>
          <w:tcPr>
            <w:tcW w:w="6091" w:type="dxa"/>
            <w:tcBorders>
              <w:left w:val="nil"/>
              <w:bottom w:val="nil"/>
            </w:tcBorders>
          </w:tcPr>
          <w:p w14:paraId="2145ECAC" w14:textId="0A26BBC6" w:rsidR="006B7192" w:rsidRPr="006B7192" w:rsidRDefault="006B7192" w:rsidP="009B3C63">
            <w:pPr>
              <w:pStyle w:val="SingleTxtG"/>
              <w:spacing w:before="160" w:after="100" w:line="220" w:lineRule="atLeast"/>
              <w:ind w:left="57"/>
            </w:pPr>
            <w:r w:rsidRPr="006B7192">
              <w:rPr>
                <w:lang w:eastAsia="fr-FR"/>
              </w:rPr>
              <w:t>В соответствии с языковыми требованиями ДОПОГ/ ВОПОГ большинство транспортных документов должны быть составлены на двух языках: одновременно на официальном языке страны-отправителя и на одном из трех языков ‒‒ английском, немецком или французском.</w:t>
            </w:r>
          </w:p>
        </w:tc>
      </w:tr>
      <w:tr w:rsidR="006B7192" w:rsidRPr="006B7192" w14:paraId="55E0E953" w14:textId="77777777" w:rsidTr="009B3C63">
        <w:trPr>
          <w:trHeight w:val="74"/>
          <w:jc w:val="center"/>
        </w:trPr>
        <w:tc>
          <w:tcPr>
            <w:tcW w:w="3537" w:type="dxa"/>
            <w:tcBorders>
              <w:top w:val="nil"/>
              <w:bottom w:val="nil"/>
              <w:right w:val="nil"/>
            </w:tcBorders>
          </w:tcPr>
          <w:p w14:paraId="722CC3C6" w14:textId="77777777" w:rsidR="006B7192" w:rsidRPr="006B7192" w:rsidRDefault="006B7192" w:rsidP="009B3C63">
            <w:pPr>
              <w:pStyle w:val="SingleTxtG"/>
              <w:spacing w:after="100" w:line="220" w:lineRule="atLeast"/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</w:tcBorders>
          </w:tcPr>
          <w:p w14:paraId="0EEDDA6B" w14:textId="48D7E55F" w:rsidR="006B7192" w:rsidRPr="006B7192" w:rsidRDefault="006B7192" w:rsidP="009B3C63">
            <w:pPr>
              <w:pStyle w:val="SingleTxtG"/>
              <w:spacing w:after="100" w:line="220" w:lineRule="atLeast"/>
              <w:ind w:left="57"/>
            </w:pPr>
            <w:r w:rsidRPr="006B7192">
              <w:rPr>
                <w:lang w:eastAsia="fr-FR"/>
              </w:rPr>
              <w:t>Современные логистические операции и централизация электронной обработки данных (ЭОД) требуют довольно большой работы по ведению языковых баз данных только для выполнения таких языковых требований ДОПОГ/</w:t>
            </w:r>
            <w:r>
              <w:rPr>
                <w:lang w:eastAsia="fr-FR"/>
              </w:rPr>
              <w:t xml:space="preserve"> </w:t>
            </w:r>
            <w:r w:rsidRPr="006B7192">
              <w:rPr>
                <w:lang w:eastAsia="fr-FR"/>
              </w:rPr>
              <w:t>ВОПОГ.</w:t>
            </w:r>
          </w:p>
        </w:tc>
      </w:tr>
      <w:tr w:rsidR="006B7192" w:rsidRPr="006B7192" w14:paraId="0860AF15" w14:textId="77777777" w:rsidTr="009B3C63">
        <w:trPr>
          <w:trHeight w:val="74"/>
          <w:jc w:val="center"/>
        </w:trPr>
        <w:tc>
          <w:tcPr>
            <w:tcW w:w="3537" w:type="dxa"/>
            <w:tcBorders>
              <w:top w:val="nil"/>
              <w:bottom w:val="nil"/>
              <w:right w:val="nil"/>
            </w:tcBorders>
          </w:tcPr>
          <w:p w14:paraId="320C08F3" w14:textId="77777777" w:rsidR="006B7192" w:rsidRPr="006B7192" w:rsidRDefault="006B7192" w:rsidP="009B3C63">
            <w:pPr>
              <w:pStyle w:val="SingleTxtG"/>
              <w:spacing w:after="100" w:line="220" w:lineRule="atLeast"/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</w:tcBorders>
          </w:tcPr>
          <w:p w14:paraId="306406AC" w14:textId="459ACF30" w:rsidR="006B7192" w:rsidRPr="006B7192" w:rsidRDefault="006B7192" w:rsidP="009B3C63">
            <w:pPr>
              <w:pStyle w:val="SingleTxtG"/>
              <w:spacing w:after="100" w:line="220" w:lineRule="atLeast"/>
              <w:ind w:left="57"/>
            </w:pPr>
            <w:r w:rsidRPr="006B7192">
              <w:rPr>
                <w:lang w:eastAsia="fr-FR"/>
              </w:rPr>
              <w:t>Большое число компаний, а также представители многих органов власти общаются исключительно</w:t>
            </w:r>
            <w:r w:rsidR="009B3C63">
              <w:rPr>
                <w:lang w:eastAsia="fr-FR"/>
              </w:rPr>
              <w:br/>
            </w:r>
            <w:r w:rsidRPr="006B7192">
              <w:rPr>
                <w:lang w:eastAsia="fr-FR"/>
              </w:rPr>
              <w:t xml:space="preserve">на международном уровне и используют только один язык </w:t>
            </w:r>
            <w:r w:rsidR="009B3C63" w:rsidRPr="009B3C63">
              <w:rPr>
                <w:lang w:eastAsia="fr-FR"/>
              </w:rPr>
              <w:t>‒‒</w:t>
            </w:r>
            <w:r w:rsidRPr="006B7192">
              <w:rPr>
                <w:lang w:eastAsia="fr-FR"/>
              </w:rPr>
              <w:t xml:space="preserve"> английский, немецкий или французский.</w:t>
            </w:r>
          </w:p>
        </w:tc>
      </w:tr>
      <w:tr w:rsidR="006B7192" w:rsidRPr="006B7192" w14:paraId="7EFC7791" w14:textId="77777777" w:rsidTr="009B3C63">
        <w:trPr>
          <w:trHeight w:val="225"/>
          <w:jc w:val="center"/>
        </w:trPr>
        <w:tc>
          <w:tcPr>
            <w:tcW w:w="35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AD7EDE" w14:textId="77777777" w:rsidR="006B7192" w:rsidRPr="006B7192" w:rsidRDefault="006B7192" w:rsidP="009B3C63">
            <w:pPr>
              <w:pStyle w:val="SingleTxtG"/>
              <w:spacing w:after="100" w:line="220" w:lineRule="atLeast"/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3590B1" w14:textId="4F7DDE02" w:rsidR="006B7192" w:rsidRPr="006B7192" w:rsidRDefault="009B3C63" w:rsidP="009B3C63">
            <w:pPr>
              <w:pStyle w:val="SingleTxtG"/>
              <w:spacing w:after="100" w:line="220" w:lineRule="atLeast"/>
              <w:ind w:left="57"/>
            </w:pPr>
            <w:r w:rsidRPr="006B7192">
              <w:rPr>
                <w:lang w:eastAsia="fr-FR"/>
              </w:rPr>
              <w:t>В настоящем предложении предлагается привести языковые требования ДОПОГ/ВОПОГ в соответствие с аналогичными требованиями МПОГ, что позволит составлять транспортный документ на одном или нескольких языках. Одним из этих языков должен быть английский, немецкий или французский.</w:t>
            </w:r>
          </w:p>
        </w:tc>
      </w:tr>
      <w:tr w:rsidR="006B7192" w:rsidRPr="006B7192" w14:paraId="39121968" w14:textId="77777777" w:rsidTr="009B3C63">
        <w:trPr>
          <w:trHeight w:val="224"/>
          <w:jc w:val="center"/>
        </w:trPr>
        <w:tc>
          <w:tcPr>
            <w:tcW w:w="3537" w:type="dxa"/>
            <w:tcBorders>
              <w:top w:val="nil"/>
              <w:right w:val="nil"/>
            </w:tcBorders>
            <w:shd w:val="clear" w:color="auto" w:fill="auto"/>
          </w:tcPr>
          <w:p w14:paraId="7ACF77CD" w14:textId="07C32159" w:rsidR="006B7192" w:rsidRPr="006B7192" w:rsidRDefault="009B3C63" w:rsidP="009B3C63">
            <w:pPr>
              <w:pStyle w:val="SingleTxtG"/>
              <w:spacing w:after="160" w:line="220" w:lineRule="atLeast"/>
              <w:ind w:right="57"/>
            </w:pPr>
            <w:r w:rsidRPr="006B7192">
              <w:rPr>
                <w:b/>
                <w:bCs/>
                <w:lang w:eastAsia="fr-FR"/>
              </w:rPr>
              <w:t>Предлагаемое решение</w:t>
            </w:r>
            <w:r w:rsidRPr="006B7192">
              <w:rPr>
                <w:lang w:eastAsia="fr-FR"/>
              </w:rPr>
              <w:t>:</w:t>
            </w:r>
          </w:p>
        </w:tc>
        <w:tc>
          <w:tcPr>
            <w:tcW w:w="6091" w:type="dxa"/>
            <w:tcBorders>
              <w:top w:val="nil"/>
              <w:left w:val="nil"/>
            </w:tcBorders>
            <w:shd w:val="clear" w:color="auto" w:fill="auto"/>
          </w:tcPr>
          <w:p w14:paraId="5C796B31" w14:textId="6FE125A8" w:rsidR="006B7192" w:rsidRPr="006B7192" w:rsidRDefault="009B3C63" w:rsidP="009B3C63">
            <w:pPr>
              <w:pStyle w:val="SingleTxtG"/>
              <w:spacing w:after="160" w:line="220" w:lineRule="atLeast"/>
              <w:ind w:left="57"/>
            </w:pPr>
            <w:r w:rsidRPr="006B7192">
              <w:rPr>
                <w:lang w:eastAsia="fr-FR"/>
              </w:rPr>
              <w:t>МАКБ хотела бы узнать мнение членов Совместного совещания об изменении языковых требований в подразделе 5.4.1.4 ДОПОГ/ВОПОГ.</w:t>
            </w:r>
          </w:p>
        </w:tc>
      </w:tr>
    </w:tbl>
    <w:p w14:paraId="725C64D2" w14:textId="6C6F5EFD" w:rsidR="006B7192" w:rsidRPr="006B7192" w:rsidRDefault="006B7192" w:rsidP="009B3C63">
      <w:pPr>
        <w:pStyle w:val="HChG"/>
      </w:pPr>
      <w:r w:rsidRPr="006B7192">
        <w:lastRenderedPageBreak/>
        <w:tab/>
      </w:r>
      <w:r w:rsidR="009B3C63">
        <w:tab/>
      </w:r>
      <w:r w:rsidR="009B3C63">
        <w:tab/>
      </w:r>
      <w:r w:rsidRPr="006B7192">
        <w:t>Введение</w:t>
      </w:r>
    </w:p>
    <w:p w14:paraId="5D94CC7D" w14:textId="72060DB7" w:rsidR="006B7192" w:rsidRPr="006B7192" w:rsidRDefault="006B7192" w:rsidP="009B3C63">
      <w:pPr>
        <w:pStyle w:val="SingleTxtG"/>
        <w:rPr>
          <w:bCs/>
          <w:lang w:eastAsia="fr-FR"/>
        </w:rPr>
      </w:pPr>
      <w:r w:rsidRPr="006B7192">
        <w:rPr>
          <w:lang w:eastAsia="fr-FR"/>
        </w:rPr>
        <w:t>1.</w:t>
      </w:r>
      <w:r w:rsidRPr="006B7192">
        <w:rPr>
          <w:lang w:eastAsia="fr-FR"/>
        </w:rPr>
        <w:tab/>
        <w:t xml:space="preserve">Исторически сложилось так, что языковые требования к транспортному документу в ДОПОГ/ВОПОГ гласили, что он должен быть составлен на официальном языке страны отправления и, кроме того, если этот язык не является английским, немецким или французским, </w:t>
      </w:r>
      <w:r w:rsidR="009B3C63" w:rsidRPr="009B3C63">
        <w:rPr>
          <w:lang w:eastAsia="fr-FR"/>
        </w:rPr>
        <w:t>‒‒</w:t>
      </w:r>
      <w:r w:rsidRPr="006B7192">
        <w:rPr>
          <w:lang w:eastAsia="fr-FR"/>
        </w:rPr>
        <w:t xml:space="preserve"> на английском, немецком или французском языке. Современные логистические системы, средства связи и передачи документов позволяют оформлять документы в централизованных местах или центрах обработки данных. Нынешние языковые требования в ДОПОГ/ВОПОГ усложняют ситуацию.</w:t>
      </w:r>
    </w:p>
    <w:p w14:paraId="3075CF85" w14:textId="77777777" w:rsidR="006B7192" w:rsidRPr="006B7192" w:rsidRDefault="006B7192" w:rsidP="006B7192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6B7192">
        <w:rPr>
          <w:rFonts w:eastAsia="Times New Roman" w:cs="Times New Roman"/>
          <w:szCs w:val="20"/>
          <w:lang w:eastAsia="fr-FR"/>
        </w:rPr>
        <w:t>2.</w:t>
      </w:r>
      <w:r w:rsidRPr="006B7192">
        <w:rPr>
          <w:rFonts w:eastAsia="Times New Roman" w:cs="Times New Roman"/>
          <w:szCs w:val="20"/>
          <w:lang w:eastAsia="fr-FR"/>
        </w:rPr>
        <w:tab/>
        <w:t>В настоящее время текст ДОПОГ гласит:</w:t>
      </w:r>
    </w:p>
    <w:p w14:paraId="32A701AD" w14:textId="37B684DA" w:rsidR="006B7192" w:rsidRPr="006B7192" w:rsidRDefault="009B3C63" w:rsidP="006B7192">
      <w:pPr>
        <w:spacing w:after="120"/>
        <w:ind w:left="1701" w:right="1134"/>
        <w:jc w:val="both"/>
        <w:rPr>
          <w:rFonts w:eastAsia="MS Mincho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6B7192" w:rsidRPr="006B7192">
        <w:rPr>
          <w:rFonts w:eastAsia="Times New Roman" w:cs="Times New Roman"/>
          <w:szCs w:val="20"/>
          <w:lang w:eastAsia="fr-FR"/>
        </w:rPr>
        <w:t xml:space="preserve">Записи в этом документе должны делаться на официальном языке страны отправления и, кроме того, если этот язык не является английским, немецким или французским, </w:t>
      </w:r>
      <w:r w:rsidRPr="009B3C63">
        <w:rPr>
          <w:rFonts w:eastAsia="Times New Roman" w:cs="Times New Roman"/>
          <w:szCs w:val="20"/>
          <w:lang w:eastAsia="fr-FR"/>
        </w:rPr>
        <w:t>‒‒</w:t>
      </w:r>
      <w:r w:rsidR="006B7192" w:rsidRPr="006B7192">
        <w:rPr>
          <w:rFonts w:eastAsia="Times New Roman" w:cs="Times New Roman"/>
          <w:szCs w:val="20"/>
          <w:lang w:eastAsia="fr-FR"/>
        </w:rPr>
        <w:t xml:space="preserve"> на английском, немецком или французском языке, при условии, однако, что международными тарифами на дорожные перевозки, если таковые имеются, или соглашениями, заключенными между странами, заинтересованными в перевозке, не предусмотрено иное</w:t>
      </w:r>
      <w:r>
        <w:rPr>
          <w:rFonts w:eastAsia="Times New Roman" w:cs="Times New Roman"/>
          <w:szCs w:val="20"/>
          <w:lang w:eastAsia="fr-FR"/>
        </w:rPr>
        <w:t>»</w:t>
      </w:r>
      <w:r w:rsidR="006B7192" w:rsidRPr="006B7192">
        <w:rPr>
          <w:rFonts w:eastAsia="Times New Roman" w:cs="Times New Roman"/>
          <w:szCs w:val="20"/>
          <w:lang w:eastAsia="fr-FR"/>
        </w:rPr>
        <w:t>.</w:t>
      </w:r>
    </w:p>
    <w:p w14:paraId="4BF813F4" w14:textId="77777777" w:rsidR="006B7192" w:rsidRPr="006B7192" w:rsidRDefault="006B7192" w:rsidP="006B7192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6B7192">
        <w:rPr>
          <w:rFonts w:eastAsia="Times New Roman" w:cs="Times New Roman"/>
          <w:szCs w:val="20"/>
          <w:lang w:eastAsia="fr-FR"/>
        </w:rPr>
        <w:t>3.</w:t>
      </w:r>
      <w:r w:rsidRPr="006B7192">
        <w:rPr>
          <w:rFonts w:eastAsia="Times New Roman" w:cs="Times New Roman"/>
          <w:szCs w:val="20"/>
          <w:lang w:eastAsia="fr-FR"/>
        </w:rPr>
        <w:tab/>
        <w:t>В настоящее время ВОПОГ гласит:</w:t>
      </w:r>
    </w:p>
    <w:p w14:paraId="072243C6" w14:textId="6A060AAE" w:rsidR="006B7192" w:rsidRPr="006B7192" w:rsidRDefault="009B3C63" w:rsidP="006B7192">
      <w:pPr>
        <w:spacing w:after="120"/>
        <w:ind w:left="1701" w:right="1134"/>
        <w:jc w:val="both"/>
        <w:rPr>
          <w:rFonts w:eastAsia="MS Mincho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6B7192" w:rsidRPr="006B7192">
        <w:rPr>
          <w:rFonts w:eastAsia="Times New Roman" w:cs="Times New Roman"/>
          <w:szCs w:val="20"/>
          <w:lang w:eastAsia="fr-FR"/>
        </w:rPr>
        <w:t xml:space="preserve">Записи в этом документе должны делаться на официальном языке страны отправления и, кроме того, если этот язык не является английским, немецким или французским, </w:t>
      </w:r>
      <w:r w:rsidRPr="009B3C63">
        <w:rPr>
          <w:rFonts w:eastAsia="Times New Roman" w:cs="Times New Roman"/>
          <w:szCs w:val="20"/>
          <w:lang w:eastAsia="fr-FR"/>
        </w:rPr>
        <w:t>‒‒</w:t>
      </w:r>
      <w:r w:rsidR="006B7192" w:rsidRPr="006B7192">
        <w:rPr>
          <w:rFonts w:eastAsia="Times New Roman" w:cs="Times New Roman"/>
          <w:szCs w:val="20"/>
          <w:lang w:eastAsia="fr-FR"/>
        </w:rPr>
        <w:t xml:space="preserve"> на английском, немецком или французском языке, при условии, что соглашениями, заключенными между странами, заинтересованными в перевозке, не предусмотрено иное</w:t>
      </w:r>
      <w:r>
        <w:rPr>
          <w:rFonts w:eastAsia="Times New Roman" w:cs="Times New Roman"/>
          <w:szCs w:val="20"/>
          <w:lang w:eastAsia="fr-FR"/>
        </w:rPr>
        <w:t>»</w:t>
      </w:r>
      <w:r w:rsidR="006B7192" w:rsidRPr="006B7192">
        <w:rPr>
          <w:rFonts w:eastAsia="Times New Roman" w:cs="Times New Roman"/>
          <w:szCs w:val="20"/>
          <w:lang w:eastAsia="fr-FR"/>
        </w:rPr>
        <w:t>.</w:t>
      </w:r>
    </w:p>
    <w:p w14:paraId="488EA506" w14:textId="77777777" w:rsidR="006B7192" w:rsidRPr="006B7192" w:rsidRDefault="006B7192" w:rsidP="006B7192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6B7192">
        <w:rPr>
          <w:rFonts w:eastAsia="Times New Roman" w:cs="Times New Roman"/>
          <w:szCs w:val="20"/>
          <w:lang w:eastAsia="fr-FR"/>
        </w:rPr>
        <w:t>4.</w:t>
      </w:r>
      <w:r w:rsidRPr="006B7192">
        <w:rPr>
          <w:rFonts w:eastAsia="Times New Roman" w:cs="Times New Roman"/>
          <w:szCs w:val="20"/>
          <w:lang w:eastAsia="fr-FR"/>
        </w:rPr>
        <w:tab/>
        <w:t>В настоящее время текст МПОГ гласит:</w:t>
      </w:r>
    </w:p>
    <w:p w14:paraId="235DA375" w14:textId="1FF5A47B" w:rsidR="006B7192" w:rsidRPr="006B7192" w:rsidRDefault="009B3C63" w:rsidP="006B7192">
      <w:pPr>
        <w:spacing w:after="120"/>
        <w:ind w:left="1701" w:right="1134"/>
        <w:jc w:val="both"/>
        <w:rPr>
          <w:rFonts w:eastAsia="Times New Roman" w:cs="Times New Roman"/>
          <w:spacing w:val="1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6B7192" w:rsidRPr="006B7192">
        <w:rPr>
          <w:rFonts w:eastAsia="Times New Roman" w:cs="Times New Roman"/>
          <w:szCs w:val="20"/>
          <w:lang w:eastAsia="fr-FR"/>
        </w:rPr>
        <w:t>Транспортный документ надлежит заполнять на одном или более языках, при этом одним из этих языков должен быть немецкий, английский или французский, если в договорах, заключенных между государствами, участвующими в перевозке, не предусмотрено иное</w:t>
      </w:r>
      <w:r>
        <w:rPr>
          <w:rFonts w:eastAsia="Times New Roman" w:cs="Times New Roman"/>
          <w:szCs w:val="20"/>
          <w:lang w:eastAsia="fr-FR"/>
        </w:rPr>
        <w:t>»</w:t>
      </w:r>
      <w:r w:rsidR="006B7192" w:rsidRPr="006B7192">
        <w:rPr>
          <w:rFonts w:eastAsia="Times New Roman" w:cs="Times New Roman"/>
          <w:szCs w:val="20"/>
          <w:lang w:eastAsia="fr-FR"/>
        </w:rPr>
        <w:t>.</w:t>
      </w:r>
    </w:p>
    <w:p w14:paraId="5A5495E5" w14:textId="77777777" w:rsidR="006B7192" w:rsidRPr="006B7192" w:rsidRDefault="006B7192" w:rsidP="009B3C63">
      <w:pPr>
        <w:pStyle w:val="HChG"/>
      </w:pPr>
      <w:r w:rsidRPr="006B7192">
        <w:tab/>
      </w:r>
      <w:r w:rsidRPr="006B7192">
        <w:tab/>
        <w:t>Предложение</w:t>
      </w:r>
    </w:p>
    <w:p w14:paraId="7A075C96" w14:textId="77777777" w:rsidR="006B7192" w:rsidRPr="006B7192" w:rsidRDefault="006B7192" w:rsidP="006B7192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6B7192">
        <w:rPr>
          <w:rFonts w:eastAsia="Times New Roman" w:cs="Times New Roman"/>
          <w:szCs w:val="20"/>
          <w:lang w:eastAsia="fr-FR"/>
        </w:rPr>
        <w:t>5.</w:t>
      </w:r>
      <w:r w:rsidRPr="006B7192">
        <w:rPr>
          <w:rFonts w:eastAsia="Times New Roman" w:cs="Times New Roman"/>
          <w:szCs w:val="20"/>
          <w:lang w:eastAsia="fr-FR"/>
        </w:rPr>
        <w:tab/>
        <w:t>Изменить нынешний текст в ДОПОГ и ВОПОГ следующим образом:</w:t>
      </w:r>
    </w:p>
    <w:p w14:paraId="0777E400" w14:textId="38F03D72" w:rsidR="006B7192" w:rsidRPr="006B7192" w:rsidRDefault="009B3C63" w:rsidP="006B7192">
      <w:pPr>
        <w:spacing w:after="120"/>
        <w:ind w:left="1701" w:right="1134"/>
        <w:jc w:val="both"/>
        <w:rPr>
          <w:rFonts w:eastAsia="MS Mincho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6B7192" w:rsidRPr="006B7192">
        <w:rPr>
          <w:rFonts w:eastAsia="Times New Roman" w:cs="Times New Roman"/>
          <w:szCs w:val="20"/>
          <w:lang w:eastAsia="fr-FR"/>
        </w:rPr>
        <w:t>Записи в этом документе должны делаться на одном или нескольких языках, одним из которых должен быть английский, немецкий или французский, при условии, что соглашениями, заключенными между странами, участвующими в перевозке, не предусмотрено иное</w:t>
      </w:r>
      <w:r w:rsidR="009B25A5">
        <w:rPr>
          <w:rFonts w:eastAsia="Times New Roman" w:cs="Times New Roman"/>
          <w:szCs w:val="20"/>
          <w:lang w:eastAsia="fr-FR"/>
        </w:rPr>
        <w:t>»</w:t>
      </w:r>
      <w:r w:rsidR="006B7192" w:rsidRPr="006B7192">
        <w:rPr>
          <w:rFonts w:eastAsia="Times New Roman" w:cs="Times New Roman"/>
          <w:szCs w:val="20"/>
          <w:lang w:eastAsia="fr-FR"/>
        </w:rPr>
        <w:t>.</w:t>
      </w:r>
    </w:p>
    <w:p w14:paraId="1D729112" w14:textId="05C07E81" w:rsidR="006B7192" w:rsidRPr="006B7192" w:rsidRDefault="009B25A5" w:rsidP="006B7192">
      <w:pPr>
        <w:spacing w:after="120"/>
        <w:ind w:left="1701" w:right="1134"/>
        <w:jc w:val="both"/>
        <w:rPr>
          <w:rFonts w:eastAsia="Times New Roman" w:cs="Times New Roman"/>
          <w:spacing w:val="1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6B7192" w:rsidRPr="006B7192">
        <w:rPr>
          <w:rFonts w:eastAsia="Times New Roman" w:cs="Times New Roman"/>
          <w:szCs w:val="20"/>
          <w:lang w:eastAsia="fr-FR"/>
        </w:rPr>
        <w:t>Для национальных перевозок документ может быть составлен на любом из официальных языков страны, участвующей в перевозке</w:t>
      </w:r>
      <w:r>
        <w:rPr>
          <w:rFonts w:eastAsia="Times New Roman" w:cs="Times New Roman"/>
          <w:szCs w:val="20"/>
          <w:lang w:eastAsia="fr-FR"/>
        </w:rPr>
        <w:t>»</w:t>
      </w:r>
      <w:r w:rsidR="006B7192" w:rsidRPr="006B7192">
        <w:rPr>
          <w:rFonts w:eastAsia="Times New Roman" w:cs="Times New Roman"/>
          <w:szCs w:val="20"/>
          <w:lang w:eastAsia="fr-FR"/>
        </w:rPr>
        <w:t>.</w:t>
      </w:r>
    </w:p>
    <w:p w14:paraId="4F341470" w14:textId="77777777" w:rsidR="006B7192" w:rsidRPr="006B7192" w:rsidRDefault="006B7192" w:rsidP="009B25A5">
      <w:pPr>
        <w:pStyle w:val="HChG"/>
      </w:pPr>
      <w:r w:rsidRPr="006B7192">
        <w:tab/>
      </w:r>
      <w:r w:rsidRPr="006B7192">
        <w:tab/>
        <w:t>Обоснование</w:t>
      </w:r>
    </w:p>
    <w:p w14:paraId="1C00EFAC" w14:textId="591C57B5" w:rsidR="006B7192" w:rsidRPr="006B7192" w:rsidRDefault="006B7192" w:rsidP="006B7192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6B7192">
        <w:rPr>
          <w:rFonts w:eastAsia="Times New Roman" w:cs="Times New Roman"/>
          <w:szCs w:val="20"/>
          <w:lang w:eastAsia="fr-FR"/>
        </w:rPr>
        <w:t>6.</w:t>
      </w:r>
      <w:r w:rsidRPr="006B7192">
        <w:rPr>
          <w:rFonts w:eastAsia="Times New Roman" w:cs="Times New Roman"/>
          <w:szCs w:val="20"/>
          <w:lang w:eastAsia="fr-FR"/>
        </w:rPr>
        <w:tab/>
        <w:t>В среднем международная перевозка, как правило, проходит по территории двух или более разных стран, в силу чего язык страны-отправителя имеет значение только на первом участке маршрута. Это означает, что кроме как в стране-отправителе, ни для кого из представителей органов власти, аварийных служб или экипажей транспортных средств, а также ни для перевозчиков или грузополучателей наличие документа на языке страны отправителя не дает никаких преимуществ. С точки зрения централизованных операций с документами тот огромный объем работы, который необходим для ведения языковых баз данных только для того, чтобы выпустить документацию на языке, используемом в ограниченном масштабе, представляется излишним.</w:t>
      </w:r>
    </w:p>
    <w:p w14:paraId="6AF74AEF" w14:textId="77777777" w:rsidR="006B7192" w:rsidRPr="006B7192" w:rsidRDefault="006B7192" w:rsidP="006B7192">
      <w:pPr>
        <w:spacing w:after="120"/>
        <w:ind w:left="1134" w:right="1134"/>
        <w:jc w:val="both"/>
        <w:rPr>
          <w:rFonts w:eastAsia="Times New Roman" w:cs="Times New Roman"/>
          <w:szCs w:val="20"/>
          <w:lang w:val="fr-CH" w:eastAsia="fr-FR"/>
        </w:rPr>
      </w:pPr>
      <w:r w:rsidRPr="006B7192">
        <w:rPr>
          <w:rFonts w:eastAsia="Times New Roman" w:cs="Times New Roman"/>
          <w:szCs w:val="20"/>
          <w:lang w:eastAsia="fr-FR"/>
        </w:rPr>
        <w:t>7.</w:t>
      </w:r>
      <w:r w:rsidRPr="006B7192">
        <w:rPr>
          <w:rFonts w:eastAsia="Times New Roman" w:cs="Times New Roman"/>
          <w:szCs w:val="20"/>
          <w:lang w:eastAsia="fr-FR"/>
        </w:rPr>
        <w:tab/>
        <w:t xml:space="preserve">Органы власти, аварийные службы и другие субъекты имеют обыкновение работать с текстами на английском, немецком или французском языках, при этом не </w:t>
      </w:r>
      <w:r w:rsidRPr="006B7192">
        <w:rPr>
          <w:rFonts w:eastAsia="Times New Roman" w:cs="Times New Roman"/>
          <w:szCs w:val="20"/>
          <w:lang w:eastAsia="fr-FR"/>
        </w:rPr>
        <w:lastRenderedPageBreak/>
        <w:t>ожидается возникновения каких-либо нежелательных ситуаций или проблем с безопасностью.</w:t>
      </w:r>
    </w:p>
    <w:p w14:paraId="7DEE6D0C" w14:textId="2F5D90FF" w:rsidR="006B7192" w:rsidRPr="006B7192" w:rsidRDefault="006B7192" w:rsidP="009B25A5">
      <w:pPr>
        <w:pStyle w:val="HChG"/>
        <w:rPr>
          <w:spacing w:val="1"/>
        </w:rPr>
      </w:pPr>
      <w:r w:rsidRPr="006B7192">
        <w:tab/>
      </w:r>
      <w:r w:rsidRPr="006B7192">
        <w:tab/>
        <w:t>Предлагаемое решение</w:t>
      </w:r>
    </w:p>
    <w:p w14:paraId="3EDA56CD" w14:textId="77777777" w:rsidR="006B7192" w:rsidRPr="006B7192" w:rsidRDefault="006B7192" w:rsidP="006B7192">
      <w:pPr>
        <w:spacing w:after="120"/>
        <w:ind w:left="1134" w:right="1134"/>
        <w:jc w:val="both"/>
        <w:rPr>
          <w:rFonts w:eastAsia="Arial Unicode MS" w:cs="Times New Roman"/>
          <w:szCs w:val="20"/>
          <w:bdr w:val="nil"/>
          <w:lang w:eastAsia="fr-FR"/>
        </w:rPr>
      </w:pPr>
      <w:r w:rsidRPr="006B7192">
        <w:rPr>
          <w:rFonts w:eastAsia="Times New Roman" w:cs="Times New Roman"/>
          <w:szCs w:val="20"/>
          <w:lang w:eastAsia="fr-FR"/>
        </w:rPr>
        <w:t>8.</w:t>
      </w:r>
      <w:r w:rsidRPr="006B7192">
        <w:rPr>
          <w:rFonts w:eastAsia="Times New Roman" w:cs="Times New Roman"/>
          <w:szCs w:val="20"/>
          <w:lang w:eastAsia="fr-FR"/>
        </w:rPr>
        <w:tab/>
        <w:t>МАКБ хотела бы узнать мнение членов Совместного совещания об изменении языковых требований в подразделе 5.4.1.4 ДОПОГ/ВОПОГ. В зависимости от результатов МАКБ будет готова представить официальный документ на следующей сессии Совместного совещания.</w:t>
      </w:r>
    </w:p>
    <w:p w14:paraId="5940D09C" w14:textId="682DC3E3" w:rsidR="006B7192" w:rsidRPr="006B7192" w:rsidRDefault="006B7192" w:rsidP="006B7192">
      <w:pPr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6B7192">
        <w:rPr>
          <w:rFonts w:eastAsia="Times New Roman" w:cs="Times New Roman"/>
          <w:szCs w:val="20"/>
          <w:u w:val="single"/>
          <w:lang w:eastAsia="fr-FR"/>
        </w:rPr>
        <w:tab/>
      </w:r>
      <w:r w:rsidRPr="006B7192">
        <w:rPr>
          <w:rFonts w:eastAsia="Times New Roman" w:cs="Times New Roman"/>
          <w:szCs w:val="20"/>
          <w:u w:val="single"/>
          <w:lang w:eastAsia="fr-FR"/>
        </w:rPr>
        <w:tab/>
      </w:r>
      <w:r w:rsidRPr="006B7192">
        <w:rPr>
          <w:rFonts w:eastAsia="Times New Roman" w:cs="Times New Roman"/>
          <w:szCs w:val="20"/>
          <w:u w:val="single"/>
          <w:lang w:eastAsia="fr-FR"/>
        </w:rPr>
        <w:tab/>
      </w:r>
    </w:p>
    <w:sectPr w:rsidR="006B7192" w:rsidRPr="006B7192" w:rsidSect="006B71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3979" w14:textId="77777777" w:rsidR="005231A7" w:rsidRPr="00A312BC" w:rsidRDefault="005231A7" w:rsidP="00A312BC"/>
  </w:endnote>
  <w:endnote w:type="continuationSeparator" w:id="0">
    <w:p w14:paraId="72328264" w14:textId="77777777" w:rsidR="005231A7" w:rsidRPr="00A312BC" w:rsidRDefault="005231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8414" w14:textId="5949938B" w:rsidR="006B7192" w:rsidRPr="006B7192" w:rsidRDefault="006B7192">
    <w:pPr>
      <w:pStyle w:val="Footer"/>
    </w:pPr>
    <w:r w:rsidRPr="006B7192">
      <w:rPr>
        <w:b/>
        <w:sz w:val="18"/>
      </w:rPr>
      <w:fldChar w:fldCharType="begin"/>
    </w:r>
    <w:r w:rsidRPr="006B7192">
      <w:rPr>
        <w:b/>
        <w:sz w:val="18"/>
      </w:rPr>
      <w:instrText xml:space="preserve"> PAGE  \* MERGEFORMAT </w:instrText>
    </w:r>
    <w:r w:rsidRPr="006B7192">
      <w:rPr>
        <w:b/>
        <w:sz w:val="18"/>
      </w:rPr>
      <w:fldChar w:fldCharType="separate"/>
    </w:r>
    <w:r w:rsidRPr="006B7192">
      <w:rPr>
        <w:b/>
        <w:noProof/>
        <w:sz w:val="18"/>
      </w:rPr>
      <w:t>2</w:t>
    </w:r>
    <w:r w:rsidRPr="006B7192">
      <w:rPr>
        <w:b/>
        <w:sz w:val="18"/>
      </w:rPr>
      <w:fldChar w:fldCharType="end"/>
    </w:r>
    <w:r>
      <w:rPr>
        <w:b/>
        <w:sz w:val="18"/>
      </w:rPr>
      <w:tab/>
    </w:r>
    <w:r>
      <w:t>GE.22-26301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EB58" w14:textId="4C985392" w:rsidR="006B7192" w:rsidRPr="006B7192" w:rsidRDefault="006B7192" w:rsidP="006B7192">
    <w:pPr>
      <w:pStyle w:val="Footer"/>
      <w:tabs>
        <w:tab w:val="clear" w:pos="9639"/>
        <w:tab w:val="right" w:pos="9638"/>
      </w:tabs>
      <w:rPr>
        <w:b/>
        <w:sz w:val="18"/>
      </w:rPr>
    </w:pPr>
    <w:r>
      <w:t>GE.22-26301</w:t>
    </w:r>
    <w:r>
      <w:tab/>
    </w:r>
    <w:r w:rsidRPr="006B7192">
      <w:rPr>
        <w:b/>
        <w:sz w:val="18"/>
      </w:rPr>
      <w:fldChar w:fldCharType="begin"/>
    </w:r>
    <w:r w:rsidRPr="006B7192">
      <w:rPr>
        <w:b/>
        <w:sz w:val="18"/>
      </w:rPr>
      <w:instrText xml:space="preserve"> PAGE  \* MERGEFORMAT </w:instrText>
    </w:r>
    <w:r w:rsidRPr="006B7192">
      <w:rPr>
        <w:b/>
        <w:sz w:val="18"/>
      </w:rPr>
      <w:fldChar w:fldCharType="separate"/>
    </w:r>
    <w:r w:rsidRPr="006B7192">
      <w:rPr>
        <w:b/>
        <w:noProof/>
        <w:sz w:val="18"/>
      </w:rPr>
      <w:t>3</w:t>
    </w:r>
    <w:r w:rsidRPr="006B71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889F" w14:textId="67E59E13" w:rsidR="00042B72" w:rsidRPr="006B7192" w:rsidRDefault="006B7192" w:rsidP="006B719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C66248" wp14:editId="62F293A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22-26301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08DB04F" wp14:editId="2B2FF54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091222  121222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0D50" w14:textId="77777777" w:rsidR="005231A7" w:rsidRPr="001075E9" w:rsidRDefault="005231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77D5B7" w14:textId="77777777" w:rsidR="005231A7" w:rsidRDefault="005231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928D0D" w14:textId="36E9EBCA" w:rsidR="006B7192" w:rsidRPr="001E4137" w:rsidRDefault="006B7192" w:rsidP="009B3C63">
      <w:pPr>
        <w:pStyle w:val="FootnoteText"/>
        <w:spacing w:line="210" w:lineRule="exact"/>
        <w:rPr>
          <w:szCs w:val="18"/>
        </w:rPr>
      </w:pPr>
      <w:r>
        <w:tab/>
      </w:r>
      <w:r w:rsidRPr="001E4137">
        <w:rPr>
          <w:rStyle w:val="FootnoteReference"/>
          <w:szCs w:val="18"/>
          <w:vertAlign w:val="baseline"/>
        </w:rPr>
        <w:t>*</w:t>
      </w:r>
      <w:r w:rsidRPr="001E4137">
        <w:rPr>
          <w:rStyle w:val="FootnoteReference"/>
          <w:szCs w:val="18"/>
          <w:vertAlign w:val="baseline"/>
        </w:rPr>
        <w:tab/>
      </w:r>
      <w:r w:rsidR="009B3C63" w:rsidRPr="001E4137">
        <w:rPr>
          <w:szCs w:val="18"/>
        </w:rPr>
        <w:t>A/76/6 (разд. 20), п. 20.76.</w:t>
      </w:r>
    </w:p>
  </w:footnote>
  <w:footnote w:id="2">
    <w:p w14:paraId="784CD33F" w14:textId="4BE68163" w:rsidR="006B7192" w:rsidRPr="001E4137" w:rsidRDefault="009B3C63" w:rsidP="009B3C63">
      <w:pPr>
        <w:pStyle w:val="FootnoteText"/>
        <w:spacing w:line="210" w:lineRule="exact"/>
        <w:rPr>
          <w:szCs w:val="18"/>
        </w:rPr>
      </w:pPr>
      <w:r w:rsidRPr="001E4137">
        <w:rPr>
          <w:szCs w:val="18"/>
          <w:vertAlign w:val="superscript"/>
        </w:rPr>
        <w:tab/>
      </w:r>
      <w:r w:rsidR="006B7192" w:rsidRPr="001E4137">
        <w:rPr>
          <w:szCs w:val="18"/>
        </w:rPr>
        <w:t>**</w:t>
      </w:r>
      <w:r w:rsidRPr="001E4137">
        <w:rPr>
          <w:szCs w:val="18"/>
        </w:rPr>
        <w:tab/>
      </w:r>
      <w:r w:rsidR="006B7192" w:rsidRPr="001E4137">
        <w:rPr>
          <w:szCs w:val="18"/>
        </w:rPr>
        <w:t>Распространено Межправительственной организацией по международным железнодорожным перевозкам (ОТИФ) под условным обозначением OTIF/RID/RC/2023/6.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A6FF" w14:textId="5A49843E" w:rsidR="006B7192" w:rsidRPr="006B7192" w:rsidRDefault="002A78F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634C" w14:textId="63DB003D" w:rsidR="006B7192" w:rsidRPr="006B7192" w:rsidRDefault="002A78FA" w:rsidP="006B719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ECE/TRANS/WP.15/AC.1/2023/6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A7"/>
    <w:rsid w:val="00033EE1"/>
    <w:rsid w:val="00042B72"/>
    <w:rsid w:val="000558BD"/>
    <w:rsid w:val="000B57E7"/>
    <w:rsid w:val="000B6373"/>
    <w:rsid w:val="000C2B78"/>
    <w:rsid w:val="000E4E5B"/>
    <w:rsid w:val="000F09DF"/>
    <w:rsid w:val="000F61B2"/>
    <w:rsid w:val="001075E9"/>
    <w:rsid w:val="0011766D"/>
    <w:rsid w:val="0014152F"/>
    <w:rsid w:val="00180183"/>
    <w:rsid w:val="0018024D"/>
    <w:rsid w:val="00184E53"/>
    <w:rsid w:val="0018649F"/>
    <w:rsid w:val="00196389"/>
    <w:rsid w:val="001B3EF6"/>
    <w:rsid w:val="001C7A89"/>
    <w:rsid w:val="001E4137"/>
    <w:rsid w:val="00255343"/>
    <w:rsid w:val="0027151D"/>
    <w:rsid w:val="002A2EFC"/>
    <w:rsid w:val="002A78FA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7F35"/>
    <w:rsid w:val="004E05B7"/>
    <w:rsid w:val="0050108D"/>
    <w:rsid w:val="00513081"/>
    <w:rsid w:val="00517901"/>
    <w:rsid w:val="005231A7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7192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25A5"/>
    <w:rsid w:val="009B3C63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2014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1813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05B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D383"/>
  <w15:docId w15:val="{1DD3B321-6838-42F2-AC19-EECA8EB9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table" w:customStyle="1" w:styleId="1">
    <w:name w:val="Сетка таблицы1"/>
    <w:basedOn w:val="TableNormal"/>
    <w:next w:val="TableGrid"/>
    <w:rsid w:val="006B7192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SingleTxtG"/>
    <w:qFormat/>
    <w:rsid w:val="006B7192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SingleTxtGChar">
    <w:name w:val="_ Single Txt_G Char"/>
    <w:link w:val="SingleTxtG"/>
    <w:rsid w:val="006B719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ECE/TRANS/WP.15/AC.1/2023/6</vt:lpstr>
      <vt:lpstr>A/</vt:lpstr>
      <vt:lpstr>A/</vt:lpstr>
    </vt:vector>
  </TitlesOfParts>
  <Company>DCM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ECE/TRANS/WP.15/AC.1/2023/6</dc:title>
  <dc:subject/>
  <dc:creator>Anna KISSELEVA</dc:creator>
  <cp:keywords/>
  <cp:lastModifiedBy>Laurence Berthet</cp:lastModifiedBy>
  <cp:revision>3</cp:revision>
  <cp:lastPrinted>2023-01-13T13:48:00Z</cp:lastPrinted>
  <dcterms:created xsi:type="dcterms:W3CDTF">2023-01-13T13:47:00Z</dcterms:created>
  <dcterms:modified xsi:type="dcterms:W3CDTF">2023-01-13T13:48:00Z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