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50" w:rsidRPr="00172450" w:rsidRDefault="00172450" w:rsidP="00172450">
      <w:r w:rsidRPr="0017245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D44137" wp14:editId="51D683AA">
            <wp:simplePos x="0" y="0"/>
            <wp:positionH relativeFrom="margin">
              <wp:posOffset>4030980</wp:posOffset>
            </wp:positionH>
            <wp:positionV relativeFrom="paragraph">
              <wp:posOffset>7620</wp:posOffset>
            </wp:positionV>
            <wp:extent cx="2174138" cy="421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02" cy="43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  <w:lang w:val="en-US"/>
        </w:rPr>
        <w:t>UNECE High-level Group for the</w:t>
      </w:r>
      <w:r>
        <w:rPr>
          <w:rFonts w:ascii="Calibri" w:hAnsi="Calibri"/>
          <w:b/>
          <w:sz w:val="28"/>
          <w:szCs w:val="28"/>
          <w:lang w:val="en-US"/>
        </w:rPr>
        <w:br/>
        <w:t>Modernisation of Official Statistics</w:t>
      </w:r>
    </w:p>
    <w:p w:rsidR="00172450" w:rsidRDefault="00172450"/>
    <w:p w:rsidR="00C11A05" w:rsidRDefault="00C11A05" w:rsidP="00172450">
      <w:pPr>
        <w:tabs>
          <w:tab w:val="left" w:pos="0"/>
          <w:tab w:val="left" w:pos="5940"/>
          <w:tab w:val="left" w:pos="6939"/>
          <w:tab w:val="right" w:pos="9356"/>
        </w:tabs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172450" w:rsidRDefault="001B1E6E" w:rsidP="00172450">
      <w:pPr>
        <w:tabs>
          <w:tab w:val="left" w:pos="0"/>
          <w:tab w:val="left" w:pos="5940"/>
          <w:tab w:val="left" w:pos="6939"/>
          <w:tab w:val="right" w:pos="9356"/>
        </w:tabs>
        <w:jc w:val="center"/>
        <w:rPr>
          <w:rFonts w:ascii="Calibri" w:hAnsi="Calibri"/>
          <w:b/>
          <w:color w:val="000000" w:themeColor="text1"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Project </w:t>
      </w:r>
      <w:r w:rsidRPr="00C11A05">
        <w:rPr>
          <w:rFonts w:ascii="Calibri" w:hAnsi="Calibri"/>
          <w:b/>
          <w:color w:val="000000" w:themeColor="text1"/>
          <w:sz w:val="28"/>
          <w:szCs w:val="28"/>
          <w:lang w:val="en-US"/>
        </w:rPr>
        <w:t>Proposal:</w:t>
      </w:r>
      <w:r w:rsidR="00172450" w:rsidRPr="00C11A05">
        <w:rPr>
          <w:rFonts w:ascii="Calibri" w:hAnsi="Calibri"/>
          <w:b/>
          <w:color w:val="000000" w:themeColor="text1"/>
          <w:sz w:val="28"/>
          <w:szCs w:val="28"/>
          <w:lang w:val="en-US"/>
        </w:rPr>
        <w:t xml:space="preserve"> </w:t>
      </w:r>
      <w:r w:rsidR="00DD460C" w:rsidRPr="00C11A05">
        <w:rPr>
          <w:rFonts w:ascii="Calibri" w:hAnsi="Calibri"/>
          <w:b/>
          <w:color w:val="000000" w:themeColor="text1"/>
          <w:sz w:val="28"/>
          <w:szCs w:val="28"/>
          <w:lang w:val="en-US"/>
        </w:rPr>
        <w:t>CSPA Data Architecture</w:t>
      </w:r>
    </w:p>
    <w:tbl>
      <w:tblPr>
        <w:tblW w:w="9900" w:type="dxa"/>
        <w:tblInd w:w="-77" w:type="dxa"/>
        <w:tblLook w:val="01E0" w:firstRow="1" w:lastRow="1" w:firstColumn="1" w:lastColumn="1" w:noHBand="0" w:noVBand="0"/>
      </w:tblPr>
      <w:tblGrid>
        <w:gridCol w:w="9900"/>
      </w:tblGrid>
      <w:tr w:rsidR="004551B1" w:rsidTr="0017245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0" w:rsidRPr="004E79C1" w:rsidRDefault="004551B1" w:rsidP="00750F4F">
            <w:pPr>
              <w:tabs>
                <w:tab w:val="left" w:pos="0"/>
                <w:tab w:val="left" w:pos="850"/>
                <w:tab w:val="left" w:pos="1191"/>
                <w:tab w:val="left" w:pos="1531"/>
                <w:tab w:val="left" w:pos="5940"/>
                <w:tab w:val="left" w:pos="6939"/>
                <w:tab w:val="right" w:pos="9356"/>
              </w:tabs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This </w:t>
            </w:r>
            <w:r w:rsidR="001B1E6E">
              <w:rPr>
                <w:rFonts w:cstheme="minorHAnsi"/>
                <w:lang w:val="en-US"/>
              </w:rPr>
              <w:t xml:space="preserve">project </w:t>
            </w:r>
            <w:r w:rsidR="001B1E6E" w:rsidRPr="00C11A05">
              <w:rPr>
                <w:rFonts w:cstheme="minorHAnsi"/>
                <w:color w:val="000000" w:themeColor="text1"/>
                <w:lang w:val="en-US"/>
              </w:rPr>
              <w:t>proposal</w:t>
            </w:r>
            <w:r w:rsidRPr="00C11A05">
              <w:rPr>
                <w:rFonts w:cstheme="minorHAnsi"/>
                <w:color w:val="000000" w:themeColor="text1"/>
                <w:lang w:val="en-US"/>
              </w:rPr>
              <w:t xml:space="preserve"> was prepared by </w:t>
            </w:r>
            <w:r w:rsidR="00750F4F" w:rsidRPr="00C11A05">
              <w:rPr>
                <w:rFonts w:cstheme="minorHAnsi"/>
                <w:color w:val="000000" w:themeColor="text1"/>
                <w:lang w:val="en-US"/>
              </w:rPr>
              <w:t>Modernization Committee on Standards / Juan Muñoz, INEGI</w:t>
            </w:r>
            <w:r w:rsidRPr="00C11A05">
              <w:rPr>
                <w:rFonts w:cstheme="minorHAnsi"/>
                <w:color w:val="000000" w:themeColor="text1"/>
                <w:lang w:val="en-US"/>
              </w:rPr>
              <w:t>, and is submitted to the HLG-MOS for their approval.</w:t>
            </w:r>
          </w:p>
        </w:tc>
      </w:tr>
    </w:tbl>
    <w:p w:rsidR="004551B1" w:rsidRPr="00351862" w:rsidRDefault="004551B1">
      <w:pPr>
        <w:rPr>
          <w:sz w:val="16"/>
          <w:szCs w:val="16"/>
        </w:rPr>
      </w:pPr>
    </w:p>
    <w:p w:rsidR="000507F4" w:rsidRPr="00351862" w:rsidRDefault="000507F4">
      <w:pPr>
        <w:rPr>
          <w:sz w:val="16"/>
          <w:szCs w:val="16"/>
        </w:rPr>
      </w:pPr>
    </w:p>
    <w:tbl>
      <w:tblPr>
        <w:tblStyle w:val="TableGrid"/>
        <w:tblW w:w="9975" w:type="dxa"/>
        <w:tblInd w:w="-147" w:type="dxa"/>
        <w:tblLook w:val="04A0" w:firstRow="1" w:lastRow="0" w:firstColumn="1" w:lastColumn="0" w:noHBand="0" w:noVBand="1"/>
      </w:tblPr>
      <w:tblGrid>
        <w:gridCol w:w="456"/>
        <w:gridCol w:w="9519"/>
      </w:tblGrid>
      <w:tr w:rsidR="000507F4" w:rsidRPr="00350F7F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0507F4" w:rsidRPr="004E79C1" w:rsidRDefault="00A77F79" w:rsidP="00651FC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1 </w:t>
            </w:r>
            <w:r w:rsidRPr="00A77F79">
              <w:rPr>
                <w:rFonts w:asciiTheme="minorHAnsi" w:hAnsiTheme="minorHAnsi"/>
                <w:b/>
                <w:szCs w:val="24"/>
              </w:rPr>
              <w:t>P</w:t>
            </w:r>
            <w:r w:rsidR="00351862">
              <w:rPr>
                <w:rFonts w:asciiTheme="minorHAnsi" w:hAnsiTheme="minorHAnsi"/>
                <w:b/>
                <w:szCs w:val="24"/>
              </w:rPr>
              <w:t>urpose</w:t>
            </w:r>
          </w:p>
        </w:tc>
      </w:tr>
      <w:tr w:rsidR="000507F4" w:rsidRPr="00350F7F" w:rsidTr="005326AD"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34132" w:rsidRDefault="00A34132" w:rsidP="001B57E8">
            <w:pPr>
              <w:rPr>
                <w:szCs w:val="24"/>
              </w:rPr>
            </w:pPr>
          </w:p>
          <w:p w:rsidR="000507F4" w:rsidRDefault="00DD460C" w:rsidP="001B57E8">
            <w:pPr>
              <w:rPr>
                <w:szCs w:val="24"/>
              </w:rPr>
            </w:pPr>
            <w:r>
              <w:rPr>
                <w:szCs w:val="24"/>
              </w:rPr>
              <w:t xml:space="preserve">To develop </w:t>
            </w:r>
            <w:r w:rsidR="009B72CA">
              <w:rPr>
                <w:szCs w:val="24"/>
              </w:rPr>
              <w:t>a reference framework for data architectures</w:t>
            </w:r>
            <w:r w:rsidR="00C11A05">
              <w:rPr>
                <w:szCs w:val="24"/>
              </w:rPr>
              <w:t xml:space="preserve"> for</w:t>
            </w:r>
            <w:r w:rsidR="00E905C5">
              <w:rPr>
                <w:szCs w:val="24"/>
              </w:rPr>
              <w:t xml:space="preserve"> the official statistics industry</w:t>
            </w:r>
            <w:r w:rsidR="009B72CA">
              <w:rPr>
                <w:szCs w:val="24"/>
              </w:rPr>
              <w:t xml:space="preserve">, as a part of the Enterprise Architecture which is </w:t>
            </w:r>
            <w:r w:rsidR="00E905C5">
              <w:rPr>
                <w:szCs w:val="24"/>
              </w:rPr>
              <w:t xml:space="preserve">one of </w:t>
            </w:r>
            <w:r w:rsidR="009B72CA">
              <w:rPr>
                <w:szCs w:val="24"/>
              </w:rPr>
              <w:t xml:space="preserve">the </w:t>
            </w:r>
            <w:r w:rsidR="00E905C5">
              <w:rPr>
                <w:szCs w:val="24"/>
              </w:rPr>
              <w:t>fundaments</w:t>
            </w:r>
            <w:r w:rsidR="009B72CA">
              <w:rPr>
                <w:szCs w:val="24"/>
              </w:rPr>
              <w:t xml:space="preserve"> of the design of the </w:t>
            </w:r>
            <w:r w:rsidR="00C11A05">
              <w:rPr>
                <w:szCs w:val="24"/>
              </w:rPr>
              <w:t>Common Statistical Production Architecture (</w:t>
            </w:r>
            <w:r w:rsidR="009B72CA">
              <w:rPr>
                <w:szCs w:val="24"/>
              </w:rPr>
              <w:t>CSPA</w:t>
            </w:r>
            <w:r w:rsidR="00C11A05">
              <w:rPr>
                <w:szCs w:val="24"/>
              </w:rPr>
              <w:t>).</w:t>
            </w:r>
          </w:p>
          <w:p w:rsidR="00172450" w:rsidRPr="00843355" w:rsidRDefault="00172450" w:rsidP="001B57E8">
            <w:pPr>
              <w:rPr>
                <w:szCs w:val="24"/>
              </w:rPr>
            </w:pPr>
          </w:p>
        </w:tc>
      </w:tr>
      <w:tr w:rsidR="00CE0BD2" w:rsidRPr="00350F7F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CE0BD2" w:rsidRPr="004E79C1" w:rsidRDefault="00CE0BD2" w:rsidP="00651F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r w:rsidR="00651FC0">
              <w:rPr>
                <w:b/>
                <w:szCs w:val="24"/>
              </w:rPr>
              <w:t>Project des</w:t>
            </w:r>
            <w:r>
              <w:rPr>
                <w:b/>
                <w:szCs w:val="24"/>
              </w:rPr>
              <w:t>cription</w:t>
            </w:r>
          </w:p>
        </w:tc>
      </w:tr>
      <w:tr w:rsidR="00CE0BD2" w:rsidRPr="00350F7F" w:rsidTr="005326AD">
        <w:tc>
          <w:tcPr>
            <w:tcW w:w="9975" w:type="dxa"/>
            <w:gridSpan w:val="2"/>
            <w:shd w:val="clear" w:color="auto" w:fill="auto"/>
          </w:tcPr>
          <w:p w:rsidR="009B72CA" w:rsidRDefault="009B72CA" w:rsidP="00172450">
            <w:pPr>
              <w:rPr>
                <w:szCs w:val="24"/>
              </w:rPr>
            </w:pPr>
          </w:p>
          <w:p w:rsidR="009B72CA" w:rsidRDefault="009B72CA" w:rsidP="00A93A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The project consists o</w:t>
            </w:r>
            <w:r w:rsidR="005843AB">
              <w:rPr>
                <w:szCs w:val="24"/>
              </w:rPr>
              <w:t>f</w:t>
            </w:r>
            <w:r>
              <w:rPr>
                <w:szCs w:val="24"/>
              </w:rPr>
              <w:t xml:space="preserve"> </w:t>
            </w:r>
            <w:r w:rsidR="00E905C5">
              <w:rPr>
                <w:szCs w:val="24"/>
              </w:rPr>
              <w:t>the development of a reference framework</w:t>
            </w:r>
            <w:r w:rsidR="005843AB">
              <w:rPr>
                <w:szCs w:val="24"/>
              </w:rPr>
              <w:t>,</w:t>
            </w:r>
            <w:r w:rsidR="00E905C5">
              <w:rPr>
                <w:szCs w:val="24"/>
              </w:rPr>
              <w:t xml:space="preserve"> to describe a standardized data </w:t>
            </w:r>
            <w:r w:rsidR="00514C8B">
              <w:rPr>
                <w:szCs w:val="24"/>
              </w:rPr>
              <w:t xml:space="preserve">platform </w:t>
            </w:r>
            <w:r w:rsidR="00E905C5">
              <w:rPr>
                <w:szCs w:val="24"/>
              </w:rPr>
              <w:t xml:space="preserve">to support the </w:t>
            </w:r>
            <w:r w:rsidR="00365A9E">
              <w:rPr>
                <w:szCs w:val="24"/>
              </w:rPr>
              <w:t xml:space="preserve">design, </w:t>
            </w:r>
            <w:r w:rsidR="00514C8B">
              <w:rPr>
                <w:szCs w:val="24"/>
              </w:rPr>
              <w:t xml:space="preserve">integration, </w:t>
            </w:r>
            <w:r w:rsidR="00E905C5">
              <w:rPr>
                <w:szCs w:val="24"/>
              </w:rPr>
              <w:t>production and dissemination of official statistics.</w:t>
            </w:r>
          </w:p>
          <w:p w:rsidR="002E59DC" w:rsidRDefault="002E59DC" w:rsidP="00A93A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The definition given by TOGAF </w:t>
            </w:r>
            <w:r w:rsidR="00C11A05">
              <w:rPr>
                <w:szCs w:val="24"/>
              </w:rPr>
              <w:t xml:space="preserve">(The Open Group Architecture Framework – an international standard for enterprise architecture) </w:t>
            </w:r>
            <w:r>
              <w:rPr>
                <w:szCs w:val="24"/>
              </w:rPr>
              <w:t xml:space="preserve">for a </w:t>
            </w:r>
            <w:r w:rsidR="00C11A05">
              <w:rPr>
                <w:szCs w:val="24"/>
              </w:rPr>
              <w:t>d</w:t>
            </w:r>
            <w:r>
              <w:rPr>
                <w:szCs w:val="24"/>
              </w:rPr>
              <w:t xml:space="preserve">ata architecture could be a guide </w:t>
            </w:r>
            <w:r w:rsidR="005843AB">
              <w:rPr>
                <w:szCs w:val="24"/>
              </w:rPr>
              <w:t>for</w:t>
            </w:r>
            <w:r>
              <w:rPr>
                <w:szCs w:val="24"/>
              </w:rPr>
              <w:t xml:space="preserve"> defin</w:t>
            </w:r>
            <w:r w:rsidR="005843AB">
              <w:rPr>
                <w:szCs w:val="24"/>
              </w:rPr>
              <w:t>ing</w:t>
            </w:r>
            <w:r>
              <w:rPr>
                <w:szCs w:val="24"/>
              </w:rPr>
              <w:t xml:space="preserve"> the main deliverables of the project:</w:t>
            </w:r>
            <w:r w:rsidR="00CC4BD2">
              <w:rPr>
                <w:szCs w:val="24"/>
              </w:rPr>
              <w:t xml:space="preserve"> “</w:t>
            </w:r>
            <w:r w:rsidR="00CC4BD2" w:rsidRPr="00CC4BD2">
              <w:rPr>
                <w:i/>
              </w:rPr>
              <w:t>A description of the structure and interaction of the enterprise's major types and sources of data, logical data assets, physical data assets, and data management resources</w:t>
            </w:r>
            <w:r w:rsidR="00CC4BD2">
              <w:rPr>
                <w:i/>
              </w:rPr>
              <w:t>”</w:t>
            </w:r>
            <w:r w:rsidR="00CC4BD2" w:rsidRPr="00CC4BD2">
              <w:rPr>
                <w:i/>
              </w:rPr>
              <w:t>.</w:t>
            </w:r>
          </w:p>
          <w:p w:rsidR="00A34132" w:rsidRDefault="00A34132" w:rsidP="00A93ACB">
            <w:pPr>
              <w:jc w:val="both"/>
              <w:rPr>
                <w:szCs w:val="24"/>
              </w:rPr>
            </w:pPr>
          </w:p>
          <w:p w:rsidR="00CC4BD2" w:rsidRDefault="00CC4BD2" w:rsidP="00A93A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The project outputs will be:</w:t>
            </w:r>
          </w:p>
          <w:p w:rsidR="00CC4BD2" w:rsidRDefault="00CC4BD2" w:rsidP="00A93ACB">
            <w:pPr>
              <w:jc w:val="both"/>
              <w:rPr>
                <w:szCs w:val="24"/>
              </w:rPr>
            </w:pPr>
          </w:p>
          <w:p w:rsidR="00FF0E63" w:rsidRPr="003459D1" w:rsidRDefault="00CC4BD2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 d</w:t>
            </w:r>
            <w:r w:rsidR="002E59DC" w:rsidRPr="003459D1">
              <w:rPr>
                <w:szCs w:val="24"/>
              </w:rPr>
              <w:t xml:space="preserve">escription of the structure and interaction of the major types and sources of data. This deliverable </w:t>
            </w:r>
            <w:r w:rsidR="00FF0E63" w:rsidRPr="003459D1">
              <w:rPr>
                <w:szCs w:val="24"/>
              </w:rPr>
              <w:t xml:space="preserve">can </w:t>
            </w:r>
            <w:r w:rsidR="002E59DC" w:rsidRPr="003459D1">
              <w:rPr>
                <w:szCs w:val="24"/>
              </w:rPr>
              <w:t xml:space="preserve">be </w:t>
            </w:r>
            <w:r w:rsidR="00FF0E63" w:rsidRPr="003459D1">
              <w:rPr>
                <w:szCs w:val="24"/>
              </w:rPr>
              <w:t xml:space="preserve">interpreted as </w:t>
            </w:r>
            <w:r w:rsidR="002E59DC" w:rsidRPr="003459D1">
              <w:rPr>
                <w:szCs w:val="24"/>
              </w:rPr>
              <w:t xml:space="preserve">a </w:t>
            </w:r>
            <w:r w:rsidR="00FF0E63" w:rsidRPr="003459D1">
              <w:rPr>
                <w:szCs w:val="24"/>
              </w:rPr>
              <w:t xml:space="preserve">reference model describing a </w:t>
            </w:r>
            <w:r w:rsidR="002E59DC" w:rsidRPr="003459D1">
              <w:rPr>
                <w:szCs w:val="24"/>
              </w:rPr>
              <w:t xml:space="preserve">concrete </w:t>
            </w:r>
            <w:r w:rsidR="00FF0E63" w:rsidRPr="003459D1">
              <w:rPr>
                <w:szCs w:val="24"/>
              </w:rPr>
              <w:t>set of the core data structures needed to support the statistical information production</w:t>
            </w:r>
            <w:r w:rsidR="005843AB" w:rsidRPr="003459D1">
              <w:rPr>
                <w:szCs w:val="24"/>
              </w:rPr>
              <w:t>,</w:t>
            </w:r>
            <w:r w:rsidR="00FF0E63" w:rsidRPr="003459D1">
              <w:rPr>
                <w:szCs w:val="24"/>
              </w:rPr>
              <w:t xml:space="preserve"> in relation to the G</w:t>
            </w:r>
            <w:r>
              <w:rPr>
                <w:szCs w:val="24"/>
              </w:rPr>
              <w:t>eneri</w:t>
            </w:r>
            <w:r w:rsidR="00C60D6B">
              <w:rPr>
                <w:szCs w:val="24"/>
              </w:rPr>
              <w:t>c</w:t>
            </w:r>
            <w:r>
              <w:rPr>
                <w:szCs w:val="24"/>
              </w:rPr>
              <w:t xml:space="preserve"> Statistical Business Process Model (GSBPM)</w:t>
            </w:r>
          </w:p>
          <w:p w:rsidR="00BA2E3A" w:rsidRPr="00BA2E3A" w:rsidRDefault="00BA2E3A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BA2E3A">
              <w:rPr>
                <w:szCs w:val="24"/>
              </w:rPr>
              <w:t xml:space="preserve">Guidelines to describe </w:t>
            </w:r>
            <w:r w:rsidR="00365A9E">
              <w:rPr>
                <w:szCs w:val="24"/>
              </w:rPr>
              <w:t xml:space="preserve">conceptual </w:t>
            </w:r>
            <w:r w:rsidRPr="00BA2E3A">
              <w:rPr>
                <w:szCs w:val="24"/>
              </w:rPr>
              <w:t xml:space="preserve">artefacts like </w:t>
            </w:r>
            <w:r w:rsidR="00CC4BD2">
              <w:rPr>
                <w:szCs w:val="24"/>
              </w:rPr>
              <w:t>s</w:t>
            </w:r>
            <w:r w:rsidRPr="00BA2E3A">
              <w:rPr>
                <w:szCs w:val="24"/>
              </w:rPr>
              <w:t xml:space="preserve">tatistical </w:t>
            </w:r>
            <w:r w:rsidR="00CC4BD2">
              <w:rPr>
                <w:szCs w:val="24"/>
              </w:rPr>
              <w:t>d</w:t>
            </w:r>
            <w:r w:rsidRPr="00BA2E3A">
              <w:rPr>
                <w:szCs w:val="24"/>
              </w:rPr>
              <w:t xml:space="preserve">ata </w:t>
            </w:r>
            <w:r w:rsidR="00CC4BD2">
              <w:rPr>
                <w:szCs w:val="24"/>
              </w:rPr>
              <w:t>d</w:t>
            </w:r>
            <w:r w:rsidRPr="00BA2E3A">
              <w:rPr>
                <w:szCs w:val="24"/>
              </w:rPr>
              <w:t>ictionaries</w:t>
            </w:r>
            <w:r w:rsidR="00365A9E">
              <w:rPr>
                <w:szCs w:val="24"/>
              </w:rPr>
              <w:t xml:space="preserve"> and </w:t>
            </w:r>
            <w:r w:rsidRPr="00BA2E3A">
              <w:rPr>
                <w:szCs w:val="24"/>
              </w:rPr>
              <w:t xml:space="preserve">data catalogues to drive the definition </w:t>
            </w:r>
            <w:r w:rsidR="00CC4BD2">
              <w:rPr>
                <w:szCs w:val="24"/>
              </w:rPr>
              <w:t>of data structures and metadata</w:t>
            </w:r>
          </w:p>
          <w:p w:rsidR="00BA2E3A" w:rsidRDefault="00686045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BA2E3A">
              <w:rPr>
                <w:szCs w:val="24"/>
              </w:rPr>
              <w:t xml:space="preserve">A standardized catalogue of the common logical </w:t>
            </w:r>
            <w:r w:rsidR="000F43F6" w:rsidRPr="00BA2E3A">
              <w:rPr>
                <w:szCs w:val="24"/>
              </w:rPr>
              <w:t xml:space="preserve">clusters </w:t>
            </w:r>
            <w:r w:rsidRPr="00BA2E3A">
              <w:rPr>
                <w:szCs w:val="24"/>
              </w:rPr>
              <w:t>of data</w:t>
            </w:r>
            <w:r w:rsidR="00A93ACB" w:rsidRPr="00BA2E3A">
              <w:rPr>
                <w:szCs w:val="24"/>
              </w:rPr>
              <w:t xml:space="preserve"> which are relevant to</w:t>
            </w:r>
            <w:r w:rsidRPr="00BA2E3A">
              <w:rPr>
                <w:szCs w:val="24"/>
              </w:rPr>
              <w:t xml:space="preserve"> statistical organizations</w:t>
            </w:r>
          </w:p>
          <w:p w:rsidR="00FF0E63" w:rsidRDefault="00AF0168" w:rsidP="00A93ACB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Guidelines and </w:t>
            </w:r>
            <w:r w:rsidR="00514C8B">
              <w:rPr>
                <w:szCs w:val="24"/>
              </w:rPr>
              <w:t xml:space="preserve">recommended </w:t>
            </w:r>
            <w:r>
              <w:rPr>
                <w:szCs w:val="24"/>
              </w:rPr>
              <w:t>practices for manag</w:t>
            </w:r>
            <w:r w:rsidR="009563B8">
              <w:rPr>
                <w:szCs w:val="24"/>
              </w:rPr>
              <w:t>ing</w:t>
            </w:r>
            <w:r>
              <w:rPr>
                <w:szCs w:val="24"/>
              </w:rPr>
              <w:t xml:space="preserve"> th</w:t>
            </w:r>
            <w:r w:rsidR="00AD388C">
              <w:rPr>
                <w:szCs w:val="24"/>
              </w:rPr>
              <w:t>e</w:t>
            </w:r>
            <w:r w:rsidR="009563B8">
              <w:rPr>
                <w:szCs w:val="24"/>
              </w:rPr>
              <w:t>se</w:t>
            </w:r>
            <w:r w:rsidR="00AD388C">
              <w:rPr>
                <w:szCs w:val="24"/>
              </w:rPr>
              <w:t xml:space="preserve"> described</w:t>
            </w:r>
            <w:r>
              <w:rPr>
                <w:szCs w:val="24"/>
              </w:rPr>
              <w:t xml:space="preserve"> data assets to ensure </w:t>
            </w:r>
            <w:r w:rsidR="009563B8">
              <w:rPr>
                <w:szCs w:val="24"/>
              </w:rPr>
              <w:t xml:space="preserve">sufficient </w:t>
            </w:r>
            <w:r>
              <w:rPr>
                <w:szCs w:val="24"/>
              </w:rPr>
              <w:t>data qualit</w:t>
            </w:r>
            <w:r w:rsidR="009563B8">
              <w:rPr>
                <w:szCs w:val="24"/>
              </w:rPr>
              <w:t>y</w:t>
            </w:r>
            <w:r w:rsidR="00AD388C">
              <w:rPr>
                <w:szCs w:val="24"/>
              </w:rPr>
              <w:t xml:space="preserve"> </w:t>
            </w:r>
            <w:r w:rsidR="009563B8">
              <w:rPr>
                <w:szCs w:val="24"/>
              </w:rPr>
              <w:t>for</w:t>
            </w:r>
            <w:r w:rsidR="00AD388C">
              <w:rPr>
                <w:szCs w:val="24"/>
              </w:rPr>
              <w:t xml:space="preserve"> statistic</w:t>
            </w:r>
            <w:r w:rsidR="009563B8">
              <w:rPr>
                <w:szCs w:val="24"/>
              </w:rPr>
              <w:t>al organi</w:t>
            </w:r>
            <w:r w:rsidR="00CC4BD2">
              <w:rPr>
                <w:szCs w:val="24"/>
              </w:rPr>
              <w:t>z</w:t>
            </w:r>
            <w:r w:rsidR="009563B8">
              <w:rPr>
                <w:szCs w:val="24"/>
              </w:rPr>
              <w:t>ations</w:t>
            </w:r>
            <w:r w:rsidR="00AD388C">
              <w:rPr>
                <w:szCs w:val="24"/>
              </w:rPr>
              <w:t xml:space="preserve"> to collaborate and share technical solutions (like the CSPA services)</w:t>
            </w:r>
            <w:r w:rsidR="009563B8">
              <w:rPr>
                <w:szCs w:val="24"/>
              </w:rPr>
              <w:t>,</w:t>
            </w:r>
            <w:r w:rsidR="00AD388C">
              <w:rPr>
                <w:szCs w:val="24"/>
              </w:rPr>
              <w:t xml:space="preserve"> and knowledge, </w:t>
            </w:r>
            <w:r w:rsidR="009563B8">
              <w:rPr>
                <w:szCs w:val="24"/>
              </w:rPr>
              <w:t>such as</w:t>
            </w:r>
            <w:r w:rsidR="00AD388C">
              <w:rPr>
                <w:szCs w:val="24"/>
              </w:rPr>
              <w:t>:</w:t>
            </w:r>
            <w:r>
              <w:rPr>
                <w:szCs w:val="24"/>
              </w:rPr>
              <w:t xml:space="preserve"> comparability,</w:t>
            </w:r>
            <w:r w:rsidR="00AD388C">
              <w:rPr>
                <w:szCs w:val="24"/>
              </w:rPr>
              <w:t xml:space="preserve"> </w:t>
            </w:r>
            <w:r w:rsidR="00AD388C" w:rsidRPr="00AD388C">
              <w:rPr>
                <w:szCs w:val="24"/>
              </w:rPr>
              <w:t>interpretability</w:t>
            </w:r>
            <w:r w:rsidR="00AD388C">
              <w:rPr>
                <w:szCs w:val="24"/>
              </w:rPr>
              <w:t>,</w:t>
            </w:r>
            <w:r>
              <w:rPr>
                <w:szCs w:val="24"/>
              </w:rPr>
              <w:t xml:space="preserve"> transparency, interoperability,</w:t>
            </w:r>
            <w:r w:rsidR="00AD388C">
              <w:rPr>
                <w:szCs w:val="24"/>
              </w:rPr>
              <w:t xml:space="preserve"> fluidness,</w:t>
            </w:r>
            <w:r>
              <w:rPr>
                <w:szCs w:val="24"/>
              </w:rPr>
              <w:t xml:space="preserve"> </w:t>
            </w:r>
            <w:r w:rsidR="00AD388C">
              <w:rPr>
                <w:szCs w:val="24"/>
              </w:rPr>
              <w:t>integrity, consistency, and so on.</w:t>
            </w:r>
          </w:p>
          <w:p w:rsidR="00937E5D" w:rsidRDefault="00937E5D" w:rsidP="00937E5D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937E5D">
              <w:rPr>
                <w:szCs w:val="24"/>
              </w:rPr>
              <w:t xml:space="preserve">Architectural Information Capabilities </w:t>
            </w:r>
            <w:r w:rsidR="003B2E77">
              <w:rPr>
                <w:szCs w:val="24"/>
              </w:rPr>
              <w:t>Guide</w:t>
            </w:r>
            <w:r w:rsidRPr="00937E5D">
              <w:rPr>
                <w:szCs w:val="24"/>
              </w:rPr>
              <w:t xml:space="preserve"> describing capabilities</w:t>
            </w:r>
            <w:r>
              <w:rPr>
                <w:szCs w:val="24"/>
              </w:rPr>
              <w:t xml:space="preserve"> that</w:t>
            </w:r>
            <w:r w:rsidRPr="00937E5D">
              <w:rPr>
                <w:szCs w:val="24"/>
              </w:rPr>
              <w:t xml:space="preserve"> statistical </w:t>
            </w:r>
            <w:r w:rsidR="00CC4BD2">
              <w:rPr>
                <w:szCs w:val="24"/>
              </w:rPr>
              <w:t>organizations</w:t>
            </w:r>
            <w:r w:rsidRPr="00937E5D">
              <w:rPr>
                <w:szCs w:val="24"/>
              </w:rPr>
              <w:t xml:space="preserve"> need to efficiently and effectively implement future-proof data and metadata architectures</w:t>
            </w:r>
          </w:p>
          <w:p w:rsidR="00127A37" w:rsidRDefault="00127A37" w:rsidP="00C11A05">
            <w:pPr>
              <w:jc w:val="both"/>
              <w:rPr>
                <w:szCs w:val="24"/>
              </w:rPr>
            </w:pPr>
          </w:p>
          <w:p w:rsidR="00127A37" w:rsidRDefault="00C85428" w:rsidP="00C11A05">
            <w:pPr>
              <w:jc w:val="both"/>
              <w:rPr>
                <w:szCs w:val="24"/>
              </w:rPr>
            </w:pPr>
            <w:r w:rsidRPr="00C11A05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The </w:t>
            </w:r>
            <w:r>
              <w:rPr>
                <w:szCs w:val="24"/>
              </w:rPr>
              <w:t>architecture</w:t>
            </w:r>
            <w:r w:rsidRPr="00C11A05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 will </w:t>
            </w:r>
            <w:r>
              <w:rPr>
                <w:szCs w:val="24"/>
              </w:rPr>
              <w:t>consider</w:t>
            </w:r>
            <w:r w:rsidRPr="00C11A05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 </w:t>
            </w:r>
            <w:r w:rsidR="00127A37">
              <w:rPr>
                <w:szCs w:val="24"/>
              </w:rPr>
              <w:t>traditional and emerg</w:t>
            </w:r>
            <w:r w:rsidR="00CC4BD2">
              <w:rPr>
                <w:szCs w:val="24"/>
              </w:rPr>
              <w:t>ing</w:t>
            </w:r>
            <w:r w:rsidR="00127A37">
              <w:rPr>
                <w:szCs w:val="24"/>
              </w:rPr>
              <w:t xml:space="preserve"> data</w:t>
            </w:r>
            <w:r w:rsidR="00A35532">
              <w:rPr>
                <w:szCs w:val="24"/>
              </w:rPr>
              <w:t xml:space="preserve"> </w:t>
            </w:r>
            <w:r w:rsidR="00127A37">
              <w:rPr>
                <w:szCs w:val="24"/>
              </w:rPr>
              <w:t>sources (such as Big Data, geo</w:t>
            </w:r>
            <w:r w:rsidR="00CC4BD2">
              <w:rPr>
                <w:szCs w:val="24"/>
              </w:rPr>
              <w:t>-spatial data</w:t>
            </w:r>
            <w:r w:rsidR="00127A37">
              <w:rPr>
                <w:szCs w:val="24"/>
              </w:rPr>
              <w:t>, etc.)</w:t>
            </w:r>
            <w:r w:rsidR="00A35532">
              <w:rPr>
                <w:szCs w:val="24"/>
              </w:rPr>
              <w:t xml:space="preserve"> along with metadata</w:t>
            </w:r>
            <w:r w:rsidR="00127A37">
              <w:rPr>
                <w:szCs w:val="24"/>
              </w:rPr>
              <w:t>.  This means that it will not only cover just static data structures but dynamic data objects too. The CSPA Data Architecture will describe</w:t>
            </w:r>
            <w:r w:rsidR="00A35532">
              <w:rPr>
                <w:szCs w:val="24"/>
              </w:rPr>
              <w:t xml:space="preserve"> data sources, like</w:t>
            </w:r>
            <w:r w:rsidR="00127A37">
              <w:rPr>
                <w:szCs w:val="24"/>
              </w:rPr>
              <w:t>:</w:t>
            </w:r>
          </w:p>
          <w:p w:rsidR="00CC4BD2" w:rsidRDefault="00CC4BD2" w:rsidP="00C11A05">
            <w:pPr>
              <w:jc w:val="both"/>
              <w:rPr>
                <w:szCs w:val="24"/>
              </w:rPr>
            </w:pPr>
          </w:p>
          <w:p w:rsidR="00127A37" w:rsidRDefault="00A35532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Structured data</w:t>
            </w:r>
            <w:r w:rsidR="00127A37">
              <w:rPr>
                <w:szCs w:val="24"/>
              </w:rPr>
              <w:t>bases</w:t>
            </w:r>
          </w:p>
          <w:p w:rsidR="00127A37" w:rsidRDefault="00A35532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Structured and unstructured files </w:t>
            </w:r>
            <w:r w:rsidR="00CC4BD2">
              <w:rPr>
                <w:szCs w:val="24"/>
              </w:rPr>
              <w:t>with</w:t>
            </w:r>
            <w:r>
              <w:rPr>
                <w:szCs w:val="24"/>
              </w:rPr>
              <w:t xml:space="preserve"> different formats</w:t>
            </w:r>
          </w:p>
          <w:p w:rsidR="00A35532" w:rsidRDefault="00A35532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Streams of data coming from emerg</w:t>
            </w:r>
            <w:r w:rsidR="00CC4BD2">
              <w:rPr>
                <w:szCs w:val="24"/>
              </w:rPr>
              <w:t>ing</w:t>
            </w:r>
            <w:r>
              <w:rPr>
                <w:szCs w:val="24"/>
              </w:rPr>
              <w:t xml:space="preserve"> data sources </w:t>
            </w:r>
            <w:r w:rsidRPr="008F29D4">
              <w:rPr>
                <w:szCs w:val="24"/>
              </w:rPr>
              <w:t>like social networks, sensors, etc.</w:t>
            </w:r>
          </w:p>
          <w:p w:rsidR="00A35532" w:rsidRDefault="00A35532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Information objects described </w:t>
            </w:r>
            <w:r w:rsidRPr="008F29D4">
              <w:rPr>
                <w:szCs w:val="24"/>
              </w:rPr>
              <w:t>by the CSPA Logical Information Model (CSPA LIM)</w:t>
            </w:r>
            <w:r>
              <w:rPr>
                <w:szCs w:val="24"/>
              </w:rPr>
              <w:t xml:space="preserve"> and exchanged by CSPA statistical services</w:t>
            </w:r>
          </w:p>
          <w:p w:rsidR="00A35532" w:rsidRPr="00C11A05" w:rsidRDefault="00A35532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References to remote data sources</w:t>
            </w:r>
          </w:p>
          <w:p w:rsidR="00C85428" w:rsidRDefault="00C85428" w:rsidP="00C11A05">
            <w:pPr>
              <w:jc w:val="both"/>
              <w:rPr>
                <w:szCs w:val="24"/>
              </w:rPr>
            </w:pPr>
          </w:p>
          <w:p w:rsidR="007301A5" w:rsidRDefault="005208B0" w:rsidP="00C11A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Th</w:t>
            </w:r>
            <w:r w:rsidR="00C73FC7">
              <w:rPr>
                <w:szCs w:val="24"/>
              </w:rPr>
              <w:t>is</w:t>
            </w:r>
            <w:r>
              <w:rPr>
                <w:szCs w:val="24"/>
              </w:rPr>
              <w:t xml:space="preserve"> project is considered as a fundamental </w:t>
            </w:r>
            <w:r w:rsidR="00C73FC7">
              <w:rPr>
                <w:szCs w:val="24"/>
              </w:rPr>
              <w:t>step</w:t>
            </w:r>
            <w:r w:rsidR="00AC6A5D">
              <w:rPr>
                <w:szCs w:val="24"/>
              </w:rPr>
              <w:t xml:space="preserve"> </w:t>
            </w:r>
            <w:r w:rsidR="007301A5">
              <w:rPr>
                <w:szCs w:val="24"/>
              </w:rPr>
              <w:t>to enable</w:t>
            </w:r>
            <w:r w:rsidR="00AC6A5D">
              <w:rPr>
                <w:szCs w:val="24"/>
              </w:rPr>
              <w:t xml:space="preserve"> </w:t>
            </w:r>
            <w:r w:rsidR="00C73FC7">
              <w:rPr>
                <w:szCs w:val="24"/>
              </w:rPr>
              <w:t>efficient</w:t>
            </w:r>
            <w:r w:rsidR="00AC6A5D">
              <w:rPr>
                <w:szCs w:val="24"/>
              </w:rPr>
              <w:t xml:space="preserve"> data </w:t>
            </w:r>
            <w:r w:rsidR="0019344B">
              <w:rPr>
                <w:szCs w:val="24"/>
              </w:rPr>
              <w:t xml:space="preserve">and metadata </w:t>
            </w:r>
            <w:r w:rsidR="00AC6A5D">
              <w:rPr>
                <w:szCs w:val="24"/>
              </w:rPr>
              <w:t>manage</w:t>
            </w:r>
            <w:r w:rsidR="00C73FC7">
              <w:rPr>
                <w:szCs w:val="24"/>
              </w:rPr>
              <w:t>ment</w:t>
            </w:r>
            <w:r w:rsidR="00AC6A5D">
              <w:rPr>
                <w:szCs w:val="24"/>
              </w:rPr>
              <w:t xml:space="preserve"> and governance</w:t>
            </w:r>
            <w:r>
              <w:rPr>
                <w:szCs w:val="24"/>
              </w:rPr>
              <w:t xml:space="preserve"> </w:t>
            </w:r>
            <w:r w:rsidR="00AC6A5D">
              <w:rPr>
                <w:szCs w:val="24"/>
              </w:rPr>
              <w:t>in the context of</w:t>
            </w:r>
            <w:r>
              <w:rPr>
                <w:szCs w:val="24"/>
              </w:rPr>
              <w:t xml:space="preserve"> </w:t>
            </w:r>
            <w:r w:rsidR="00C73FC7">
              <w:rPr>
                <w:szCs w:val="24"/>
              </w:rPr>
              <w:t>CSPA. It supports and builds ideas from the Modernisation Committee on Production and Methods about “Next</w:t>
            </w:r>
            <w:r>
              <w:rPr>
                <w:szCs w:val="24"/>
              </w:rPr>
              <w:t xml:space="preserve"> </w:t>
            </w:r>
            <w:r w:rsidR="00C73FC7">
              <w:rPr>
                <w:szCs w:val="24"/>
              </w:rPr>
              <w:t>G</w:t>
            </w:r>
            <w:r w:rsidR="00AC6A5D">
              <w:rPr>
                <w:szCs w:val="24"/>
              </w:rPr>
              <w:t xml:space="preserve">eneration </w:t>
            </w:r>
            <w:r w:rsidR="00C73FC7">
              <w:rPr>
                <w:szCs w:val="24"/>
              </w:rPr>
              <w:t>D</w:t>
            </w:r>
            <w:r w:rsidR="00AC6A5D">
              <w:rPr>
                <w:szCs w:val="24"/>
              </w:rPr>
              <w:t xml:space="preserve">ata </w:t>
            </w:r>
            <w:r w:rsidR="00C73FC7">
              <w:rPr>
                <w:szCs w:val="24"/>
              </w:rPr>
              <w:t>M</w:t>
            </w:r>
            <w:r w:rsidR="00AC6A5D">
              <w:rPr>
                <w:szCs w:val="24"/>
              </w:rPr>
              <w:t>anagement</w:t>
            </w:r>
            <w:r w:rsidR="00C73FC7">
              <w:rPr>
                <w:szCs w:val="24"/>
              </w:rPr>
              <w:t>”. It has been</w:t>
            </w:r>
            <w:r w:rsidR="00AC6A5D">
              <w:rPr>
                <w:szCs w:val="24"/>
              </w:rPr>
              <w:t xml:space="preserve"> defined by the need to satisfy new and more sophisticated demands of </w:t>
            </w:r>
            <w:r w:rsidR="007301A5">
              <w:rPr>
                <w:szCs w:val="24"/>
              </w:rPr>
              <w:t xml:space="preserve">information </w:t>
            </w:r>
            <w:r w:rsidR="00AC6A5D">
              <w:rPr>
                <w:szCs w:val="24"/>
              </w:rPr>
              <w:t>products and services</w:t>
            </w:r>
            <w:r w:rsidR="007301A5">
              <w:rPr>
                <w:szCs w:val="24"/>
              </w:rPr>
              <w:t>, where this only can be achieved</w:t>
            </w:r>
            <w:r w:rsidR="00AC6A5D">
              <w:rPr>
                <w:szCs w:val="24"/>
              </w:rPr>
              <w:t xml:space="preserve"> </w:t>
            </w:r>
            <w:r w:rsidR="007301A5">
              <w:rPr>
                <w:szCs w:val="24"/>
              </w:rPr>
              <w:t>making</w:t>
            </w:r>
            <w:r w:rsidR="00AC6A5D">
              <w:rPr>
                <w:szCs w:val="24"/>
              </w:rPr>
              <w:t xml:space="preserve"> use of </w:t>
            </w:r>
            <w:r w:rsidR="007301A5">
              <w:rPr>
                <w:szCs w:val="24"/>
              </w:rPr>
              <w:t xml:space="preserve">all kinds of </w:t>
            </w:r>
            <w:r w:rsidR="00C73FC7">
              <w:rPr>
                <w:szCs w:val="24"/>
              </w:rPr>
              <w:t xml:space="preserve">data </w:t>
            </w:r>
            <w:r w:rsidR="007301A5">
              <w:rPr>
                <w:szCs w:val="24"/>
              </w:rPr>
              <w:t>sources, traditional and emerg</w:t>
            </w:r>
            <w:r w:rsidR="00C73FC7">
              <w:rPr>
                <w:szCs w:val="24"/>
              </w:rPr>
              <w:t>ing</w:t>
            </w:r>
            <w:r w:rsidR="007301A5">
              <w:rPr>
                <w:szCs w:val="24"/>
              </w:rPr>
              <w:t>.</w:t>
            </w:r>
          </w:p>
          <w:p w:rsidR="005208B0" w:rsidRPr="00172450" w:rsidRDefault="005208B0" w:rsidP="00C11A05">
            <w:pPr>
              <w:jc w:val="both"/>
              <w:rPr>
                <w:szCs w:val="24"/>
              </w:rPr>
            </w:pPr>
          </w:p>
        </w:tc>
      </w:tr>
      <w:tr w:rsidR="00351862" w:rsidRPr="00CE0BD2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351862" w:rsidRPr="001457E5" w:rsidRDefault="00351862" w:rsidP="003518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 Alternatives considered</w:t>
            </w:r>
          </w:p>
        </w:tc>
      </w:tr>
      <w:tr w:rsidR="00351862" w:rsidTr="005326AD">
        <w:tc>
          <w:tcPr>
            <w:tcW w:w="9975" w:type="dxa"/>
            <w:gridSpan w:val="2"/>
            <w:shd w:val="clear" w:color="auto" w:fill="auto"/>
          </w:tcPr>
          <w:p w:rsidR="00172450" w:rsidRDefault="00172450" w:rsidP="0094085C">
            <w:pPr>
              <w:rPr>
                <w:b/>
                <w:szCs w:val="24"/>
              </w:rPr>
            </w:pPr>
          </w:p>
          <w:p w:rsidR="00172450" w:rsidRDefault="008053DD" w:rsidP="008053DD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Extend</w:t>
            </w:r>
            <w:r w:rsidR="009563B8">
              <w:rPr>
                <w:szCs w:val="24"/>
              </w:rPr>
              <w:t>ing</w:t>
            </w:r>
            <w:r>
              <w:rPr>
                <w:szCs w:val="24"/>
              </w:rPr>
              <w:t xml:space="preserve"> the CSPA information</w:t>
            </w:r>
            <w:r w:rsidR="00F23207">
              <w:rPr>
                <w:szCs w:val="24"/>
              </w:rPr>
              <w:t xml:space="preserve"> architecture section</w:t>
            </w:r>
            <w:r w:rsidR="00BE56CA">
              <w:rPr>
                <w:szCs w:val="24"/>
              </w:rPr>
              <w:t xml:space="preserve"> </w:t>
            </w:r>
            <w:r w:rsidR="009563B8">
              <w:rPr>
                <w:szCs w:val="24"/>
              </w:rPr>
              <w:t>to</w:t>
            </w:r>
            <w:r w:rsidR="00BE56CA">
              <w:rPr>
                <w:szCs w:val="24"/>
              </w:rPr>
              <w:t xml:space="preserve"> include</w:t>
            </w:r>
            <w:r w:rsidR="00F23207">
              <w:rPr>
                <w:szCs w:val="24"/>
              </w:rPr>
              <w:t xml:space="preserve"> some </w:t>
            </w:r>
            <w:r w:rsidR="00BE56CA">
              <w:rPr>
                <w:szCs w:val="24"/>
              </w:rPr>
              <w:t>specifications and principles</w:t>
            </w:r>
            <w:r w:rsidR="009563B8">
              <w:rPr>
                <w:szCs w:val="24"/>
              </w:rPr>
              <w:t>.</w:t>
            </w:r>
            <w:r w:rsidR="00BE56CA">
              <w:rPr>
                <w:szCs w:val="24"/>
              </w:rPr>
              <w:t xml:space="preserve"> </w:t>
            </w:r>
            <w:r w:rsidR="009563B8">
              <w:rPr>
                <w:szCs w:val="24"/>
              </w:rPr>
              <w:t>However, these are</w:t>
            </w:r>
            <w:r w:rsidR="00BE56CA">
              <w:rPr>
                <w:szCs w:val="24"/>
              </w:rPr>
              <w:t xml:space="preserve"> too related to the needs of service architects and developers from </w:t>
            </w:r>
            <w:r w:rsidR="009563B8">
              <w:rPr>
                <w:szCs w:val="24"/>
              </w:rPr>
              <w:t>the</w:t>
            </w:r>
            <w:r w:rsidR="00BE56CA">
              <w:rPr>
                <w:szCs w:val="24"/>
              </w:rPr>
              <w:t xml:space="preserve"> point of view of an application layer. A data architecture </w:t>
            </w:r>
            <w:r w:rsidR="002536C5">
              <w:rPr>
                <w:szCs w:val="24"/>
              </w:rPr>
              <w:t xml:space="preserve">goes beyond supplying information to the applications, </w:t>
            </w:r>
            <w:r w:rsidR="009563B8">
              <w:rPr>
                <w:szCs w:val="24"/>
              </w:rPr>
              <w:t>and</w:t>
            </w:r>
            <w:r w:rsidR="002536C5">
              <w:rPr>
                <w:szCs w:val="24"/>
              </w:rPr>
              <w:t xml:space="preserve"> </w:t>
            </w:r>
            <w:r w:rsidR="00BE56CA">
              <w:rPr>
                <w:szCs w:val="24"/>
              </w:rPr>
              <w:t>must provide the definition</w:t>
            </w:r>
            <w:r w:rsidR="002536C5">
              <w:rPr>
                <w:szCs w:val="24"/>
              </w:rPr>
              <w:t>s</w:t>
            </w:r>
            <w:r w:rsidR="00BE56CA">
              <w:rPr>
                <w:szCs w:val="24"/>
              </w:rPr>
              <w:t xml:space="preserve"> </w:t>
            </w:r>
            <w:r w:rsidR="009563B8">
              <w:rPr>
                <w:szCs w:val="24"/>
              </w:rPr>
              <w:t>for</w:t>
            </w:r>
            <w:r w:rsidR="00BE56CA">
              <w:rPr>
                <w:szCs w:val="24"/>
              </w:rPr>
              <w:t xml:space="preserve"> an institutional data platform </w:t>
            </w:r>
            <w:r w:rsidR="009563B8">
              <w:rPr>
                <w:szCs w:val="24"/>
              </w:rPr>
              <w:t xml:space="preserve">that </w:t>
            </w:r>
            <w:r w:rsidR="00BE56CA">
              <w:rPr>
                <w:szCs w:val="24"/>
              </w:rPr>
              <w:t>avoid</w:t>
            </w:r>
            <w:r w:rsidR="009563B8">
              <w:rPr>
                <w:szCs w:val="24"/>
              </w:rPr>
              <w:t>s</w:t>
            </w:r>
            <w:r w:rsidR="00BE56CA">
              <w:rPr>
                <w:szCs w:val="24"/>
              </w:rPr>
              <w:t xml:space="preserve"> data “silos” </w:t>
            </w:r>
            <w:r w:rsidR="009563B8">
              <w:rPr>
                <w:szCs w:val="24"/>
              </w:rPr>
              <w:t>(</w:t>
            </w:r>
            <w:r w:rsidR="00BE56CA">
              <w:rPr>
                <w:szCs w:val="24"/>
              </w:rPr>
              <w:t>which prevent the flow of information between areas</w:t>
            </w:r>
            <w:r w:rsidR="009563B8">
              <w:rPr>
                <w:szCs w:val="24"/>
              </w:rPr>
              <w:t>,</w:t>
            </w:r>
            <w:r w:rsidR="00BE56CA">
              <w:rPr>
                <w:szCs w:val="24"/>
              </w:rPr>
              <w:t xml:space="preserve"> and limits the ability to use and </w:t>
            </w:r>
            <w:r w:rsidR="00365A9E">
              <w:rPr>
                <w:szCs w:val="24"/>
              </w:rPr>
              <w:t xml:space="preserve">to </w:t>
            </w:r>
            <w:r w:rsidR="00BE56CA">
              <w:rPr>
                <w:szCs w:val="24"/>
              </w:rPr>
              <w:t>integrat</w:t>
            </w:r>
            <w:r w:rsidR="00365A9E">
              <w:rPr>
                <w:szCs w:val="24"/>
              </w:rPr>
              <w:t>e</w:t>
            </w:r>
            <w:r w:rsidR="009563B8">
              <w:rPr>
                <w:szCs w:val="24"/>
              </w:rPr>
              <w:t xml:space="preserve"> this data</w:t>
            </w:r>
            <w:r w:rsidR="00BE56CA">
              <w:rPr>
                <w:szCs w:val="24"/>
              </w:rPr>
              <w:t xml:space="preserve"> to create new products t</w:t>
            </w:r>
            <w:r w:rsidR="009563B8">
              <w:rPr>
                <w:szCs w:val="24"/>
              </w:rPr>
              <w:t>hat</w:t>
            </w:r>
            <w:r w:rsidR="00BE56CA">
              <w:rPr>
                <w:szCs w:val="24"/>
              </w:rPr>
              <w:t xml:space="preserve"> satisfy user needs</w:t>
            </w:r>
            <w:r w:rsidR="009563B8">
              <w:rPr>
                <w:szCs w:val="24"/>
              </w:rPr>
              <w:t>)</w:t>
            </w:r>
            <w:r w:rsidR="00BE56CA">
              <w:rPr>
                <w:szCs w:val="24"/>
              </w:rPr>
              <w:t xml:space="preserve">. </w:t>
            </w:r>
          </w:p>
          <w:p w:rsidR="00BE56CA" w:rsidRDefault="002536C5" w:rsidP="008053DD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Enhanc</w:t>
            </w:r>
            <w:r w:rsidR="009563B8">
              <w:rPr>
                <w:szCs w:val="24"/>
              </w:rPr>
              <w:t>ing</w:t>
            </w:r>
            <w:r>
              <w:rPr>
                <w:szCs w:val="24"/>
              </w:rPr>
              <w:t xml:space="preserve"> the scope of the CSPA LIM</w:t>
            </w:r>
            <w:r w:rsidR="00150F79">
              <w:rPr>
                <w:szCs w:val="24"/>
              </w:rPr>
              <w:t>,</w:t>
            </w:r>
            <w:r>
              <w:rPr>
                <w:szCs w:val="24"/>
              </w:rPr>
              <w:t xml:space="preserve"> to provide more instruments to implement a data architecture </w:t>
            </w:r>
            <w:r w:rsidR="00150F79">
              <w:rPr>
                <w:szCs w:val="24"/>
              </w:rPr>
              <w:t>(</w:t>
            </w:r>
            <w:r>
              <w:rPr>
                <w:szCs w:val="24"/>
              </w:rPr>
              <w:t>and not only the definitions of the information flows between statistical services</w:t>
            </w:r>
            <w:r w:rsidR="00150F79">
              <w:rPr>
                <w:szCs w:val="24"/>
              </w:rPr>
              <w:t>)</w:t>
            </w:r>
            <w:r>
              <w:rPr>
                <w:szCs w:val="24"/>
              </w:rPr>
              <w:t>. This approach is not recommended because it w</w:t>
            </w:r>
            <w:r w:rsidR="00BD52F4">
              <w:rPr>
                <w:szCs w:val="24"/>
              </w:rPr>
              <w:t>ill change the purpose defined for the CSPA LIM</w:t>
            </w:r>
            <w:r w:rsidR="00150F79">
              <w:rPr>
                <w:szCs w:val="24"/>
              </w:rPr>
              <w:t>,</w:t>
            </w:r>
            <w:r w:rsidR="00BD52F4">
              <w:rPr>
                <w:szCs w:val="24"/>
              </w:rPr>
              <w:t xml:space="preserve"> creating confusion and making it more complex. Nevertheless, CSPA LIM as a logical layer could be very useful</w:t>
            </w:r>
            <w:r w:rsidR="00150F79">
              <w:rPr>
                <w:szCs w:val="24"/>
              </w:rPr>
              <w:t xml:space="preserve"> for</w:t>
            </w:r>
            <w:r w:rsidR="00BD52F4">
              <w:rPr>
                <w:szCs w:val="24"/>
              </w:rPr>
              <w:t xml:space="preserve"> providing </w:t>
            </w:r>
            <w:r w:rsidR="00150F79">
              <w:rPr>
                <w:szCs w:val="24"/>
              </w:rPr>
              <w:t xml:space="preserve">a </w:t>
            </w:r>
            <w:r w:rsidR="00BD52F4">
              <w:rPr>
                <w:szCs w:val="24"/>
              </w:rPr>
              <w:t xml:space="preserve">guide </w:t>
            </w:r>
            <w:r w:rsidR="00937E5D">
              <w:rPr>
                <w:szCs w:val="24"/>
              </w:rPr>
              <w:t>to help</w:t>
            </w:r>
            <w:r w:rsidR="00BD52F4">
              <w:rPr>
                <w:szCs w:val="24"/>
              </w:rPr>
              <w:t xml:space="preserve"> </w:t>
            </w:r>
            <w:r w:rsidR="006938ED">
              <w:rPr>
                <w:szCs w:val="24"/>
              </w:rPr>
              <w:t>to defin</w:t>
            </w:r>
            <w:r w:rsidR="00937E5D">
              <w:rPr>
                <w:szCs w:val="24"/>
              </w:rPr>
              <w:t>e</w:t>
            </w:r>
            <w:r w:rsidR="00BD52F4">
              <w:rPr>
                <w:szCs w:val="24"/>
              </w:rPr>
              <w:t xml:space="preserve"> </w:t>
            </w:r>
            <w:r w:rsidR="00150F79">
              <w:rPr>
                <w:szCs w:val="24"/>
              </w:rPr>
              <w:t>the</w:t>
            </w:r>
            <w:r w:rsidR="00BD52F4">
              <w:rPr>
                <w:szCs w:val="24"/>
              </w:rPr>
              <w:t xml:space="preserve"> data architectures.</w:t>
            </w:r>
          </w:p>
          <w:p w:rsidR="008053DD" w:rsidRPr="00BD52F4" w:rsidRDefault="00BD52F4" w:rsidP="009D20E3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BD52F4">
              <w:rPr>
                <w:szCs w:val="24"/>
              </w:rPr>
              <w:t>Doing nothing. This is not an option</w:t>
            </w:r>
            <w:r w:rsidR="00150F79">
              <w:rPr>
                <w:szCs w:val="24"/>
              </w:rPr>
              <w:t>,</w:t>
            </w:r>
            <w:r w:rsidRPr="00BD52F4">
              <w:rPr>
                <w:szCs w:val="24"/>
              </w:rPr>
              <w:t xml:space="preserve"> because it limits the potential </w:t>
            </w:r>
            <w:r w:rsidR="00150F79">
              <w:rPr>
                <w:szCs w:val="24"/>
              </w:rPr>
              <w:t>for</w:t>
            </w:r>
            <w:r w:rsidRPr="00BD52F4">
              <w:rPr>
                <w:szCs w:val="24"/>
              </w:rPr>
              <w:t xml:space="preserve"> sharing CSPA services</w:t>
            </w:r>
            <w:r w:rsidR="00150F79">
              <w:rPr>
                <w:szCs w:val="24"/>
              </w:rPr>
              <w:t>,</w:t>
            </w:r>
            <w:r w:rsidRPr="00BD52F4">
              <w:rPr>
                <w:szCs w:val="24"/>
              </w:rPr>
              <w:t xml:space="preserve"> by not having similar information contexts</w:t>
            </w:r>
            <w:r>
              <w:rPr>
                <w:szCs w:val="24"/>
              </w:rPr>
              <w:t xml:space="preserve"> and integrated data platforms. An Enterprise Architecture </w:t>
            </w:r>
            <w:r w:rsidR="00896226">
              <w:rPr>
                <w:szCs w:val="24"/>
              </w:rPr>
              <w:t xml:space="preserve">is based in four layers (business, data, applications and technology), all of </w:t>
            </w:r>
            <w:r w:rsidR="00150F79">
              <w:rPr>
                <w:szCs w:val="24"/>
              </w:rPr>
              <w:t>which</w:t>
            </w:r>
            <w:r w:rsidR="00896226">
              <w:rPr>
                <w:szCs w:val="24"/>
              </w:rPr>
              <w:t xml:space="preserve"> are needed.</w:t>
            </w:r>
          </w:p>
          <w:p w:rsidR="008053DD" w:rsidRDefault="008053DD" w:rsidP="008053DD">
            <w:pPr>
              <w:rPr>
                <w:b/>
                <w:szCs w:val="24"/>
              </w:rPr>
            </w:pPr>
          </w:p>
        </w:tc>
      </w:tr>
      <w:tr w:rsidR="00A77F79" w:rsidRPr="00350F7F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A77F79" w:rsidRPr="001457E5" w:rsidRDefault="00351862" w:rsidP="00BB2C7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  <w:r w:rsidR="00A77F79">
              <w:rPr>
                <w:rFonts w:asciiTheme="minorHAnsi" w:hAnsiTheme="minorHAnsi"/>
                <w:b/>
                <w:szCs w:val="24"/>
              </w:rPr>
              <w:t xml:space="preserve"> Expected Benefits</w:t>
            </w:r>
          </w:p>
        </w:tc>
      </w:tr>
      <w:tr w:rsidR="00A77F79" w:rsidRPr="00350F7F" w:rsidTr="000F43F6">
        <w:sdt>
          <w:sdtPr>
            <w:rPr>
              <w:szCs w:val="24"/>
            </w:rPr>
            <w:id w:val="100053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77F79" w:rsidRPr="00350F7F" w:rsidRDefault="007A224D" w:rsidP="00172450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</w:tcPr>
          <w:p w:rsidR="00A77F79" w:rsidRPr="00350F7F" w:rsidRDefault="00A77F79" w:rsidP="00C7778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Reduced costs</w:t>
            </w:r>
          </w:p>
        </w:tc>
      </w:tr>
      <w:tr w:rsidR="00A77F79" w:rsidRPr="00350F7F" w:rsidTr="000F43F6">
        <w:sdt>
          <w:sdtPr>
            <w:rPr>
              <w:szCs w:val="24"/>
            </w:rPr>
            <w:id w:val="1968082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77F79" w:rsidRPr="00350F7F" w:rsidRDefault="00DD460C" w:rsidP="00C7778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</w:tcPr>
          <w:p w:rsidR="00A77F79" w:rsidRPr="00350F7F" w:rsidRDefault="00A77F79" w:rsidP="00C7778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Increased efficiency</w:t>
            </w:r>
          </w:p>
        </w:tc>
      </w:tr>
      <w:tr w:rsidR="00A77F79" w:rsidRPr="00350F7F" w:rsidTr="000F43F6">
        <w:sdt>
          <w:sdtPr>
            <w:rPr>
              <w:szCs w:val="24"/>
            </w:rPr>
            <w:id w:val="-7299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77F79" w:rsidRPr="00350F7F" w:rsidRDefault="002214E1" w:rsidP="00C7778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</w:tcPr>
          <w:p w:rsidR="00A77F79" w:rsidRPr="00350F7F" w:rsidRDefault="00A77F79" w:rsidP="00A77F7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Reduced risks</w:t>
            </w:r>
          </w:p>
        </w:tc>
      </w:tr>
      <w:tr w:rsidR="00A77F79" w:rsidRPr="00350F7F" w:rsidTr="000F43F6">
        <w:sdt>
          <w:sdtPr>
            <w:rPr>
              <w:szCs w:val="24"/>
            </w:rPr>
            <w:id w:val="-1599870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77F79" w:rsidRPr="00350F7F" w:rsidRDefault="00DD460C" w:rsidP="00172450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</w:tcPr>
          <w:p w:rsidR="00A77F79" w:rsidRPr="00350F7F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350F7F">
              <w:rPr>
                <w:rFonts w:asciiTheme="minorHAnsi" w:hAnsiTheme="minorHAnsi"/>
                <w:szCs w:val="24"/>
              </w:rPr>
              <w:t xml:space="preserve">New </w:t>
            </w:r>
            <w:r>
              <w:rPr>
                <w:rFonts w:asciiTheme="minorHAnsi" w:hAnsiTheme="minorHAnsi"/>
                <w:szCs w:val="24"/>
              </w:rPr>
              <w:t>capabilities to meet user needs</w:t>
            </w:r>
          </w:p>
        </w:tc>
      </w:tr>
      <w:tr w:rsidR="00A77F79" w:rsidRPr="00350F7F" w:rsidTr="005326AD">
        <w:tc>
          <w:tcPr>
            <w:tcW w:w="9975" w:type="dxa"/>
            <w:gridSpan w:val="2"/>
          </w:tcPr>
          <w:p w:rsidR="003126B4" w:rsidRDefault="00A77F79" w:rsidP="002214E1">
            <w:pPr>
              <w:rPr>
                <w:szCs w:val="24"/>
              </w:rPr>
            </w:pPr>
            <w:r>
              <w:rPr>
                <w:szCs w:val="24"/>
              </w:rPr>
              <w:t>Justification:</w:t>
            </w:r>
            <w:r w:rsidR="00FD3B04">
              <w:rPr>
                <w:szCs w:val="24"/>
              </w:rPr>
              <w:t xml:space="preserve"> </w:t>
            </w:r>
          </w:p>
          <w:p w:rsidR="006376C8" w:rsidRDefault="006376C8" w:rsidP="002214E1">
            <w:pPr>
              <w:rPr>
                <w:szCs w:val="24"/>
              </w:rPr>
            </w:pPr>
          </w:p>
          <w:p w:rsidR="006376C8" w:rsidRDefault="006376C8" w:rsidP="002214E1">
            <w:pPr>
              <w:rPr>
                <w:szCs w:val="24"/>
              </w:rPr>
            </w:pPr>
            <w:r>
              <w:rPr>
                <w:szCs w:val="24"/>
              </w:rPr>
              <w:t>Some expected benefits from the project are:</w:t>
            </w:r>
          </w:p>
          <w:p w:rsidR="00C73FC7" w:rsidRDefault="00C73FC7" w:rsidP="002214E1">
            <w:pPr>
              <w:rPr>
                <w:szCs w:val="24"/>
              </w:rPr>
            </w:pPr>
          </w:p>
          <w:p w:rsidR="00896226" w:rsidRPr="00C73FC7" w:rsidRDefault="006376C8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>Enhanc</w:t>
            </w:r>
            <w:r w:rsidR="00B31E7C" w:rsidRPr="00C73FC7">
              <w:rPr>
                <w:szCs w:val="24"/>
              </w:rPr>
              <w:t>ing</w:t>
            </w:r>
            <w:r w:rsidRPr="00C73FC7">
              <w:rPr>
                <w:szCs w:val="24"/>
              </w:rPr>
              <w:t xml:space="preserve"> governance of data inside </w:t>
            </w:r>
            <w:r w:rsidR="00B31E7C" w:rsidRPr="00C73FC7">
              <w:rPr>
                <w:szCs w:val="24"/>
              </w:rPr>
              <w:t>a</w:t>
            </w:r>
            <w:r w:rsidR="00C73FC7">
              <w:rPr>
                <w:szCs w:val="24"/>
              </w:rPr>
              <w:t xml:space="preserve"> statistical</w:t>
            </w:r>
            <w:r w:rsidRPr="00C73FC7">
              <w:rPr>
                <w:szCs w:val="24"/>
              </w:rPr>
              <w:t xml:space="preserve"> organization</w:t>
            </w:r>
          </w:p>
          <w:p w:rsidR="005B39F8" w:rsidRPr="00C73FC7" w:rsidRDefault="005B39F8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Eliminating the existence of internal data silos, reducing redundancy and inconsistency of information and making </w:t>
            </w:r>
            <w:r w:rsidR="00C73FC7">
              <w:rPr>
                <w:szCs w:val="24"/>
              </w:rPr>
              <w:t xml:space="preserve">information flows between statistical domains </w:t>
            </w:r>
            <w:r w:rsidRPr="00C73FC7">
              <w:rPr>
                <w:szCs w:val="24"/>
              </w:rPr>
              <w:t>more efficient by reducing internal and external obstacles</w:t>
            </w:r>
          </w:p>
          <w:p w:rsidR="00704084" w:rsidRPr="00C73FC7" w:rsidRDefault="00704084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>Help</w:t>
            </w:r>
            <w:r w:rsidR="00B31E7C" w:rsidRPr="00C73FC7">
              <w:rPr>
                <w:szCs w:val="24"/>
              </w:rPr>
              <w:t>ing</w:t>
            </w:r>
            <w:r w:rsidRPr="00C73FC7">
              <w:rPr>
                <w:szCs w:val="24"/>
              </w:rPr>
              <w:t xml:space="preserve"> to guide the data strategy of the statistical </w:t>
            </w:r>
            <w:r w:rsidR="00C73FC7">
              <w:rPr>
                <w:szCs w:val="24"/>
              </w:rPr>
              <w:t>organization</w:t>
            </w:r>
            <w:r w:rsidR="00B31E7C" w:rsidRPr="00C73FC7">
              <w:rPr>
                <w:szCs w:val="24"/>
              </w:rPr>
              <w:t>, by</w:t>
            </w:r>
            <w:r w:rsidRPr="00C73FC7">
              <w:rPr>
                <w:szCs w:val="24"/>
              </w:rPr>
              <w:t xml:space="preserve"> aligning the efforts of its different units</w:t>
            </w:r>
          </w:p>
          <w:p w:rsidR="005B39F8" w:rsidRPr="00C73FC7" w:rsidRDefault="005B39F8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Driving the definition of data structures and metadata, for collection, reception, </w:t>
            </w:r>
            <w:r w:rsidRPr="00C73FC7">
              <w:rPr>
                <w:szCs w:val="24"/>
              </w:rPr>
              <w:lastRenderedPageBreak/>
              <w:t>integration, processing, dissemination and exchange of information</w:t>
            </w:r>
          </w:p>
          <w:p w:rsidR="005B39F8" w:rsidRPr="00C73FC7" w:rsidRDefault="005B39F8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>Making it easier to source data from different domains, for new products and services to satisfy new users’ nee</w:t>
            </w:r>
            <w:r w:rsidR="00C73FC7">
              <w:rPr>
                <w:szCs w:val="24"/>
              </w:rPr>
              <w:t>ds</w:t>
            </w:r>
          </w:p>
          <w:p w:rsidR="0009599A" w:rsidRPr="00C73FC7" w:rsidRDefault="0009599A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Addressing information management challenges preventing statistical </w:t>
            </w:r>
            <w:r w:rsidR="00C73FC7">
              <w:rPr>
                <w:szCs w:val="24"/>
              </w:rPr>
              <w:t>organizations from</w:t>
            </w:r>
            <w:r w:rsidRPr="00C73FC7">
              <w:rPr>
                <w:szCs w:val="24"/>
              </w:rPr>
              <w:t xml:space="preserve"> quickly leverag</w:t>
            </w:r>
            <w:r w:rsidR="00C73FC7">
              <w:rPr>
                <w:szCs w:val="24"/>
              </w:rPr>
              <w:t>ing new data sources</w:t>
            </w:r>
          </w:p>
          <w:p w:rsidR="005B39F8" w:rsidRPr="00C73FC7" w:rsidRDefault="005B39F8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Defining how to incorporate and integrate </w:t>
            </w:r>
            <w:r w:rsidR="0009599A" w:rsidRPr="00C73FC7">
              <w:rPr>
                <w:szCs w:val="24"/>
              </w:rPr>
              <w:t xml:space="preserve">traditional </w:t>
            </w:r>
            <w:r w:rsidRPr="00C73FC7">
              <w:rPr>
                <w:szCs w:val="24"/>
              </w:rPr>
              <w:t xml:space="preserve">and emerging data sources (such as </w:t>
            </w:r>
            <w:r w:rsidR="00C73FC7">
              <w:rPr>
                <w:szCs w:val="24"/>
              </w:rPr>
              <w:t>geo-spatial data</w:t>
            </w:r>
            <w:r w:rsidRPr="00C73FC7">
              <w:rPr>
                <w:szCs w:val="24"/>
              </w:rPr>
              <w:t xml:space="preserve"> and Big Data</w:t>
            </w:r>
            <w:r w:rsidR="00C73FC7">
              <w:rPr>
                <w:szCs w:val="24"/>
              </w:rPr>
              <w:t>)</w:t>
            </w:r>
          </w:p>
          <w:p w:rsidR="0009599A" w:rsidRPr="00C73FC7" w:rsidRDefault="0009599A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>Making it easier to integrate and to manage information from different kind of sources, not only traditional databases but also unstructured and dynamic data</w:t>
            </w:r>
          </w:p>
          <w:p w:rsidR="0009599A" w:rsidRPr="00C73FC7" w:rsidRDefault="0009599A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>Reducing time to market to produce new statistical products</w:t>
            </w:r>
            <w:r w:rsidR="00EE1B29">
              <w:rPr>
                <w:szCs w:val="24"/>
              </w:rPr>
              <w:t xml:space="preserve"> and services</w:t>
            </w:r>
          </w:p>
          <w:p w:rsidR="0009599A" w:rsidRPr="00C73FC7" w:rsidRDefault="0009599A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>Making it easier to use existing standards, l</w:t>
            </w:r>
            <w:r w:rsidR="00EE1B29">
              <w:rPr>
                <w:szCs w:val="24"/>
              </w:rPr>
              <w:t>ike DDI and SDMX, among others</w:t>
            </w:r>
          </w:p>
          <w:p w:rsidR="0009599A" w:rsidRPr="00C73FC7" w:rsidRDefault="0009599A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Helping to better understand of the data and metadata that </w:t>
            </w:r>
            <w:r w:rsidR="00EE1B29">
              <w:rPr>
                <w:szCs w:val="24"/>
              </w:rPr>
              <w:t>are</w:t>
            </w:r>
            <w:r w:rsidRPr="00C73FC7">
              <w:rPr>
                <w:szCs w:val="24"/>
              </w:rPr>
              <w:t xml:space="preserve"> managed by </w:t>
            </w:r>
            <w:r w:rsidR="00EE1B29">
              <w:rPr>
                <w:szCs w:val="24"/>
              </w:rPr>
              <w:t>statistical organizations</w:t>
            </w:r>
          </w:p>
          <w:p w:rsidR="0009599A" w:rsidRPr="00C73FC7" w:rsidRDefault="0009599A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Enhancing the ability of statistical </w:t>
            </w:r>
            <w:r w:rsidR="00EE1B29">
              <w:rPr>
                <w:szCs w:val="24"/>
              </w:rPr>
              <w:t>organizations</w:t>
            </w:r>
            <w:r w:rsidRPr="00C73FC7">
              <w:rPr>
                <w:szCs w:val="24"/>
              </w:rPr>
              <w:t xml:space="preserve"> to share information and knowledge</w:t>
            </w:r>
          </w:p>
          <w:p w:rsidR="005B39F8" w:rsidRPr="00C73FC7" w:rsidRDefault="0009599A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Enhancing the comparability and transparency of the information held in different statistical </w:t>
            </w:r>
            <w:r w:rsidR="00EE1B29">
              <w:rPr>
                <w:szCs w:val="24"/>
              </w:rPr>
              <w:t>organizations</w:t>
            </w:r>
          </w:p>
          <w:p w:rsidR="006376C8" w:rsidRPr="00C73FC7" w:rsidRDefault="006376C8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>Help</w:t>
            </w:r>
            <w:r w:rsidR="00B31E7C" w:rsidRPr="00C73FC7">
              <w:rPr>
                <w:szCs w:val="24"/>
              </w:rPr>
              <w:t>ing</w:t>
            </w:r>
            <w:r w:rsidRPr="00C73FC7">
              <w:rPr>
                <w:szCs w:val="24"/>
              </w:rPr>
              <w:t xml:space="preserve"> </w:t>
            </w:r>
            <w:r w:rsidR="00B31E7C" w:rsidRPr="00C73FC7">
              <w:rPr>
                <w:szCs w:val="24"/>
              </w:rPr>
              <w:t xml:space="preserve">to </w:t>
            </w:r>
            <w:r w:rsidRPr="00C73FC7">
              <w:rPr>
                <w:szCs w:val="24"/>
              </w:rPr>
              <w:t>adopt common CSPA statistical services</w:t>
            </w:r>
            <w:r w:rsidR="00B31E7C" w:rsidRPr="00C73FC7">
              <w:rPr>
                <w:szCs w:val="24"/>
              </w:rPr>
              <w:t>,</w:t>
            </w:r>
            <w:r w:rsidRPr="00C73FC7">
              <w:rPr>
                <w:szCs w:val="24"/>
              </w:rPr>
              <w:t xml:space="preserve"> by providing a common data context </w:t>
            </w:r>
            <w:r w:rsidR="00EE1B29">
              <w:rPr>
                <w:szCs w:val="24"/>
              </w:rPr>
              <w:t>in which</w:t>
            </w:r>
            <w:r w:rsidRPr="00C73FC7">
              <w:rPr>
                <w:szCs w:val="24"/>
              </w:rPr>
              <w:t xml:space="preserve"> they can operate</w:t>
            </w:r>
            <w:r w:rsidR="00B31E7C" w:rsidRPr="00C73FC7">
              <w:rPr>
                <w:szCs w:val="24"/>
              </w:rPr>
              <w:t>,</w:t>
            </w:r>
            <w:r w:rsidR="00704084" w:rsidRPr="00C73FC7">
              <w:rPr>
                <w:szCs w:val="24"/>
              </w:rPr>
              <w:t xml:space="preserve"> and paving the way to hav</w:t>
            </w:r>
            <w:r w:rsidR="00EE1B29">
              <w:rPr>
                <w:szCs w:val="24"/>
              </w:rPr>
              <w:t>ing</w:t>
            </w:r>
            <w:r w:rsidR="00704084" w:rsidRPr="00C73FC7">
              <w:rPr>
                <w:szCs w:val="24"/>
              </w:rPr>
              <w:t xml:space="preserve"> an integrated statistical information production platform</w:t>
            </w:r>
          </w:p>
          <w:p w:rsidR="00937E5D" w:rsidRPr="00C73FC7" w:rsidRDefault="00937E5D" w:rsidP="00C73FC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73FC7">
              <w:rPr>
                <w:szCs w:val="24"/>
              </w:rPr>
              <w:t xml:space="preserve">Positioning </w:t>
            </w:r>
            <w:r w:rsidR="00EE1B29">
              <w:rPr>
                <w:szCs w:val="24"/>
              </w:rPr>
              <w:t>statistical organizations</w:t>
            </w:r>
            <w:r w:rsidRPr="00C73FC7">
              <w:rPr>
                <w:szCs w:val="24"/>
              </w:rPr>
              <w:t xml:space="preserve"> to leverage opportunities based on technological development</w:t>
            </w:r>
            <w:r w:rsidR="00EE1B29">
              <w:rPr>
                <w:szCs w:val="24"/>
              </w:rPr>
              <w:t>s</w:t>
            </w:r>
            <w:r w:rsidRPr="00C73FC7">
              <w:rPr>
                <w:szCs w:val="24"/>
              </w:rPr>
              <w:t xml:space="preserve"> in linked data and metadata, next generation data storage, analysis</w:t>
            </w:r>
            <w:r w:rsidR="00EE1B29">
              <w:rPr>
                <w:szCs w:val="24"/>
              </w:rPr>
              <w:t>,</w:t>
            </w:r>
            <w:r w:rsidRPr="00C73FC7">
              <w:rPr>
                <w:szCs w:val="24"/>
              </w:rPr>
              <w:t xml:space="preserve"> visualisation</w:t>
            </w:r>
            <w:r w:rsidR="00EE1B29">
              <w:rPr>
                <w:szCs w:val="24"/>
              </w:rPr>
              <w:t xml:space="preserve">, </w:t>
            </w:r>
            <w:r w:rsidRPr="00C73FC7">
              <w:rPr>
                <w:szCs w:val="24"/>
              </w:rPr>
              <w:t xml:space="preserve">new methods </w:t>
            </w:r>
            <w:r w:rsidR="00EE1B29">
              <w:rPr>
                <w:szCs w:val="24"/>
              </w:rPr>
              <w:t>and algorithms</w:t>
            </w:r>
          </w:p>
          <w:p w:rsidR="00937E5D" w:rsidRPr="00350F7F" w:rsidRDefault="00937E5D" w:rsidP="002214E1">
            <w:pPr>
              <w:rPr>
                <w:szCs w:val="24"/>
              </w:rPr>
            </w:pPr>
          </w:p>
        </w:tc>
      </w:tr>
      <w:tr w:rsidR="00FF565D" w:rsidRPr="00007BD9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FF565D" w:rsidRPr="00BB2C7C" w:rsidRDefault="00651FC0" w:rsidP="007A224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5</w:t>
            </w:r>
            <w:r w:rsidR="00BB2C7C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7A224D">
              <w:rPr>
                <w:rFonts w:asciiTheme="minorHAnsi" w:hAnsiTheme="minorHAnsi"/>
                <w:b/>
                <w:szCs w:val="24"/>
              </w:rPr>
              <w:t>Which key priorities in the</w:t>
            </w:r>
            <w:r w:rsidR="00FF565D" w:rsidRPr="00BB2C7C">
              <w:rPr>
                <w:rFonts w:asciiTheme="minorHAnsi" w:hAnsiTheme="minorHAnsi"/>
                <w:b/>
                <w:szCs w:val="24"/>
              </w:rPr>
              <w:t xml:space="preserve"> HLG-MOS Strateg</w:t>
            </w:r>
            <w:r w:rsidR="001D2187">
              <w:rPr>
                <w:rFonts w:asciiTheme="minorHAnsi" w:hAnsiTheme="minorHAnsi"/>
                <w:b/>
                <w:szCs w:val="24"/>
              </w:rPr>
              <w:t>ic Framework</w:t>
            </w:r>
            <w:r w:rsidR="007A224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7A224D" w:rsidRPr="00BB2C7C">
              <w:rPr>
                <w:rFonts w:asciiTheme="minorHAnsi" w:hAnsiTheme="minorHAnsi"/>
                <w:b/>
                <w:szCs w:val="24"/>
              </w:rPr>
              <w:t>does th</w:t>
            </w:r>
            <w:r w:rsidR="007A224D">
              <w:rPr>
                <w:rFonts w:asciiTheme="minorHAnsi" w:hAnsiTheme="minorHAnsi"/>
                <w:b/>
                <w:szCs w:val="24"/>
              </w:rPr>
              <w:t>e</w:t>
            </w:r>
            <w:r w:rsidR="007A224D" w:rsidRPr="00BB2C7C">
              <w:rPr>
                <w:rFonts w:asciiTheme="minorHAnsi" w:hAnsiTheme="minorHAnsi"/>
                <w:b/>
                <w:szCs w:val="24"/>
              </w:rPr>
              <w:t xml:space="preserve"> proposed </w:t>
            </w:r>
            <w:r w:rsidR="007A224D">
              <w:rPr>
                <w:rFonts w:asciiTheme="minorHAnsi" w:hAnsiTheme="minorHAnsi"/>
                <w:b/>
                <w:szCs w:val="24"/>
              </w:rPr>
              <w:t>project</w:t>
            </w:r>
            <w:r w:rsidR="007A224D" w:rsidRPr="00BB2C7C">
              <w:rPr>
                <w:rFonts w:asciiTheme="minorHAnsi" w:hAnsiTheme="minorHAnsi"/>
                <w:b/>
                <w:szCs w:val="24"/>
              </w:rPr>
              <w:t xml:space="preserve"> relate to</w:t>
            </w:r>
            <w:r w:rsidR="007A224D">
              <w:rPr>
                <w:rFonts w:asciiTheme="minorHAnsi" w:hAnsiTheme="minorHAnsi"/>
                <w:b/>
                <w:szCs w:val="24"/>
              </w:rPr>
              <w:t>?</w:t>
            </w:r>
          </w:p>
        </w:tc>
      </w:tr>
      <w:tr w:rsidR="007A224D" w:rsidRPr="00350F7F" w:rsidTr="000F43F6">
        <w:sdt>
          <w:sdtPr>
            <w:rPr>
              <w:szCs w:val="24"/>
            </w:rPr>
            <w:id w:val="4563753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A224D" w:rsidRPr="00350F7F" w:rsidRDefault="00750F4F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</w:tcPr>
          <w:p w:rsidR="007A224D" w:rsidRPr="00350F7F" w:rsidRDefault="007A224D" w:rsidP="007A224D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Take cost out of our organisations to rei</w:t>
            </w:r>
            <w:r>
              <w:rPr>
                <w:rFonts w:asciiTheme="minorHAnsi" w:hAnsiTheme="minorHAnsi"/>
                <w:szCs w:val="24"/>
              </w:rPr>
              <w:t>nvest in more value added areas</w:t>
            </w:r>
          </w:p>
        </w:tc>
      </w:tr>
      <w:tr w:rsidR="007A224D" w:rsidRPr="00350F7F" w:rsidTr="000F43F6">
        <w:sdt>
          <w:sdtPr>
            <w:rPr>
              <w:szCs w:val="24"/>
            </w:rPr>
            <w:id w:val="-2011664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A224D" w:rsidRPr="00350F7F" w:rsidRDefault="006938ED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</w:tcPr>
          <w:p w:rsidR="007A224D" w:rsidRPr="00350F7F" w:rsidRDefault="007A224D" w:rsidP="00D366DA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Explore new areas collectively and leverage each other’s' research investments in specific areas</w:t>
            </w:r>
          </w:p>
        </w:tc>
      </w:tr>
      <w:tr w:rsidR="007A224D" w:rsidRPr="00350F7F" w:rsidTr="000F43F6">
        <w:sdt>
          <w:sdtPr>
            <w:rPr>
              <w:szCs w:val="24"/>
            </w:rPr>
            <w:id w:val="646861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A224D" w:rsidRPr="00350F7F" w:rsidRDefault="00E905C5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</w:tcPr>
          <w:p w:rsidR="007A224D" w:rsidRPr="00350F7F" w:rsidRDefault="007A224D" w:rsidP="00D366DA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Provide whole of government data ecosystems based on international standards, for better estimates in key policy areas</w:t>
            </w:r>
          </w:p>
        </w:tc>
      </w:tr>
      <w:tr w:rsidR="007A224D" w:rsidRPr="00350F7F" w:rsidTr="000F43F6">
        <w:sdt>
          <w:sdtPr>
            <w:rPr>
              <w:szCs w:val="24"/>
            </w:rPr>
            <w:id w:val="1908180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A224D" w:rsidRPr="00350F7F" w:rsidRDefault="00E905C5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</w:tcPr>
          <w:p w:rsidR="007A224D" w:rsidRPr="00350F7F" w:rsidRDefault="007A224D" w:rsidP="00D366DA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Renew our governance and operating processes</w:t>
            </w:r>
          </w:p>
        </w:tc>
      </w:tr>
      <w:tr w:rsidR="007A224D" w:rsidRPr="00350F7F" w:rsidTr="00D366DA">
        <w:tc>
          <w:tcPr>
            <w:tcW w:w="9975" w:type="dxa"/>
            <w:gridSpan w:val="2"/>
          </w:tcPr>
          <w:p w:rsidR="007A224D" w:rsidRDefault="007A224D" w:rsidP="00D366DA">
            <w:pPr>
              <w:rPr>
                <w:szCs w:val="24"/>
              </w:rPr>
            </w:pPr>
            <w:r>
              <w:rPr>
                <w:szCs w:val="24"/>
              </w:rPr>
              <w:t xml:space="preserve">Justification: </w:t>
            </w:r>
          </w:p>
          <w:p w:rsidR="00B14D83" w:rsidRDefault="00B14D83" w:rsidP="00D366DA">
            <w:pPr>
              <w:rPr>
                <w:szCs w:val="24"/>
              </w:rPr>
            </w:pPr>
          </w:p>
          <w:p w:rsidR="007A224D" w:rsidRPr="00B14D83" w:rsidRDefault="00750F4F" w:rsidP="00B14D83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B14D83">
              <w:rPr>
                <w:szCs w:val="24"/>
              </w:rPr>
              <w:t>It reduces re</w:t>
            </w:r>
            <w:r w:rsidR="006B1E1C" w:rsidRPr="00B14D83">
              <w:rPr>
                <w:szCs w:val="24"/>
              </w:rPr>
              <w:t>-</w:t>
            </w:r>
            <w:r w:rsidRPr="00B14D83">
              <w:rPr>
                <w:szCs w:val="24"/>
              </w:rPr>
              <w:t>work needed to deliver information to different applications</w:t>
            </w:r>
          </w:p>
          <w:p w:rsidR="00750F4F" w:rsidRPr="00B14D83" w:rsidRDefault="006B1E1C" w:rsidP="00B14D83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B14D83">
              <w:rPr>
                <w:szCs w:val="24"/>
              </w:rPr>
              <w:t>It h</w:t>
            </w:r>
            <w:r w:rsidR="00750F4F" w:rsidRPr="00B14D83">
              <w:rPr>
                <w:szCs w:val="24"/>
              </w:rPr>
              <w:t>elps in the adoption of different standards</w:t>
            </w:r>
            <w:r w:rsidRPr="00B14D83">
              <w:rPr>
                <w:szCs w:val="24"/>
              </w:rPr>
              <w:t>,</w:t>
            </w:r>
            <w:r w:rsidR="00750F4F" w:rsidRPr="00B14D83">
              <w:rPr>
                <w:szCs w:val="24"/>
              </w:rPr>
              <w:t xml:space="preserve"> by providing a common data context where they can be implemented</w:t>
            </w:r>
          </w:p>
          <w:p w:rsidR="00750F4F" w:rsidRPr="00B14D83" w:rsidRDefault="006B1E1C" w:rsidP="00B14D83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B14D83">
              <w:rPr>
                <w:szCs w:val="24"/>
              </w:rPr>
              <w:t>It s</w:t>
            </w:r>
            <w:r w:rsidR="00750F4F" w:rsidRPr="00B14D83">
              <w:rPr>
                <w:szCs w:val="24"/>
              </w:rPr>
              <w:t>upports the development and implementation of the data governance needed to support the alignment of efforts around a data strategy</w:t>
            </w:r>
          </w:p>
          <w:p w:rsidR="00750F4F" w:rsidRPr="00B14D83" w:rsidRDefault="006B1E1C" w:rsidP="00B14D83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B14D83">
              <w:rPr>
                <w:szCs w:val="24"/>
              </w:rPr>
              <w:t>It r</w:t>
            </w:r>
            <w:r w:rsidR="00750F4F" w:rsidRPr="00B14D83">
              <w:rPr>
                <w:szCs w:val="24"/>
              </w:rPr>
              <w:t>educe</w:t>
            </w:r>
            <w:r w:rsidRPr="00B14D83">
              <w:rPr>
                <w:szCs w:val="24"/>
              </w:rPr>
              <w:t>s</w:t>
            </w:r>
            <w:r w:rsidR="00750F4F" w:rsidRPr="00B14D83">
              <w:rPr>
                <w:szCs w:val="24"/>
              </w:rPr>
              <w:t xml:space="preserve"> costs</w:t>
            </w:r>
            <w:r w:rsidRPr="00B14D83">
              <w:rPr>
                <w:szCs w:val="24"/>
              </w:rPr>
              <w:t>,</w:t>
            </w:r>
            <w:r w:rsidR="00750F4F" w:rsidRPr="00B14D83">
              <w:rPr>
                <w:szCs w:val="24"/>
              </w:rPr>
              <w:t xml:space="preserve"> by helping to share information, applications and knowledge with less effort</w:t>
            </w:r>
            <w:r w:rsidRPr="00B14D83">
              <w:rPr>
                <w:szCs w:val="24"/>
              </w:rPr>
              <w:t>,</w:t>
            </w:r>
            <w:r w:rsidR="00750F4F" w:rsidRPr="00B14D83">
              <w:rPr>
                <w:szCs w:val="24"/>
              </w:rPr>
              <w:t xml:space="preserve"> and using common tools</w:t>
            </w:r>
          </w:p>
          <w:p w:rsidR="007A224D" w:rsidRPr="00350F7F" w:rsidRDefault="007A224D" w:rsidP="00D366DA">
            <w:pPr>
              <w:rPr>
                <w:szCs w:val="24"/>
              </w:rPr>
            </w:pPr>
          </w:p>
        </w:tc>
      </w:tr>
      <w:tr w:rsidR="00FF565D" w:rsidRPr="00007BD9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FF565D" w:rsidRPr="00007BD9" w:rsidRDefault="00651FC0" w:rsidP="00651FC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en-GB"/>
              </w:rPr>
              <w:t>6</w:t>
            </w:r>
            <w:r w:rsidR="00BB2C7C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F565D" w:rsidRPr="00BB2C7C">
              <w:rPr>
                <w:rFonts w:asciiTheme="minorHAnsi" w:hAnsiTheme="minorHAnsi"/>
                <w:b/>
                <w:szCs w:val="24"/>
              </w:rPr>
              <w:t>How does th</w:t>
            </w:r>
            <w:r w:rsidR="005326AD">
              <w:rPr>
                <w:rFonts w:asciiTheme="minorHAnsi" w:hAnsiTheme="minorHAnsi"/>
                <w:b/>
                <w:szCs w:val="24"/>
              </w:rPr>
              <w:t>e</w:t>
            </w:r>
            <w:r w:rsidR="00FF565D" w:rsidRPr="00BB2C7C">
              <w:rPr>
                <w:rFonts w:asciiTheme="minorHAnsi" w:hAnsiTheme="minorHAnsi"/>
                <w:b/>
                <w:szCs w:val="24"/>
              </w:rPr>
              <w:t xml:space="preserve"> proposed </w:t>
            </w:r>
            <w:r>
              <w:rPr>
                <w:rFonts w:asciiTheme="minorHAnsi" w:hAnsiTheme="minorHAnsi"/>
                <w:b/>
                <w:szCs w:val="24"/>
              </w:rPr>
              <w:t>project</w:t>
            </w:r>
            <w:r w:rsidR="00FF565D" w:rsidRPr="00BB2C7C">
              <w:rPr>
                <w:rFonts w:asciiTheme="minorHAnsi" w:hAnsiTheme="minorHAnsi"/>
                <w:b/>
                <w:szCs w:val="24"/>
              </w:rPr>
              <w:t xml:space="preserve"> relate to </w:t>
            </w:r>
            <w:r w:rsidR="0049550D">
              <w:rPr>
                <w:rFonts w:asciiTheme="minorHAnsi" w:hAnsiTheme="minorHAnsi"/>
                <w:b/>
                <w:szCs w:val="24"/>
              </w:rPr>
              <w:t>other</w:t>
            </w:r>
            <w:r w:rsidR="00A77F79" w:rsidRPr="00BB2C7C">
              <w:rPr>
                <w:rFonts w:asciiTheme="minorHAnsi" w:hAnsiTheme="minorHAnsi"/>
                <w:b/>
                <w:szCs w:val="24"/>
              </w:rPr>
              <w:t xml:space="preserve"> activities under the HLG-MOS?</w:t>
            </w:r>
          </w:p>
        </w:tc>
      </w:tr>
      <w:tr w:rsidR="00A77F79" w:rsidRPr="00843355" w:rsidTr="005326AD">
        <w:trPr>
          <w:trHeight w:val="391"/>
        </w:trPr>
        <w:tc>
          <w:tcPr>
            <w:tcW w:w="9975" w:type="dxa"/>
            <w:gridSpan w:val="2"/>
          </w:tcPr>
          <w:p w:rsidR="002214E1" w:rsidRDefault="002214E1" w:rsidP="002214E1"/>
          <w:p w:rsidR="00896226" w:rsidRDefault="00D0269C" w:rsidP="002214E1">
            <w:r>
              <w:t>It c</w:t>
            </w:r>
            <w:r w:rsidR="00896226">
              <w:t xml:space="preserve">omplements and consolidates the CSPA </w:t>
            </w:r>
            <w:r w:rsidR="00B14D83">
              <w:t>approach</w:t>
            </w:r>
            <w:r>
              <w:t>, by</w:t>
            </w:r>
            <w:r w:rsidR="00896226">
              <w:t xml:space="preserve"> taking care of the most important assets for statistical organizations, data and metadata.</w:t>
            </w:r>
          </w:p>
          <w:p w:rsidR="00B14D83" w:rsidRPr="00B14D83" w:rsidRDefault="00B14D83" w:rsidP="002214E1">
            <w:pPr>
              <w:rPr>
                <w:sz w:val="16"/>
                <w:szCs w:val="16"/>
              </w:rPr>
            </w:pPr>
          </w:p>
          <w:p w:rsidR="00896226" w:rsidRDefault="00D0269C" w:rsidP="002214E1">
            <w:r>
              <w:t>It a</w:t>
            </w:r>
            <w:r w:rsidR="00896226">
              <w:t>pplies the business framework provided by GSBPM</w:t>
            </w:r>
            <w:r>
              <w:t>,</w:t>
            </w:r>
            <w:r w:rsidR="00896226">
              <w:t xml:space="preserve"> and make</w:t>
            </w:r>
            <w:r>
              <w:t>s</w:t>
            </w:r>
            <w:r w:rsidR="00896226">
              <w:t xml:space="preserve"> concrete use of GSIM and CSPA LIM</w:t>
            </w:r>
            <w:r>
              <w:t xml:space="preserve"> standards</w:t>
            </w:r>
            <w:r w:rsidR="00896226">
              <w:t>.</w:t>
            </w:r>
          </w:p>
          <w:p w:rsidR="00B14D83" w:rsidRPr="00B14D83" w:rsidRDefault="00B14D83" w:rsidP="002214E1">
            <w:pPr>
              <w:rPr>
                <w:sz w:val="16"/>
                <w:szCs w:val="16"/>
              </w:rPr>
            </w:pPr>
          </w:p>
          <w:p w:rsidR="00896226" w:rsidRDefault="00D0269C" w:rsidP="002214E1">
            <w:r>
              <w:t>It c</w:t>
            </w:r>
            <w:r w:rsidR="00896226">
              <w:t>overs the layer between business process and applications defined by an enterprise architecture.</w:t>
            </w:r>
          </w:p>
          <w:p w:rsidR="005326AD" w:rsidRPr="00397639" w:rsidRDefault="005326AD" w:rsidP="002214E1"/>
        </w:tc>
      </w:tr>
      <w:tr w:rsidR="00BB2C7C" w:rsidRPr="002058F2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BB2C7C" w:rsidRPr="005326AD" w:rsidRDefault="00651FC0" w:rsidP="00651FC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en-GB"/>
              </w:rPr>
              <w:lastRenderedPageBreak/>
              <w:t>7</w:t>
            </w:r>
            <w:r w:rsidR="00BB2C7C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>
              <w:rPr>
                <w:rFonts w:asciiTheme="minorHAnsi" w:hAnsiTheme="minorHAnsi"/>
                <w:b/>
                <w:szCs w:val="24"/>
              </w:rPr>
              <w:t xml:space="preserve">Proposed </w:t>
            </w:r>
            <w:r>
              <w:rPr>
                <w:rFonts w:asciiTheme="minorHAnsi" w:hAnsiTheme="minorHAnsi"/>
                <w:b/>
                <w:szCs w:val="24"/>
              </w:rPr>
              <w:t>timetable</w:t>
            </w:r>
          </w:p>
        </w:tc>
      </w:tr>
      <w:tr w:rsidR="000F43F6" w:rsidTr="001D4270">
        <w:tc>
          <w:tcPr>
            <w:tcW w:w="9975" w:type="dxa"/>
            <w:gridSpan w:val="2"/>
          </w:tcPr>
          <w:p w:rsidR="000F43F6" w:rsidRDefault="000F43F6" w:rsidP="00896226">
            <w:pPr>
              <w:ind w:left="-1065"/>
              <w:rPr>
                <w:rFonts w:asciiTheme="minorHAnsi" w:hAnsiTheme="minorHAnsi"/>
                <w:szCs w:val="24"/>
              </w:rPr>
            </w:pPr>
          </w:p>
          <w:p w:rsidR="000F43F6" w:rsidRDefault="000F43F6" w:rsidP="008962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="00B14D83">
              <w:rPr>
                <w:rFonts w:asciiTheme="minorHAnsi" w:hAnsiTheme="minorHAnsi"/>
                <w:szCs w:val="24"/>
              </w:rPr>
              <w:t>he project will run from January to December 2017.</w:t>
            </w:r>
          </w:p>
          <w:p w:rsidR="00B14D83" w:rsidRDefault="00B14D83" w:rsidP="00896226">
            <w:pPr>
              <w:rPr>
                <w:rFonts w:asciiTheme="minorHAnsi" w:hAnsiTheme="minorHAnsi"/>
                <w:szCs w:val="24"/>
              </w:rPr>
            </w:pPr>
          </w:p>
          <w:p w:rsidR="00B14D83" w:rsidRDefault="00B14D83" w:rsidP="008962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progress and draft outputs will be reviewed by the Executive Board as appropriate</w:t>
            </w:r>
            <w:r w:rsidR="00C60D6B">
              <w:rPr>
                <w:rFonts w:asciiTheme="minorHAnsi" w:hAnsiTheme="minorHAnsi"/>
                <w:szCs w:val="24"/>
              </w:rPr>
              <w:t>.</w:t>
            </w:r>
          </w:p>
          <w:p w:rsidR="00C60D6B" w:rsidRDefault="00C60D6B" w:rsidP="00896226">
            <w:pPr>
              <w:rPr>
                <w:rFonts w:asciiTheme="minorHAnsi" w:hAnsiTheme="minorHAnsi"/>
                <w:szCs w:val="24"/>
              </w:rPr>
            </w:pPr>
          </w:p>
          <w:p w:rsidR="00C60D6B" w:rsidRDefault="00C60D6B" w:rsidP="008962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outcomes and outputs will be presented at the Workshop on the Modernization of Official Statistics in November 2017.</w:t>
            </w:r>
          </w:p>
          <w:p w:rsidR="000F43F6" w:rsidRDefault="000F43F6" w:rsidP="00896226">
            <w:pPr>
              <w:rPr>
                <w:rFonts w:asciiTheme="minorHAnsi" w:hAnsiTheme="minorHAnsi"/>
                <w:szCs w:val="24"/>
              </w:rPr>
            </w:pPr>
          </w:p>
        </w:tc>
      </w:tr>
      <w:tr w:rsidR="00BB2C7C" w:rsidRPr="0047234A" w:rsidTr="005326AD">
        <w:tc>
          <w:tcPr>
            <w:tcW w:w="9975" w:type="dxa"/>
            <w:gridSpan w:val="2"/>
            <w:shd w:val="clear" w:color="auto" w:fill="8DB3E2" w:themeFill="text2" w:themeFillTint="66"/>
          </w:tcPr>
          <w:p w:rsidR="00BB2C7C" w:rsidRPr="00651FC0" w:rsidRDefault="00651FC0" w:rsidP="00651FC0">
            <w:pPr>
              <w:tabs>
                <w:tab w:val="left" w:pos="-142"/>
                <w:tab w:val="left" w:pos="284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8 </w:t>
            </w:r>
            <w:r w:rsidR="00BB2C7C" w:rsidRPr="00651FC0">
              <w:rPr>
                <w:b/>
              </w:rPr>
              <w:t xml:space="preserve">Expected </w:t>
            </w:r>
            <w:r w:rsidR="001B1E6E" w:rsidRPr="00651FC0">
              <w:rPr>
                <w:b/>
              </w:rPr>
              <w:t xml:space="preserve">resources and </w:t>
            </w:r>
            <w:r w:rsidR="00BB2C7C" w:rsidRPr="00651FC0">
              <w:rPr>
                <w:b/>
              </w:rPr>
              <w:t>costs</w:t>
            </w:r>
          </w:p>
        </w:tc>
      </w:tr>
      <w:tr w:rsidR="00BB2C7C" w:rsidRPr="00CB0FC1" w:rsidTr="005326AD">
        <w:tc>
          <w:tcPr>
            <w:tcW w:w="9975" w:type="dxa"/>
            <w:gridSpan w:val="2"/>
          </w:tcPr>
          <w:p w:rsidR="002214E1" w:rsidRDefault="002214E1" w:rsidP="007B3A7C"/>
          <w:p w:rsidR="005326AD" w:rsidRDefault="00C60D6B" w:rsidP="007B3A7C">
            <w:r>
              <w:t>20 person months spread across an estimated 10 participating organizations and the UNECE Secretariat</w:t>
            </w:r>
          </w:p>
          <w:p w:rsidR="00C60D6B" w:rsidRDefault="00C60D6B" w:rsidP="007B3A7C"/>
          <w:p w:rsidR="00C60D6B" w:rsidRDefault="00C60D6B" w:rsidP="007B3A7C">
            <w:r>
              <w:t>6 person months for a project manager</w:t>
            </w:r>
          </w:p>
          <w:p w:rsidR="00C60D6B" w:rsidRDefault="00C60D6B" w:rsidP="007B3A7C"/>
          <w:p w:rsidR="00C60D6B" w:rsidRDefault="00C60D6B" w:rsidP="007B3A7C">
            <w:r>
              <w:t>Costs associated with 10-12 persons attending a physical sprint session in early 2017 and a project meeting back-to-back with a suitable international event such as the 2017 CSPA Implementation Workshop.</w:t>
            </w:r>
            <w:bookmarkStart w:id="0" w:name="_GoBack"/>
            <w:bookmarkEnd w:id="0"/>
          </w:p>
          <w:p w:rsidR="002214E1" w:rsidRPr="00CB0FC1" w:rsidRDefault="002214E1" w:rsidP="007B3A7C"/>
        </w:tc>
      </w:tr>
    </w:tbl>
    <w:p w:rsidR="00651FC0" w:rsidRDefault="00651FC0" w:rsidP="00EA50EF">
      <w:pPr>
        <w:rPr>
          <w:b/>
          <w:sz w:val="28"/>
          <w:szCs w:val="28"/>
        </w:rPr>
      </w:pPr>
    </w:p>
    <w:p w:rsidR="005326AD" w:rsidRPr="005326AD" w:rsidRDefault="005326AD" w:rsidP="005326AD">
      <w:pPr>
        <w:rPr>
          <w:sz w:val="24"/>
          <w:szCs w:val="24"/>
        </w:rPr>
      </w:pPr>
    </w:p>
    <w:sectPr w:rsidR="005326AD" w:rsidRPr="005326AD" w:rsidSect="00351862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50B"/>
    <w:multiLevelType w:val="multilevel"/>
    <w:tmpl w:val="E1FC2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2F562F"/>
    <w:multiLevelType w:val="hybridMultilevel"/>
    <w:tmpl w:val="B89E3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070"/>
    <w:multiLevelType w:val="hybridMultilevel"/>
    <w:tmpl w:val="960CB2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3D82"/>
    <w:multiLevelType w:val="hybridMultilevel"/>
    <w:tmpl w:val="13EEDD7C"/>
    <w:lvl w:ilvl="0" w:tplc="E6A4B6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AE8"/>
    <w:multiLevelType w:val="hybridMultilevel"/>
    <w:tmpl w:val="870C65F0"/>
    <w:lvl w:ilvl="0" w:tplc="BCAEF0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3F9A"/>
    <w:multiLevelType w:val="hybridMultilevel"/>
    <w:tmpl w:val="6AA4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B32BF"/>
    <w:multiLevelType w:val="hybridMultilevel"/>
    <w:tmpl w:val="2AC41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84190"/>
    <w:multiLevelType w:val="hybridMultilevel"/>
    <w:tmpl w:val="97C4DB2E"/>
    <w:lvl w:ilvl="0" w:tplc="E6784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8053B"/>
    <w:multiLevelType w:val="multilevel"/>
    <w:tmpl w:val="DDB03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21698E"/>
    <w:multiLevelType w:val="hybridMultilevel"/>
    <w:tmpl w:val="50BEE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E30F6"/>
    <w:multiLevelType w:val="multilevel"/>
    <w:tmpl w:val="98709B6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EA446B5"/>
    <w:multiLevelType w:val="multilevel"/>
    <w:tmpl w:val="9EE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E317E"/>
    <w:multiLevelType w:val="hybridMultilevel"/>
    <w:tmpl w:val="B72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0357"/>
    <w:multiLevelType w:val="hybridMultilevel"/>
    <w:tmpl w:val="8E886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C0077"/>
    <w:multiLevelType w:val="multilevel"/>
    <w:tmpl w:val="15EE8A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B1"/>
    <w:rsid w:val="000507F4"/>
    <w:rsid w:val="00067FD6"/>
    <w:rsid w:val="000736C7"/>
    <w:rsid w:val="000957FE"/>
    <w:rsid w:val="0009599A"/>
    <w:rsid w:val="000A3FF3"/>
    <w:rsid w:val="000E2CBC"/>
    <w:rsid w:val="000F43F6"/>
    <w:rsid w:val="00124590"/>
    <w:rsid w:val="00127A37"/>
    <w:rsid w:val="001457E5"/>
    <w:rsid w:val="00150F79"/>
    <w:rsid w:val="00172450"/>
    <w:rsid w:val="0019344B"/>
    <w:rsid w:val="001B1E6E"/>
    <w:rsid w:val="001B57E8"/>
    <w:rsid w:val="001D131C"/>
    <w:rsid w:val="001D2187"/>
    <w:rsid w:val="00212999"/>
    <w:rsid w:val="002214E1"/>
    <w:rsid w:val="002536C5"/>
    <w:rsid w:val="00284B48"/>
    <w:rsid w:val="002E59DC"/>
    <w:rsid w:val="003126B4"/>
    <w:rsid w:val="003459D1"/>
    <w:rsid w:val="00351862"/>
    <w:rsid w:val="00365A9E"/>
    <w:rsid w:val="00397639"/>
    <w:rsid w:val="003B2E77"/>
    <w:rsid w:val="0042690E"/>
    <w:rsid w:val="004551B1"/>
    <w:rsid w:val="0049550D"/>
    <w:rsid w:val="004E79C1"/>
    <w:rsid w:val="00514C8B"/>
    <w:rsid w:val="005208B0"/>
    <w:rsid w:val="00522775"/>
    <w:rsid w:val="005326AD"/>
    <w:rsid w:val="0057785A"/>
    <w:rsid w:val="005843AB"/>
    <w:rsid w:val="005A2F4B"/>
    <w:rsid w:val="005B39F8"/>
    <w:rsid w:val="006376C8"/>
    <w:rsid w:val="00651FC0"/>
    <w:rsid w:val="006530E5"/>
    <w:rsid w:val="00656B79"/>
    <w:rsid w:val="006778A6"/>
    <w:rsid w:val="00686045"/>
    <w:rsid w:val="006938ED"/>
    <w:rsid w:val="006B1E1C"/>
    <w:rsid w:val="006F4C24"/>
    <w:rsid w:val="00704084"/>
    <w:rsid w:val="007301A5"/>
    <w:rsid w:val="00745035"/>
    <w:rsid w:val="00750F4F"/>
    <w:rsid w:val="00774856"/>
    <w:rsid w:val="007A224D"/>
    <w:rsid w:val="007B3A7C"/>
    <w:rsid w:val="007E06DE"/>
    <w:rsid w:val="007F20D3"/>
    <w:rsid w:val="008053DD"/>
    <w:rsid w:val="00843355"/>
    <w:rsid w:val="008521C0"/>
    <w:rsid w:val="008603BF"/>
    <w:rsid w:val="0089169C"/>
    <w:rsid w:val="00896226"/>
    <w:rsid w:val="008F310F"/>
    <w:rsid w:val="00937E5D"/>
    <w:rsid w:val="0094085C"/>
    <w:rsid w:val="009563B8"/>
    <w:rsid w:val="0097630F"/>
    <w:rsid w:val="009B72CA"/>
    <w:rsid w:val="009D3DBA"/>
    <w:rsid w:val="00A34132"/>
    <w:rsid w:val="00A35532"/>
    <w:rsid w:val="00A77F79"/>
    <w:rsid w:val="00A93ACB"/>
    <w:rsid w:val="00AA2047"/>
    <w:rsid w:val="00AC6A5D"/>
    <w:rsid w:val="00AD388C"/>
    <w:rsid w:val="00AF0168"/>
    <w:rsid w:val="00B14D83"/>
    <w:rsid w:val="00B31E7C"/>
    <w:rsid w:val="00BA2E3A"/>
    <w:rsid w:val="00BB2C7C"/>
    <w:rsid w:val="00BD52F4"/>
    <w:rsid w:val="00BE56CA"/>
    <w:rsid w:val="00C11A05"/>
    <w:rsid w:val="00C34C7B"/>
    <w:rsid w:val="00C60D6B"/>
    <w:rsid w:val="00C73FC7"/>
    <w:rsid w:val="00C85428"/>
    <w:rsid w:val="00CC4BD2"/>
    <w:rsid w:val="00CE0B74"/>
    <w:rsid w:val="00CE0BD2"/>
    <w:rsid w:val="00CE2F8B"/>
    <w:rsid w:val="00D0269C"/>
    <w:rsid w:val="00D455E4"/>
    <w:rsid w:val="00DA0AFB"/>
    <w:rsid w:val="00DD460C"/>
    <w:rsid w:val="00E905C5"/>
    <w:rsid w:val="00EA50EF"/>
    <w:rsid w:val="00EE1B29"/>
    <w:rsid w:val="00F23207"/>
    <w:rsid w:val="00F24557"/>
    <w:rsid w:val="00FB3BDB"/>
    <w:rsid w:val="00FC6A80"/>
    <w:rsid w:val="00FD3B04"/>
    <w:rsid w:val="00FF0E6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7480"/>
  <w15:docId w15:val="{3D5CA419-74B2-4159-9750-FF8B24C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  <w:rPr>
      <w:rFonts w:ascii="Calibri" w:hAnsi="Calibri"/>
      <w:sz w:val="24"/>
      <w:lang w:val="en-AU"/>
    </w:rPr>
  </w:style>
  <w:style w:type="table" w:styleId="TableGrid">
    <w:name w:val="Table Grid"/>
    <w:basedOn w:val="TableNormal"/>
    <w:uiPriority w:val="59"/>
    <w:rsid w:val="000507F4"/>
    <w:rPr>
      <w:rFonts w:ascii="Calibri" w:hAnsi="Calibri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7639"/>
  </w:style>
  <w:style w:type="character" w:styleId="CommentReference">
    <w:name w:val="annotation reference"/>
    <w:basedOn w:val="DefaultParagraphFont"/>
    <w:uiPriority w:val="99"/>
    <w:semiHidden/>
    <w:unhideWhenUsed/>
    <w:rsid w:val="0042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2F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7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A34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Steven Vale</cp:lastModifiedBy>
  <cp:revision>12</cp:revision>
  <cp:lastPrinted>2016-10-10T14:18:00Z</cp:lastPrinted>
  <dcterms:created xsi:type="dcterms:W3CDTF">2016-11-08T17:25:00Z</dcterms:created>
  <dcterms:modified xsi:type="dcterms:W3CDTF">2016-11-14T09:25:00Z</dcterms:modified>
</cp:coreProperties>
</file>