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F9513A" w:rsidRPr="00E44D34" w14:paraId="74EEAF21" w14:textId="77777777" w:rsidTr="0084501D">
        <w:trPr>
          <w:trHeight w:val="851"/>
        </w:trPr>
        <w:tc>
          <w:tcPr>
            <w:tcW w:w="1259" w:type="dxa"/>
            <w:tcBorders>
              <w:top w:val="nil"/>
              <w:left w:val="nil"/>
              <w:bottom w:val="single" w:sz="4" w:space="0" w:color="auto"/>
              <w:right w:val="nil"/>
            </w:tcBorders>
            <w:shd w:val="clear" w:color="auto" w:fill="auto"/>
          </w:tcPr>
          <w:p w14:paraId="04568059" w14:textId="77777777" w:rsidR="00F9513A" w:rsidRPr="00E44D34" w:rsidRDefault="00F9513A" w:rsidP="0084501D">
            <w:pPr>
              <w:spacing w:after="80" w:line="340" w:lineRule="exact"/>
            </w:pPr>
          </w:p>
        </w:tc>
        <w:tc>
          <w:tcPr>
            <w:tcW w:w="2236" w:type="dxa"/>
            <w:tcBorders>
              <w:top w:val="nil"/>
              <w:left w:val="nil"/>
              <w:bottom w:val="single" w:sz="4" w:space="0" w:color="auto"/>
              <w:right w:val="nil"/>
            </w:tcBorders>
            <w:shd w:val="clear" w:color="auto" w:fill="auto"/>
            <w:vAlign w:val="bottom"/>
          </w:tcPr>
          <w:p w14:paraId="05867BF3" w14:textId="77777777" w:rsidR="00F9513A" w:rsidRPr="00E44D34" w:rsidRDefault="00F9513A" w:rsidP="0084501D">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34DD3CD" w14:textId="1DB3F07B" w:rsidR="00F9513A" w:rsidRPr="00E44D34" w:rsidRDefault="00F9513A" w:rsidP="0084501D">
            <w:pPr>
              <w:jc w:val="right"/>
              <w:rPr>
                <w:b/>
                <w:sz w:val="40"/>
                <w:szCs w:val="40"/>
              </w:rPr>
            </w:pPr>
            <w:r w:rsidRPr="00E44D34">
              <w:rPr>
                <w:b/>
                <w:sz w:val="40"/>
                <w:szCs w:val="40"/>
              </w:rPr>
              <w:t>UN/SCETDG/</w:t>
            </w:r>
            <w:r>
              <w:rPr>
                <w:b/>
                <w:sz w:val="40"/>
                <w:szCs w:val="40"/>
              </w:rPr>
              <w:t>61</w:t>
            </w:r>
            <w:r w:rsidRPr="00E44D34">
              <w:rPr>
                <w:b/>
                <w:sz w:val="40"/>
                <w:szCs w:val="40"/>
              </w:rPr>
              <w:t>/INF</w:t>
            </w:r>
            <w:r>
              <w:rPr>
                <w:b/>
                <w:sz w:val="40"/>
                <w:szCs w:val="40"/>
              </w:rPr>
              <w:t>.</w:t>
            </w:r>
            <w:r w:rsidR="002A6B6B">
              <w:rPr>
                <w:b/>
                <w:sz w:val="40"/>
                <w:szCs w:val="40"/>
              </w:rPr>
              <w:t>52</w:t>
            </w:r>
          </w:p>
          <w:p w14:paraId="2BC30DA1" w14:textId="77777777" w:rsidR="00F9513A" w:rsidRPr="00E44D34" w:rsidRDefault="00F9513A" w:rsidP="0084501D">
            <w:pPr>
              <w:jc w:val="right"/>
            </w:pPr>
          </w:p>
        </w:tc>
      </w:tr>
    </w:tbl>
    <w:tbl>
      <w:tblPr>
        <w:tblW w:w="9645" w:type="dxa"/>
        <w:tblInd w:w="108" w:type="dxa"/>
        <w:tblLayout w:type="fixed"/>
        <w:tblLook w:val="04A0" w:firstRow="1" w:lastRow="0" w:firstColumn="1" w:lastColumn="0" w:noHBand="0" w:noVBand="1"/>
      </w:tblPr>
      <w:tblGrid>
        <w:gridCol w:w="9645"/>
      </w:tblGrid>
      <w:tr w:rsidR="00F9513A" w:rsidRPr="00A41792" w14:paraId="2FE9341A" w14:textId="77777777" w:rsidTr="0084501D">
        <w:tc>
          <w:tcPr>
            <w:tcW w:w="9645" w:type="dxa"/>
            <w:tcMar>
              <w:top w:w="142" w:type="dxa"/>
              <w:left w:w="108" w:type="dxa"/>
              <w:bottom w:w="142" w:type="dxa"/>
              <w:right w:w="108" w:type="dxa"/>
            </w:tcMar>
          </w:tcPr>
          <w:p w14:paraId="03C1766F" w14:textId="66370F15" w:rsidR="00F9513A" w:rsidRPr="00A41792" w:rsidRDefault="00F9513A" w:rsidP="0084501D">
            <w:pPr>
              <w:tabs>
                <w:tab w:val="right" w:pos="9214"/>
              </w:tabs>
            </w:pPr>
            <w:r w:rsidRPr="00A41792">
              <w:rPr>
                <w:b/>
                <w:sz w:val="24"/>
                <w:szCs w:val="24"/>
              </w:rPr>
              <w:t>Committee of Experts on the Transport of Dangerous Goods</w:t>
            </w:r>
            <w:r w:rsidRPr="00A41792">
              <w:rPr>
                <w:b/>
                <w:sz w:val="24"/>
                <w:szCs w:val="24"/>
              </w:rPr>
              <w:br/>
              <w:t>and on the Globally Harmonized System of Classification</w:t>
            </w:r>
            <w:r w:rsidRPr="00A41792">
              <w:rPr>
                <w:b/>
                <w:sz w:val="24"/>
                <w:szCs w:val="24"/>
              </w:rPr>
              <w:br/>
              <w:t>and Labelling of Chemicals</w:t>
            </w:r>
            <w:r w:rsidRPr="00A41792">
              <w:rPr>
                <w:b/>
              </w:rPr>
              <w:tab/>
            </w:r>
            <w:r w:rsidR="002A6B6B">
              <w:rPr>
                <w:b/>
              </w:rPr>
              <w:t>1 December</w:t>
            </w:r>
            <w:r w:rsidRPr="00A41792">
              <w:rPr>
                <w:b/>
              </w:rPr>
              <w:t xml:space="preserve"> 2022</w:t>
            </w:r>
          </w:p>
        </w:tc>
      </w:tr>
      <w:tr w:rsidR="00F9513A" w:rsidRPr="00A41792" w14:paraId="5E3A816A" w14:textId="77777777" w:rsidTr="0084501D">
        <w:trPr>
          <w:trHeight w:val="1828"/>
        </w:trPr>
        <w:tc>
          <w:tcPr>
            <w:tcW w:w="9645" w:type="dxa"/>
            <w:tcMar>
              <w:top w:w="57" w:type="dxa"/>
              <w:left w:w="108" w:type="dxa"/>
              <w:bottom w:w="0" w:type="dxa"/>
              <w:right w:w="108" w:type="dxa"/>
            </w:tcMar>
            <w:vAlign w:val="center"/>
          </w:tcPr>
          <w:p w14:paraId="208090A1" w14:textId="77777777" w:rsidR="00F9513A" w:rsidRPr="00A41792" w:rsidRDefault="00F9513A" w:rsidP="0084501D">
            <w:pPr>
              <w:spacing w:before="40"/>
              <w:rPr>
                <w:b/>
              </w:rPr>
            </w:pPr>
            <w:r w:rsidRPr="00A41792">
              <w:rPr>
                <w:b/>
              </w:rPr>
              <w:t>Sub-Committee of Experts on the Transport of Dangerous Goods</w:t>
            </w:r>
          </w:p>
          <w:p w14:paraId="7F393964" w14:textId="77777777" w:rsidR="00F9513A" w:rsidRPr="00A41792" w:rsidRDefault="00F9513A" w:rsidP="0084501D">
            <w:pPr>
              <w:spacing w:before="120"/>
              <w:rPr>
                <w:b/>
              </w:rPr>
            </w:pPr>
            <w:r w:rsidRPr="00A41792">
              <w:rPr>
                <w:b/>
              </w:rPr>
              <w:t>Sixty-first session</w:t>
            </w:r>
          </w:p>
          <w:p w14:paraId="515BA76A" w14:textId="0D5C5AAA" w:rsidR="00F9513A" w:rsidRPr="00A41792" w:rsidRDefault="00F9513A" w:rsidP="0084501D">
            <w:r w:rsidRPr="00A41792">
              <w:t>Geneva, 28 November</w:t>
            </w:r>
            <w:r w:rsidR="00E0405F">
              <w:t>-</w:t>
            </w:r>
            <w:r w:rsidRPr="00A41792">
              <w:t>6 December 2022</w:t>
            </w:r>
          </w:p>
          <w:p w14:paraId="3F9CD33C" w14:textId="77777777" w:rsidR="00BC0BBB" w:rsidRDefault="00F9513A" w:rsidP="0084501D">
            <w:pPr>
              <w:rPr>
                <w:b/>
                <w:bCs/>
              </w:rPr>
            </w:pPr>
            <w:r w:rsidRPr="00202F7A">
              <w:t xml:space="preserve">Item </w:t>
            </w:r>
            <w:r w:rsidR="00F45C8C">
              <w:t>5</w:t>
            </w:r>
            <w:r w:rsidRPr="00202F7A">
              <w:t xml:space="preserve"> </w:t>
            </w:r>
            <w:r w:rsidR="00F45C8C">
              <w:t xml:space="preserve">(b) </w:t>
            </w:r>
            <w:r w:rsidRPr="00202F7A">
              <w:t>of the provisional agenda</w:t>
            </w:r>
            <w:r w:rsidRPr="00202F7A">
              <w:br/>
            </w:r>
            <w:r w:rsidR="00F45C8C">
              <w:rPr>
                <w:b/>
                <w:bCs/>
              </w:rPr>
              <w:t>Transport of ga</w:t>
            </w:r>
            <w:r w:rsidR="00BC0BBB">
              <w:rPr>
                <w:b/>
                <w:bCs/>
              </w:rPr>
              <w:t>ses:</w:t>
            </w:r>
          </w:p>
          <w:p w14:paraId="4432718A" w14:textId="02BDA176" w:rsidR="00F9513A" w:rsidRPr="00BC0BBB" w:rsidRDefault="00BC0BBB" w:rsidP="0084501D">
            <w:pPr>
              <w:rPr>
                <w:bCs/>
              </w:rPr>
            </w:pPr>
            <w:r w:rsidRPr="00BC0BBB">
              <w:rPr>
                <w:bCs/>
              </w:rPr>
              <w:t>Limited quantities for division 2.2</w:t>
            </w:r>
          </w:p>
        </w:tc>
      </w:tr>
    </w:tbl>
    <w:p w14:paraId="0583A7E3" w14:textId="6A520D69" w:rsidR="00F9513A" w:rsidRPr="00A41792" w:rsidRDefault="00F9513A" w:rsidP="00F9513A">
      <w:pPr>
        <w:pStyle w:val="HChG"/>
      </w:pPr>
      <w:r w:rsidRPr="00A41792">
        <w:tab/>
      </w:r>
      <w:r w:rsidRPr="00A41792">
        <w:tab/>
      </w:r>
      <w:bookmarkStart w:id="0" w:name="_Hlk119064260"/>
      <w:r w:rsidRPr="00DF6B76">
        <w:t>Comments on ST/SG/AC.10/C.3/2022/7</w:t>
      </w:r>
      <w:bookmarkEnd w:id="0"/>
      <w:r>
        <w:t>4– Increase of the limited quantity volume for Division 2.2 compressed gases</w:t>
      </w:r>
    </w:p>
    <w:p w14:paraId="26CC63EB" w14:textId="1FE0E881" w:rsidR="00F9513A" w:rsidRPr="00A41792" w:rsidRDefault="00F9513A" w:rsidP="00F9513A">
      <w:pPr>
        <w:pStyle w:val="H1G"/>
        <w:rPr>
          <w:lang w:eastAsia="zh-CN"/>
        </w:rPr>
      </w:pPr>
      <w:r w:rsidRPr="00A41792">
        <w:rPr>
          <w:lang w:eastAsia="zh-CN"/>
        </w:rPr>
        <w:tab/>
      </w:r>
      <w:r w:rsidRPr="00A41792">
        <w:rPr>
          <w:lang w:eastAsia="zh-CN"/>
        </w:rPr>
        <w:tab/>
      </w:r>
      <w:r w:rsidR="00E0405F">
        <w:rPr>
          <w:lang w:eastAsia="zh-CN"/>
        </w:rPr>
        <w:t>Submitted by</w:t>
      </w:r>
      <w:r w:rsidR="00170610">
        <w:rPr>
          <w:lang w:eastAsia="zh-CN"/>
        </w:rPr>
        <w:t xml:space="preserve"> the </w:t>
      </w:r>
      <w:r w:rsidR="00170610" w:rsidRPr="00170610">
        <w:rPr>
          <w:lang w:eastAsia="zh-CN"/>
        </w:rPr>
        <w:t>Council on Safe Transportation of Hazardous Articles (COSTHA)</w:t>
      </w:r>
    </w:p>
    <w:p w14:paraId="0B378D4D" w14:textId="5BF32A5F" w:rsidR="00620AC1" w:rsidRPr="00620AC1" w:rsidRDefault="00620AC1" w:rsidP="00BD5D90">
      <w:pPr>
        <w:ind w:left="414" w:firstLine="720"/>
        <w:rPr>
          <w:b/>
          <w:bCs/>
          <w:sz w:val="28"/>
          <w:szCs w:val="28"/>
        </w:rPr>
      </w:pPr>
      <w:r w:rsidRPr="00620AC1">
        <w:rPr>
          <w:b/>
          <w:bCs/>
          <w:sz w:val="28"/>
          <w:szCs w:val="28"/>
        </w:rPr>
        <w:t>Introduction</w:t>
      </w:r>
    </w:p>
    <w:p w14:paraId="7DCB6EE3" w14:textId="01A7823D" w:rsidR="00620AC1" w:rsidRPr="00C71E46" w:rsidRDefault="00BD5D90" w:rsidP="00BD5D90">
      <w:pPr>
        <w:pStyle w:val="SingleTxtG"/>
        <w:tabs>
          <w:tab w:val="left" w:pos="1701"/>
        </w:tabs>
        <w:spacing w:before="240"/>
        <w:rPr>
          <w:b/>
        </w:rPr>
      </w:pPr>
      <w:r>
        <w:t>1.</w:t>
      </w:r>
      <w:r>
        <w:tab/>
      </w:r>
      <w:r w:rsidR="00620AC1">
        <w:t xml:space="preserve">This informal paper is the result of the discussion held in the informal </w:t>
      </w:r>
      <w:r w:rsidR="00620AC1" w:rsidRPr="00C71E46">
        <w:t xml:space="preserve">working session on 30 November 2022. This </w:t>
      </w:r>
      <w:r w:rsidR="00170610">
        <w:t>document</w:t>
      </w:r>
      <w:r w:rsidR="00620AC1" w:rsidRPr="00C71E46">
        <w:t xml:space="preserve"> intends to amend the proposal in </w:t>
      </w:r>
      <w:r w:rsidR="00614D7D">
        <w:t>document ST/SG/AC.10/C.3/2022/</w:t>
      </w:r>
      <w:r w:rsidR="00620AC1" w:rsidRPr="00C71E46">
        <w:t xml:space="preserve">74 to mitigate the concerns raised by the members of the subcommittee. </w:t>
      </w:r>
    </w:p>
    <w:p w14:paraId="26E418BF" w14:textId="123BFEC2" w:rsidR="00C71E46" w:rsidRDefault="00BD5D90" w:rsidP="00BD5D90">
      <w:pPr>
        <w:pStyle w:val="SingleTxtG"/>
        <w:tabs>
          <w:tab w:val="left" w:pos="1701"/>
        </w:tabs>
      </w:pPr>
      <w:r>
        <w:t>2.</w:t>
      </w:r>
      <w:r>
        <w:tab/>
      </w:r>
      <w:r w:rsidR="00C71E46">
        <w:t xml:space="preserve">The following amendments have been made to the proposal in </w:t>
      </w:r>
      <w:r w:rsidR="00614D7D">
        <w:t>document ST/SG/AC.10/C.3/2022/</w:t>
      </w:r>
      <w:r w:rsidR="00C71E46">
        <w:t>74:</w:t>
      </w:r>
    </w:p>
    <w:p w14:paraId="2BB2EC16" w14:textId="13927E53" w:rsidR="00C71E46" w:rsidRDefault="00A63CF8" w:rsidP="00A63CF8">
      <w:pPr>
        <w:pStyle w:val="SingleTxtG"/>
        <w:ind w:left="1701"/>
      </w:pPr>
      <w:r>
        <w:t>(a)</w:t>
      </w:r>
      <w:r>
        <w:tab/>
      </w:r>
      <w:r w:rsidR="00C71E46">
        <w:t>Remove original paragraph 11, which proposed to amend the dangerous goods list raising the limited quantity volume for the four gases proposed.  It was determined that this was unnecessary with the addition of the special provision. (Experts from Spain and Germany)</w:t>
      </w:r>
    </w:p>
    <w:p w14:paraId="0297B932" w14:textId="1469F678" w:rsidR="00C71E46" w:rsidRDefault="00A63CF8" w:rsidP="00A63CF8">
      <w:pPr>
        <w:pStyle w:val="SingleTxtG"/>
        <w:ind w:left="1701"/>
      </w:pPr>
      <w:r>
        <w:t>(b)</w:t>
      </w:r>
      <w:r>
        <w:tab/>
      </w:r>
      <w:r w:rsidR="00C71E46">
        <w:t>Amend the special provision to remove “</w:t>
      </w:r>
      <w:r w:rsidR="00C71E46" w:rsidRPr="00C71E46">
        <w:rPr>
          <w:i/>
          <w:iCs/>
        </w:rPr>
        <w:t>Other than for air transport</w:t>
      </w:r>
      <w:r w:rsidR="00C71E46">
        <w:t>” as it was suggested that the model bodies would determine applicability of this provision.</w:t>
      </w:r>
    </w:p>
    <w:p w14:paraId="3AE418FB" w14:textId="093DCE58" w:rsidR="00C71E46" w:rsidRDefault="00A63CF8" w:rsidP="00A63CF8">
      <w:pPr>
        <w:pStyle w:val="SingleTxtG"/>
        <w:ind w:left="1701"/>
      </w:pPr>
      <w:r>
        <w:t>(c)</w:t>
      </w:r>
      <w:r>
        <w:tab/>
      </w:r>
      <w:r w:rsidR="00C71E46">
        <w:t>Remove reference to 4.1.6 in the special provision because it is already referenced in P200.  (Expert from Canada)</w:t>
      </w:r>
    </w:p>
    <w:p w14:paraId="2193945A" w14:textId="2377CF1E" w:rsidR="00C71E46" w:rsidRDefault="00A63CF8" w:rsidP="00A63CF8">
      <w:pPr>
        <w:pStyle w:val="SingleTxtG"/>
        <w:tabs>
          <w:tab w:val="left" w:pos="1701"/>
        </w:tabs>
      </w:pPr>
      <w:r>
        <w:t>3.</w:t>
      </w:r>
      <w:r>
        <w:tab/>
      </w:r>
      <w:r w:rsidR="00C71E46">
        <w:t xml:space="preserve">The expert from the Netherlands expressed concern regarding the safety of transporting these 4 gases as limited quantities by vessel. According to the IMDG Code, Limited Quantities are assigned Stowage Category A. Each of the four gases: Argon, Carbon Dioxide, Helium and Nitrogen are all also assigned to Stowage Category A.  There would still be a documentation requirement in accordance with IMDG Code section </w:t>
      </w:r>
      <w:r w:rsidR="004E4605">
        <w:t>5.4.  The only change for vessel shipments would be that the container would have a limited quantity mark instead of the Division 2.2 placard.</w:t>
      </w:r>
    </w:p>
    <w:p w14:paraId="79E35EAF" w14:textId="22A90C7B" w:rsidR="00F9513A" w:rsidRPr="0078658D" w:rsidRDefault="00A63CF8" w:rsidP="00BC0BBB">
      <w:pPr>
        <w:pStyle w:val="HChG"/>
      </w:pPr>
      <w:r>
        <w:lastRenderedPageBreak/>
        <w:tab/>
      </w:r>
      <w:r>
        <w:tab/>
      </w:r>
      <w:r w:rsidR="0013470E">
        <w:t xml:space="preserve">Revised </w:t>
      </w:r>
      <w:r w:rsidR="00E43B50">
        <w:t>p</w:t>
      </w:r>
      <w:r w:rsidR="00F9513A" w:rsidRPr="0078658D">
        <w:t>roposal</w:t>
      </w:r>
    </w:p>
    <w:p w14:paraId="0B7A38B5" w14:textId="4AA912FE" w:rsidR="00F9513A" w:rsidRDefault="00A63CF8" w:rsidP="00BC0BBB">
      <w:pPr>
        <w:pStyle w:val="SingleTxtG"/>
        <w:keepNext/>
        <w:keepLines/>
        <w:tabs>
          <w:tab w:val="left" w:pos="1701"/>
        </w:tabs>
      </w:pPr>
      <w:r>
        <w:t>4</w:t>
      </w:r>
      <w:r w:rsidR="00F9513A">
        <w:t>.</w:t>
      </w:r>
      <w:r w:rsidR="00F9513A">
        <w:tab/>
      </w:r>
      <w:r w:rsidR="00F9513A" w:rsidRPr="00335E5C">
        <w:t>In the Dan</w:t>
      </w:r>
      <w:r w:rsidR="00F9513A">
        <w:t xml:space="preserve">gerous Goods List, </w:t>
      </w:r>
      <w:r w:rsidR="00F9513A" w:rsidRPr="00A63CF8">
        <w:t>add</w:t>
      </w:r>
      <w:r w:rsidR="00F9513A">
        <w:t xml:space="preserve"> a new special provision number (SP XXX) to column 6 for the following entries:</w:t>
      </w:r>
    </w:p>
    <w:p w14:paraId="6ADE35DE" w14:textId="77777777" w:rsidR="00F9513A" w:rsidRPr="001E55B8" w:rsidRDefault="00F9513A" w:rsidP="00BC0BBB">
      <w:pPr>
        <w:pStyle w:val="Bullet1G"/>
        <w:keepNext/>
        <w:keepLines/>
      </w:pPr>
      <w:r>
        <w:t>UN1006, Argon</w:t>
      </w:r>
    </w:p>
    <w:p w14:paraId="69C575BD" w14:textId="77777777" w:rsidR="00F9513A" w:rsidRPr="001E55B8" w:rsidRDefault="00F9513A" w:rsidP="00BC0BBB">
      <w:pPr>
        <w:pStyle w:val="Bullet1G"/>
        <w:keepNext/>
        <w:keepLines/>
      </w:pPr>
      <w:r>
        <w:t>UN1013, Carbon dioxide</w:t>
      </w:r>
    </w:p>
    <w:p w14:paraId="5742C9AC" w14:textId="77777777" w:rsidR="00F9513A" w:rsidRPr="00335E5C" w:rsidRDefault="00F9513A" w:rsidP="00BC0BBB">
      <w:pPr>
        <w:pStyle w:val="Bullet1G"/>
        <w:keepNext/>
        <w:keepLines/>
      </w:pPr>
      <w:r w:rsidRPr="00335E5C">
        <w:t>UN 1046, Helium, and</w:t>
      </w:r>
    </w:p>
    <w:p w14:paraId="383FA88C" w14:textId="77777777" w:rsidR="00F9513A" w:rsidRPr="00335E5C" w:rsidRDefault="00F9513A" w:rsidP="00BC0BBB">
      <w:pPr>
        <w:pStyle w:val="Bullet1G"/>
        <w:keepNext/>
        <w:keepLines/>
      </w:pPr>
      <w:r w:rsidRPr="00335E5C">
        <w:t>UN1066, Nitrogen</w:t>
      </w:r>
    </w:p>
    <w:p w14:paraId="7D31CD42" w14:textId="083FBD55" w:rsidR="00F9513A" w:rsidRDefault="00A63CF8" w:rsidP="00A63CF8">
      <w:pPr>
        <w:pStyle w:val="SingleTxtG"/>
        <w:tabs>
          <w:tab w:val="left" w:pos="1701"/>
        </w:tabs>
      </w:pPr>
      <w:r>
        <w:t>5</w:t>
      </w:r>
      <w:r w:rsidR="00F9513A">
        <w:t>.</w:t>
      </w:r>
      <w:r w:rsidR="00F9513A">
        <w:tab/>
        <w:t xml:space="preserve">In 3.3 </w:t>
      </w:r>
      <w:r w:rsidR="00F9513A" w:rsidRPr="00A63CF8">
        <w:t>add</w:t>
      </w:r>
      <w:r w:rsidR="00F9513A">
        <w:t xml:space="preserve"> a new special provision XXX to read as follows:</w:t>
      </w:r>
    </w:p>
    <w:p w14:paraId="7A9C6B56" w14:textId="5D03AD5E" w:rsidR="00F9513A" w:rsidRPr="00B81747" w:rsidRDefault="00F9513A" w:rsidP="00F9513A">
      <w:pPr>
        <w:pStyle w:val="SingleTxtG"/>
        <w:tabs>
          <w:tab w:val="left" w:pos="2410"/>
        </w:tabs>
        <w:ind w:left="1701"/>
      </w:pPr>
      <w:r>
        <w:t>“XXX</w:t>
      </w:r>
      <w:r>
        <w:tab/>
      </w:r>
      <w:r w:rsidR="00C13012">
        <w:t>T</w:t>
      </w:r>
      <w:r>
        <w:t xml:space="preserve">his entry may be transported according to the limited </w:t>
      </w:r>
      <w:r w:rsidRPr="00524044">
        <w:t>quantity</w:t>
      </w:r>
      <w:r>
        <w:t xml:space="preserve"> provisions of Chapter 3.4 when transported in pressure receptacles containing not more than 1,000 ml. The pressure receptacles shall meet the </w:t>
      </w:r>
      <w:r w:rsidRPr="007E5820">
        <w:t>requirements of packing instruction P200, the applicable construction and testing requirements of Chapter 6.2 and have a test pressure capacity product not exceeding 152 bar</w:t>
      </w:r>
      <w:r>
        <w:t xml:space="preserve"> </w:t>
      </w:r>
      <w:proofErr w:type="gramStart"/>
      <w:r>
        <w:t>litre</w:t>
      </w:r>
      <w:proofErr w:type="gramEnd"/>
      <w:r>
        <w:t xml:space="preserve">. </w:t>
      </w:r>
      <w:r w:rsidRPr="007E5820">
        <w:t>The pressure receptacles shall not be packed together with other dangerous goods</w:t>
      </w:r>
      <w:r>
        <w:t>.”</w:t>
      </w:r>
    </w:p>
    <w:p w14:paraId="2E011084" w14:textId="104F23A0" w:rsidR="00F9513A" w:rsidRPr="00A63CF8" w:rsidRDefault="00A63CF8" w:rsidP="00A63CF8">
      <w:pPr>
        <w:spacing w:before="240"/>
        <w:jc w:val="center"/>
        <w:rPr>
          <w:u w:val="single"/>
        </w:rPr>
      </w:pPr>
      <w:r>
        <w:rPr>
          <w:u w:val="single"/>
        </w:rPr>
        <w:tab/>
      </w:r>
      <w:r>
        <w:rPr>
          <w:u w:val="single"/>
        </w:rPr>
        <w:tab/>
      </w:r>
      <w:r>
        <w:rPr>
          <w:u w:val="single"/>
        </w:rPr>
        <w:tab/>
      </w:r>
    </w:p>
    <w:sectPr w:rsidR="00F9513A" w:rsidRPr="00A63CF8" w:rsidSect="00B840C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CE63" w14:textId="77777777" w:rsidR="0094130B" w:rsidRDefault="0094130B" w:rsidP="00A63CF8">
      <w:pPr>
        <w:spacing w:line="240" w:lineRule="auto"/>
      </w:pPr>
      <w:r>
        <w:separator/>
      </w:r>
    </w:p>
  </w:endnote>
  <w:endnote w:type="continuationSeparator" w:id="0">
    <w:p w14:paraId="7F9CE23D" w14:textId="77777777" w:rsidR="0094130B" w:rsidRDefault="0094130B" w:rsidP="00A6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FAE8" w14:textId="77777777" w:rsidR="0094130B" w:rsidRDefault="0094130B" w:rsidP="00A63CF8">
      <w:pPr>
        <w:spacing w:line="240" w:lineRule="auto"/>
      </w:pPr>
      <w:r>
        <w:separator/>
      </w:r>
    </w:p>
  </w:footnote>
  <w:footnote w:type="continuationSeparator" w:id="0">
    <w:p w14:paraId="216A0C09" w14:textId="77777777" w:rsidR="0094130B" w:rsidRDefault="0094130B" w:rsidP="00A63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09AF" w14:textId="73082CFF" w:rsidR="00995715" w:rsidRPr="00E0405F" w:rsidRDefault="00E0405F" w:rsidP="00E0405F">
    <w:pPr>
      <w:pStyle w:val="Header"/>
      <w:pBdr>
        <w:bottom w:val="single" w:sz="4" w:space="1" w:color="auto"/>
      </w:pBdr>
      <w:rPr>
        <w:b/>
        <w:bCs/>
        <w:lang w:val="fr-CH"/>
      </w:rPr>
    </w:pPr>
    <w:r w:rsidRPr="00E0405F">
      <w:rPr>
        <w:b/>
        <w:bCs/>
        <w:lang w:val="fr-CH"/>
      </w:rPr>
      <w:t>UN/SCETDG/61/INF.52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83A0D"/>
    <w:multiLevelType w:val="hybridMultilevel"/>
    <w:tmpl w:val="CD18CA5C"/>
    <w:lvl w:ilvl="0" w:tplc="CD5A894A">
      <w:start w:val="1"/>
      <w:numFmt w:val="decimal"/>
      <w:lvlText w:val="%1."/>
      <w:lvlJc w:val="left"/>
      <w:pPr>
        <w:ind w:left="1033" w:hanging="360"/>
      </w:pPr>
      <w:rPr>
        <w:rFonts w:hint="default"/>
        <w:b w:val="0"/>
        <w:bCs/>
      </w:rPr>
    </w:lvl>
    <w:lvl w:ilvl="1" w:tplc="04090019">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2" w15:restartNumberingAfterBreak="0">
    <w:nsid w:val="70C63532"/>
    <w:multiLevelType w:val="hybridMultilevel"/>
    <w:tmpl w:val="6BECDAB2"/>
    <w:lvl w:ilvl="0" w:tplc="052A7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3A"/>
    <w:rsid w:val="0013470E"/>
    <w:rsid w:val="00170610"/>
    <w:rsid w:val="002A6B6B"/>
    <w:rsid w:val="003B2E52"/>
    <w:rsid w:val="003C38F4"/>
    <w:rsid w:val="004E4605"/>
    <w:rsid w:val="00614D7D"/>
    <w:rsid w:val="00620AC1"/>
    <w:rsid w:val="0094130B"/>
    <w:rsid w:val="00995715"/>
    <w:rsid w:val="00A47A08"/>
    <w:rsid w:val="00A63CF8"/>
    <w:rsid w:val="00B840CE"/>
    <w:rsid w:val="00BC0BBB"/>
    <w:rsid w:val="00BD5D90"/>
    <w:rsid w:val="00C13012"/>
    <w:rsid w:val="00C71E46"/>
    <w:rsid w:val="00CF298E"/>
    <w:rsid w:val="00E0405F"/>
    <w:rsid w:val="00E43B50"/>
    <w:rsid w:val="00F45C8C"/>
    <w:rsid w:val="00F9513A"/>
    <w:rsid w:val="00F953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05CA"/>
  <w15:chartTrackingRefBased/>
  <w15:docId w15:val="{CA7DDC58-C629-41E9-A6E0-4004B9D1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3A"/>
    <w:pPr>
      <w:suppressAutoHyphens/>
      <w:kinsoku w:val="0"/>
      <w:overflowPunct w:val="0"/>
      <w:autoSpaceDE w:val="0"/>
      <w:autoSpaceDN w:val="0"/>
      <w:adjustRightInd w:val="0"/>
      <w:snapToGrid w:val="0"/>
      <w:spacing w:line="240" w:lineRule="atLeast"/>
    </w:pPr>
    <w:rPr>
      <w:rFonts w:eastAsia="SimSu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uiPriority w:val="99"/>
    <w:qFormat/>
    <w:rsid w:val="00F951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F9513A"/>
    <w:pPr>
      <w:keepNext/>
      <w:keepLines/>
      <w:tabs>
        <w:tab w:val="right" w:pos="851"/>
      </w:tabs>
      <w:kinsoku/>
      <w:overflowPunct/>
      <w:autoSpaceDE/>
      <w:autoSpaceDN/>
      <w:adjustRightInd/>
      <w:snapToGrid/>
      <w:spacing w:before="360" w:after="240" w:line="270" w:lineRule="exact"/>
      <w:ind w:left="1134" w:right="1134" w:hanging="1134"/>
    </w:pPr>
    <w:rPr>
      <w:rFonts w:eastAsiaTheme="minorEastAsia"/>
      <w:b/>
      <w:sz w:val="24"/>
      <w:lang w:eastAsia="en-US"/>
    </w:rPr>
  </w:style>
  <w:style w:type="character" w:customStyle="1" w:styleId="HChGChar">
    <w:name w:val="_ H _Ch_G Char"/>
    <w:link w:val="HChG"/>
    <w:uiPriority w:val="99"/>
    <w:qFormat/>
    <w:rsid w:val="00F9513A"/>
    <w:rPr>
      <w:rFonts w:eastAsia="SimSun"/>
      <w:b/>
      <w:sz w:val="28"/>
      <w:szCs w:val="20"/>
      <w:lang w:val="en-GB" w:eastAsia="zh-CN"/>
    </w:rPr>
  </w:style>
  <w:style w:type="character" w:customStyle="1" w:styleId="H1GChar">
    <w:name w:val="_ H_1_G Char"/>
    <w:link w:val="H1G"/>
    <w:uiPriority w:val="99"/>
    <w:qFormat/>
    <w:rsid w:val="00F9513A"/>
    <w:rPr>
      <w:rFonts w:eastAsiaTheme="minorEastAsia"/>
      <w:b/>
      <w:szCs w:val="20"/>
      <w:lang w:val="en-GB"/>
    </w:rPr>
  </w:style>
  <w:style w:type="paragraph" w:customStyle="1" w:styleId="SingleTxtG">
    <w:name w:val="_ Single Txt_G"/>
    <w:basedOn w:val="Normal"/>
    <w:link w:val="SingleTxtGChar"/>
    <w:qFormat/>
    <w:rsid w:val="00F9513A"/>
    <w:pPr>
      <w:spacing w:after="120"/>
      <w:ind w:left="1134" w:right="1134"/>
      <w:jc w:val="both"/>
    </w:pPr>
  </w:style>
  <w:style w:type="paragraph" w:customStyle="1" w:styleId="Bullet1G">
    <w:name w:val="_Bullet 1_G"/>
    <w:basedOn w:val="Normal"/>
    <w:qFormat/>
    <w:rsid w:val="00F9513A"/>
    <w:pPr>
      <w:numPr>
        <w:numId w:val="1"/>
      </w:numPr>
      <w:spacing w:after="120"/>
      <w:ind w:right="1134"/>
      <w:jc w:val="both"/>
    </w:pPr>
  </w:style>
  <w:style w:type="character" w:customStyle="1" w:styleId="SingleTxtGChar">
    <w:name w:val="_ Single Txt_G Char"/>
    <w:link w:val="SingleTxtG"/>
    <w:locked/>
    <w:rsid w:val="00F9513A"/>
    <w:rPr>
      <w:rFonts w:eastAsia="SimSun"/>
      <w:sz w:val="20"/>
      <w:szCs w:val="20"/>
      <w:lang w:val="en-GB" w:eastAsia="zh-CN"/>
    </w:rPr>
  </w:style>
  <w:style w:type="paragraph" w:styleId="Revision">
    <w:name w:val="Revision"/>
    <w:hidden/>
    <w:uiPriority w:val="99"/>
    <w:semiHidden/>
    <w:rsid w:val="00F9513A"/>
    <w:rPr>
      <w:rFonts w:eastAsia="SimSun"/>
      <w:sz w:val="20"/>
      <w:szCs w:val="20"/>
      <w:lang w:val="en-GB" w:eastAsia="zh-CN"/>
    </w:rPr>
  </w:style>
  <w:style w:type="character" w:styleId="CommentReference">
    <w:name w:val="annotation reference"/>
    <w:basedOn w:val="DefaultParagraphFont"/>
    <w:uiPriority w:val="99"/>
    <w:semiHidden/>
    <w:unhideWhenUsed/>
    <w:rsid w:val="00F9513A"/>
    <w:rPr>
      <w:sz w:val="16"/>
      <w:szCs w:val="16"/>
    </w:rPr>
  </w:style>
  <w:style w:type="paragraph" w:styleId="CommentText">
    <w:name w:val="annotation text"/>
    <w:basedOn w:val="Normal"/>
    <w:link w:val="CommentTextChar"/>
    <w:uiPriority w:val="99"/>
    <w:unhideWhenUsed/>
    <w:rsid w:val="00F9513A"/>
    <w:pPr>
      <w:spacing w:line="240" w:lineRule="auto"/>
    </w:pPr>
  </w:style>
  <w:style w:type="character" w:customStyle="1" w:styleId="CommentTextChar">
    <w:name w:val="Comment Text Char"/>
    <w:basedOn w:val="DefaultParagraphFont"/>
    <w:link w:val="CommentText"/>
    <w:uiPriority w:val="99"/>
    <w:rsid w:val="00F9513A"/>
    <w:rPr>
      <w:rFonts w:eastAsia="SimSun"/>
      <w:sz w:val="20"/>
      <w:szCs w:val="20"/>
      <w:lang w:val="en-GB" w:eastAsia="zh-CN"/>
    </w:rPr>
  </w:style>
  <w:style w:type="paragraph" w:styleId="CommentSubject">
    <w:name w:val="annotation subject"/>
    <w:basedOn w:val="CommentText"/>
    <w:next w:val="CommentText"/>
    <w:link w:val="CommentSubjectChar"/>
    <w:uiPriority w:val="99"/>
    <w:semiHidden/>
    <w:unhideWhenUsed/>
    <w:rsid w:val="00F9513A"/>
    <w:rPr>
      <w:b/>
      <w:bCs/>
    </w:rPr>
  </w:style>
  <w:style w:type="character" w:customStyle="1" w:styleId="CommentSubjectChar">
    <w:name w:val="Comment Subject Char"/>
    <w:basedOn w:val="CommentTextChar"/>
    <w:link w:val="CommentSubject"/>
    <w:uiPriority w:val="99"/>
    <w:semiHidden/>
    <w:rsid w:val="00F9513A"/>
    <w:rPr>
      <w:rFonts w:eastAsia="SimSun"/>
      <w:b/>
      <w:bCs/>
      <w:sz w:val="20"/>
      <w:szCs w:val="20"/>
      <w:lang w:val="en-GB" w:eastAsia="zh-CN"/>
    </w:rPr>
  </w:style>
  <w:style w:type="paragraph" w:styleId="ListParagraph">
    <w:name w:val="List Paragraph"/>
    <w:basedOn w:val="Normal"/>
    <w:uiPriority w:val="34"/>
    <w:qFormat/>
    <w:rsid w:val="00620AC1"/>
    <w:pPr>
      <w:ind w:left="720"/>
      <w:contextualSpacing/>
    </w:pPr>
  </w:style>
  <w:style w:type="paragraph" w:styleId="Header">
    <w:name w:val="header"/>
    <w:basedOn w:val="Normal"/>
    <w:link w:val="HeaderChar"/>
    <w:uiPriority w:val="99"/>
    <w:unhideWhenUsed/>
    <w:rsid w:val="00A63CF8"/>
    <w:pPr>
      <w:tabs>
        <w:tab w:val="center" w:pos="4513"/>
        <w:tab w:val="right" w:pos="9026"/>
      </w:tabs>
      <w:spacing w:line="240" w:lineRule="auto"/>
    </w:pPr>
  </w:style>
  <w:style w:type="character" w:customStyle="1" w:styleId="HeaderChar">
    <w:name w:val="Header Char"/>
    <w:basedOn w:val="DefaultParagraphFont"/>
    <w:link w:val="Header"/>
    <w:uiPriority w:val="99"/>
    <w:rsid w:val="00A63CF8"/>
    <w:rPr>
      <w:rFonts w:eastAsia="SimSun"/>
      <w:sz w:val="20"/>
      <w:szCs w:val="20"/>
      <w:lang w:val="en-GB" w:eastAsia="zh-CN"/>
    </w:rPr>
  </w:style>
  <w:style w:type="paragraph" w:styleId="Footer">
    <w:name w:val="footer"/>
    <w:basedOn w:val="Normal"/>
    <w:link w:val="FooterChar"/>
    <w:uiPriority w:val="99"/>
    <w:unhideWhenUsed/>
    <w:rsid w:val="00A63CF8"/>
    <w:pPr>
      <w:tabs>
        <w:tab w:val="center" w:pos="4513"/>
        <w:tab w:val="right" w:pos="9026"/>
      </w:tabs>
      <w:spacing w:line="240" w:lineRule="auto"/>
    </w:pPr>
  </w:style>
  <w:style w:type="character" w:customStyle="1" w:styleId="FooterChar">
    <w:name w:val="Footer Char"/>
    <w:basedOn w:val="DefaultParagraphFont"/>
    <w:link w:val="Footer"/>
    <w:uiPriority w:val="99"/>
    <w:rsid w:val="00A63CF8"/>
    <w:rPr>
      <w:rFonts w:eastAsia="SimSu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EA1C2-978B-46F7-8D31-A76C81578090}">
  <ds:schemaRefs>
    <ds:schemaRef ds:uri="http://schemas.openxmlformats.org/officeDocument/2006/bibliography"/>
  </ds:schemaRefs>
</ds:datastoreItem>
</file>

<file path=customXml/itemProps2.xml><?xml version="1.0" encoding="utf-8"?>
<ds:datastoreItem xmlns:ds="http://schemas.openxmlformats.org/officeDocument/2006/customXml" ds:itemID="{A42BC482-A7BE-4B61-B5E8-8E6E9F28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D257E-BB71-47B4-BF70-BD29B10659C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3DCF227-151D-4C95-B0AB-1463AC817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Paquet</dc:creator>
  <cp:keywords/>
  <dc:description/>
  <cp:lastModifiedBy>Laurence Berthet</cp:lastModifiedBy>
  <cp:revision>14</cp:revision>
  <cp:lastPrinted>2022-12-01T07:22:00Z</cp:lastPrinted>
  <dcterms:created xsi:type="dcterms:W3CDTF">2022-12-01T07:22:00Z</dcterms:created>
  <dcterms:modified xsi:type="dcterms:W3CDTF">2022-12-01T08:30:00Z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