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59"/>
        <w:gridCol w:w="2236"/>
        <w:gridCol w:w="6144"/>
      </w:tblGrid>
      <w:tr w:rsidR="003003A7" w:rsidRPr="00961216" w14:paraId="0CC10CB6" w14:textId="77777777" w:rsidTr="000216CC">
        <w:trPr>
          <w:trHeight w:val="851"/>
        </w:trPr>
        <w:tc>
          <w:tcPr>
            <w:tcW w:w="1259" w:type="dxa"/>
            <w:tcBorders>
              <w:top w:val="nil"/>
              <w:left w:val="nil"/>
              <w:bottom w:val="single" w:sz="4" w:space="0" w:color="auto"/>
              <w:right w:val="nil"/>
            </w:tcBorders>
            <w:shd w:val="clear" w:color="auto" w:fill="auto"/>
          </w:tcPr>
          <w:p w14:paraId="0CC10CB1" w14:textId="77777777" w:rsidR="003003A7" w:rsidRPr="00961216" w:rsidRDefault="003003A7" w:rsidP="003003A7">
            <w:pPr>
              <w:spacing w:after="80" w:line="340" w:lineRule="exact"/>
            </w:pPr>
          </w:p>
        </w:tc>
        <w:tc>
          <w:tcPr>
            <w:tcW w:w="2236" w:type="dxa"/>
            <w:tcBorders>
              <w:top w:val="nil"/>
              <w:left w:val="nil"/>
              <w:bottom w:val="single" w:sz="4" w:space="0" w:color="auto"/>
              <w:right w:val="nil"/>
            </w:tcBorders>
            <w:shd w:val="clear" w:color="auto" w:fill="auto"/>
            <w:vAlign w:val="bottom"/>
          </w:tcPr>
          <w:p w14:paraId="0CC10CB2" w14:textId="77777777" w:rsidR="003003A7" w:rsidRPr="00961216" w:rsidRDefault="003003A7" w:rsidP="003003A7">
            <w:pPr>
              <w:spacing w:after="80" w:line="340" w:lineRule="exact"/>
              <w:rPr>
                <w:sz w:val="28"/>
                <w:szCs w:val="28"/>
              </w:rPr>
            </w:pPr>
          </w:p>
        </w:tc>
        <w:tc>
          <w:tcPr>
            <w:tcW w:w="6144" w:type="dxa"/>
            <w:tcBorders>
              <w:top w:val="nil"/>
              <w:left w:val="nil"/>
              <w:bottom w:val="single" w:sz="4" w:space="0" w:color="auto"/>
              <w:right w:val="nil"/>
            </w:tcBorders>
            <w:shd w:val="clear" w:color="auto" w:fill="auto"/>
            <w:vAlign w:val="bottom"/>
          </w:tcPr>
          <w:p w14:paraId="0CC10CB3" w14:textId="37C8CBAA" w:rsidR="003003A7" w:rsidRPr="00961216" w:rsidRDefault="003003A7" w:rsidP="003003A7">
            <w:pPr>
              <w:jc w:val="right"/>
              <w:rPr>
                <w:b/>
                <w:sz w:val="40"/>
                <w:szCs w:val="40"/>
              </w:rPr>
            </w:pPr>
            <w:r w:rsidRPr="00961216">
              <w:rPr>
                <w:b/>
                <w:sz w:val="40"/>
                <w:szCs w:val="40"/>
              </w:rPr>
              <w:t>UN/SCETDG/</w:t>
            </w:r>
            <w:r w:rsidR="0073554D">
              <w:rPr>
                <w:b/>
                <w:sz w:val="40"/>
                <w:szCs w:val="40"/>
              </w:rPr>
              <w:t>61</w:t>
            </w:r>
            <w:r w:rsidRPr="00961216">
              <w:rPr>
                <w:b/>
                <w:sz w:val="40"/>
                <w:szCs w:val="40"/>
              </w:rPr>
              <w:t>/INF.</w:t>
            </w:r>
            <w:r w:rsidR="0073554D">
              <w:rPr>
                <w:b/>
                <w:sz w:val="40"/>
                <w:szCs w:val="40"/>
              </w:rPr>
              <w:t>1</w:t>
            </w:r>
            <w:r w:rsidR="00FC0027">
              <w:rPr>
                <w:b/>
                <w:sz w:val="40"/>
                <w:szCs w:val="40"/>
              </w:rPr>
              <w:t>2/Rev.1</w:t>
            </w:r>
          </w:p>
          <w:p w14:paraId="0CC10CB4" w14:textId="709CA88F" w:rsidR="003003A7" w:rsidRPr="00961216" w:rsidRDefault="003003A7" w:rsidP="003003A7">
            <w:pPr>
              <w:jc w:val="right"/>
              <w:rPr>
                <w:b/>
                <w:sz w:val="40"/>
                <w:szCs w:val="40"/>
              </w:rPr>
            </w:pPr>
            <w:r w:rsidRPr="00961216">
              <w:rPr>
                <w:b/>
                <w:sz w:val="40"/>
                <w:szCs w:val="40"/>
              </w:rPr>
              <w:t>UN/SCEGHS/</w:t>
            </w:r>
            <w:r w:rsidR="0073554D">
              <w:rPr>
                <w:b/>
                <w:sz w:val="40"/>
                <w:szCs w:val="40"/>
              </w:rPr>
              <w:t>43</w:t>
            </w:r>
            <w:r w:rsidRPr="00961216">
              <w:rPr>
                <w:b/>
                <w:sz w:val="40"/>
                <w:szCs w:val="40"/>
              </w:rPr>
              <w:t>/INF.</w:t>
            </w:r>
            <w:r w:rsidR="00FB3F01">
              <w:rPr>
                <w:b/>
                <w:sz w:val="40"/>
                <w:szCs w:val="40"/>
              </w:rPr>
              <w:t>1</w:t>
            </w:r>
            <w:r w:rsidR="00FC0027">
              <w:rPr>
                <w:b/>
                <w:sz w:val="40"/>
                <w:szCs w:val="40"/>
              </w:rPr>
              <w:t>0/Rev.1</w:t>
            </w:r>
          </w:p>
          <w:p w14:paraId="0CC10CB5" w14:textId="77777777" w:rsidR="003003A7" w:rsidRPr="00961216" w:rsidRDefault="003003A7" w:rsidP="003003A7">
            <w:pPr>
              <w:jc w:val="right"/>
            </w:pPr>
          </w:p>
        </w:tc>
      </w:tr>
    </w:tbl>
    <w:tbl>
      <w:tblPr>
        <w:tblW w:w="9645" w:type="dxa"/>
        <w:tblInd w:w="108" w:type="dxa"/>
        <w:tblLayout w:type="fixed"/>
        <w:tblLook w:val="04A0" w:firstRow="1" w:lastRow="0" w:firstColumn="1" w:lastColumn="0" w:noHBand="0" w:noVBand="1"/>
      </w:tblPr>
      <w:tblGrid>
        <w:gridCol w:w="4652"/>
        <w:gridCol w:w="4993"/>
      </w:tblGrid>
      <w:tr w:rsidR="00645A0B" w:rsidRPr="00961216" w14:paraId="0CC10CB9" w14:textId="77777777" w:rsidTr="00165735">
        <w:tc>
          <w:tcPr>
            <w:tcW w:w="9645" w:type="dxa"/>
            <w:gridSpan w:val="2"/>
            <w:tcMar>
              <w:top w:w="142" w:type="dxa"/>
              <w:left w:w="108" w:type="dxa"/>
              <w:bottom w:w="142" w:type="dxa"/>
              <w:right w:w="108" w:type="dxa"/>
            </w:tcMar>
          </w:tcPr>
          <w:p w14:paraId="0CC10CB8" w14:textId="2ACE2726" w:rsidR="00645A0B" w:rsidRPr="00961216" w:rsidRDefault="00645A0B" w:rsidP="00ED344B">
            <w:pPr>
              <w:tabs>
                <w:tab w:val="right" w:pos="9214"/>
              </w:tabs>
            </w:pPr>
            <w:r w:rsidRPr="00961216">
              <w:rPr>
                <w:b/>
                <w:sz w:val="24"/>
                <w:szCs w:val="24"/>
              </w:rPr>
              <w:t>Committee of Experts on the Transport of Dangerous Goods</w:t>
            </w:r>
            <w:r w:rsidRPr="00961216">
              <w:rPr>
                <w:b/>
                <w:sz w:val="24"/>
                <w:szCs w:val="24"/>
              </w:rPr>
              <w:br/>
              <w:t>and on the Globally Harmonized System of Classification</w:t>
            </w:r>
            <w:r w:rsidRPr="00961216">
              <w:rPr>
                <w:b/>
                <w:sz w:val="24"/>
                <w:szCs w:val="24"/>
              </w:rPr>
              <w:br/>
              <w:t>and Labelling of Chemicals</w:t>
            </w:r>
            <w:r w:rsidRPr="00961216">
              <w:rPr>
                <w:b/>
              </w:rPr>
              <w:tab/>
            </w:r>
            <w:r w:rsidR="00ED344B" w:rsidRPr="00ED344B">
              <w:rPr>
                <w:b/>
              </w:rPr>
              <w:t>3</w:t>
            </w:r>
            <w:r w:rsidR="00EB5AF1" w:rsidRPr="00ED344B">
              <w:rPr>
                <w:b/>
              </w:rPr>
              <w:t xml:space="preserve"> </w:t>
            </w:r>
            <w:r w:rsidR="00ED344B" w:rsidRPr="00ED344B">
              <w:rPr>
                <w:b/>
              </w:rPr>
              <w:t xml:space="preserve">November </w:t>
            </w:r>
            <w:r w:rsidR="005D5EF6" w:rsidRPr="00ED344B">
              <w:rPr>
                <w:b/>
              </w:rPr>
              <w:t>202</w:t>
            </w:r>
            <w:r w:rsidR="000B049B" w:rsidRPr="00ED344B">
              <w:rPr>
                <w:b/>
              </w:rPr>
              <w:t>2</w:t>
            </w:r>
          </w:p>
        </w:tc>
      </w:tr>
      <w:tr w:rsidR="003003A7" w:rsidRPr="00961216" w14:paraId="0CC10CBC" w14:textId="77777777" w:rsidTr="00165735">
        <w:tc>
          <w:tcPr>
            <w:tcW w:w="4652" w:type="dxa"/>
            <w:tcMar>
              <w:top w:w="57" w:type="dxa"/>
              <w:left w:w="108" w:type="dxa"/>
              <w:bottom w:w="0" w:type="dxa"/>
              <w:right w:w="108" w:type="dxa"/>
            </w:tcMar>
            <w:vAlign w:val="center"/>
          </w:tcPr>
          <w:p w14:paraId="0CC10CBA" w14:textId="77777777" w:rsidR="003003A7" w:rsidRPr="00961216" w:rsidRDefault="003003A7" w:rsidP="003003A7">
            <w:pPr>
              <w:spacing w:before="120"/>
              <w:rPr>
                <w:b/>
              </w:rPr>
            </w:pPr>
            <w:r w:rsidRPr="00961216">
              <w:rPr>
                <w:b/>
              </w:rPr>
              <w:t xml:space="preserve">Sub-Committee of Experts on the </w:t>
            </w:r>
            <w:r w:rsidRPr="00961216">
              <w:rPr>
                <w:b/>
              </w:rPr>
              <w:br/>
              <w:t xml:space="preserve">Transport of Dangerous Goods </w:t>
            </w:r>
          </w:p>
        </w:tc>
        <w:tc>
          <w:tcPr>
            <w:tcW w:w="4993" w:type="dxa"/>
            <w:tcMar>
              <w:top w:w="57" w:type="dxa"/>
              <w:left w:w="108" w:type="dxa"/>
              <w:bottom w:w="0" w:type="dxa"/>
              <w:right w:w="108" w:type="dxa"/>
            </w:tcMar>
            <w:vAlign w:val="center"/>
          </w:tcPr>
          <w:p w14:paraId="0CC10CBB" w14:textId="77777777" w:rsidR="003003A7" w:rsidRPr="00961216" w:rsidRDefault="003003A7" w:rsidP="003003A7">
            <w:pPr>
              <w:spacing w:before="120"/>
              <w:rPr>
                <w:b/>
              </w:rPr>
            </w:pPr>
            <w:r w:rsidRPr="00961216">
              <w:rPr>
                <w:b/>
              </w:rPr>
              <w:t>Sub-Committee of Experts on the Globally Harmonized System of Classification and Labelling of Chemicals</w:t>
            </w:r>
          </w:p>
        </w:tc>
      </w:tr>
      <w:tr w:rsidR="003003A7" w:rsidRPr="00961216" w14:paraId="0CC10CBF" w14:textId="77777777" w:rsidTr="00165735">
        <w:tc>
          <w:tcPr>
            <w:tcW w:w="4652" w:type="dxa"/>
            <w:tcMar>
              <w:top w:w="57" w:type="dxa"/>
              <w:left w:w="108" w:type="dxa"/>
              <w:bottom w:w="0" w:type="dxa"/>
              <w:right w:w="108" w:type="dxa"/>
            </w:tcMar>
          </w:tcPr>
          <w:p w14:paraId="0CC10CBD" w14:textId="2E424F8E" w:rsidR="003003A7" w:rsidRPr="00922488" w:rsidRDefault="00922488" w:rsidP="00D42C29">
            <w:pPr>
              <w:spacing w:before="120"/>
              <w:ind w:left="34" w:hanging="34"/>
              <w:rPr>
                <w:b/>
              </w:rPr>
            </w:pPr>
            <w:r w:rsidRPr="00922488">
              <w:rPr>
                <w:b/>
              </w:rPr>
              <w:t>Sixty-first</w:t>
            </w:r>
            <w:r w:rsidR="003003A7" w:rsidRPr="00922488">
              <w:rPr>
                <w:b/>
              </w:rPr>
              <w:t xml:space="preserve"> session</w:t>
            </w:r>
          </w:p>
        </w:tc>
        <w:tc>
          <w:tcPr>
            <w:tcW w:w="4993" w:type="dxa"/>
            <w:tcMar>
              <w:top w:w="57" w:type="dxa"/>
              <w:left w:w="108" w:type="dxa"/>
              <w:bottom w:w="0" w:type="dxa"/>
              <w:right w:w="108" w:type="dxa"/>
            </w:tcMar>
          </w:tcPr>
          <w:p w14:paraId="0CC10CBE" w14:textId="75027A3F" w:rsidR="003003A7" w:rsidRPr="00961216" w:rsidRDefault="00FF06EF" w:rsidP="00D42C29">
            <w:pPr>
              <w:spacing w:before="120"/>
              <w:ind w:left="34" w:hanging="34"/>
              <w:rPr>
                <w:b/>
              </w:rPr>
            </w:pPr>
            <w:r>
              <w:rPr>
                <w:b/>
              </w:rPr>
              <w:t>Forty-third</w:t>
            </w:r>
            <w:r w:rsidR="003003A7" w:rsidRPr="00961216">
              <w:rPr>
                <w:b/>
              </w:rPr>
              <w:t xml:space="preserve"> session </w:t>
            </w:r>
          </w:p>
        </w:tc>
      </w:tr>
      <w:tr w:rsidR="003003A7" w:rsidRPr="00961216" w14:paraId="0CC10CC6" w14:textId="77777777" w:rsidTr="00165735">
        <w:tc>
          <w:tcPr>
            <w:tcW w:w="4652" w:type="dxa"/>
            <w:tcMar>
              <w:top w:w="28" w:type="dxa"/>
              <w:left w:w="108" w:type="dxa"/>
              <w:bottom w:w="0" w:type="dxa"/>
              <w:right w:w="108" w:type="dxa"/>
            </w:tcMar>
          </w:tcPr>
          <w:p w14:paraId="0CC10CC0" w14:textId="422D98CC" w:rsidR="00FD5246" w:rsidRPr="00922488" w:rsidRDefault="00FD5246" w:rsidP="002F1915">
            <w:pPr>
              <w:spacing w:before="40"/>
            </w:pPr>
            <w:r w:rsidRPr="00922488">
              <w:t xml:space="preserve">Geneva, </w:t>
            </w:r>
            <w:r w:rsidR="00922488" w:rsidRPr="00922488">
              <w:t>28 November</w:t>
            </w:r>
            <w:r w:rsidRPr="00922488">
              <w:t>-</w:t>
            </w:r>
            <w:r w:rsidR="00922488" w:rsidRPr="00922488">
              <w:t>6</w:t>
            </w:r>
            <w:r w:rsidR="005D5EF6" w:rsidRPr="00922488">
              <w:t xml:space="preserve"> </w:t>
            </w:r>
            <w:r w:rsidR="00922488" w:rsidRPr="00922488">
              <w:t>December 2022</w:t>
            </w:r>
          </w:p>
          <w:p w14:paraId="0CC10CC1" w14:textId="07A82731" w:rsidR="00FD5246" w:rsidRPr="00922488" w:rsidRDefault="00FD5246" w:rsidP="002F1915">
            <w:pPr>
              <w:spacing w:before="40"/>
            </w:pPr>
            <w:r w:rsidRPr="00922488">
              <w:t xml:space="preserve">Item </w:t>
            </w:r>
            <w:r w:rsidR="009D4634" w:rsidRPr="00922488">
              <w:t xml:space="preserve">15 </w:t>
            </w:r>
            <w:r w:rsidRPr="00922488">
              <w:t xml:space="preserve">of the provisional agenda </w:t>
            </w:r>
          </w:p>
          <w:p w14:paraId="0CC10CC2" w14:textId="58F43E25" w:rsidR="003003A7" w:rsidRPr="00922488" w:rsidRDefault="000E5F0B" w:rsidP="002F1915">
            <w:pPr>
              <w:spacing w:before="40"/>
              <w:rPr>
                <w:b/>
                <w:bCs/>
              </w:rPr>
            </w:pPr>
            <w:r w:rsidRPr="00922488">
              <w:rPr>
                <w:b/>
                <w:bCs/>
              </w:rPr>
              <w:t xml:space="preserve">Draft Resolution </w:t>
            </w:r>
            <w:r w:rsidR="009D4634" w:rsidRPr="00922488">
              <w:rPr>
                <w:b/>
                <w:bCs/>
              </w:rPr>
              <w:t>2023</w:t>
            </w:r>
            <w:r w:rsidRPr="00922488">
              <w:rPr>
                <w:b/>
                <w:bCs/>
              </w:rPr>
              <w:t xml:space="preserve">/… of the Economic and Social Council </w:t>
            </w:r>
          </w:p>
        </w:tc>
        <w:tc>
          <w:tcPr>
            <w:tcW w:w="4993" w:type="dxa"/>
            <w:tcMar>
              <w:top w:w="28" w:type="dxa"/>
              <w:left w:w="108" w:type="dxa"/>
              <w:bottom w:w="0" w:type="dxa"/>
              <w:right w:w="108" w:type="dxa"/>
            </w:tcMar>
          </w:tcPr>
          <w:p w14:paraId="0CC10CC3" w14:textId="08EC9CA4" w:rsidR="003003A7" w:rsidRPr="000E5F0B" w:rsidRDefault="003003A7" w:rsidP="003003A7">
            <w:pPr>
              <w:spacing w:before="40"/>
            </w:pPr>
            <w:r w:rsidRPr="000E5F0B">
              <w:t xml:space="preserve">Geneva, </w:t>
            </w:r>
            <w:r w:rsidR="00FF06EF">
              <w:t>7-9 December 2022</w:t>
            </w:r>
          </w:p>
          <w:p w14:paraId="0CC10CC4" w14:textId="166F223E" w:rsidR="003003A7" w:rsidRPr="000E5F0B" w:rsidRDefault="003003A7" w:rsidP="003003A7">
            <w:pPr>
              <w:spacing w:before="40"/>
            </w:pPr>
            <w:r w:rsidRPr="000E5F0B">
              <w:t xml:space="preserve">Item </w:t>
            </w:r>
            <w:r w:rsidR="00A97BFB">
              <w:t>8</w:t>
            </w:r>
            <w:r w:rsidR="00A97BFB" w:rsidRPr="000E5F0B">
              <w:t xml:space="preserve"> </w:t>
            </w:r>
            <w:r w:rsidRPr="000E5F0B">
              <w:t>of the provisional agenda</w:t>
            </w:r>
          </w:p>
          <w:p w14:paraId="0CC10CC5" w14:textId="40815BE5" w:rsidR="003003A7" w:rsidRPr="00961216" w:rsidRDefault="002E2E6A" w:rsidP="003003A7">
            <w:pPr>
              <w:spacing w:before="40"/>
              <w:rPr>
                <w:b/>
              </w:rPr>
            </w:pPr>
            <w:r w:rsidRPr="000E5F0B">
              <w:rPr>
                <w:b/>
                <w:bCs/>
              </w:rPr>
              <w:t xml:space="preserve">Draft Resolution </w:t>
            </w:r>
            <w:r w:rsidR="00FF06EF">
              <w:rPr>
                <w:b/>
                <w:bCs/>
              </w:rPr>
              <w:t>2023</w:t>
            </w:r>
            <w:r w:rsidRPr="000E5F0B">
              <w:rPr>
                <w:b/>
                <w:bCs/>
              </w:rPr>
              <w:t>/… of the Economic and Social Council</w:t>
            </w:r>
          </w:p>
        </w:tc>
      </w:tr>
    </w:tbl>
    <w:p w14:paraId="0CC10CC7" w14:textId="6B171045" w:rsidR="005D5EF6" w:rsidRPr="00C7368C" w:rsidRDefault="005D5EF6" w:rsidP="005D5EF6">
      <w:pPr>
        <w:pStyle w:val="HChG"/>
        <w:rPr>
          <w:lang w:val="fr-CH"/>
        </w:rPr>
      </w:pPr>
      <w:r w:rsidRPr="00961216">
        <w:rPr>
          <w:lang w:val="en-GB"/>
        </w:rPr>
        <w:tab/>
      </w:r>
      <w:r w:rsidRPr="00961216">
        <w:rPr>
          <w:lang w:val="en-GB"/>
        </w:rPr>
        <w:tab/>
      </w:r>
      <w:r w:rsidR="004E184A" w:rsidRPr="000811DA">
        <w:t xml:space="preserve">Draft Resolution </w:t>
      </w:r>
      <w:r w:rsidR="00A4720B">
        <w:rPr>
          <w:lang w:val="fr-CH"/>
        </w:rPr>
        <w:t>2023</w:t>
      </w:r>
      <w:r w:rsidR="004E184A" w:rsidRPr="000811DA">
        <w:t>/… of the Economic and Social Counci</w:t>
      </w:r>
      <w:r w:rsidR="00C7368C">
        <w:rPr>
          <w:lang w:val="fr-CH"/>
        </w:rPr>
        <w:t>l</w:t>
      </w:r>
    </w:p>
    <w:p w14:paraId="57688632" w14:textId="77777777" w:rsidR="000E5F0B" w:rsidRDefault="005D5EF6" w:rsidP="000E5F0B">
      <w:pPr>
        <w:pStyle w:val="H1G"/>
      </w:pPr>
      <w:r w:rsidRPr="00961216">
        <w:tab/>
      </w:r>
      <w:r w:rsidRPr="00961216">
        <w:tab/>
      </w:r>
      <w:r w:rsidR="00EB5AF1">
        <w:t>Note</w:t>
      </w:r>
      <w:r w:rsidRPr="00961216">
        <w:t xml:space="preserve"> by the </w:t>
      </w:r>
      <w:r w:rsidR="00EB5AF1">
        <w:t>secretariat</w:t>
      </w:r>
    </w:p>
    <w:p w14:paraId="0336FD8F" w14:textId="265E6B1E" w:rsidR="00674B16" w:rsidRDefault="00674B16" w:rsidP="00674B16">
      <w:pPr>
        <w:pStyle w:val="HChG"/>
      </w:pPr>
      <w:r>
        <w:tab/>
      </w:r>
      <w:r>
        <w:tab/>
        <w:t>Introduction</w:t>
      </w:r>
    </w:p>
    <w:p w14:paraId="050D1BC3" w14:textId="69354810" w:rsidR="00EB5AF1" w:rsidRPr="00E93A04" w:rsidRDefault="00674B16" w:rsidP="00E93A04">
      <w:pPr>
        <w:pStyle w:val="SingleTxtG"/>
      </w:pPr>
      <w:r>
        <w:rPr>
          <w:lang w:val="fr-CH"/>
        </w:rPr>
        <w:t>1.</w:t>
      </w:r>
      <w:r>
        <w:rPr>
          <w:lang w:val="fr-CH"/>
        </w:rPr>
        <w:tab/>
      </w:r>
      <w:r w:rsidR="00311C71" w:rsidRPr="00E93A04">
        <w:t>The</w:t>
      </w:r>
      <w:r w:rsidR="00C45FED" w:rsidRPr="00E93A04">
        <w:t xml:space="preserve"> sub-committees</w:t>
      </w:r>
      <w:r w:rsidR="00311C71" w:rsidRPr="00E93A04">
        <w:t xml:space="preserve"> may wish to consider </w:t>
      </w:r>
      <w:r w:rsidR="0006004F" w:rsidRPr="00E93A04">
        <w:t>the parts relating to their work (</w:t>
      </w:r>
      <w:r w:rsidR="00476F08" w:rsidRPr="00E93A04">
        <w:t xml:space="preserve">part A </w:t>
      </w:r>
      <w:r w:rsidR="0006004F" w:rsidRPr="00E93A04">
        <w:t xml:space="preserve">for the TDG Sub-Committee </w:t>
      </w:r>
      <w:r w:rsidR="00C45FED" w:rsidRPr="00E93A04">
        <w:t xml:space="preserve">and </w:t>
      </w:r>
      <w:r w:rsidR="0006004F" w:rsidRPr="00E93A04">
        <w:t xml:space="preserve">part </w:t>
      </w:r>
      <w:r w:rsidR="00C45FED" w:rsidRPr="00E93A04">
        <w:t xml:space="preserve">B </w:t>
      </w:r>
      <w:r w:rsidR="0006004F" w:rsidRPr="00E93A04">
        <w:t xml:space="preserve">(for the GHS Sub-Committee) </w:t>
      </w:r>
      <w:r w:rsidR="00C45FED" w:rsidRPr="00E93A04">
        <w:t xml:space="preserve">of </w:t>
      </w:r>
      <w:r w:rsidR="00311C71" w:rsidRPr="00E93A04">
        <w:t xml:space="preserve">the following draft resolution to be submitted to the Economic and Social Council for adoption at its </w:t>
      </w:r>
      <w:r w:rsidR="000F74EF" w:rsidRPr="00E93A04">
        <w:t xml:space="preserve">2023 </w:t>
      </w:r>
      <w:r w:rsidR="00311C71" w:rsidRPr="00E93A04">
        <w:t>session.</w:t>
      </w:r>
    </w:p>
    <w:p w14:paraId="0A615ABA" w14:textId="4ED7F126" w:rsidR="00D02D45" w:rsidRDefault="00674B16" w:rsidP="00E93A04">
      <w:pPr>
        <w:pStyle w:val="SingleTxtG"/>
      </w:pPr>
      <w:r>
        <w:rPr>
          <w:lang w:val="fr-CH"/>
        </w:rPr>
        <w:t>2.</w:t>
      </w:r>
      <w:r>
        <w:rPr>
          <w:lang w:val="fr-CH"/>
        </w:rPr>
        <w:tab/>
      </w:r>
      <w:r w:rsidR="005A47EF" w:rsidRPr="00E93A04">
        <w:t xml:space="preserve">The sub-committees may </w:t>
      </w:r>
      <w:r w:rsidR="00CA7B84" w:rsidRPr="00E93A04">
        <w:t xml:space="preserve">also </w:t>
      </w:r>
      <w:r w:rsidR="005A47EF" w:rsidRPr="00E93A04">
        <w:t xml:space="preserve">wish to </w:t>
      </w:r>
      <w:r w:rsidR="0097236E" w:rsidRPr="00E93A04">
        <w:t xml:space="preserve">consider </w:t>
      </w:r>
      <w:r w:rsidR="005A47EF" w:rsidRPr="00E93A04">
        <w:t xml:space="preserve">the proposal </w:t>
      </w:r>
      <w:r w:rsidR="00697FB5" w:rsidRPr="00E93A04">
        <w:t xml:space="preserve">in Part C of the resolution, to rename the ECOSOC agenda item covering the work of the Committee </w:t>
      </w:r>
      <w:r w:rsidR="00CA7B84" w:rsidRPr="00E93A04">
        <w:t xml:space="preserve">to </w:t>
      </w:r>
      <w:r w:rsidR="00D82091" w:rsidRPr="00E93A04">
        <w:t xml:space="preserve">better reflect </w:t>
      </w:r>
      <w:r w:rsidR="00CA7B84" w:rsidRPr="00E93A04">
        <w:t>its scope</w:t>
      </w:r>
      <w:r w:rsidR="008E74B8" w:rsidRPr="00E93A04">
        <w:t xml:space="preserve"> </w:t>
      </w:r>
      <w:r w:rsidR="0030622D" w:rsidRPr="00E93A04">
        <w:t xml:space="preserve">following the creation of the GHS Sub-Committee in </w:t>
      </w:r>
      <w:r w:rsidR="00CA7B84" w:rsidRPr="00E93A04">
        <w:t>1999.</w:t>
      </w:r>
    </w:p>
    <w:p w14:paraId="7FDBDE28" w14:textId="4D4B19C4" w:rsidR="00E93A04" w:rsidRDefault="00674B16" w:rsidP="00E93A04">
      <w:pPr>
        <w:pStyle w:val="SingleTxtG"/>
      </w:pPr>
      <w:r>
        <w:rPr>
          <w:lang w:val="fr-CH"/>
        </w:rPr>
        <w:t>3.</w:t>
      </w:r>
      <w:r>
        <w:rPr>
          <w:lang w:val="fr-CH"/>
        </w:rPr>
        <w:tab/>
      </w:r>
      <w:r w:rsidR="00E93A04">
        <w:rPr>
          <w:lang w:val="fr-CH"/>
        </w:rPr>
        <w:t xml:space="preserve">The </w:t>
      </w:r>
      <w:r>
        <w:rPr>
          <w:lang w:val="fr-CH"/>
        </w:rPr>
        <w:t xml:space="preserve">proposed draft resolution </w:t>
      </w:r>
      <w:r w:rsidR="00E93A04" w:rsidRPr="00E93A04">
        <w:t>is based on resolution 2021/13 of 8 June 2021. All the proposed updates are shown in track.</w:t>
      </w:r>
    </w:p>
    <w:p w14:paraId="15F8361E" w14:textId="1321687D" w:rsidR="00674B16" w:rsidRPr="00C7368C" w:rsidRDefault="00674B16" w:rsidP="00674B16">
      <w:pPr>
        <w:pStyle w:val="HChG"/>
        <w:rPr>
          <w:lang w:val="fr-CH"/>
        </w:rPr>
      </w:pPr>
      <w:r>
        <w:tab/>
      </w:r>
      <w:r>
        <w:tab/>
      </w:r>
      <w:r w:rsidRPr="000811DA">
        <w:t xml:space="preserve">Draft Resolution </w:t>
      </w:r>
      <w:r>
        <w:rPr>
          <w:lang w:val="fr-CH"/>
        </w:rPr>
        <w:t>2023</w:t>
      </w:r>
      <w:r w:rsidRPr="000811DA">
        <w:t>/… of the Economic and Social Counci</w:t>
      </w:r>
      <w:r>
        <w:rPr>
          <w:lang w:val="fr-CH"/>
        </w:rPr>
        <w:t>l</w:t>
      </w:r>
    </w:p>
    <w:p w14:paraId="254CF0DF" w14:textId="3657216A" w:rsidR="00DC1423" w:rsidRPr="00CF68B7" w:rsidRDefault="00DC1423" w:rsidP="00DC1423">
      <w:pPr>
        <w:pStyle w:val="Title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ab/>
      </w:r>
      <w:r>
        <w:tab/>
        <w:t>“2023</w:t>
      </w:r>
      <w:r w:rsidRPr="00CF68B7">
        <w:t>/</w:t>
      </w:r>
      <w:r>
        <w:t>xx</w:t>
      </w:r>
      <w:r w:rsidRPr="00CF68B7">
        <w:t>.</w:t>
      </w:r>
      <w:r w:rsidRPr="00CF68B7">
        <w:tab/>
        <w:t xml:space="preserve">Work of the Committee of Experts on the Transport of Dangerous Goods and on the Globally Harmonized System of Classification and Labelling of Chemicals </w:t>
      </w:r>
    </w:p>
    <w:p w14:paraId="13C15DA0" w14:textId="77777777" w:rsidR="00DC1423" w:rsidRPr="00CF68B7" w:rsidRDefault="00DC1423" w:rsidP="00DC1423">
      <w:pPr>
        <w:pStyle w:val="SingleTxt"/>
        <w:spacing w:after="0" w:line="120" w:lineRule="exact"/>
        <w:rPr>
          <w:sz w:val="10"/>
        </w:rPr>
      </w:pPr>
    </w:p>
    <w:p w14:paraId="7C3188F4" w14:textId="77777777" w:rsidR="00DC1423" w:rsidRPr="00CF68B7" w:rsidRDefault="00DC1423" w:rsidP="00DC1423">
      <w:pPr>
        <w:pStyle w:val="SingleTxt"/>
        <w:spacing w:after="0" w:line="120" w:lineRule="exact"/>
        <w:rPr>
          <w:sz w:val="10"/>
        </w:rPr>
      </w:pPr>
    </w:p>
    <w:p w14:paraId="136003EF" w14:textId="77777777" w:rsidR="00DC1423" w:rsidRPr="00CF68B7" w:rsidRDefault="00DC1423" w:rsidP="00DC1423">
      <w:pPr>
        <w:pStyle w:val="SingleTxt"/>
        <w:spacing w:after="110"/>
      </w:pPr>
      <w:r w:rsidRPr="00CF68B7">
        <w:tab/>
      </w:r>
      <w:r w:rsidRPr="00CF68B7">
        <w:rPr>
          <w:i/>
          <w:iCs/>
        </w:rPr>
        <w:t>The Economic and Social Council</w:t>
      </w:r>
      <w:r w:rsidRPr="00CF68B7">
        <w:t>,</w:t>
      </w:r>
    </w:p>
    <w:p w14:paraId="6583B513" w14:textId="002D7BF9" w:rsidR="00DC1423" w:rsidRPr="002A6CAD" w:rsidRDefault="00DC1423" w:rsidP="00DC1423">
      <w:pPr>
        <w:pStyle w:val="SingleTxt"/>
      </w:pPr>
      <w:r w:rsidRPr="002A6CAD">
        <w:tab/>
      </w:r>
      <w:r w:rsidRPr="002A6CAD">
        <w:rPr>
          <w:i/>
          <w:iCs/>
        </w:rPr>
        <w:t>Recalling</w:t>
      </w:r>
      <w:r w:rsidRPr="002A6CAD">
        <w:t xml:space="preserve"> its resolutions 1999/65 of 26 October 1999 and </w:t>
      </w:r>
      <w:r>
        <w:rPr>
          <w:rStyle w:val="Hyperlink"/>
        </w:rPr>
        <w:t>2021/13</w:t>
      </w:r>
      <w:r w:rsidRPr="002A6CAD">
        <w:t xml:space="preserve"> of </w:t>
      </w:r>
      <w:r>
        <w:t>8</w:t>
      </w:r>
      <w:r w:rsidRPr="002A6CAD">
        <w:t xml:space="preserve"> June </w:t>
      </w:r>
      <w:r>
        <w:t>2021</w:t>
      </w:r>
      <w:r w:rsidRPr="002A6CAD">
        <w:t>,</w:t>
      </w:r>
    </w:p>
    <w:p w14:paraId="08C67E29" w14:textId="659FE901" w:rsidR="00DC1423" w:rsidRPr="002A6CAD" w:rsidRDefault="00DC1423" w:rsidP="00DC1423">
      <w:pPr>
        <w:pStyle w:val="SingleTxt"/>
      </w:pPr>
      <w:r w:rsidRPr="002A6CAD">
        <w:tab/>
      </w:r>
      <w:r w:rsidRPr="002A6CAD">
        <w:rPr>
          <w:i/>
          <w:iCs/>
        </w:rPr>
        <w:t>Having considered</w:t>
      </w:r>
      <w:r w:rsidRPr="002A6CAD">
        <w:t xml:space="preserve"> the report of the Secretary-General on the work of the Committee of Experts on the Transport of Dangerous Goods and on the Globally Harmonized System of Classification and Labelling of Chemicals during the biennium </w:t>
      </w:r>
      <w:r>
        <w:t>2021</w:t>
      </w:r>
      <w:r w:rsidRPr="002A6CAD">
        <w:t>–</w:t>
      </w:r>
      <w:r>
        <w:t>2022</w:t>
      </w:r>
      <w:r w:rsidRPr="002A6CAD">
        <w:t>,</w:t>
      </w:r>
      <w:r w:rsidRPr="002A6CAD">
        <w:rPr>
          <w:rStyle w:val="FootnoteReference"/>
        </w:rPr>
        <w:footnoteReference w:id="2"/>
      </w:r>
    </w:p>
    <w:p w14:paraId="41E29FB8" w14:textId="77777777" w:rsidR="00DC1423" w:rsidRPr="002A6CAD" w:rsidRDefault="00DC1423" w:rsidP="00DC142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2A6CAD">
        <w:rPr>
          <w:lang w:val="en-GB"/>
        </w:rPr>
        <w:tab/>
      </w:r>
      <w:r>
        <w:rPr>
          <w:lang w:val="en-GB"/>
        </w:rPr>
        <w:tab/>
      </w:r>
      <w:r w:rsidRPr="002A6CAD">
        <w:rPr>
          <w:lang w:val="en-GB"/>
        </w:rPr>
        <w:t>A</w:t>
      </w:r>
      <w:r>
        <w:rPr>
          <w:lang w:val="en-GB"/>
        </w:rPr>
        <w:br/>
      </w:r>
      <w:r w:rsidRPr="002A6CAD">
        <w:rPr>
          <w:lang w:val="en-GB"/>
        </w:rPr>
        <w:t>Work of the Committee regarding the transport of dangerous goods</w:t>
      </w:r>
    </w:p>
    <w:p w14:paraId="2E1631DB" w14:textId="77777777" w:rsidR="00DC1423" w:rsidRPr="002A6CAD" w:rsidRDefault="00DC1423" w:rsidP="00DC1423">
      <w:pPr>
        <w:pStyle w:val="SingleTxt"/>
        <w:spacing w:after="0" w:line="120" w:lineRule="exact"/>
        <w:rPr>
          <w:sz w:val="10"/>
        </w:rPr>
      </w:pPr>
    </w:p>
    <w:p w14:paraId="24837A7F" w14:textId="77777777" w:rsidR="00DC1423" w:rsidRPr="002A6CAD" w:rsidRDefault="00DC1423" w:rsidP="00DC1423">
      <w:pPr>
        <w:pStyle w:val="SingleTxt"/>
      </w:pPr>
      <w:r w:rsidRPr="002A6CAD">
        <w:tab/>
      </w:r>
      <w:r w:rsidRPr="002A6CAD">
        <w:rPr>
          <w:i/>
          <w:iCs/>
        </w:rPr>
        <w:t>Recognizing</w:t>
      </w:r>
      <w:r w:rsidRPr="002A6CAD">
        <w:t xml:space="preserve"> the importance of the work of the Committee for the harmonization of codes and regulations relating to the transport of dangerous goods,</w:t>
      </w:r>
    </w:p>
    <w:p w14:paraId="62FF2F1B" w14:textId="77777777" w:rsidR="00DC1423" w:rsidRPr="002A6CAD" w:rsidRDefault="00DC1423" w:rsidP="00DC1423">
      <w:pPr>
        <w:pStyle w:val="SingleTxt"/>
      </w:pPr>
      <w:r w:rsidRPr="002A6CAD">
        <w:lastRenderedPageBreak/>
        <w:tab/>
      </w:r>
      <w:r w:rsidRPr="002A6CAD">
        <w:rPr>
          <w:i/>
          <w:iCs/>
        </w:rPr>
        <w:t>Bearing in mind</w:t>
      </w:r>
      <w:r w:rsidRPr="002A6CAD">
        <w:t xml:space="preserve"> the need to maintain safety standards at all times and to facilitate trade, as well as the importance of these issues to the various organizations responsible for modal regulations, while meeting the growing concern for the protection of life, property and the environment through the safe and secure transport of dangerous goods,</w:t>
      </w:r>
    </w:p>
    <w:p w14:paraId="54C933FD" w14:textId="77777777" w:rsidR="00652A44" w:rsidRPr="00F56E79" w:rsidRDefault="00652A44" w:rsidP="00652A44">
      <w:pPr>
        <w:pStyle w:val="SingleTxt"/>
        <w:rPr>
          <w:color w:val="FF0000"/>
        </w:rPr>
      </w:pPr>
      <w:r w:rsidRPr="00F56E79">
        <w:rPr>
          <w:color w:val="FF0000"/>
        </w:rPr>
        <w:tab/>
      </w:r>
      <w:r w:rsidRPr="00F56E79">
        <w:rPr>
          <w:i/>
          <w:iCs/>
          <w:color w:val="FF0000"/>
        </w:rPr>
        <w:t>Bearing in mind further</w:t>
      </w:r>
      <w:r w:rsidRPr="00F56E79">
        <w:rPr>
          <w:color w:val="FF0000"/>
        </w:rPr>
        <w:t xml:space="preserve"> the commitment by Member States to work for the full implementation by 2030 of the Sustainable Development Goals and related targets as agreed by the General Assembly in its resolution </w:t>
      </w:r>
      <w:hyperlink r:id="rId11" w:history="1">
        <w:r w:rsidRPr="00F56E79">
          <w:rPr>
            <w:rStyle w:val="Hyperlink"/>
            <w:color w:val="FF0000"/>
          </w:rPr>
          <w:t>70/1</w:t>
        </w:r>
      </w:hyperlink>
      <w:r w:rsidRPr="00F56E79">
        <w:rPr>
          <w:color w:val="FF0000"/>
        </w:rPr>
        <w:t xml:space="preserve"> of 25 September 2015, entitled “Transforming our world: the 2030 Agenda for Sustainable Development”, in particular target 12.4 related to the achievement of the environmentally sound management of chemicals and wastes through their life cycle in accordance with agreed international frameworks,</w:t>
      </w:r>
    </w:p>
    <w:p w14:paraId="72BEF7E5" w14:textId="17D801C9" w:rsidR="00DC1423" w:rsidRPr="002A6CAD" w:rsidRDefault="00DC1423" w:rsidP="00DC1423">
      <w:pPr>
        <w:pStyle w:val="SingleTxt"/>
      </w:pPr>
      <w:r w:rsidRPr="002A6CAD">
        <w:tab/>
      </w:r>
      <w:r w:rsidRPr="002A6CAD">
        <w:rPr>
          <w:i/>
          <w:iCs/>
        </w:rPr>
        <w:t>Noting</w:t>
      </w:r>
      <w:r w:rsidRPr="002A6CAD">
        <w:t xml:space="preserve"> the ever-increasing volume of dangerous goods being introduced into worldwide commerce and the rapid expansion of technology and innovation,</w:t>
      </w:r>
    </w:p>
    <w:p w14:paraId="23390B46" w14:textId="77777777" w:rsidR="00DC1423" w:rsidRPr="002A6CAD" w:rsidRDefault="00DC1423" w:rsidP="00DC1423">
      <w:pPr>
        <w:pStyle w:val="SingleTxt"/>
      </w:pPr>
      <w:r w:rsidRPr="002A6CAD">
        <w:tab/>
      </w:r>
      <w:r w:rsidRPr="002A6CAD">
        <w:rPr>
          <w:i/>
          <w:iCs/>
        </w:rPr>
        <w:t>Recalling</w:t>
      </w:r>
      <w:r w:rsidRPr="002A6CAD">
        <w:t xml:space="preserve"> that, while the major international instruments governing the transport of dangerous goods by the various modes of transport and many national regulations are now better harmonized with the Model Regulations annexed to the recommendations of the Committee on the transport of dangerous goods, further work on harmonizing these instruments is necessary to enhance safety and to facilitate trade, and recalling also that uneven progress in the updating of national inland transport legislation in some countries of the world continues to present serious challenges to international multimodal transport,</w:t>
      </w:r>
    </w:p>
    <w:p w14:paraId="5E72324D" w14:textId="77777777" w:rsidR="00DC1423" w:rsidRPr="002A6CAD" w:rsidRDefault="00DC1423" w:rsidP="00DC1423">
      <w:pPr>
        <w:pStyle w:val="SingleTxt"/>
      </w:pPr>
      <w:r w:rsidRPr="002A6CAD">
        <w:tab/>
        <w:t>1.</w:t>
      </w:r>
      <w:r w:rsidRPr="002A6CAD">
        <w:tab/>
      </w:r>
      <w:r w:rsidRPr="002A6CAD">
        <w:rPr>
          <w:i/>
          <w:iCs/>
        </w:rPr>
        <w:t>Expresses its appreciation</w:t>
      </w:r>
      <w:r w:rsidRPr="002A6CAD">
        <w:t xml:space="preserve"> for the work of the Committee of Experts on the Transport of Dangerous Goods and on the Globally Harmonized System of Classification and Labelling of Chemicals with respect to matters relating to the transport of dangerous goods, including their security in transport;</w:t>
      </w:r>
    </w:p>
    <w:p w14:paraId="5E00A4D0" w14:textId="77777777" w:rsidR="00DC1423" w:rsidRPr="002A6CAD" w:rsidRDefault="00DC1423" w:rsidP="00DC1423">
      <w:pPr>
        <w:pStyle w:val="SingleTxt"/>
      </w:pPr>
      <w:r w:rsidRPr="002A6CAD">
        <w:tab/>
        <w:t>2.</w:t>
      </w:r>
      <w:r w:rsidRPr="002A6CAD">
        <w:tab/>
      </w:r>
      <w:r w:rsidRPr="002A6CAD">
        <w:rPr>
          <w:i/>
          <w:iCs/>
        </w:rPr>
        <w:t>Requests</w:t>
      </w:r>
      <w:r w:rsidRPr="002A6CAD">
        <w:t xml:space="preserve"> the Secretary-General:</w:t>
      </w:r>
    </w:p>
    <w:p w14:paraId="59BFAE88" w14:textId="77777777" w:rsidR="00DC1423" w:rsidRPr="002A6CAD" w:rsidRDefault="00DC1423" w:rsidP="00DC1423">
      <w:pPr>
        <w:pStyle w:val="SingleTxt"/>
      </w:pPr>
      <w:r w:rsidRPr="002A6CAD">
        <w:tab/>
        <w:t>(a)</w:t>
      </w:r>
      <w:r w:rsidRPr="002A6CAD">
        <w:tab/>
        <w:t>To circulate the new and amended recommendations on the transport of dangerous goods</w:t>
      </w:r>
      <w:r w:rsidRPr="002A6CAD">
        <w:rPr>
          <w:rStyle w:val="FootnoteReference"/>
        </w:rPr>
        <w:footnoteReference w:id="3"/>
      </w:r>
      <w:r w:rsidRPr="002A6CAD">
        <w:t xml:space="preserve"> to the Governments of Member States, the specialized agencies, the International Atomic Energy Agency and other international organizations concerned;</w:t>
      </w:r>
    </w:p>
    <w:p w14:paraId="2997719F" w14:textId="3BB44F8E" w:rsidR="00DC1423" w:rsidRPr="002A6CAD" w:rsidRDefault="00DC1423" w:rsidP="00DC1423">
      <w:pPr>
        <w:pStyle w:val="SingleTxt"/>
      </w:pPr>
      <w:r w:rsidRPr="002A6CAD">
        <w:tab/>
        <w:t>(b)</w:t>
      </w:r>
      <w:r w:rsidRPr="002A6CAD">
        <w:tab/>
        <w:t>To publish the twenty-</w:t>
      </w:r>
      <w:r>
        <w:t>third</w:t>
      </w:r>
      <w:r w:rsidRPr="002A6CAD">
        <w:t xml:space="preserve"> revised edition of the </w:t>
      </w:r>
      <w:r w:rsidRPr="002A6CAD">
        <w:rPr>
          <w:i/>
          <w:iCs/>
        </w:rPr>
        <w:t>Recommendations on the Transport of Dangerous Goods: Model Regulations</w:t>
      </w:r>
      <w:r w:rsidRPr="002A6CAD">
        <w:t xml:space="preserve"> and </w:t>
      </w:r>
      <w:r>
        <w:t xml:space="preserve">the </w:t>
      </w:r>
      <w:r w:rsidRPr="002E0E5C">
        <w:t>eighth</w:t>
      </w:r>
      <w:r>
        <w:t xml:space="preserve"> revised edition of</w:t>
      </w:r>
      <w:r w:rsidRPr="002A6CAD">
        <w:t xml:space="preserve"> the </w:t>
      </w:r>
      <w:r w:rsidRPr="002A6CAD">
        <w:rPr>
          <w:i/>
          <w:iCs/>
        </w:rPr>
        <w:t>Manual of Tests and Criteria</w:t>
      </w:r>
      <w:r w:rsidRPr="002A6CAD">
        <w:t xml:space="preserve"> in all the official languages of the United Nations, in the most cost-effective manner, no later than the end of </w:t>
      </w:r>
      <w:r>
        <w:t>2023</w:t>
      </w:r>
      <w:r w:rsidRPr="002A6CAD">
        <w:t>;</w:t>
      </w:r>
    </w:p>
    <w:p w14:paraId="31EEAEEA" w14:textId="77777777" w:rsidR="00DC1423" w:rsidRPr="002A6CAD" w:rsidRDefault="00DC1423" w:rsidP="00DC1423">
      <w:pPr>
        <w:pStyle w:val="SingleTxt"/>
      </w:pPr>
      <w:r w:rsidRPr="002A6CAD">
        <w:tab/>
        <w:t>(c)</w:t>
      </w:r>
      <w:r w:rsidRPr="002A6CAD">
        <w:tab/>
        <w:t>To make those publications available in book and electronic format and on the website of the Economic Commission for Europe, which provides secretariat services to the Committee;</w:t>
      </w:r>
    </w:p>
    <w:p w14:paraId="2CB90BCB" w14:textId="77777777" w:rsidR="00DC1423" w:rsidRPr="002A6CAD" w:rsidRDefault="00DC1423" w:rsidP="00DC1423">
      <w:pPr>
        <w:pStyle w:val="SingleTxt"/>
      </w:pPr>
      <w:r w:rsidRPr="002A6CAD">
        <w:tab/>
        <w:t>3.</w:t>
      </w:r>
      <w:r w:rsidRPr="002A6CAD">
        <w:tab/>
      </w:r>
      <w:r w:rsidRPr="002A6CAD">
        <w:rPr>
          <w:i/>
          <w:iCs/>
        </w:rPr>
        <w:t>Invites</w:t>
      </w:r>
      <w:r w:rsidRPr="002A6CAD">
        <w:t xml:space="preserve"> all Governments, the regional commissions, the specialized agencies, the International Atomic Energy Agency and the other international organizations concerned to transmit to the secretariat of the Committee their views on the work of the Committee, together with any comments that they may wish to make on the recommendations on the transport of dangerous goods;</w:t>
      </w:r>
    </w:p>
    <w:p w14:paraId="52063AD8" w14:textId="77777777" w:rsidR="00DC1423" w:rsidRPr="002A6CAD" w:rsidRDefault="00DC1423" w:rsidP="00DC1423">
      <w:pPr>
        <w:pStyle w:val="SingleTxt"/>
      </w:pPr>
      <w:r w:rsidRPr="002A6CAD">
        <w:tab/>
        <w:t>4.</w:t>
      </w:r>
      <w:r w:rsidRPr="002A6CAD">
        <w:tab/>
      </w:r>
      <w:r w:rsidRPr="002A6CAD">
        <w:rPr>
          <w:i/>
          <w:iCs/>
        </w:rPr>
        <w:t>Invites</w:t>
      </w:r>
      <w:r w:rsidRPr="002A6CAD">
        <w:t xml:space="preserve"> all interested Governments, the regional commissions, the specialized agencies and the international organizations concerned to take into account the recommendations of the Committee when developing or updating appropriate codes and regulations;</w:t>
      </w:r>
    </w:p>
    <w:p w14:paraId="540C50FA" w14:textId="77777777" w:rsidR="00DC1423" w:rsidRPr="002A6CAD" w:rsidRDefault="00DC1423" w:rsidP="00DC1423">
      <w:pPr>
        <w:pStyle w:val="SingleTxt"/>
      </w:pPr>
      <w:r w:rsidRPr="002A6CAD">
        <w:tab/>
        <w:t>5.</w:t>
      </w:r>
      <w:r w:rsidRPr="002A6CAD">
        <w:tab/>
      </w:r>
      <w:r w:rsidRPr="002A6CAD">
        <w:rPr>
          <w:i/>
          <w:iCs/>
        </w:rPr>
        <w:t>Requests</w:t>
      </w:r>
      <w:r w:rsidRPr="002A6CAD">
        <w:t xml:space="preserve"> the Committee to study, in consultation with the International Maritime Organization, the International Civil Aviation Organization, the regional commissions and the intergovernmental organizations concerned, the possibilities of improving the implementation of the Model Regulations on the transport of </w:t>
      </w:r>
      <w:r w:rsidRPr="002A6CAD">
        <w:lastRenderedPageBreak/>
        <w:t>dangerous goods in all countries for the purposes of ensuring a high level of safety and eliminating technical barriers to international trade, including through the further harmonization of international agreements or conventions governing the international transport of dangerous goods;</w:t>
      </w:r>
    </w:p>
    <w:p w14:paraId="778B5EDC" w14:textId="77777777" w:rsidR="00DC1423" w:rsidRPr="002A6CAD" w:rsidRDefault="00DC1423" w:rsidP="00DC1423">
      <w:pPr>
        <w:pStyle w:val="SingleTxt"/>
      </w:pPr>
      <w:r w:rsidRPr="002A6CAD">
        <w:tab/>
        <w:t>6.</w:t>
      </w:r>
      <w:r w:rsidRPr="002A6CAD">
        <w:tab/>
      </w:r>
      <w:r w:rsidRPr="002A6CAD">
        <w:rPr>
          <w:i/>
          <w:iCs/>
        </w:rPr>
        <w:t>Invites</w:t>
      </w:r>
      <w:r w:rsidRPr="002A6CAD">
        <w:t xml:space="preserve"> all Governments, as well as the regional commissions and organizations concerned, the International Maritime Organization and the International Civil Aviation Organization to provide feedback to the Committee regarding differences between the provisions of national, regional or international legal instruments and those of the Model Regulations, in order to enable the Committee to develop cooperative guidelines for enhancing consistency between these requirements and reducing unnecessary impediments; to identify existing substantive and international, regional and national differences, with the aim of reducing those differences in modal treatment to the greatest extent practical and ensuring that, where differences are necessary, they do not pose impediments to the safe and efficient transport of dangerous goods; and to undertake an editorial review of the Model Regulations and various modal instruments with the aim of improving clarity, user friendliness and ease of translation;</w:t>
      </w:r>
    </w:p>
    <w:p w14:paraId="38C3082C" w14:textId="77777777" w:rsidR="00DC1423" w:rsidRPr="002A6CAD" w:rsidRDefault="00DC1423" w:rsidP="00DC142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2A6CAD">
        <w:rPr>
          <w:lang w:val="en-GB"/>
        </w:rPr>
        <w:tab/>
      </w:r>
      <w:r>
        <w:rPr>
          <w:lang w:val="en-GB"/>
        </w:rPr>
        <w:tab/>
      </w:r>
      <w:r w:rsidRPr="002A6CAD">
        <w:rPr>
          <w:lang w:val="en-GB"/>
        </w:rPr>
        <w:t>B</w:t>
      </w:r>
      <w:r>
        <w:rPr>
          <w:lang w:val="en-GB"/>
        </w:rPr>
        <w:br/>
      </w:r>
      <w:r w:rsidRPr="002A6CAD">
        <w:rPr>
          <w:lang w:val="en-GB"/>
        </w:rPr>
        <w:t>Work of the Committee regarding the Globally Harmonized System of Classification and Labelling of Chemicals</w:t>
      </w:r>
    </w:p>
    <w:p w14:paraId="2D1D4957" w14:textId="77777777" w:rsidR="00DC1423" w:rsidRPr="002A6CAD" w:rsidRDefault="00DC1423" w:rsidP="00DC1423">
      <w:pPr>
        <w:pStyle w:val="SingleTxt"/>
        <w:spacing w:after="0" w:line="120" w:lineRule="exact"/>
        <w:rPr>
          <w:sz w:val="10"/>
        </w:rPr>
      </w:pPr>
    </w:p>
    <w:p w14:paraId="579361C6" w14:textId="77777777" w:rsidR="00DC1423" w:rsidRPr="002A6CAD" w:rsidRDefault="00DC1423" w:rsidP="00DC1423">
      <w:pPr>
        <w:pStyle w:val="SingleTxt"/>
      </w:pPr>
      <w:r w:rsidRPr="002A6CAD">
        <w:tab/>
      </w:r>
      <w:r w:rsidRPr="002A6CAD">
        <w:rPr>
          <w:i/>
          <w:iCs/>
        </w:rPr>
        <w:t>Bearing in mind</w:t>
      </w:r>
      <w:r w:rsidRPr="002A6CAD">
        <w:t xml:space="preserve"> that in paragraph 23 (c) of the Plan of Implementation of the World Summit on Sustainable Development (Johannesburg Plan of Implementation),</w:t>
      </w:r>
      <w:r w:rsidRPr="002A6CAD">
        <w:rPr>
          <w:rStyle w:val="FootnoteReference"/>
        </w:rPr>
        <w:footnoteReference w:id="4"/>
      </w:r>
      <w:r w:rsidRPr="002A6CAD">
        <w:t xml:space="preserve"> countries were encouraged to implement the Globally Harmonized System of Classification and Labelling of Chemicals as soon as possible with a view to having the system fully operational by 2008,</w:t>
      </w:r>
    </w:p>
    <w:p w14:paraId="4C1ADA98" w14:textId="77777777" w:rsidR="00DC1423" w:rsidRPr="002A6CAD" w:rsidRDefault="00DC1423" w:rsidP="00DC1423">
      <w:pPr>
        <w:pStyle w:val="SingleTxt"/>
      </w:pPr>
      <w:r w:rsidRPr="002A6CAD">
        <w:tab/>
      </w:r>
      <w:r w:rsidRPr="002A6CAD">
        <w:rPr>
          <w:i/>
          <w:iCs/>
        </w:rPr>
        <w:t>Bearing in mind also</w:t>
      </w:r>
      <w:r w:rsidRPr="002A6CAD">
        <w:t xml:space="preserve"> that the General Assembly, in its resolution </w:t>
      </w:r>
      <w:hyperlink r:id="rId12" w:history="1">
        <w:r w:rsidRPr="002A6CAD">
          <w:rPr>
            <w:rStyle w:val="Hyperlink"/>
          </w:rPr>
          <w:t>57/253</w:t>
        </w:r>
      </w:hyperlink>
      <w:r w:rsidRPr="002A6CAD">
        <w:t xml:space="preserve"> of 20 December 2002, endorsed the Johannesburg Plan of Implementation and requested the Economic and Social Council to implement the provisions of the Plan relevant to its mandate and, in particular, to promote the implementation of Agenda 21</w:t>
      </w:r>
      <w:r w:rsidRPr="002A6CAD">
        <w:rPr>
          <w:rStyle w:val="FootnoteReference"/>
        </w:rPr>
        <w:footnoteReference w:id="5"/>
      </w:r>
      <w:r w:rsidRPr="002A6CAD">
        <w:t xml:space="preserve"> by strengthening system-wide coordination,</w:t>
      </w:r>
    </w:p>
    <w:p w14:paraId="3D40E81D" w14:textId="77777777" w:rsidR="00DC1423" w:rsidRPr="002A6CAD" w:rsidRDefault="00DC1423" w:rsidP="00DC1423">
      <w:pPr>
        <w:pStyle w:val="SingleTxt"/>
      </w:pPr>
      <w:r w:rsidRPr="002A6CAD">
        <w:tab/>
      </w:r>
      <w:r w:rsidRPr="002A6CAD">
        <w:rPr>
          <w:i/>
          <w:iCs/>
        </w:rPr>
        <w:t>Bearing in mind further</w:t>
      </w:r>
      <w:r w:rsidRPr="002A6CAD">
        <w:t xml:space="preserve"> the commitment by Member States to work for the full implementation by 2030 of the Sustainable Development Goals and related targets as agreed by the General Assembly in its resolution </w:t>
      </w:r>
      <w:hyperlink r:id="rId13" w:history="1">
        <w:r w:rsidRPr="002A6CAD">
          <w:rPr>
            <w:rStyle w:val="Hyperlink"/>
          </w:rPr>
          <w:t>70/1</w:t>
        </w:r>
      </w:hyperlink>
      <w:r w:rsidRPr="002A6CAD">
        <w:t xml:space="preserve"> of 25 September 2015, entitled “Transforming our world: the 2030 Agenda for Sustainable Development”, in particular target 12.4 related to the achievement of the environmentally sound management of chemicals and wastes through their life cycle in accordance with agreed international frameworks,</w:t>
      </w:r>
    </w:p>
    <w:p w14:paraId="7E1573C7" w14:textId="77777777" w:rsidR="00DC1423" w:rsidRPr="002A6CAD" w:rsidRDefault="00DC1423" w:rsidP="00DC1423">
      <w:pPr>
        <w:pStyle w:val="SingleTxt"/>
      </w:pPr>
      <w:r w:rsidRPr="002A6CAD">
        <w:tab/>
      </w:r>
      <w:r w:rsidRPr="002A6CAD">
        <w:rPr>
          <w:i/>
          <w:iCs/>
        </w:rPr>
        <w:t>Noting with satisfaction</w:t>
      </w:r>
      <w:r w:rsidRPr="002A6CAD">
        <w:t>:</w:t>
      </w:r>
    </w:p>
    <w:p w14:paraId="180791EE" w14:textId="43B43BA2" w:rsidR="00DC1423" w:rsidRPr="002A6CAD" w:rsidRDefault="00DC1423" w:rsidP="00DC1423">
      <w:pPr>
        <w:pStyle w:val="SingleTxt"/>
      </w:pPr>
      <w:r w:rsidRPr="002A6CAD">
        <w:tab/>
        <w:t>(a)</w:t>
      </w:r>
      <w:r w:rsidRPr="002A6CAD">
        <w:tab/>
        <w:t>That the Economic Commission for Europe and all United Nations programmes and specialized agencies concerned with chemical safety in the field of transport or of the environment, in particular the International Maritime Organization</w:t>
      </w:r>
      <w:r>
        <w:t>,</w:t>
      </w:r>
      <w:r w:rsidRPr="002A6CAD">
        <w:t xml:space="preserve"> the International Civil Aviation Organization</w:t>
      </w:r>
      <w:r>
        <w:t xml:space="preserve"> and </w:t>
      </w:r>
      <w:r w:rsidRPr="002A6CAD">
        <w:t>the United Nations Environment Programme, have already taken appropriate steps to amend or update their legal instruments in order to give effect to the Globally Harmonized System,</w:t>
      </w:r>
    </w:p>
    <w:p w14:paraId="75761C04" w14:textId="2F596FCF" w:rsidR="00DC1423" w:rsidRPr="002A6CAD" w:rsidRDefault="00DC1423" w:rsidP="00DC1423">
      <w:pPr>
        <w:pStyle w:val="SingleTxt"/>
      </w:pPr>
      <w:r w:rsidRPr="002A6CAD">
        <w:tab/>
        <w:t>(b)</w:t>
      </w:r>
      <w:r w:rsidRPr="002A6CAD">
        <w:tab/>
        <w:t xml:space="preserve">That the International Labour Organization, the Food and Agriculture Organization of the United Nations and the World Health Organization </w:t>
      </w:r>
      <w:r>
        <w:t xml:space="preserve">have </w:t>
      </w:r>
      <w:r w:rsidRPr="002A6CAD">
        <w:t xml:space="preserve">also </w:t>
      </w:r>
      <w:r>
        <w:t xml:space="preserve">taken </w:t>
      </w:r>
      <w:r w:rsidRPr="002A6CAD">
        <w:t xml:space="preserve">appropriate steps to adapt their chemical safety recommendations, codes and guidelines to the Globally Harmonized System, in particular in the areas of </w:t>
      </w:r>
      <w:r w:rsidRPr="002A6CAD">
        <w:lastRenderedPageBreak/>
        <w:t xml:space="preserve">occupational health and safety, </w:t>
      </w:r>
      <w:r>
        <w:t xml:space="preserve">prevention of major industrial accidents, </w:t>
      </w:r>
      <w:r w:rsidRPr="002A6CAD">
        <w:t>pesticide management and prevention and treatment of poisoning,</w:t>
      </w:r>
    </w:p>
    <w:p w14:paraId="4F1DCD5F" w14:textId="77777777" w:rsidR="00DC1423" w:rsidRPr="002A6CAD" w:rsidRDefault="00DC1423" w:rsidP="00DC1423">
      <w:pPr>
        <w:pStyle w:val="SingleTxt"/>
      </w:pPr>
      <w:r w:rsidRPr="002A6CAD">
        <w:tab/>
        <w:t>(c)</w:t>
      </w:r>
      <w:r w:rsidRPr="002A6CAD">
        <w:tab/>
        <w:t>That many Member States have already issued national legislation or standards implementing the Globally Harmonized System, or allowing its application, in one or several sectors other than transport,</w:t>
      </w:r>
    </w:p>
    <w:p w14:paraId="455CA288" w14:textId="15232B99" w:rsidR="00DC1423" w:rsidRPr="002A6CAD" w:rsidRDefault="00DC1423" w:rsidP="00DC1423">
      <w:pPr>
        <w:pStyle w:val="SingleTxt"/>
      </w:pPr>
      <w:r w:rsidRPr="002A6CAD">
        <w:tab/>
        <w:t>(d)</w:t>
      </w:r>
      <w:r w:rsidRPr="002A6CAD">
        <w:tab/>
        <w:t>That work on the development or revision of national legislation, standards or guidelines to implement the Globally Harmonized System continues in other countries, while in some others activities related to the development of sectoral implementation plans or national implementation strategies are being conducted or are expected to be initiated,</w:t>
      </w:r>
    </w:p>
    <w:p w14:paraId="0DD42043" w14:textId="014C466E" w:rsidR="00DC1423" w:rsidRPr="002A6CAD" w:rsidRDefault="00DC1423" w:rsidP="00DC1423">
      <w:pPr>
        <w:pStyle w:val="SingleTxt"/>
      </w:pPr>
      <w:r w:rsidRPr="002A6CAD">
        <w:tab/>
        <w:t>(e)</w:t>
      </w:r>
      <w:r w:rsidRPr="002A6CAD">
        <w:tab/>
        <w:t>That a number of United Nations programmes and specialized agencies and regional organizations, in particular the United Nations Institute for Training and Research, the International Labour Organization, the World Health Organization,  the Economic Commission for Europe, the Asia-Pacific Economic Cooperation forum, the Organisation for Economic Co-operation and Development and the European Union, Governments and non-governmental organizations representing the chemical industry, have organized or contributed to multiple workshops, seminars and other capacity-building activities at the international, regional, subregional and national levels to raise awareness in the administration, health and industrial sectors and to prepare for or support the implementation of the Globally Harmonized System,</w:t>
      </w:r>
    </w:p>
    <w:p w14:paraId="1DE6708D" w14:textId="77777777" w:rsidR="00DC1423" w:rsidRPr="002A6CAD" w:rsidRDefault="00DC1423" w:rsidP="00DC1423">
      <w:pPr>
        <w:pStyle w:val="SingleTxt"/>
      </w:pPr>
      <w:r w:rsidRPr="002A6CAD">
        <w:tab/>
      </w:r>
      <w:r w:rsidRPr="002A6CAD">
        <w:rPr>
          <w:i/>
          <w:iCs/>
        </w:rPr>
        <w:t>Aware</w:t>
      </w:r>
      <w:r w:rsidRPr="002A6CAD">
        <w:t xml:space="preserve"> that effective implementation will require further cooperation between the Subcommittee of Experts on the Globally Harmonized System of Classification and Labelling of Chemicals and the international bodies concerned, continued efforts by the Governments of Member States, cooperation with the industry and other stakeholders and significant support for capacity-building activities in countries with economies in transition and developing countries,</w:t>
      </w:r>
    </w:p>
    <w:p w14:paraId="2C788C45" w14:textId="77777777" w:rsidR="00DC1423" w:rsidRPr="002A6CAD" w:rsidRDefault="00DC1423" w:rsidP="00DC1423">
      <w:pPr>
        <w:pStyle w:val="SingleTxt"/>
      </w:pPr>
      <w:r w:rsidRPr="002A6CAD">
        <w:tab/>
      </w:r>
      <w:r w:rsidRPr="002A6CAD">
        <w:rPr>
          <w:i/>
          <w:iCs/>
        </w:rPr>
        <w:t>Recalling</w:t>
      </w:r>
      <w:r w:rsidRPr="002A6CAD">
        <w:t xml:space="preserve"> the particular significance of the Global Partnership for Capacity-building to Implement the Globally Harmonized System of Classification and Labelling of Chemicals of the United Nations Institute for Training and Research, the International Labour Organization and the Organisation for Economic Co-operation and Development for building capacities at all levels,</w:t>
      </w:r>
    </w:p>
    <w:p w14:paraId="27A9EBA4" w14:textId="6636A620" w:rsidR="00DC1423" w:rsidRPr="002A6CAD" w:rsidRDefault="00DC1423" w:rsidP="00DC1423">
      <w:pPr>
        <w:pStyle w:val="SingleTxt"/>
      </w:pPr>
      <w:r w:rsidRPr="002A6CAD">
        <w:tab/>
        <w:t>1.</w:t>
      </w:r>
      <w:r w:rsidRPr="002A6CAD">
        <w:tab/>
      </w:r>
      <w:r w:rsidRPr="002A6CAD">
        <w:rPr>
          <w:i/>
          <w:iCs/>
        </w:rPr>
        <w:t>Commends</w:t>
      </w:r>
      <w:r w:rsidRPr="002A6CAD">
        <w:t xml:space="preserve"> the Secretary-General on the publication of the </w:t>
      </w:r>
      <w:r>
        <w:t xml:space="preserve">ninth </w:t>
      </w:r>
      <w:r w:rsidRPr="002A6CAD">
        <w:t xml:space="preserve">revised edition of the </w:t>
      </w:r>
      <w:r w:rsidRPr="002A6CAD">
        <w:rPr>
          <w:i/>
          <w:iCs/>
        </w:rPr>
        <w:t>Globally Harmonized System of Classification and Labelling of Chemicals</w:t>
      </w:r>
      <w:r w:rsidRPr="002A6CAD">
        <w:rPr>
          <w:rStyle w:val="FootnoteReference"/>
        </w:rPr>
        <w:footnoteReference w:id="6"/>
      </w:r>
      <w:r w:rsidRPr="002A6CAD">
        <w:t xml:space="preserve"> in the six official languages of the United Nations, electronically and in book form, and its availability, together with related informational material, on the website of the Economic Commission for Europe, which provides secretariat services to the Committee;</w:t>
      </w:r>
    </w:p>
    <w:p w14:paraId="3CC1AB60" w14:textId="77777777" w:rsidR="00DC1423" w:rsidRPr="002A6CAD" w:rsidRDefault="00DC1423" w:rsidP="00DC1423">
      <w:pPr>
        <w:pStyle w:val="SingleTxt"/>
      </w:pPr>
      <w:r w:rsidRPr="002A6CAD">
        <w:tab/>
        <w:t>2.</w:t>
      </w:r>
      <w:r w:rsidRPr="002A6CAD">
        <w:tab/>
      </w:r>
      <w:r w:rsidRPr="002A6CAD">
        <w:rPr>
          <w:i/>
          <w:iCs/>
        </w:rPr>
        <w:t>Expresses its deep appreciation</w:t>
      </w:r>
      <w:r w:rsidRPr="002A6CAD">
        <w:t xml:space="preserve"> to the Committee, the Commission and the United Nations programmes, specialized agencies and other organizations concerned for their fruitful cooperation and their commitment to the implementation of the Globally Harmonized System;</w:t>
      </w:r>
    </w:p>
    <w:p w14:paraId="6CD84F93" w14:textId="77777777" w:rsidR="00DC1423" w:rsidRPr="002A6CAD" w:rsidRDefault="00DC1423" w:rsidP="00DC1423">
      <w:pPr>
        <w:pStyle w:val="SingleTxt"/>
      </w:pPr>
      <w:r w:rsidRPr="002A6CAD">
        <w:tab/>
        <w:t>3.</w:t>
      </w:r>
      <w:r w:rsidRPr="002A6CAD">
        <w:tab/>
      </w:r>
      <w:r w:rsidRPr="002A6CAD">
        <w:rPr>
          <w:i/>
          <w:iCs/>
        </w:rPr>
        <w:t>Requests</w:t>
      </w:r>
      <w:r w:rsidRPr="002A6CAD">
        <w:t xml:space="preserve"> the Secretary-General:</w:t>
      </w:r>
    </w:p>
    <w:p w14:paraId="4171A21A" w14:textId="5990145C" w:rsidR="00DC1423" w:rsidRPr="002A6CAD" w:rsidRDefault="00DC1423" w:rsidP="00DC1423">
      <w:pPr>
        <w:pStyle w:val="SingleTxt"/>
      </w:pPr>
      <w:r w:rsidRPr="002A6CAD">
        <w:tab/>
        <w:t>(a)</w:t>
      </w:r>
      <w:r w:rsidRPr="002A6CAD">
        <w:tab/>
        <w:t>To circulate the amendments</w:t>
      </w:r>
      <w:r w:rsidRPr="002A6CAD">
        <w:rPr>
          <w:rStyle w:val="FootnoteReference"/>
        </w:rPr>
        <w:footnoteReference w:id="7"/>
      </w:r>
      <w:r w:rsidRPr="002A6CAD">
        <w:t xml:space="preserve"> to the </w:t>
      </w:r>
      <w:r>
        <w:t xml:space="preserve">ninth </w:t>
      </w:r>
      <w:r w:rsidRPr="002A6CAD">
        <w:t xml:space="preserve">revised edition of the </w:t>
      </w:r>
      <w:r w:rsidRPr="002A6CAD">
        <w:rPr>
          <w:i/>
          <w:iCs/>
        </w:rPr>
        <w:t>Globally Harmonized System</w:t>
      </w:r>
      <w:r w:rsidRPr="002A6CAD">
        <w:t xml:space="preserve"> to the Governments of Member States, the specialized agencies and other international organizations concerned;</w:t>
      </w:r>
    </w:p>
    <w:p w14:paraId="3F64A845" w14:textId="03D9F287" w:rsidR="00DC1423" w:rsidRPr="002A6CAD" w:rsidRDefault="00DC1423" w:rsidP="00DC1423">
      <w:pPr>
        <w:pStyle w:val="SingleTxt"/>
      </w:pPr>
      <w:r w:rsidRPr="002A6CAD">
        <w:tab/>
        <w:t>(b)</w:t>
      </w:r>
      <w:r w:rsidRPr="002A6CAD">
        <w:tab/>
        <w:t xml:space="preserve">To publish the </w:t>
      </w:r>
      <w:r>
        <w:t xml:space="preserve">tenth </w:t>
      </w:r>
      <w:r w:rsidRPr="002A6CAD">
        <w:t xml:space="preserve">revised edition of the </w:t>
      </w:r>
      <w:r w:rsidRPr="002A6CAD">
        <w:rPr>
          <w:i/>
          <w:iCs/>
        </w:rPr>
        <w:t>Globally Harmonized System</w:t>
      </w:r>
      <w:r w:rsidRPr="002A6CAD">
        <w:t xml:space="preserve"> in all the official languages of the United Nations in the most cost-effective manner, no later than the end of </w:t>
      </w:r>
      <w:r>
        <w:t>2023</w:t>
      </w:r>
      <w:r w:rsidRPr="002A6CAD">
        <w:t>, and to make it available in book and electronic format and on the website of the Commission;</w:t>
      </w:r>
    </w:p>
    <w:p w14:paraId="13983D54" w14:textId="77777777" w:rsidR="00DC1423" w:rsidRPr="002A6CAD" w:rsidRDefault="00DC1423" w:rsidP="00DC1423">
      <w:pPr>
        <w:pStyle w:val="SingleTxt"/>
      </w:pPr>
      <w:r w:rsidRPr="002A6CAD">
        <w:lastRenderedPageBreak/>
        <w:tab/>
        <w:t>(c)</w:t>
      </w:r>
      <w:r w:rsidRPr="002A6CAD">
        <w:tab/>
        <w:t>To continue to make information on the implementation of the Globally Harmonized System available on the website of the Commission;</w:t>
      </w:r>
      <w:r w:rsidRPr="002A6CAD">
        <w:rPr>
          <w:rStyle w:val="FootnoteReference"/>
        </w:rPr>
        <w:footnoteReference w:id="8"/>
      </w:r>
    </w:p>
    <w:p w14:paraId="52758652" w14:textId="77777777" w:rsidR="00DC1423" w:rsidRPr="002A6CAD" w:rsidRDefault="00DC1423" w:rsidP="00DC1423">
      <w:pPr>
        <w:pStyle w:val="SingleTxt"/>
      </w:pPr>
      <w:r w:rsidRPr="002A6CAD">
        <w:tab/>
        <w:t>4.</w:t>
      </w:r>
      <w:r w:rsidRPr="002A6CAD">
        <w:tab/>
      </w:r>
      <w:r w:rsidRPr="002A6CAD">
        <w:rPr>
          <w:i/>
          <w:iCs/>
        </w:rPr>
        <w:t>Invites</w:t>
      </w:r>
      <w:r w:rsidRPr="002A6CAD">
        <w:t xml:space="preserve"> Governments that have not yet done so to take the steps necessary to implement the Globally Harmonized System as soon as possible through appropriate national procedures and/or legislation and to keep them updated to take account of the recommendations made by the Committee every two years;</w:t>
      </w:r>
    </w:p>
    <w:p w14:paraId="01AEEA95" w14:textId="77777777" w:rsidR="00DC1423" w:rsidRPr="002A6CAD" w:rsidRDefault="00DC1423" w:rsidP="00DC1423">
      <w:pPr>
        <w:pStyle w:val="SingleTxt"/>
      </w:pPr>
      <w:r w:rsidRPr="002A6CAD">
        <w:tab/>
        <w:t>5.</w:t>
      </w:r>
      <w:r w:rsidRPr="002A6CAD">
        <w:tab/>
      </w:r>
      <w:r w:rsidRPr="002A6CAD">
        <w:rPr>
          <w:i/>
          <w:iCs/>
        </w:rPr>
        <w:t>Reiterates its invitation</w:t>
      </w:r>
      <w:r w:rsidRPr="002A6CAD">
        <w:t xml:space="preserve"> to the regional commissions, United Nations programmes, specialized agencies and other organizations concerned to promote the implementation of the Globally Harmonized System and, where relevant, to amend their respective international legal instruments addressing transport safety, workplace safety, consumer protection or the protection of the environment so as to give effect to the Globally Harmonized System through such instruments;</w:t>
      </w:r>
    </w:p>
    <w:p w14:paraId="2E6A1419" w14:textId="77777777" w:rsidR="00DC1423" w:rsidRPr="002A6CAD" w:rsidRDefault="00DC1423" w:rsidP="00DC1423">
      <w:pPr>
        <w:pStyle w:val="SingleTxt"/>
      </w:pPr>
      <w:r w:rsidRPr="002A6CAD">
        <w:tab/>
        <w:t>6.</w:t>
      </w:r>
      <w:r w:rsidRPr="002A6CAD">
        <w:tab/>
      </w:r>
      <w:r w:rsidRPr="00102AD3">
        <w:rPr>
          <w:i/>
          <w:iCs/>
          <w:spacing w:val="2"/>
        </w:rPr>
        <w:t>Invites</w:t>
      </w:r>
      <w:r w:rsidRPr="00102AD3">
        <w:rPr>
          <w:spacing w:val="2"/>
        </w:rPr>
        <w:t xml:space="preserve"> Governments, the regional commissions, United Nations programmes, specialized agencies and other organizations concerned to provide feedback</w:t>
      </w:r>
      <w:r>
        <w:rPr>
          <w:rStyle w:val="FootnoteReference"/>
          <w:spacing w:val="2"/>
        </w:rPr>
        <w:footnoteReference w:id="9"/>
      </w:r>
      <w:r w:rsidRPr="00102AD3">
        <w:rPr>
          <w:spacing w:val="2"/>
        </w:rPr>
        <w:t xml:space="preserve"> to the Subcommittee of Experts on the Globally Harmonized System of Classification and Labelling of Chemicals on the steps taken for the implementation of the Globally Harmonized System in all relevant sectors, through international, regional or national legal instruments, recommendations, codes and guidelines, including, when applicable, information about the transitional periods for its implementation;</w:t>
      </w:r>
    </w:p>
    <w:p w14:paraId="3691BEE1" w14:textId="77777777" w:rsidR="00DC1423" w:rsidRPr="002A6CAD" w:rsidRDefault="00DC1423" w:rsidP="00DC1423">
      <w:pPr>
        <w:pStyle w:val="SingleTxt"/>
      </w:pPr>
      <w:r w:rsidRPr="002A6CAD">
        <w:tab/>
        <w:t>7.</w:t>
      </w:r>
      <w:r w:rsidRPr="002A6CAD">
        <w:tab/>
      </w:r>
      <w:r w:rsidRPr="002A6CAD">
        <w:rPr>
          <w:i/>
          <w:iCs/>
        </w:rPr>
        <w:t>Encourages</w:t>
      </w:r>
      <w:r w:rsidRPr="002A6CAD">
        <w:t xml:space="preserve"> Governments, the regional commissions, United Nations programmes, specialized agencies and other relevant international organizations and non-governmental organizations, in particular those representing industry, to strengthen their support for the implementation of the Globally Harmonized System by providing financial contributions and/or technical assistance for capacity-building activities in developing countries and countries with economies in transition;</w:t>
      </w:r>
    </w:p>
    <w:p w14:paraId="10548646" w14:textId="5B39C735" w:rsidR="00DC1423" w:rsidRDefault="00DC1423" w:rsidP="00DC142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2A6CAD">
        <w:rPr>
          <w:lang w:val="en-GB"/>
        </w:rPr>
        <w:tab/>
      </w:r>
      <w:r>
        <w:rPr>
          <w:lang w:val="en-GB"/>
        </w:rPr>
        <w:tab/>
      </w:r>
      <w:r w:rsidRPr="008275DA">
        <w:rPr>
          <w:lang w:val="en-GB"/>
        </w:rPr>
        <w:t>C</w:t>
      </w:r>
      <w:r w:rsidRPr="008275DA">
        <w:rPr>
          <w:lang w:val="en-GB"/>
        </w:rPr>
        <w:br/>
      </w:r>
      <w:r w:rsidRPr="00CF3065">
        <w:rPr>
          <w:lang w:val="en-GB"/>
        </w:rPr>
        <w:t>Scope and programme of work of the Committee</w:t>
      </w:r>
    </w:p>
    <w:p w14:paraId="15AFD851" w14:textId="77777777" w:rsidR="00DC1423" w:rsidRPr="00D619E5" w:rsidRDefault="00DC1423" w:rsidP="00DC1423">
      <w:r>
        <w:tab/>
      </w:r>
      <w:r>
        <w:tab/>
      </w:r>
    </w:p>
    <w:p w14:paraId="160A4756" w14:textId="77777777" w:rsidR="00DC1423" w:rsidRPr="002A6CAD" w:rsidRDefault="00DC1423" w:rsidP="00DC1423">
      <w:pPr>
        <w:pStyle w:val="SingleTxt"/>
        <w:spacing w:after="0" w:line="120" w:lineRule="exact"/>
        <w:rPr>
          <w:sz w:val="10"/>
        </w:rPr>
      </w:pPr>
    </w:p>
    <w:p w14:paraId="235F72A7" w14:textId="0738FF5D" w:rsidR="00DC1423" w:rsidRPr="00D933B3" w:rsidRDefault="00DC1423" w:rsidP="00DC1423">
      <w:pPr>
        <w:pStyle w:val="SingleTxt"/>
        <w:rPr>
          <w:spacing w:val="0"/>
        </w:rPr>
      </w:pPr>
      <w:r w:rsidRPr="002A6CAD">
        <w:tab/>
      </w:r>
      <w:r w:rsidRPr="00D933B3">
        <w:rPr>
          <w:i/>
          <w:iCs/>
          <w:spacing w:val="0"/>
          <w:w w:val="101"/>
        </w:rPr>
        <w:t>Taking note</w:t>
      </w:r>
      <w:r w:rsidRPr="00D933B3">
        <w:rPr>
          <w:spacing w:val="0"/>
          <w:w w:val="101"/>
        </w:rPr>
        <w:t xml:space="preserve"> of the programme of work of the Committee for the biennium </w:t>
      </w:r>
      <w:r>
        <w:rPr>
          <w:spacing w:val="0"/>
          <w:w w:val="101"/>
        </w:rPr>
        <w:t>2023-2024</w:t>
      </w:r>
      <w:r w:rsidRPr="00D933B3">
        <w:rPr>
          <w:spacing w:val="0"/>
        </w:rPr>
        <w:t xml:space="preserve"> as contained in paragraphs </w:t>
      </w:r>
      <w:r>
        <w:rPr>
          <w:spacing w:val="0"/>
        </w:rPr>
        <w:t>[…]</w:t>
      </w:r>
      <w:r w:rsidRPr="00D933B3">
        <w:rPr>
          <w:spacing w:val="0"/>
        </w:rPr>
        <w:t xml:space="preserve"> and </w:t>
      </w:r>
      <w:r>
        <w:rPr>
          <w:spacing w:val="0"/>
        </w:rPr>
        <w:t xml:space="preserve">[…] </w:t>
      </w:r>
      <w:r w:rsidRPr="00D933B3">
        <w:rPr>
          <w:spacing w:val="0"/>
        </w:rPr>
        <w:t>of the report of the Secretary-General,</w:t>
      </w:r>
      <w:r w:rsidRPr="00D933B3">
        <w:rPr>
          <w:rStyle w:val="FootnoteReference"/>
          <w:spacing w:val="0"/>
        </w:rPr>
        <w:footnoteReference w:id="10"/>
      </w:r>
    </w:p>
    <w:p w14:paraId="1FBE444A" w14:textId="77777777" w:rsidR="00DC1423" w:rsidRDefault="00DC1423" w:rsidP="00DC1423">
      <w:pPr>
        <w:pStyle w:val="SingleTxt"/>
      </w:pPr>
      <w:r w:rsidRPr="002A6CAD">
        <w:tab/>
      </w:r>
      <w:r w:rsidRPr="002A6CAD">
        <w:rPr>
          <w:i/>
          <w:iCs/>
        </w:rPr>
        <w:t>Noting</w:t>
      </w:r>
      <w:r w:rsidRPr="002A6CAD">
        <w:t xml:space="preserve"> the relatively poor level of participation of experts from developing countries and countries with economies in transition in the work of the Committee and the need to promote their wider participation in its work,</w:t>
      </w:r>
    </w:p>
    <w:p w14:paraId="614E99A1" w14:textId="77777777" w:rsidR="00DC1423" w:rsidRPr="00A14746" w:rsidRDefault="00DC1423" w:rsidP="00DC1423">
      <w:pPr>
        <w:pStyle w:val="SingleTxt"/>
      </w:pPr>
      <w:r>
        <w:rPr>
          <w:i/>
          <w:iCs/>
        </w:rPr>
        <w:tab/>
      </w:r>
      <w:r w:rsidRPr="00DA53B7">
        <w:rPr>
          <w:i/>
          <w:iCs/>
        </w:rPr>
        <w:t>Noting also</w:t>
      </w:r>
      <w:r>
        <w:rPr>
          <w:i/>
          <w:iCs/>
        </w:rPr>
        <w:t xml:space="preserve"> </w:t>
      </w:r>
      <w:r>
        <w:t>that following the reconfiguration of the Committee and the establishment of the Sub-Committee on the Globally Harmonized System in accordance with resolution 1999/65 of 26 October 1999, the scope of the work of the Committee was extended to cover not only transport of dangerous goods but also implementation and updating of the Globally Harmonized System,</w:t>
      </w:r>
    </w:p>
    <w:p w14:paraId="1F68B205" w14:textId="77777777" w:rsidR="00DC1423" w:rsidRPr="002A6CAD" w:rsidRDefault="00DC1423" w:rsidP="00DC1423">
      <w:pPr>
        <w:pStyle w:val="SingleTxt"/>
      </w:pPr>
      <w:r w:rsidRPr="002A6CAD">
        <w:tab/>
        <w:t>1.</w:t>
      </w:r>
      <w:r w:rsidRPr="002A6CAD">
        <w:tab/>
      </w:r>
      <w:r w:rsidRPr="002A6CAD">
        <w:rPr>
          <w:i/>
          <w:iCs/>
        </w:rPr>
        <w:t>Decides</w:t>
      </w:r>
      <w:r w:rsidRPr="002A6CAD">
        <w:t xml:space="preserve"> to approve the programme of work of the Committee;</w:t>
      </w:r>
    </w:p>
    <w:p w14:paraId="0E823F50" w14:textId="77777777" w:rsidR="00DC1423" w:rsidRPr="002A6CAD" w:rsidRDefault="00DC1423" w:rsidP="00DC1423">
      <w:pPr>
        <w:pStyle w:val="SingleTxt"/>
      </w:pPr>
      <w:r w:rsidRPr="002A6CAD">
        <w:tab/>
        <w:t>2.</w:t>
      </w:r>
      <w:r w:rsidRPr="002A6CAD">
        <w:tab/>
      </w:r>
      <w:r w:rsidRPr="002A6CAD">
        <w:rPr>
          <w:i/>
          <w:iCs/>
        </w:rPr>
        <w:t>Stresses</w:t>
      </w:r>
      <w:r w:rsidRPr="002A6CAD">
        <w:t xml:space="preserve"> the importance of the participation of experts from developing countries and countries with economies in transition in the work of the Committee, calls in that regard for voluntary contributions to facilitate their participation, including through support for travel and daily subsistence, and invites Member States and international organizations in a position to do so to contribute;</w:t>
      </w:r>
    </w:p>
    <w:p w14:paraId="35C39D34" w14:textId="30A9400B" w:rsidR="00DC1423" w:rsidRDefault="00DC1423" w:rsidP="00DC1423">
      <w:pPr>
        <w:pStyle w:val="SingleTxt"/>
      </w:pPr>
      <w:r w:rsidRPr="002A6CAD">
        <w:tab/>
        <w:t>3.</w:t>
      </w:r>
      <w:r w:rsidRPr="002A6CAD">
        <w:tab/>
      </w:r>
      <w:r w:rsidRPr="002A6CAD">
        <w:rPr>
          <w:i/>
          <w:iCs/>
        </w:rPr>
        <w:t>Requests</w:t>
      </w:r>
      <w:r w:rsidRPr="002A6CAD">
        <w:t xml:space="preserve"> the Secretary-General to submit to the Economic and Social Council, in </w:t>
      </w:r>
      <w:r>
        <w:t>at its 2025 session</w:t>
      </w:r>
      <w:r w:rsidRPr="002A6CAD">
        <w:t xml:space="preserve">, a report on the implementation of the present </w:t>
      </w:r>
      <w:r w:rsidRPr="002A6CAD">
        <w:lastRenderedPageBreak/>
        <w:t>resolution, the recommendations on the transport of dangerous goods and the Globally Harmonized System of Classification and Labelling of Chemicals.</w:t>
      </w:r>
    </w:p>
    <w:p w14:paraId="2C72B620" w14:textId="3F35EF62" w:rsidR="00DC1423" w:rsidRPr="00894917" w:rsidRDefault="00DC1423" w:rsidP="00DC1423">
      <w:pPr>
        <w:pStyle w:val="SingleTxt"/>
      </w:pPr>
      <w:r>
        <w:tab/>
        <w:t>4.</w:t>
      </w:r>
      <w:r>
        <w:tab/>
      </w:r>
      <w:r>
        <w:rPr>
          <w:i/>
          <w:iCs/>
        </w:rPr>
        <w:t xml:space="preserve">Decides </w:t>
      </w:r>
      <w:r>
        <w:t xml:space="preserve">to rename the existing agenda sub-item from “Transport of dangerous goods” to “Transport of dangerous goods and globally harmonized system of classification and labelling of chemicals" and decides to include the sub-item in the agenda of its 2025 session. </w:t>
      </w:r>
    </w:p>
    <w:p w14:paraId="47C1A21F" w14:textId="77777777" w:rsidR="00DC1423" w:rsidRPr="00ED337E" w:rsidRDefault="00DC1423" w:rsidP="00DC1423">
      <w:pPr>
        <w:pStyle w:val="SingleTxt"/>
        <w:spacing w:after="0" w:line="120" w:lineRule="exact"/>
        <w:rPr>
          <w:sz w:val="10"/>
          <w:szCs w:val="10"/>
        </w:rPr>
      </w:pPr>
    </w:p>
    <w:p w14:paraId="6AB000ED" w14:textId="77777777" w:rsidR="00A0730B" w:rsidRDefault="00A0730B" w:rsidP="00716CDD">
      <w:pPr>
        <w:pStyle w:val="SingleTxtG"/>
      </w:pPr>
    </w:p>
    <w:p w14:paraId="10DD5A64" w14:textId="7BF5C3CB" w:rsidR="0091668A" w:rsidRPr="0076004B" w:rsidRDefault="0076004B" w:rsidP="0076004B">
      <w:pPr>
        <w:spacing w:before="240"/>
        <w:jc w:val="center"/>
        <w:rPr>
          <w:u w:val="single"/>
        </w:rPr>
      </w:pPr>
      <w:r>
        <w:rPr>
          <w:u w:val="single"/>
        </w:rPr>
        <w:tab/>
      </w:r>
      <w:r>
        <w:rPr>
          <w:u w:val="single"/>
        </w:rPr>
        <w:tab/>
      </w:r>
      <w:r>
        <w:rPr>
          <w:u w:val="single"/>
        </w:rPr>
        <w:tab/>
      </w:r>
    </w:p>
    <w:p w14:paraId="0D0F66B5" w14:textId="77777777" w:rsidR="0091668A" w:rsidRDefault="0091668A" w:rsidP="00DF6A98">
      <w:pPr>
        <w:pStyle w:val="SingleTxt"/>
      </w:pPr>
    </w:p>
    <w:sectPr w:rsidR="0091668A" w:rsidSect="00773E4B">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023E3" w14:textId="77777777" w:rsidR="006A14A7" w:rsidRDefault="006A14A7"/>
  </w:endnote>
  <w:endnote w:type="continuationSeparator" w:id="0">
    <w:p w14:paraId="369F60BD" w14:textId="77777777" w:rsidR="006A14A7" w:rsidRDefault="006A14A7"/>
  </w:endnote>
  <w:endnote w:type="continuationNotice" w:id="1">
    <w:p w14:paraId="3FDF1BDB" w14:textId="77777777" w:rsidR="006A14A7" w:rsidRDefault="006A1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10D3" w14:textId="77777777" w:rsidR="00266ABB" w:rsidRPr="000216CC" w:rsidRDefault="00266ABB" w:rsidP="000216CC">
    <w:pPr>
      <w:pStyle w:val="Footer"/>
      <w:tabs>
        <w:tab w:val="right" w:pos="9638"/>
      </w:tabs>
      <w:rPr>
        <w:sz w:val="18"/>
      </w:rPr>
    </w:pPr>
    <w:r w:rsidRPr="000216CC">
      <w:rPr>
        <w:b/>
        <w:sz w:val="18"/>
      </w:rPr>
      <w:fldChar w:fldCharType="begin"/>
    </w:r>
    <w:r w:rsidRPr="000216CC">
      <w:rPr>
        <w:b/>
        <w:sz w:val="18"/>
      </w:rPr>
      <w:instrText xml:space="preserve"> PAGE  \* MERGEFORMAT </w:instrText>
    </w:r>
    <w:r w:rsidRPr="000216CC">
      <w:rPr>
        <w:b/>
        <w:sz w:val="18"/>
      </w:rPr>
      <w:fldChar w:fldCharType="separate"/>
    </w:r>
    <w:r>
      <w:rPr>
        <w:b/>
        <w:noProof/>
        <w:sz w:val="18"/>
      </w:rPr>
      <w:t>16</w:t>
    </w:r>
    <w:r w:rsidRPr="000216CC">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10D4" w14:textId="77777777" w:rsidR="00266ABB" w:rsidRPr="000216CC" w:rsidRDefault="00266ABB" w:rsidP="000216CC">
    <w:pPr>
      <w:pStyle w:val="Footer"/>
      <w:tabs>
        <w:tab w:val="right" w:pos="9638"/>
      </w:tabs>
      <w:rPr>
        <w:b/>
        <w:sz w:val="18"/>
      </w:rPr>
    </w:pPr>
    <w:r>
      <w:tab/>
    </w:r>
    <w:r w:rsidRPr="000216CC">
      <w:rPr>
        <w:b/>
        <w:sz w:val="18"/>
      </w:rPr>
      <w:fldChar w:fldCharType="begin"/>
    </w:r>
    <w:r w:rsidRPr="000216CC">
      <w:rPr>
        <w:b/>
        <w:sz w:val="18"/>
      </w:rPr>
      <w:instrText xml:space="preserve"> PAGE  \* MERGEFORMAT </w:instrText>
    </w:r>
    <w:r w:rsidRPr="000216CC">
      <w:rPr>
        <w:b/>
        <w:sz w:val="18"/>
      </w:rPr>
      <w:fldChar w:fldCharType="separate"/>
    </w:r>
    <w:r>
      <w:rPr>
        <w:b/>
        <w:noProof/>
        <w:sz w:val="18"/>
      </w:rPr>
      <w:t>15</w:t>
    </w:r>
    <w:r w:rsidRPr="000216CC">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10D6" w14:textId="77777777" w:rsidR="00266ABB" w:rsidRDefault="00266ABB" w:rsidP="0097639C">
    <w:pPr>
      <w:pStyle w:val="Footer"/>
      <w:tabs>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2F85D" w14:textId="77777777" w:rsidR="006A14A7" w:rsidRPr="000B175B" w:rsidRDefault="006A14A7" w:rsidP="000B175B">
      <w:pPr>
        <w:tabs>
          <w:tab w:val="right" w:pos="2155"/>
        </w:tabs>
        <w:spacing w:after="80"/>
        <w:ind w:left="680"/>
        <w:rPr>
          <w:u w:val="single"/>
        </w:rPr>
      </w:pPr>
      <w:r>
        <w:rPr>
          <w:u w:val="single"/>
        </w:rPr>
        <w:tab/>
      </w:r>
    </w:p>
  </w:footnote>
  <w:footnote w:type="continuationSeparator" w:id="0">
    <w:p w14:paraId="7A41F79C" w14:textId="77777777" w:rsidR="006A14A7" w:rsidRPr="00FC68B7" w:rsidRDefault="006A14A7" w:rsidP="00FC68B7">
      <w:pPr>
        <w:tabs>
          <w:tab w:val="left" w:pos="2155"/>
        </w:tabs>
        <w:spacing w:after="80"/>
        <w:ind w:left="680"/>
        <w:rPr>
          <w:u w:val="single"/>
        </w:rPr>
      </w:pPr>
      <w:r>
        <w:rPr>
          <w:u w:val="single"/>
        </w:rPr>
        <w:tab/>
      </w:r>
    </w:p>
  </w:footnote>
  <w:footnote w:type="continuationNotice" w:id="1">
    <w:p w14:paraId="57133A66" w14:textId="77777777" w:rsidR="006A14A7" w:rsidRDefault="006A14A7"/>
  </w:footnote>
  <w:footnote w:id="2">
    <w:p w14:paraId="11189AB2" w14:textId="77777777" w:rsidR="00DC1423" w:rsidRPr="00E07F92" w:rsidRDefault="00DC1423" w:rsidP="00DC1423">
      <w:pPr>
        <w:pStyle w:val="FootnoteText"/>
        <w:tabs>
          <w:tab w:val="right" w:pos="1195"/>
          <w:tab w:val="left" w:pos="1267"/>
          <w:tab w:val="left" w:pos="1742"/>
          <w:tab w:val="left" w:pos="2218"/>
          <w:tab w:val="left" w:pos="2693"/>
        </w:tabs>
        <w:ind w:left="1267" w:right="1260" w:hanging="432"/>
        <w:rPr>
          <w:lang w:val="en-US"/>
        </w:rPr>
      </w:pPr>
      <w:r>
        <w:tab/>
      </w:r>
      <w:r w:rsidRPr="004378A9">
        <w:rPr>
          <w:rStyle w:val="FootnoteReference"/>
        </w:rPr>
        <w:footnoteRef/>
      </w:r>
      <w:r w:rsidRPr="00AE4AC4">
        <w:rPr>
          <w:lang w:val="en-US"/>
        </w:rPr>
        <w:tab/>
      </w:r>
      <w:r>
        <w:rPr>
          <w:lang w:val="en-US"/>
        </w:rPr>
        <w:t xml:space="preserve"> [</w:t>
      </w:r>
      <w:r w:rsidRPr="00AE4AC4">
        <w:rPr>
          <w:lang w:val="en-US"/>
        </w:rPr>
        <w:t>E/2023/xx</w:t>
      </w:r>
      <w:r>
        <w:rPr>
          <w:lang w:val="en-US"/>
        </w:rPr>
        <w:t>]</w:t>
      </w:r>
      <w:r w:rsidRPr="00AE4AC4">
        <w:rPr>
          <w:lang w:val="en-US"/>
        </w:rPr>
        <w:t>.</w:t>
      </w:r>
    </w:p>
  </w:footnote>
  <w:footnote w:id="3">
    <w:p w14:paraId="77F364A5" w14:textId="623E91C1" w:rsidR="00DC1423" w:rsidRPr="00E07F92" w:rsidRDefault="00DC1423" w:rsidP="00DC1423">
      <w:pPr>
        <w:pStyle w:val="FootnoteText"/>
        <w:tabs>
          <w:tab w:val="right" w:pos="1195"/>
          <w:tab w:val="left" w:pos="1267"/>
          <w:tab w:val="left" w:pos="1742"/>
          <w:tab w:val="left" w:pos="2218"/>
          <w:tab w:val="left" w:pos="2693"/>
        </w:tabs>
        <w:ind w:left="1267" w:right="1260" w:hanging="432"/>
        <w:rPr>
          <w:lang w:val="en-US"/>
        </w:rPr>
      </w:pPr>
      <w:r w:rsidRPr="00AE4AC4">
        <w:rPr>
          <w:lang w:val="en-US"/>
        </w:rPr>
        <w:tab/>
      </w:r>
      <w:r w:rsidRPr="004378A9">
        <w:rPr>
          <w:rStyle w:val="FootnoteReference"/>
        </w:rPr>
        <w:footnoteRef/>
      </w:r>
      <w:r w:rsidRPr="0068507D">
        <w:rPr>
          <w:lang w:val="en-US"/>
        </w:rPr>
        <w:tab/>
        <w:t xml:space="preserve">See </w:t>
      </w:r>
      <w:r w:rsidRPr="0068507D">
        <w:rPr>
          <w:lang w:val="fr-CH"/>
        </w:rPr>
        <w:t>ST/SG/AC.10/50/Add.1 and ST/SG/AC.10/50/Add.2.</w:t>
      </w:r>
    </w:p>
  </w:footnote>
  <w:footnote w:id="4">
    <w:p w14:paraId="4F6900CE" w14:textId="77777777" w:rsidR="00DC1423" w:rsidRPr="004378A9" w:rsidRDefault="00DC1423" w:rsidP="00DC1423">
      <w:pPr>
        <w:pStyle w:val="FootnoteText"/>
        <w:tabs>
          <w:tab w:val="right" w:pos="1195"/>
          <w:tab w:val="left" w:pos="1267"/>
          <w:tab w:val="left" w:pos="1742"/>
          <w:tab w:val="left" w:pos="2218"/>
          <w:tab w:val="left" w:pos="2693"/>
        </w:tabs>
        <w:ind w:left="1267" w:right="1260" w:hanging="432"/>
        <w:rPr>
          <w:lang w:val="en-US"/>
        </w:rPr>
      </w:pPr>
      <w:r w:rsidRPr="0068507D">
        <w:rPr>
          <w:lang w:val="en-US"/>
        </w:rPr>
        <w:tab/>
      </w:r>
      <w:r w:rsidRPr="004378A9">
        <w:rPr>
          <w:rStyle w:val="FootnoteReference"/>
        </w:rPr>
        <w:footnoteRef/>
      </w:r>
      <w:r w:rsidRPr="0068507D">
        <w:rPr>
          <w:lang w:val="en-US"/>
        </w:rPr>
        <w:tab/>
      </w:r>
      <w:r>
        <w:rPr>
          <w:lang w:val="en-US"/>
        </w:rPr>
        <w:tab/>
      </w:r>
      <w:r w:rsidRPr="0068507D">
        <w:rPr>
          <w:i/>
          <w:iCs/>
          <w:lang w:val="en-US"/>
        </w:rPr>
        <w:t>Report of the World Summit on Sustainable Development, Johannesburg, South Africa, 26 August–4 September 2002</w:t>
      </w:r>
      <w:r w:rsidRPr="0068507D">
        <w:rPr>
          <w:lang w:val="en-US"/>
        </w:rPr>
        <w:t xml:space="preserve"> (United Nations publication, Sales No. E.03.II.A.1 and corrigendum), chap. I, resolution 2, annex.</w:t>
      </w:r>
    </w:p>
  </w:footnote>
  <w:footnote w:id="5">
    <w:p w14:paraId="0A50CA36" w14:textId="77777777" w:rsidR="00DC1423" w:rsidRPr="004378A9" w:rsidRDefault="00DC1423" w:rsidP="00DC1423">
      <w:pPr>
        <w:pStyle w:val="FootnoteText"/>
        <w:tabs>
          <w:tab w:val="right" w:pos="1195"/>
          <w:tab w:val="left" w:pos="1267"/>
          <w:tab w:val="left" w:pos="1742"/>
          <w:tab w:val="left" w:pos="2218"/>
          <w:tab w:val="left" w:pos="2693"/>
        </w:tabs>
        <w:ind w:left="1267" w:right="1260" w:hanging="432"/>
        <w:rPr>
          <w:lang w:val="en-US"/>
        </w:rPr>
      </w:pPr>
      <w:r w:rsidRPr="0068507D">
        <w:rPr>
          <w:lang w:val="en-US"/>
        </w:rPr>
        <w:tab/>
      </w:r>
      <w:r>
        <w:rPr>
          <w:rStyle w:val="FootnoteReference"/>
        </w:rPr>
        <w:footnoteRef/>
      </w:r>
      <w:r w:rsidRPr="0068507D">
        <w:rPr>
          <w:lang w:val="en-US"/>
        </w:rPr>
        <w:tab/>
      </w:r>
      <w:r>
        <w:rPr>
          <w:lang w:val="en-US"/>
        </w:rPr>
        <w:tab/>
      </w:r>
      <w:r w:rsidRPr="0068507D">
        <w:rPr>
          <w:i/>
          <w:iCs/>
          <w:lang w:val="en-US"/>
        </w:rPr>
        <w:t>Report of the United Nations Conference on Environment and Development, Rio de Janeiro, 3</w:t>
      </w:r>
      <w:r w:rsidRPr="0068507D">
        <w:rPr>
          <w:i/>
          <w:iCs/>
          <w:position w:val="-1"/>
          <w:lang w:val="en-US"/>
        </w:rPr>
        <w:t>−</w:t>
      </w:r>
      <w:r w:rsidRPr="0068507D">
        <w:rPr>
          <w:i/>
          <w:iCs/>
          <w:lang w:val="en-US"/>
        </w:rPr>
        <w:t>14 June 1992</w:t>
      </w:r>
      <w:r w:rsidRPr="0068507D">
        <w:rPr>
          <w:lang w:val="en-US"/>
        </w:rPr>
        <w:t xml:space="preserve">, vol. I, </w:t>
      </w:r>
      <w:r w:rsidRPr="0068507D">
        <w:rPr>
          <w:i/>
          <w:iCs/>
          <w:lang w:val="en-US"/>
        </w:rPr>
        <w:t>Resolutions Adopted by the Conference</w:t>
      </w:r>
      <w:r w:rsidRPr="0068507D">
        <w:rPr>
          <w:lang w:val="en-US"/>
        </w:rPr>
        <w:t xml:space="preserve"> (United Nations publication, Sales No. E.93.I.8 and corrigendum), resolution 1, annex II.</w:t>
      </w:r>
    </w:p>
  </w:footnote>
  <w:footnote w:id="6">
    <w:p w14:paraId="586A3842" w14:textId="2FF3EA60" w:rsidR="00DC1423" w:rsidRPr="004378A9" w:rsidRDefault="00DC1423" w:rsidP="00DC1423">
      <w:pPr>
        <w:pStyle w:val="FootnoteText"/>
        <w:tabs>
          <w:tab w:val="right" w:pos="1195"/>
          <w:tab w:val="left" w:pos="1267"/>
          <w:tab w:val="left" w:pos="1742"/>
          <w:tab w:val="left" w:pos="2218"/>
          <w:tab w:val="left" w:pos="2693"/>
        </w:tabs>
        <w:ind w:left="1267" w:right="1260" w:hanging="432"/>
        <w:rPr>
          <w:lang w:val="en-US"/>
        </w:rPr>
      </w:pPr>
      <w:r w:rsidRPr="0068507D">
        <w:rPr>
          <w:lang w:val="en-US"/>
        </w:rPr>
        <w:tab/>
      </w:r>
      <w:r>
        <w:rPr>
          <w:rStyle w:val="FootnoteReference"/>
        </w:rPr>
        <w:footnoteRef/>
      </w:r>
      <w:r w:rsidRPr="0068507D">
        <w:rPr>
          <w:lang w:val="en-US"/>
        </w:rPr>
        <w:tab/>
        <w:t>United Nations publication, Sales No. E.21.II.E.1.</w:t>
      </w:r>
    </w:p>
  </w:footnote>
  <w:footnote w:id="7">
    <w:p w14:paraId="7DFD101E" w14:textId="3B7326D0" w:rsidR="00DC1423" w:rsidRPr="00B61D98" w:rsidRDefault="00DC1423" w:rsidP="00DC1423">
      <w:pPr>
        <w:pStyle w:val="FootnoteText"/>
        <w:tabs>
          <w:tab w:val="right" w:pos="1195"/>
          <w:tab w:val="left" w:pos="1267"/>
          <w:tab w:val="left" w:pos="1742"/>
          <w:tab w:val="left" w:pos="2218"/>
          <w:tab w:val="left" w:pos="2693"/>
        </w:tabs>
        <w:ind w:left="1267" w:right="1260" w:hanging="432"/>
        <w:rPr>
          <w:lang w:val="en-US"/>
        </w:rPr>
      </w:pPr>
      <w:r w:rsidRPr="0068507D">
        <w:rPr>
          <w:lang w:val="en-US"/>
        </w:rPr>
        <w:tab/>
      </w:r>
      <w:r>
        <w:rPr>
          <w:rStyle w:val="FootnoteReference"/>
        </w:rPr>
        <w:footnoteRef/>
      </w:r>
      <w:r w:rsidRPr="0068507D">
        <w:rPr>
          <w:lang w:val="en-US"/>
        </w:rPr>
        <w:tab/>
        <w:t>ST/SG/AC.10/50/Add.3.</w:t>
      </w:r>
    </w:p>
  </w:footnote>
  <w:footnote w:id="8">
    <w:p w14:paraId="70604E6C" w14:textId="77777777" w:rsidR="00DC1423" w:rsidRPr="00B61D98" w:rsidRDefault="00DC1423" w:rsidP="00DC1423">
      <w:pPr>
        <w:pStyle w:val="FootnoteText"/>
        <w:tabs>
          <w:tab w:val="right" w:pos="1195"/>
          <w:tab w:val="left" w:pos="1267"/>
          <w:tab w:val="left" w:pos="1742"/>
          <w:tab w:val="left" w:pos="2218"/>
          <w:tab w:val="left" w:pos="2693"/>
        </w:tabs>
        <w:ind w:left="1267" w:right="1260" w:hanging="432"/>
        <w:rPr>
          <w:lang w:val="en-US"/>
        </w:rPr>
      </w:pPr>
      <w:r w:rsidRPr="0068507D">
        <w:rPr>
          <w:lang w:val="en-US"/>
        </w:rPr>
        <w:tab/>
      </w:r>
      <w:r>
        <w:rPr>
          <w:rStyle w:val="FootnoteReference"/>
        </w:rPr>
        <w:footnoteRef/>
      </w:r>
      <w:r w:rsidRPr="0068507D">
        <w:rPr>
          <w:lang w:val="en-US"/>
        </w:rPr>
        <w:tab/>
        <w:t xml:space="preserve">Available at </w:t>
      </w:r>
      <w:hyperlink r:id="rId1" w:history="1">
        <w:r w:rsidRPr="0068507D">
          <w:rPr>
            <w:rStyle w:val="Hyperlink"/>
            <w:lang w:val="en-US"/>
          </w:rPr>
          <w:t>https://unece.org/ghs-implementation-0</w:t>
        </w:r>
      </w:hyperlink>
      <w:r w:rsidRPr="0068507D">
        <w:rPr>
          <w:lang w:val="en-US"/>
        </w:rPr>
        <w:t>.</w:t>
      </w:r>
    </w:p>
  </w:footnote>
  <w:footnote w:id="9">
    <w:p w14:paraId="39AD8B6F" w14:textId="77777777" w:rsidR="00DC1423" w:rsidRPr="0068507D" w:rsidRDefault="00DC1423" w:rsidP="00DC1423">
      <w:pPr>
        <w:pStyle w:val="FootnoteText"/>
        <w:rPr>
          <w:lang w:val="en-US"/>
        </w:rPr>
      </w:pPr>
      <w:r w:rsidRPr="0068507D">
        <w:rPr>
          <w:lang w:val="en-US"/>
        </w:rPr>
        <w:tab/>
      </w:r>
      <w:r>
        <w:rPr>
          <w:rStyle w:val="FootnoteReference"/>
        </w:rPr>
        <w:footnoteRef/>
      </w:r>
      <w:r w:rsidRPr="0068507D">
        <w:rPr>
          <w:lang w:val="en-US"/>
        </w:rPr>
        <w:t xml:space="preserve"> </w:t>
      </w:r>
      <w:r w:rsidRPr="0068507D">
        <w:rPr>
          <w:lang w:val="en-US"/>
        </w:rPr>
        <w:tab/>
        <w:t>https://unece.org/transportdangerous-goods/ghs-implementation-information-submission-form</w:t>
      </w:r>
    </w:p>
  </w:footnote>
  <w:footnote w:id="10">
    <w:p w14:paraId="51CAE116" w14:textId="4BA4CD68" w:rsidR="00DC1423" w:rsidRPr="00563372" w:rsidRDefault="00DC1423" w:rsidP="00DC1423">
      <w:pPr>
        <w:pStyle w:val="FootnoteText"/>
        <w:tabs>
          <w:tab w:val="right" w:pos="1195"/>
          <w:tab w:val="left" w:pos="1267"/>
          <w:tab w:val="left" w:pos="1742"/>
          <w:tab w:val="left" w:pos="2218"/>
          <w:tab w:val="left" w:pos="2693"/>
        </w:tabs>
        <w:ind w:left="1267" w:right="1260" w:hanging="432"/>
        <w:rPr>
          <w:lang w:val="en-US"/>
        </w:rPr>
      </w:pPr>
      <w:r w:rsidRPr="0068507D">
        <w:rPr>
          <w:lang w:val="en-US"/>
        </w:rPr>
        <w:tab/>
      </w:r>
      <w:r>
        <w:rPr>
          <w:rStyle w:val="FootnoteReference"/>
        </w:rPr>
        <w:footnoteRef/>
      </w:r>
      <w:r>
        <w:tab/>
      </w:r>
      <w:r>
        <w:rPr>
          <w:rStyle w:val="Hyperlink"/>
        </w:rPr>
        <w:t>[</w:t>
      </w:r>
      <w:r w:rsidRPr="00AE4AC4">
        <w:t>E/</w:t>
      </w:r>
      <w:r>
        <w:t>2023</w:t>
      </w:r>
      <w:r w:rsidRPr="00AE4AC4">
        <w:t>/</w:t>
      </w:r>
      <w:r>
        <w:t>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10D0" w14:textId="448B47BA" w:rsidR="00266ABB" w:rsidRPr="00BD7EBA" w:rsidRDefault="00266ABB" w:rsidP="001E5919">
    <w:pPr>
      <w:pStyle w:val="Header"/>
      <w:rPr>
        <w:lang w:val="fr-FR"/>
      </w:rPr>
    </w:pPr>
    <w:r>
      <w:rPr>
        <w:lang w:val="fr-FR"/>
      </w:rPr>
      <w:t>UN/SCETDG/</w:t>
    </w:r>
    <w:r w:rsidR="00FB3F01">
      <w:rPr>
        <w:lang w:val="fr-FR"/>
      </w:rPr>
      <w:t>61</w:t>
    </w:r>
    <w:r>
      <w:rPr>
        <w:lang w:val="fr-FR"/>
      </w:rPr>
      <w:t>/INF.</w:t>
    </w:r>
    <w:r w:rsidR="00FB3F01">
      <w:rPr>
        <w:lang w:val="fr-FR"/>
      </w:rPr>
      <w:t>1</w:t>
    </w:r>
    <w:r w:rsidR="0074575B">
      <w:rPr>
        <w:lang w:val="fr-FR"/>
      </w:rPr>
      <w:t>2/Rev.1</w:t>
    </w:r>
  </w:p>
  <w:p w14:paraId="0CC110D1" w14:textId="017E0C18" w:rsidR="00266ABB" w:rsidRPr="001E5919" w:rsidRDefault="00266ABB" w:rsidP="001E5919">
    <w:pPr>
      <w:pStyle w:val="Header"/>
      <w:rPr>
        <w:lang w:val="fr-FR"/>
      </w:rPr>
    </w:pPr>
    <w:r>
      <w:rPr>
        <w:lang w:val="fr-FR"/>
      </w:rPr>
      <w:t>UN/SCEGHS/</w:t>
    </w:r>
    <w:r w:rsidR="00FB3F01">
      <w:rPr>
        <w:lang w:val="fr-FR"/>
      </w:rPr>
      <w:t>43</w:t>
    </w:r>
    <w:r>
      <w:rPr>
        <w:lang w:val="fr-FR"/>
      </w:rPr>
      <w:t>/INF.</w:t>
    </w:r>
    <w:r w:rsidR="00FB3F01">
      <w:rPr>
        <w:lang w:val="fr-FR"/>
      </w:rPr>
      <w:t>1</w:t>
    </w:r>
    <w:r w:rsidR="0074575B">
      <w:rPr>
        <w:lang w:val="fr-FR"/>
      </w:rPr>
      <w:t>0/Rev.1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10D2" w14:textId="486291D8" w:rsidR="00266ABB" w:rsidRPr="001E5919" w:rsidRDefault="00266ABB" w:rsidP="001E5919">
    <w:pPr>
      <w:pStyle w:val="Header"/>
      <w:jc w:val="right"/>
      <w:rPr>
        <w:lang w:val="fr-FR"/>
      </w:rPr>
    </w:pPr>
    <w:r>
      <w:rPr>
        <w:lang w:val="fr-FR"/>
      </w:rPr>
      <w:t>UN/SCETDG/</w:t>
    </w:r>
    <w:r w:rsidR="00FB3F01">
      <w:rPr>
        <w:lang w:val="fr-FR"/>
      </w:rPr>
      <w:t>61</w:t>
    </w:r>
    <w:r>
      <w:rPr>
        <w:lang w:val="fr-FR"/>
      </w:rPr>
      <w:t>/INF.</w:t>
    </w:r>
    <w:r w:rsidR="00FB3F01">
      <w:rPr>
        <w:lang w:val="fr-FR"/>
      </w:rPr>
      <w:t>1</w:t>
    </w:r>
    <w:r w:rsidR="0074575B">
      <w:rPr>
        <w:lang w:val="fr-FR"/>
      </w:rPr>
      <w:t>2/Rev.1</w:t>
    </w:r>
    <w:r>
      <w:rPr>
        <w:lang w:val="fr-FR"/>
      </w:rPr>
      <w:br/>
      <w:t>UN/SCEGHS/</w:t>
    </w:r>
    <w:r w:rsidR="00FB3F01">
      <w:rPr>
        <w:lang w:val="fr-FR"/>
      </w:rPr>
      <w:t>43</w:t>
    </w:r>
    <w:r>
      <w:rPr>
        <w:lang w:val="fr-FR"/>
      </w:rPr>
      <w:t>/INF.</w:t>
    </w:r>
    <w:r w:rsidR="00FB3F01">
      <w:rPr>
        <w:lang w:val="fr-FR"/>
      </w:rPr>
      <w:t>1</w:t>
    </w:r>
    <w:r w:rsidR="00872F4C">
      <w:rPr>
        <w:lang w:val="fr-FR"/>
      </w:rPr>
      <w:t>0/Rev.1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10D5" w14:textId="77777777" w:rsidR="00266ABB" w:rsidRPr="00542C8D" w:rsidRDefault="00266ABB" w:rsidP="00542C8D">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1312B4"/>
    <w:multiLevelType w:val="hybridMultilevel"/>
    <w:tmpl w:val="03C86F5C"/>
    <w:lvl w:ilvl="0" w:tplc="ED429BF8">
      <w:start w:val="1"/>
      <w:numFmt w:val="lowerLetter"/>
      <w:lvlText w:val="(%1)"/>
      <w:lvlJc w:val="left"/>
      <w:pPr>
        <w:ind w:left="2487" w:hanging="360"/>
      </w:pPr>
      <w:rPr>
        <w:rFonts w:hint="default"/>
      </w:rPr>
    </w:lvl>
    <w:lvl w:ilvl="1" w:tplc="04070019" w:tentative="1">
      <w:start w:val="1"/>
      <w:numFmt w:val="lowerLetter"/>
      <w:lvlText w:val="%2."/>
      <w:lvlJc w:val="left"/>
      <w:pPr>
        <w:ind w:left="3207" w:hanging="360"/>
      </w:pPr>
    </w:lvl>
    <w:lvl w:ilvl="2" w:tplc="0407001B" w:tentative="1">
      <w:start w:val="1"/>
      <w:numFmt w:val="lowerRoman"/>
      <w:lvlText w:val="%3."/>
      <w:lvlJc w:val="right"/>
      <w:pPr>
        <w:ind w:left="3927" w:hanging="180"/>
      </w:pPr>
    </w:lvl>
    <w:lvl w:ilvl="3" w:tplc="0407000F" w:tentative="1">
      <w:start w:val="1"/>
      <w:numFmt w:val="decimal"/>
      <w:lvlText w:val="%4."/>
      <w:lvlJc w:val="left"/>
      <w:pPr>
        <w:ind w:left="4647" w:hanging="360"/>
      </w:pPr>
    </w:lvl>
    <w:lvl w:ilvl="4" w:tplc="04070019" w:tentative="1">
      <w:start w:val="1"/>
      <w:numFmt w:val="lowerLetter"/>
      <w:lvlText w:val="%5."/>
      <w:lvlJc w:val="left"/>
      <w:pPr>
        <w:ind w:left="5367" w:hanging="360"/>
      </w:pPr>
    </w:lvl>
    <w:lvl w:ilvl="5" w:tplc="0407001B" w:tentative="1">
      <w:start w:val="1"/>
      <w:numFmt w:val="lowerRoman"/>
      <w:lvlText w:val="%6."/>
      <w:lvlJc w:val="right"/>
      <w:pPr>
        <w:ind w:left="6087" w:hanging="180"/>
      </w:pPr>
    </w:lvl>
    <w:lvl w:ilvl="6" w:tplc="0407000F" w:tentative="1">
      <w:start w:val="1"/>
      <w:numFmt w:val="decimal"/>
      <w:lvlText w:val="%7."/>
      <w:lvlJc w:val="left"/>
      <w:pPr>
        <w:ind w:left="6807" w:hanging="360"/>
      </w:pPr>
    </w:lvl>
    <w:lvl w:ilvl="7" w:tplc="04070019" w:tentative="1">
      <w:start w:val="1"/>
      <w:numFmt w:val="lowerLetter"/>
      <w:lvlText w:val="%8."/>
      <w:lvlJc w:val="left"/>
      <w:pPr>
        <w:ind w:left="7527" w:hanging="360"/>
      </w:pPr>
    </w:lvl>
    <w:lvl w:ilvl="8" w:tplc="0407001B" w:tentative="1">
      <w:start w:val="1"/>
      <w:numFmt w:val="lowerRoman"/>
      <w:lvlText w:val="%9."/>
      <w:lvlJc w:val="right"/>
      <w:pPr>
        <w:ind w:left="8247" w:hanging="180"/>
      </w:pPr>
    </w:lvl>
  </w:abstractNum>
  <w:abstractNum w:abstractNumId="16" w15:restartNumberingAfterBreak="0">
    <w:nsid w:val="7C4C41DD"/>
    <w:multiLevelType w:val="hybridMultilevel"/>
    <w:tmpl w:val="E258FDDE"/>
    <w:lvl w:ilvl="0" w:tplc="8BC481B8">
      <w:start w:val="4"/>
      <w:numFmt w:val="lowerLetter"/>
      <w:lvlText w:val="(%1)"/>
      <w:lvlJc w:val="left"/>
      <w:pPr>
        <w:ind w:left="178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2"/>
  </w:num>
  <w:num w:numId="12">
    <w:abstractNumId w:val="11"/>
  </w:num>
  <w:num w:numId="13">
    <w:abstractNumId w:val="10"/>
  </w:num>
  <w:num w:numId="14">
    <w:abstractNumId w:val="13"/>
  </w:num>
  <w:num w:numId="15">
    <w:abstractNumId w:val="14"/>
  </w:num>
  <w:num w:numId="16">
    <w:abstractNumId w:val="15"/>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de-DE" w:vendorID="64" w:dllVersion="6" w:nlCheck="1" w:checkStyle="0"/>
  <w:activeWritingStyle w:appName="MSWord" w:lang="nl-NL" w:vendorID="64" w:dllVersion="6" w:nlCheck="1" w:checkStyle="0"/>
  <w:activeWritingStyle w:appName="MSWord" w:lang="fr-F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de-CH"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nl-NL" w:vendorID="64" w:dllVersion="0" w:nlCheck="1" w:checkStyle="0"/>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CC"/>
    <w:rsid w:val="00000096"/>
    <w:rsid w:val="0000089C"/>
    <w:rsid w:val="000019B8"/>
    <w:rsid w:val="00006FAE"/>
    <w:rsid w:val="00007923"/>
    <w:rsid w:val="00010EB7"/>
    <w:rsid w:val="000116AF"/>
    <w:rsid w:val="000133C5"/>
    <w:rsid w:val="00017D24"/>
    <w:rsid w:val="00020BDA"/>
    <w:rsid w:val="000216CC"/>
    <w:rsid w:val="00026B64"/>
    <w:rsid w:val="0003042A"/>
    <w:rsid w:val="00031437"/>
    <w:rsid w:val="0003375D"/>
    <w:rsid w:val="00035C33"/>
    <w:rsid w:val="00040776"/>
    <w:rsid w:val="00043180"/>
    <w:rsid w:val="00044081"/>
    <w:rsid w:val="000441CC"/>
    <w:rsid w:val="0004432F"/>
    <w:rsid w:val="00044A47"/>
    <w:rsid w:val="00044DA4"/>
    <w:rsid w:val="00044E44"/>
    <w:rsid w:val="000504CE"/>
    <w:rsid w:val="00050922"/>
    <w:rsid w:val="00050F6B"/>
    <w:rsid w:val="0005258D"/>
    <w:rsid w:val="00053492"/>
    <w:rsid w:val="0005361A"/>
    <w:rsid w:val="0005710C"/>
    <w:rsid w:val="0006004F"/>
    <w:rsid w:val="00063DAC"/>
    <w:rsid w:val="00064402"/>
    <w:rsid w:val="00067E6D"/>
    <w:rsid w:val="00072C8C"/>
    <w:rsid w:val="00073129"/>
    <w:rsid w:val="00073FC6"/>
    <w:rsid w:val="00075F99"/>
    <w:rsid w:val="00076A0A"/>
    <w:rsid w:val="00080273"/>
    <w:rsid w:val="00080B38"/>
    <w:rsid w:val="00081E84"/>
    <w:rsid w:val="00082CE1"/>
    <w:rsid w:val="00083598"/>
    <w:rsid w:val="00084632"/>
    <w:rsid w:val="000863FA"/>
    <w:rsid w:val="00086918"/>
    <w:rsid w:val="00086FCB"/>
    <w:rsid w:val="00091046"/>
    <w:rsid w:val="00091419"/>
    <w:rsid w:val="00091CB3"/>
    <w:rsid w:val="000931C0"/>
    <w:rsid w:val="000939AE"/>
    <w:rsid w:val="000954A8"/>
    <w:rsid w:val="000A1FA7"/>
    <w:rsid w:val="000A1FD1"/>
    <w:rsid w:val="000A2236"/>
    <w:rsid w:val="000A35F2"/>
    <w:rsid w:val="000A3A48"/>
    <w:rsid w:val="000A4C38"/>
    <w:rsid w:val="000A55D3"/>
    <w:rsid w:val="000A7276"/>
    <w:rsid w:val="000B049B"/>
    <w:rsid w:val="000B175B"/>
    <w:rsid w:val="000B3A0F"/>
    <w:rsid w:val="000B4919"/>
    <w:rsid w:val="000B4D72"/>
    <w:rsid w:val="000B7AF2"/>
    <w:rsid w:val="000C1ED8"/>
    <w:rsid w:val="000C28CA"/>
    <w:rsid w:val="000C5D4B"/>
    <w:rsid w:val="000C5FF6"/>
    <w:rsid w:val="000C717F"/>
    <w:rsid w:val="000D02FD"/>
    <w:rsid w:val="000D0B8F"/>
    <w:rsid w:val="000D379B"/>
    <w:rsid w:val="000D481F"/>
    <w:rsid w:val="000D6D97"/>
    <w:rsid w:val="000D7830"/>
    <w:rsid w:val="000E0415"/>
    <w:rsid w:val="000E1285"/>
    <w:rsid w:val="000E360E"/>
    <w:rsid w:val="000E5E99"/>
    <w:rsid w:val="000E5F0B"/>
    <w:rsid w:val="000E7E74"/>
    <w:rsid w:val="000F1747"/>
    <w:rsid w:val="000F26F7"/>
    <w:rsid w:val="000F52D6"/>
    <w:rsid w:val="000F6A20"/>
    <w:rsid w:val="000F74EF"/>
    <w:rsid w:val="001018ED"/>
    <w:rsid w:val="00102807"/>
    <w:rsid w:val="00103E90"/>
    <w:rsid w:val="0010461A"/>
    <w:rsid w:val="001054A3"/>
    <w:rsid w:val="001057AB"/>
    <w:rsid w:val="001058DD"/>
    <w:rsid w:val="00113F87"/>
    <w:rsid w:val="001149AA"/>
    <w:rsid w:val="00114C8C"/>
    <w:rsid w:val="00115303"/>
    <w:rsid w:val="00115FA4"/>
    <w:rsid w:val="00117787"/>
    <w:rsid w:val="00117D0D"/>
    <w:rsid w:val="00117D88"/>
    <w:rsid w:val="00117FD5"/>
    <w:rsid w:val="00120E7B"/>
    <w:rsid w:val="00121960"/>
    <w:rsid w:val="00121EB7"/>
    <w:rsid w:val="0012241F"/>
    <w:rsid w:val="001224C4"/>
    <w:rsid w:val="00124B3F"/>
    <w:rsid w:val="00127723"/>
    <w:rsid w:val="00131B10"/>
    <w:rsid w:val="00131D42"/>
    <w:rsid w:val="00132075"/>
    <w:rsid w:val="00133C50"/>
    <w:rsid w:val="0013537A"/>
    <w:rsid w:val="00136721"/>
    <w:rsid w:val="00136DED"/>
    <w:rsid w:val="00136F78"/>
    <w:rsid w:val="001377BD"/>
    <w:rsid w:val="001406F4"/>
    <w:rsid w:val="00142B16"/>
    <w:rsid w:val="00146A53"/>
    <w:rsid w:val="001470D6"/>
    <w:rsid w:val="00150B0B"/>
    <w:rsid w:val="0015178F"/>
    <w:rsid w:val="00152F44"/>
    <w:rsid w:val="00153100"/>
    <w:rsid w:val="001617F5"/>
    <w:rsid w:val="001621AD"/>
    <w:rsid w:val="00162F62"/>
    <w:rsid w:val="001633FB"/>
    <w:rsid w:val="00163A1B"/>
    <w:rsid w:val="00165735"/>
    <w:rsid w:val="00167786"/>
    <w:rsid w:val="00181019"/>
    <w:rsid w:val="001835BF"/>
    <w:rsid w:val="00184B86"/>
    <w:rsid w:val="0018686C"/>
    <w:rsid w:val="00192A12"/>
    <w:rsid w:val="00195084"/>
    <w:rsid w:val="0019637E"/>
    <w:rsid w:val="001A02A4"/>
    <w:rsid w:val="001A0E23"/>
    <w:rsid w:val="001A1CDC"/>
    <w:rsid w:val="001A3FC1"/>
    <w:rsid w:val="001A5DDE"/>
    <w:rsid w:val="001B0361"/>
    <w:rsid w:val="001B35EE"/>
    <w:rsid w:val="001B4B04"/>
    <w:rsid w:val="001B5846"/>
    <w:rsid w:val="001B6B72"/>
    <w:rsid w:val="001C08F5"/>
    <w:rsid w:val="001C429D"/>
    <w:rsid w:val="001C6663"/>
    <w:rsid w:val="001C67B8"/>
    <w:rsid w:val="001C7895"/>
    <w:rsid w:val="001D0B0A"/>
    <w:rsid w:val="001D25B8"/>
    <w:rsid w:val="001D26DF"/>
    <w:rsid w:val="001D2B40"/>
    <w:rsid w:val="001D2FDC"/>
    <w:rsid w:val="001D3123"/>
    <w:rsid w:val="001D3A88"/>
    <w:rsid w:val="001D4B2D"/>
    <w:rsid w:val="001D4E70"/>
    <w:rsid w:val="001D5B61"/>
    <w:rsid w:val="001D6293"/>
    <w:rsid w:val="001D6E2F"/>
    <w:rsid w:val="001D7926"/>
    <w:rsid w:val="001D7B26"/>
    <w:rsid w:val="001E020F"/>
    <w:rsid w:val="001E312B"/>
    <w:rsid w:val="001E5919"/>
    <w:rsid w:val="001E66BE"/>
    <w:rsid w:val="001E6890"/>
    <w:rsid w:val="001E797C"/>
    <w:rsid w:val="001F0374"/>
    <w:rsid w:val="00202788"/>
    <w:rsid w:val="0020301C"/>
    <w:rsid w:val="00205A1B"/>
    <w:rsid w:val="00205F60"/>
    <w:rsid w:val="00211B12"/>
    <w:rsid w:val="00211E0B"/>
    <w:rsid w:val="00213495"/>
    <w:rsid w:val="0021481D"/>
    <w:rsid w:val="00221589"/>
    <w:rsid w:val="00221AC2"/>
    <w:rsid w:val="00223316"/>
    <w:rsid w:val="00223F20"/>
    <w:rsid w:val="00224CD9"/>
    <w:rsid w:val="002254D7"/>
    <w:rsid w:val="002277D8"/>
    <w:rsid w:val="00227CAD"/>
    <w:rsid w:val="00230364"/>
    <w:rsid w:val="002309A7"/>
    <w:rsid w:val="00230FF0"/>
    <w:rsid w:val="00233AA0"/>
    <w:rsid w:val="00234B1B"/>
    <w:rsid w:val="00235381"/>
    <w:rsid w:val="00237785"/>
    <w:rsid w:val="00241178"/>
    <w:rsid w:val="00241439"/>
    <w:rsid w:val="00241466"/>
    <w:rsid w:val="0024316A"/>
    <w:rsid w:val="002440E7"/>
    <w:rsid w:val="002451FB"/>
    <w:rsid w:val="00245C88"/>
    <w:rsid w:val="00245EDB"/>
    <w:rsid w:val="00247570"/>
    <w:rsid w:val="002511B3"/>
    <w:rsid w:val="002566CA"/>
    <w:rsid w:val="00257C1E"/>
    <w:rsid w:val="00261B71"/>
    <w:rsid w:val="00262099"/>
    <w:rsid w:val="002621F5"/>
    <w:rsid w:val="00264A62"/>
    <w:rsid w:val="00265403"/>
    <w:rsid w:val="00266ABB"/>
    <w:rsid w:val="002708B5"/>
    <w:rsid w:val="00270A21"/>
    <w:rsid w:val="002725CA"/>
    <w:rsid w:val="00273A92"/>
    <w:rsid w:val="00276E3C"/>
    <w:rsid w:val="00277486"/>
    <w:rsid w:val="00277896"/>
    <w:rsid w:val="00280B48"/>
    <w:rsid w:val="00280B7A"/>
    <w:rsid w:val="00280EB7"/>
    <w:rsid w:val="0028343B"/>
    <w:rsid w:val="002839CB"/>
    <w:rsid w:val="002976CF"/>
    <w:rsid w:val="002A0BD2"/>
    <w:rsid w:val="002A3510"/>
    <w:rsid w:val="002A5B17"/>
    <w:rsid w:val="002A76D3"/>
    <w:rsid w:val="002B067A"/>
    <w:rsid w:val="002B1514"/>
    <w:rsid w:val="002B1CDA"/>
    <w:rsid w:val="002B3254"/>
    <w:rsid w:val="002B4C40"/>
    <w:rsid w:val="002C0987"/>
    <w:rsid w:val="002C2163"/>
    <w:rsid w:val="002C463C"/>
    <w:rsid w:val="002C6B65"/>
    <w:rsid w:val="002C7F25"/>
    <w:rsid w:val="002D20EB"/>
    <w:rsid w:val="002D3912"/>
    <w:rsid w:val="002D4DB6"/>
    <w:rsid w:val="002D5029"/>
    <w:rsid w:val="002D5A85"/>
    <w:rsid w:val="002D5C7D"/>
    <w:rsid w:val="002E0636"/>
    <w:rsid w:val="002E0692"/>
    <w:rsid w:val="002E0E5C"/>
    <w:rsid w:val="002E122E"/>
    <w:rsid w:val="002E2E6A"/>
    <w:rsid w:val="002E35BB"/>
    <w:rsid w:val="002E3F53"/>
    <w:rsid w:val="002E4639"/>
    <w:rsid w:val="002E4D44"/>
    <w:rsid w:val="002E5CF2"/>
    <w:rsid w:val="002F1915"/>
    <w:rsid w:val="002F5815"/>
    <w:rsid w:val="002F68FD"/>
    <w:rsid w:val="002F7332"/>
    <w:rsid w:val="003003A7"/>
    <w:rsid w:val="003004DA"/>
    <w:rsid w:val="00302A3D"/>
    <w:rsid w:val="00303301"/>
    <w:rsid w:val="00304794"/>
    <w:rsid w:val="00305A08"/>
    <w:rsid w:val="0030622D"/>
    <w:rsid w:val="003107D0"/>
    <w:rsid w:val="003107FA"/>
    <w:rsid w:val="00310BC2"/>
    <w:rsid w:val="00310C56"/>
    <w:rsid w:val="00311C71"/>
    <w:rsid w:val="00314790"/>
    <w:rsid w:val="00315D73"/>
    <w:rsid w:val="00316FF9"/>
    <w:rsid w:val="00321716"/>
    <w:rsid w:val="003225F2"/>
    <w:rsid w:val="003229D8"/>
    <w:rsid w:val="0032549A"/>
    <w:rsid w:val="00325771"/>
    <w:rsid w:val="00325F1A"/>
    <w:rsid w:val="00327D0A"/>
    <w:rsid w:val="00327D87"/>
    <w:rsid w:val="003308C6"/>
    <w:rsid w:val="00330EC0"/>
    <w:rsid w:val="00336D2F"/>
    <w:rsid w:val="00337EE8"/>
    <w:rsid w:val="00340BB2"/>
    <w:rsid w:val="00342FF7"/>
    <w:rsid w:val="00347864"/>
    <w:rsid w:val="003517C3"/>
    <w:rsid w:val="00353524"/>
    <w:rsid w:val="00353B8E"/>
    <w:rsid w:val="00355502"/>
    <w:rsid w:val="0035575A"/>
    <w:rsid w:val="00356BC7"/>
    <w:rsid w:val="00357A20"/>
    <w:rsid w:val="003623D1"/>
    <w:rsid w:val="00363530"/>
    <w:rsid w:val="0036473C"/>
    <w:rsid w:val="0036535F"/>
    <w:rsid w:val="00372F06"/>
    <w:rsid w:val="0037419C"/>
    <w:rsid w:val="00382FAF"/>
    <w:rsid w:val="0038545B"/>
    <w:rsid w:val="00390F0E"/>
    <w:rsid w:val="00391647"/>
    <w:rsid w:val="003923FB"/>
    <w:rsid w:val="0039277A"/>
    <w:rsid w:val="00393127"/>
    <w:rsid w:val="00396F6A"/>
    <w:rsid w:val="003972E0"/>
    <w:rsid w:val="003A1EC2"/>
    <w:rsid w:val="003A2972"/>
    <w:rsid w:val="003A2F10"/>
    <w:rsid w:val="003A52D7"/>
    <w:rsid w:val="003A59C7"/>
    <w:rsid w:val="003A5A16"/>
    <w:rsid w:val="003B2E86"/>
    <w:rsid w:val="003B3BB5"/>
    <w:rsid w:val="003B5B38"/>
    <w:rsid w:val="003C0657"/>
    <w:rsid w:val="003C18C9"/>
    <w:rsid w:val="003C2819"/>
    <w:rsid w:val="003C2CC4"/>
    <w:rsid w:val="003C45DF"/>
    <w:rsid w:val="003C655D"/>
    <w:rsid w:val="003D247A"/>
    <w:rsid w:val="003D24BC"/>
    <w:rsid w:val="003D3CC9"/>
    <w:rsid w:val="003D47E7"/>
    <w:rsid w:val="003D4B23"/>
    <w:rsid w:val="003E0563"/>
    <w:rsid w:val="003F0564"/>
    <w:rsid w:val="003F1CCB"/>
    <w:rsid w:val="003F23A4"/>
    <w:rsid w:val="003F5900"/>
    <w:rsid w:val="003F5B52"/>
    <w:rsid w:val="003F66F3"/>
    <w:rsid w:val="003F76AB"/>
    <w:rsid w:val="00402ACB"/>
    <w:rsid w:val="004030C5"/>
    <w:rsid w:val="0040368A"/>
    <w:rsid w:val="00403EC6"/>
    <w:rsid w:val="00405216"/>
    <w:rsid w:val="004057CC"/>
    <w:rsid w:val="00406CD4"/>
    <w:rsid w:val="00410BE7"/>
    <w:rsid w:val="00413272"/>
    <w:rsid w:val="00415835"/>
    <w:rsid w:val="00415CA8"/>
    <w:rsid w:val="00420E4F"/>
    <w:rsid w:val="00430086"/>
    <w:rsid w:val="00430918"/>
    <w:rsid w:val="00430B4C"/>
    <w:rsid w:val="004325CB"/>
    <w:rsid w:val="00437F3F"/>
    <w:rsid w:val="00446DE4"/>
    <w:rsid w:val="00447440"/>
    <w:rsid w:val="00452D10"/>
    <w:rsid w:val="00454036"/>
    <w:rsid w:val="00454753"/>
    <w:rsid w:val="004562AA"/>
    <w:rsid w:val="00460B22"/>
    <w:rsid w:val="0046443A"/>
    <w:rsid w:val="004653B3"/>
    <w:rsid w:val="004654C4"/>
    <w:rsid w:val="0046668F"/>
    <w:rsid w:val="0046692D"/>
    <w:rsid w:val="0046773D"/>
    <w:rsid w:val="0046788D"/>
    <w:rsid w:val="00476F08"/>
    <w:rsid w:val="0048028B"/>
    <w:rsid w:val="00480BD4"/>
    <w:rsid w:val="00482A5B"/>
    <w:rsid w:val="0048304D"/>
    <w:rsid w:val="00484A9B"/>
    <w:rsid w:val="00486693"/>
    <w:rsid w:val="00486DA4"/>
    <w:rsid w:val="004920D5"/>
    <w:rsid w:val="00492AF9"/>
    <w:rsid w:val="00492D81"/>
    <w:rsid w:val="0049304E"/>
    <w:rsid w:val="00494C77"/>
    <w:rsid w:val="00497711"/>
    <w:rsid w:val="004A0F47"/>
    <w:rsid w:val="004A1A8B"/>
    <w:rsid w:val="004B2C9D"/>
    <w:rsid w:val="004B5939"/>
    <w:rsid w:val="004B692E"/>
    <w:rsid w:val="004B73D6"/>
    <w:rsid w:val="004C0B44"/>
    <w:rsid w:val="004C39D0"/>
    <w:rsid w:val="004C43DB"/>
    <w:rsid w:val="004C4F1A"/>
    <w:rsid w:val="004C6D6D"/>
    <w:rsid w:val="004C6DF4"/>
    <w:rsid w:val="004D0012"/>
    <w:rsid w:val="004D5FB6"/>
    <w:rsid w:val="004E0C5D"/>
    <w:rsid w:val="004E184A"/>
    <w:rsid w:val="004E3603"/>
    <w:rsid w:val="004E5BF6"/>
    <w:rsid w:val="004E75D6"/>
    <w:rsid w:val="004F4240"/>
    <w:rsid w:val="004F52AA"/>
    <w:rsid w:val="004F5854"/>
    <w:rsid w:val="004F77CD"/>
    <w:rsid w:val="00503B66"/>
    <w:rsid w:val="005042BC"/>
    <w:rsid w:val="00506C77"/>
    <w:rsid w:val="00507CF1"/>
    <w:rsid w:val="00507E5B"/>
    <w:rsid w:val="00512780"/>
    <w:rsid w:val="0051427C"/>
    <w:rsid w:val="00515057"/>
    <w:rsid w:val="0051579D"/>
    <w:rsid w:val="00515955"/>
    <w:rsid w:val="00522177"/>
    <w:rsid w:val="005223CB"/>
    <w:rsid w:val="00524D87"/>
    <w:rsid w:val="005258D4"/>
    <w:rsid w:val="00527910"/>
    <w:rsid w:val="00530360"/>
    <w:rsid w:val="00532006"/>
    <w:rsid w:val="00532A0D"/>
    <w:rsid w:val="00534655"/>
    <w:rsid w:val="0053653D"/>
    <w:rsid w:val="00536DFA"/>
    <w:rsid w:val="005371B2"/>
    <w:rsid w:val="0053772A"/>
    <w:rsid w:val="005406F4"/>
    <w:rsid w:val="00541247"/>
    <w:rsid w:val="005419EA"/>
    <w:rsid w:val="005420F2"/>
    <w:rsid w:val="00542505"/>
    <w:rsid w:val="00542C8D"/>
    <w:rsid w:val="00542ED8"/>
    <w:rsid w:val="005434EF"/>
    <w:rsid w:val="005475D4"/>
    <w:rsid w:val="00550CA7"/>
    <w:rsid w:val="00551193"/>
    <w:rsid w:val="00551DC2"/>
    <w:rsid w:val="00552179"/>
    <w:rsid w:val="00553AD4"/>
    <w:rsid w:val="00555CDB"/>
    <w:rsid w:val="00561B6D"/>
    <w:rsid w:val="00562C50"/>
    <w:rsid w:val="00562D45"/>
    <w:rsid w:val="0056615B"/>
    <w:rsid w:val="00567DFB"/>
    <w:rsid w:val="00567F21"/>
    <w:rsid w:val="005704BE"/>
    <w:rsid w:val="00571DAA"/>
    <w:rsid w:val="0057221E"/>
    <w:rsid w:val="0057273D"/>
    <w:rsid w:val="0057340B"/>
    <w:rsid w:val="005739EC"/>
    <w:rsid w:val="0057667C"/>
    <w:rsid w:val="00576F7D"/>
    <w:rsid w:val="00581125"/>
    <w:rsid w:val="0058129D"/>
    <w:rsid w:val="00581FB7"/>
    <w:rsid w:val="00590144"/>
    <w:rsid w:val="0059682C"/>
    <w:rsid w:val="00597BED"/>
    <w:rsid w:val="005A21FD"/>
    <w:rsid w:val="005A2489"/>
    <w:rsid w:val="005A47EF"/>
    <w:rsid w:val="005A64DD"/>
    <w:rsid w:val="005A72B2"/>
    <w:rsid w:val="005B09F0"/>
    <w:rsid w:val="005B0CED"/>
    <w:rsid w:val="005B3DB3"/>
    <w:rsid w:val="005B4B57"/>
    <w:rsid w:val="005B528A"/>
    <w:rsid w:val="005B6EE1"/>
    <w:rsid w:val="005C37C2"/>
    <w:rsid w:val="005C3E89"/>
    <w:rsid w:val="005C4CB5"/>
    <w:rsid w:val="005C6B5A"/>
    <w:rsid w:val="005D0C6C"/>
    <w:rsid w:val="005D1BB4"/>
    <w:rsid w:val="005D2DCA"/>
    <w:rsid w:val="005D5EF6"/>
    <w:rsid w:val="005D6607"/>
    <w:rsid w:val="005D68BD"/>
    <w:rsid w:val="005E3D28"/>
    <w:rsid w:val="005E3F00"/>
    <w:rsid w:val="005E53FE"/>
    <w:rsid w:val="005E5946"/>
    <w:rsid w:val="005E6758"/>
    <w:rsid w:val="005F1077"/>
    <w:rsid w:val="005F3A39"/>
    <w:rsid w:val="005F5C2F"/>
    <w:rsid w:val="005F7BB1"/>
    <w:rsid w:val="00602490"/>
    <w:rsid w:val="00603528"/>
    <w:rsid w:val="00603E3C"/>
    <w:rsid w:val="0061166C"/>
    <w:rsid w:val="00611FC4"/>
    <w:rsid w:val="00612812"/>
    <w:rsid w:val="00613CF6"/>
    <w:rsid w:val="006176FB"/>
    <w:rsid w:val="00621379"/>
    <w:rsid w:val="0062190D"/>
    <w:rsid w:val="00626B06"/>
    <w:rsid w:val="006279AC"/>
    <w:rsid w:val="00630558"/>
    <w:rsid w:val="00630C3F"/>
    <w:rsid w:val="00632200"/>
    <w:rsid w:val="00632969"/>
    <w:rsid w:val="006338F0"/>
    <w:rsid w:val="0063419C"/>
    <w:rsid w:val="00635381"/>
    <w:rsid w:val="00636986"/>
    <w:rsid w:val="00637542"/>
    <w:rsid w:val="00637558"/>
    <w:rsid w:val="00640B26"/>
    <w:rsid w:val="00641194"/>
    <w:rsid w:val="00645A0B"/>
    <w:rsid w:val="006471F6"/>
    <w:rsid w:val="006500BA"/>
    <w:rsid w:val="006506DB"/>
    <w:rsid w:val="0065264B"/>
    <w:rsid w:val="00652A44"/>
    <w:rsid w:val="00653E36"/>
    <w:rsid w:val="00654599"/>
    <w:rsid w:val="00661016"/>
    <w:rsid w:val="006614DE"/>
    <w:rsid w:val="0066179D"/>
    <w:rsid w:val="00662121"/>
    <w:rsid w:val="00662E09"/>
    <w:rsid w:val="00666A13"/>
    <w:rsid w:val="00670CF0"/>
    <w:rsid w:val="0067166E"/>
    <w:rsid w:val="00674B16"/>
    <w:rsid w:val="0067582A"/>
    <w:rsid w:val="00675F87"/>
    <w:rsid w:val="006767FC"/>
    <w:rsid w:val="006770DC"/>
    <w:rsid w:val="00685050"/>
    <w:rsid w:val="00685EFF"/>
    <w:rsid w:val="00690CD6"/>
    <w:rsid w:val="00695F8E"/>
    <w:rsid w:val="00697FB5"/>
    <w:rsid w:val="006A0E4A"/>
    <w:rsid w:val="006A14A7"/>
    <w:rsid w:val="006A16AC"/>
    <w:rsid w:val="006A3904"/>
    <w:rsid w:val="006A3932"/>
    <w:rsid w:val="006A63E3"/>
    <w:rsid w:val="006A71E4"/>
    <w:rsid w:val="006A7392"/>
    <w:rsid w:val="006B1C55"/>
    <w:rsid w:val="006B25CB"/>
    <w:rsid w:val="006B4518"/>
    <w:rsid w:val="006C0D34"/>
    <w:rsid w:val="006C251B"/>
    <w:rsid w:val="006C2F7E"/>
    <w:rsid w:val="006C555E"/>
    <w:rsid w:val="006D2A3E"/>
    <w:rsid w:val="006D3560"/>
    <w:rsid w:val="006D4867"/>
    <w:rsid w:val="006D6897"/>
    <w:rsid w:val="006E3B65"/>
    <w:rsid w:val="006E564B"/>
    <w:rsid w:val="006E6FEA"/>
    <w:rsid w:val="006F0811"/>
    <w:rsid w:val="007025C0"/>
    <w:rsid w:val="0070691D"/>
    <w:rsid w:val="00707F04"/>
    <w:rsid w:val="00711637"/>
    <w:rsid w:val="00714F4F"/>
    <w:rsid w:val="00716CDD"/>
    <w:rsid w:val="00723978"/>
    <w:rsid w:val="007250E9"/>
    <w:rsid w:val="0072632A"/>
    <w:rsid w:val="0073554D"/>
    <w:rsid w:val="00736A6E"/>
    <w:rsid w:val="00736E6A"/>
    <w:rsid w:val="00737407"/>
    <w:rsid w:val="0073771D"/>
    <w:rsid w:val="007416F3"/>
    <w:rsid w:val="00741F59"/>
    <w:rsid w:val="0074575B"/>
    <w:rsid w:val="0074697D"/>
    <w:rsid w:val="00747C8C"/>
    <w:rsid w:val="00751A5F"/>
    <w:rsid w:val="00753344"/>
    <w:rsid w:val="00755A0C"/>
    <w:rsid w:val="00755EBE"/>
    <w:rsid w:val="0076004B"/>
    <w:rsid w:val="0076047E"/>
    <w:rsid w:val="00760C16"/>
    <w:rsid w:val="00761619"/>
    <w:rsid w:val="0076177C"/>
    <w:rsid w:val="00763C33"/>
    <w:rsid w:val="00764D34"/>
    <w:rsid w:val="00766322"/>
    <w:rsid w:val="00770BCD"/>
    <w:rsid w:val="00771904"/>
    <w:rsid w:val="00773353"/>
    <w:rsid w:val="0077347A"/>
    <w:rsid w:val="00773E4B"/>
    <w:rsid w:val="00774129"/>
    <w:rsid w:val="00774E8F"/>
    <w:rsid w:val="00774EAA"/>
    <w:rsid w:val="00777C27"/>
    <w:rsid w:val="0078123B"/>
    <w:rsid w:val="0078333D"/>
    <w:rsid w:val="00786434"/>
    <w:rsid w:val="00790791"/>
    <w:rsid w:val="00792E15"/>
    <w:rsid w:val="007932E3"/>
    <w:rsid w:val="00796F36"/>
    <w:rsid w:val="007A2CDB"/>
    <w:rsid w:val="007A62EC"/>
    <w:rsid w:val="007A6D76"/>
    <w:rsid w:val="007B0A89"/>
    <w:rsid w:val="007B1A7E"/>
    <w:rsid w:val="007B2B26"/>
    <w:rsid w:val="007B2BA8"/>
    <w:rsid w:val="007B3C6D"/>
    <w:rsid w:val="007B5460"/>
    <w:rsid w:val="007B5E15"/>
    <w:rsid w:val="007B6BA5"/>
    <w:rsid w:val="007C2C0D"/>
    <w:rsid w:val="007C3162"/>
    <w:rsid w:val="007C3390"/>
    <w:rsid w:val="007C4C0D"/>
    <w:rsid w:val="007C4F4B"/>
    <w:rsid w:val="007C644D"/>
    <w:rsid w:val="007C6C8B"/>
    <w:rsid w:val="007D1339"/>
    <w:rsid w:val="007D7BC6"/>
    <w:rsid w:val="007E3C75"/>
    <w:rsid w:val="007E4BD3"/>
    <w:rsid w:val="007E5C9D"/>
    <w:rsid w:val="007E5D7C"/>
    <w:rsid w:val="007F2A54"/>
    <w:rsid w:val="007F4FEF"/>
    <w:rsid w:val="007F5104"/>
    <w:rsid w:val="007F595E"/>
    <w:rsid w:val="007F6611"/>
    <w:rsid w:val="00800024"/>
    <w:rsid w:val="008037A2"/>
    <w:rsid w:val="00816370"/>
    <w:rsid w:val="00816582"/>
    <w:rsid w:val="00817599"/>
    <w:rsid w:val="008175E9"/>
    <w:rsid w:val="00820A2D"/>
    <w:rsid w:val="0082178B"/>
    <w:rsid w:val="008242D7"/>
    <w:rsid w:val="00825B97"/>
    <w:rsid w:val="00826410"/>
    <w:rsid w:val="00826C09"/>
    <w:rsid w:val="0083043E"/>
    <w:rsid w:val="0083069A"/>
    <w:rsid w:val="00832A1D"/>
    <w:rsid w:val="00834479"/>
    <w:rsid w:val="008423FA"/>
    <w:rsid w:val="00843AB2"/>
    <w:rsid w:val="00846809"/>
    <w:rsid w:val="00851F67"/>
    <w:rsid w:val="00852C3A"/>
    <w:rsid w:val="0086013A"/>
    <w:rsid w:val="0086107D"/>
    <w:rsid w:val="00862293"/>
    <w:rsid w:val="00864251"/>
    <w:rsid w:val="008678DA"/>
    <w:rsid w:val="00871B13"/>
    <w:rsid w:val="00871FD5"/>
    <w:rsid w:val="00872F4C"/>
    <w:rsid w:val="00873306"/>
    <w:rsid w:val="0087351D"/>
    <w:rsid w:val="00877071"/>
    <w:rsid w:val="00881213"/>
    <w:rsid w:val="0088202D"/>
    <w:rsid w:val="00884C7C"/>
    <w:rsid w:val="008979B1"/>
    <w:rsid w:val="008A03C0"/>
    <w:rsid w:val="008A0B75"/>
    <w:rsid w:val="008A1542"/>
    <w:rsid w:val="008A173F"/>
    <w:rsid w:val="008A399E"/>
    <w:rsid w:val="008A6B25"/>
    <w:rsid w:val="008A6C4F"/>
    <w:rsid w:val="008A7679"/>
    <w:rsid w:val="008A7AB3"/>
    <w:rsid w:val="008B21F6"/>
    <w:rsid w:val="008B2DB8"/>
    <w:rsid w:val="008B35DB"/>
    <w:rsid w:val="008B563F"/>
    <w:rsid w:val="008B65FB"/>
    <w:rsid w:val="008B7E35"/>
    <w:rsid w:val="008C04F5"/>
    <w:rsid w:val="008C1399"/>
    <w:rsid w:val="008C1A0E"/>
    <w:rsid w:val="008C39EC"/>
    <w:rsid w:val="008C3B3C"/>
    <w:rsid w:val="008C4283"/>
    <w:rsid w:val="008C4E36"/>
    <w:rsid w:val="008C6D16"/>
    <w:rsid w:val="008C74C3"/>
    <w:rsid w:val="008C7BF7"/>
    <w:rsid w:val="008D134F"/>
    <w:rsid w:val="008D3C75"/>
    <w:rsid w:val="008D5D05"/>
    <w:rsid w:val="008D6942"/>
    <w:rsid w:val="008E0E46"/>
    <w:rsid w:val="008E1DAE"/>
    <w:rsid w:val="008E295A"/>
    <w:rsid w:val="008E2B9C"/>
    <w:rsid w:val="008E2BBF"/>
    <w:rsid w:val="008E365D"/>
    <w:rsid w:val="008E3BB8"/>
    <w:rsid w:val="008E74B8"/>
    <w:rsid w:val="008F0214"/>
    <w:rsid w:val="008F0EB2"/>
    <w:rsid w:val="008F2D9A"/>
    <w:rsid w:val="008F44B8"/>
    <w:rsid w:val="008F504A"/>
    <w:rsid w:val="008F6413"/>
    <w:rsid w:val="00904EBC"/>
    <w:rsid w:val="00907CEB"/>
    <w:rsid w:val="00912597"/>
    <w:rsid w:val="00912B12"/>
    <w:rsid w:val="00912BA7"/>
    <w:rsid w:val="0091645B"/>
    <w:rsid w:val="0091668A"/>
    <w:rsid w:val="00922488"/>
    <w:rsid w:val="00923019"/>
    <w:rsid w:val="00924B63"/>
    <w:rsid w:val="00927245"/>
    <w:rsid w:val="00927D61"/>
    <w:rsid w:val="00933FAB"/>
    <w:rsid w:val="009363B6"/>
    <w:rsid w:val="0093711C"/>
    <w:rsid w:val="00937CF4"/>
    <w:rsid w:val="00940F46"/>
    <w:rsid w:val="00941ECC"/>
    <w:rsid w:val="00945A5D"/>
    <w:rsid w:val="00946A0D"/>
    <w:rsid w:val="0094762B"/>
    <w:rsid w:val="009549D5"/>
    <w:rsid w:val="00954F3C"/>
    <w:rsid w:val="00955109"/>
    <w:rsid w:val="00961216"/>
    <w:rsid w:val="00963B67"/>
    <w:rsid w:val="00963CBA"/>
    <w:rsid w:val="00964B8C"/>
    <w:rsid w:val="009701ED"/>
    <w:rsid w:val="0097236E"/>
    <w:rsid w:val="0097431F"/>
    <w:rsid w:val="0097639C"/>
    <w:rsid w:val="00982A54"/>
    <w:rsid w:val="0098421C"/>
    <w:rsid w:val="00984471"/>
    <w:rsid w:val="00985831"/>
    <w:rsid w:val="00985F37"/>
    <w:rsid w:val="0098649F"/>
    <w:rsid w:val="009879EA"/>
    <w:rsid w:val="009903C1"/>
    <w:rsid w:val="009908A5"/>
    <w:rsid w:val="0099124E"/>
    <w:rsid w:val="00991261"/>
    <w:rsid w:val="009953D5"/>
    <w:rsid w:val="009958F0"/>
    <w:rsid w:val="009A1D29"/>
    <w:rsid w:val="009A63ED"/>
    <w:rsid w:val="009B50F1"/>
    <w:rsid w:val="009B5F0D"/>
    <w:rsid w:val="009C0FA4"/>
    <w:rsid w:val="009C3AD5"/>
    <w:rsid w:val="009C4F7C"/>
    <w:rsid w:val="009C5330"/>
    <w:rsid w:val="009C6058"/>
    <w:rsid w:val="009C6168"/>
    <w:rsid w:val="009C6394"/>
    <w:rsid w:val="009D0E2A"/>
    <w:rsid w:val="009D0F0E"/>
    <w:rsid w:val="009D1AAE"/>
    <w:rsid w:val="009D4634"/>
    <w:rsid w:val="009D558F"/>
    <w:rsid w:val="009D623F"/>
    <w:rsid w:val="009D634E"/>
    <w:rsid w:val="009D7300"/>
    <w:rsid w:val="009E1560"/>
    <w:rsid w:val="009E3FBA"/>
    <w:rsid w:val="009F0F06"/>
    <w:rsid w:val="009F4FC5"/>
    <w:rsid w:val="009F7CD7"/>
    <w:rsid w:val="00A02C71"/>
    <w:rsid w:val="00A068B8"/>
    <w:rsid w:val="00A0730B"/>
    <w:rsid w:val="00A1427D"/>
    <w:rsid w:val="00A15EA4"/>
    <w:rsid w:val="00A1716E"/>
    <w:rsid w:val="00A201E8"/>
    <w:rsid w:val="00A218F3"/>
    <w:rsid w:val="00A235F1"/>
    <w:rsid w:val="00A34B00"/>
    <w:rsid w:val="00A3777A"/>
    <w:rsid w:val="00A4720B"/>
    <w:rsid w:val="00A50077"/>
    <w:rsid w:val="00A52922"/>
    <w:rsid w:val="00A538E5"/>
    <w:rsid w:val="00A5422A"/>
    <w:rsid w:val="00A54CA8"/>
    <w:rsid w:val="00A60196"/>
    <w:rsid w:val="00A60B3E"/>
    <w:rsid w:val="00A6199C"/>
    <w:rsid w:val="00A62147"/>
    <w:rsid w:val="00A622AF"/>
    <w:rsid w:val="00A6236D"/>
    <w:rsid w:val="00A64E67"/>
    <w:rsid w:val="00A65F4A"/>
    <w:rsid w:val="00A66636"/>
    <w:rsid w:val="00A71B77"/>
    <w:rsid w:val="00A72F22"/>
    <w:rsid w:val="00A73289"/>
    <w:rsid w:val="00A744D7"/>
    <w:rsid w:val="00A748A6"/>
    <w:rsid w:val="00A74A46"/>
    <w:rsid w:val="00A753A9"/>
    <w:rsid w:val="00A75D0E"/>
    <w:rsid w:val="00A75EC9"/>
    <w:rsid w:val="00A7616A"/>
    <w:rsid w:val="00A779F3"/>
    <w:rsid w:val="00A80098"/>
    <w:rsid w:val="00A810D4"/>
    <w:rsid w:val="00A83451"/>
    <w:rsid w:val="00A83538"/>
    <w:rsid w:val="00A841F8"/>
    <w:rsid w:val="00A8523D"/>
    <w:rsid w:val="00A879A4"/>
    <w:rsid w:val="00A909E8"/>
    <w:rsid w:val="00A9244A"/>
    <w:rsid w:val="00A96FAF"/>
    <w:rsid w:val="00A971B9"/>
    <w:rsid w:val="00A97BFB"/>
    <w:rsid w:val="00AA1D9A"/>
    <w:rsid w:val="00AA32EB"/>
    <w:rsid w:val="00AB1363"/>
    <w:rsid w:val="00AB2D3E"/>
    <w:rsid w:val="00AB382F"/>
    <w:rsid w:val="00AB4CF1"/>
    <w:rsid w:val="00AB547D"/>
    <w:rsid w:val="00AC0069"/>
    <w:rsid w:val="00AC1642"/>
    <w:rsid w:val="00AC7F82"/>
    <w:rsid w:val="00AD0C02"/>
    <w:rsid w:val="00AD345A"/>
    <w:rsid w:val="00AD34EE"/>
    <w:rsid w:val="00AD7C88"/>
    <w:rsid w:val="00AE45DE"/>
    <w:rsid w:val="00AE552D"/>
    <w:rsid w:val="00AE57C8"/>
    <w:rsid w:val="00AF0878"/>
    <w:rsid w:val="00AF2F9D"/>
    <w:rsid w:val="00AF5853"/>
    <w:rsid w:val="00AF5B74"/>
    <w:rsid w:val="00AF6710"/>
    <w:rsid w:val="00B00A6D"/>
    <w:rsid w:val="00B013E6"/>
    <w:rsid w:val="00B04D66"/>
    <w:rsid w:val="00B0559F"/>
    <w:rsid w:val="00B10C19"/>
    <w:rsid w:val="00B1157C"/>
    <w:rsid w:val="00B1501F"/>
    <w:rsid w:val="00B15AB1"/>
    <w:rsid w:val="00B21FC4"/>
    <w:rsid w:val="00B26710"/>
    <w:rsid w:val="00B26B3C"/>
    <w:rsid w:val="00B30179"/>
    <w:rsid w:val="00B3317B"/>
    <w:rsid w:val="00B41384"/>
    <w:rsid w:val="00B41D4F"/>
    <w:rsid w:val="00B4398E"/>
    <w:rsid w:val="00B52157"/>
    <w:rsid w:val="00B5392B"/>
    <w:rsid w:val="00B5529D"/>
    <w:rsid w:val="00B560D2"/>
    <w:rsid w:val="00B56C20"/>
    <w:rsid w:val="00B6063D"/>
    <w:rsid w:val="00B61827"/>
    <w:rsid w:val="00B64FDB"/>
    <w:rsid w:val="00B71E2B"/>
    <w:rsid w:val="00B73DA8"/>
    <w:rsid w:val="00B74F7C"/>
    <w:rsid w:val="00B75589"/>
    <w:rsid w:val="00B75E05"/>
    <w:rsid w:val="00B76C4D"/>
    <w:rsid w:val="00B81E12"/>
    <w:rsid w:val="00B84AAC"/>
    <w:rsid w:val="00B87012"/>
    <w:rsid w:val="00B879B1"/>
    <w:rsid w:val="00B90F54"/>
    <w:rsid w:val="00B91754"/>
    <w:rsid w:val="00B91CC3"/>
    <w:rsid w:val="00B92A0C"/>
    <w:rsid w:val="00B93068"/>
    <w:rsid w:val="00B9560E"/>
    <w:rsid w:val="00B97219"/>
    <w:rsid w:val="00BA1DA3"/>
    <w:rsid w:val="00BA413B"/>
    <w:rsid w:val="00BA7462"/>
    <w:rsid w:val="00BA758C"/>
    <w:rsid w:val="00BB1452"/>
    <w:rsid w:val="00BB176D"/>
    <w:rsid w:val="00BB183E"/>
    <w:rsid w:val="00BB3B28"/>
    <w:rsid w:val="00BB6434"/>
    <w:rsid w:val="00BB7BCE"/>
    <w:rsid w:val="00BC46B3"/>
    <w:rsid w:val="00BC4CB4"/>
    <w:rsid w:val="00BC5FC4"/>
    <w:rsid w:val="00BC6038"/>
    <w:rsid w:val="00BC74E9"/>
    <w:rsid w:val="00BD41F8"/>
    <w:rsid w:val="00BD7EBA"/>
    <w:rsid w:val="00BE0A92"/>
    <w:rsid w:val="00BE14E7"/>
    <w:rsid w:val="00BE1FF8"/>
    <w:rsid w:val="00BE47B0"/>
    <w:rsid w:val="00BE50CA"/>
    <w:rsid w:val="00BE618E"/>
    <w:rsid w:val="00BF22F5"/>
    <w:rsid w:val="00BF3508"/>
    <w:rsid w:val="00BF490E"/>
    <w:rsid w:val="00BF5205"/>
    <w:rsid w:val="00BF663A"/>
    <w:rsid w:val="00C01170"/>
    <w:rsid w:val="00C0263F"/>
    <w:rsid w:val="00C03B44"/>
    <w:rsid w:val="00C060D3"/>
    <w:rsid w:val="00C0710F"/>
    <w:rsid w:val="00C10B00"/>
    <w:rsid w:val="00C13A85"/>
    <w:rsid w:val="00C14E41"/>
    <w:rsid w:val="00C20CF6"/>
    <w:rsid w:val="00C218A4"/>
    <w:rsid w:val="00C22773"/>
    <w:rsid w:val="00C23E4F"/>
    <w:rsid w:val="00C275E8"/>
    <w:rsid w:val="00C34642"/>
    <w:rsid w:val="00C34880"/>
    <w:rsid w:val="00C36D37"/>
    <w:rsid w:val="00C37C37"/>
    <w:rsid w:val="00C37E31"/>
    <w:rsid w:val="00C45FED"/>
    <w:rsid w:val="00C463DD"/>
    <w:rsid w:val="00C46D5B"/>
    <w:rsid w:val="00C50B24"/>
    <w:rsid w:val="00C519E2"/>
    <w:rsid w:val="00C5283C"/>
    <w:rsid w:val="00C537D5"/>
    <w:rsid w:val="00C53821"/>
    <w:rsid w:val="00C53FAC"/>
    <w:rsid w:val="00C55C05"/>
    <w:rsid w:val="00C62F76"/>
    <w:rsid w:val="00C66D78"/>
    <w:rsid w:val="00C70414"/>
    <w:rsid w:val="00C71A92"/>
    <w:rsid w:val="00C7368C"/>
    <w:rsid w:val="00C745C3"/>
    <w:rsid w:val="00C81212"/>
    <w:rsid w:val="00C81219"/>
    <w:rsid w:val="00C81810"/>
    <w:rsid w:val="00C8214E"/>
    <w:rsid w:val="00C826A7"/>
    <w:rsid w:val="00C84FF1"/>
    <w:rsid w:val="00C85CAE"/>
    <w:rsid w:val="00C86E64"/>
    <w:rsid w:val="00C87271"/>
    <w:rsid w:val="00C87B3A"/>
    <w:rsid w:val="00C91180"/>
    <w:rsid w:val="00C91CF8"/>
    <w:rsid w:val="00C93C11"/>
    <w:rsid w:val="00C94F7A"/>
    <w:rsid w:val="00C971D8"/>
    <w:rsid w:val="00C971F6"/>
    <w:rsid w:val="00CA049C"/>
    <w:rsid w:val="00CA381C"/>
    <w:rsid w:val="00CA74D3"/>
    <w:rsid w:val="00CA7B84"/>
    <w:rsid w:val="00CB1DEE"/>
    <w:rsid w:val="00CB2158"/>
    <w:rsid w:val="00CB3D36"/>
    <w:rsid w:val="00CB5095"/>
    <w:rsid w:val="00CB6380"/>
    <w:rsid w:val="00CB7364"/>
    <w:rsid w:val="00CC4CA6"/>
    <w:rsid w:val="00CC5DB9"/>
    <w:rsid w:val="00CD0009"/>
    <w:rsid w:val="00CD00DF"/>
    <w:rsid w:val="00CD30EE"/>
    <w:rsid w:val="00CD3225"/>
    <w:rsid w:val="00CD38FE"/>
    <w:rsid w:val="00CE0D77"/>
    <w:rsid w:val="00CE21B5"/>
    <w:rsid w:val="00CE4083"/>
    <w:rsid w:val="00CE46BA"/>
    <w:rsid w:val="00CE4A8F"/>
    <w:rsid w:val="00CE4A94"/>
    <w:rsid w:val="00CE4B82"/>
    <w:rsid w:val="00CE74ED"/>
    <w:rsid w:val="00CE7626"/>
    <w:rsid w:val="00CF015C"/>
    <w:rsid w:val="00CF12F6"/>
    <w:rsid w:val="00CF2999"/>
    <w:rsid w:val="00CF484D"/>
    <w:rsid w:val="00CF6D3F"/>
    <w:rsid w:val="00CF6F32"/>
    <w:rsid w:val="00CF778D"/>
    <w:rsid w:val="00D01525"/>
    <w:rsid w:val="00D01FA3"/>
    <w:rsid w:val="00D02D45"/>
    <w:rsid w:val="00D03D1B"/>
    <w:rsid w:val="00D049A9"/>
    <w:rsid w:val="00D04B74"/>
    <w:rsid w:val="00D057E3"/>
    <w:rsid w:val="00D0631B"/>
    <w:rsid w:val="00D06C3A"/>
    <w:rsid w:val="00D124FE"/>
    <w:rsid w:val="00D14252"/>
    <w:rsid w:val="00D150F1"/>
    <w:rsid w:val="00D15271"/>
    <w:rsid w:val="00D164BA"/>
    <w:rsid w:val="00D2031B"/>
    <w:rsid w:val="00D25E8C"/>
    <w:rsid w:val="00D25FE2"/>
    <w:rsid w:val="00D27461"/>
    <w:rsid w:val="00D27E89"/>
    <w:rsid w:val="00D352FD"/>
    <w:rsid w:val="00D35917"/>
    <w:rsid w:val="00D366A7"/>
    <w:rsid w:val="00D37E80"/>
    <w:rsid w:val="00D42C29"/>
    <w:rsid w:val="00D43252"/>
    <w:rsid w:val="00D46231"/>
    <w:rsid w:val="00D46C50"/>
    <w:rsid w:val="00D477C4"/>
    <w:rsid w:val="00D51E16"/>
    <w:rsid w:val="00D52CD5"/>
    <w:rsid w:val="00D53210"/>
    <w:rsid w:val="00D5409C"/>
    <w:rsid w:val="00D54EE0"/>
    <w:rsid w:val="00D558E3"/>
    <w:rsid w:val="00D55A6B"/>
    <w:rsid w:val="00D56B9F"/>
    <w:rsid w:val="00D57C13"/>
    <w:rsid w:val="00D57FD9"/>
    <w:rsid w:val="00D610C1"/>
    <w:rsid w:val="00D658FA"/>
    <w:rsid w:val="00D71D5C"/>
    <w:rsid w:val="00D7217B"/>
    <w:rsid w:val="00D730E3"/>
    <w:rsid w:val="00D753D8"/>
    <w:rsid w:val="00D76C68"/>
    <w:rsid w:val="00D82091"/>
    <w:rsid w:val="00D82B25"/>
    <w:rsid w:val="00D83AF1"/>
    <w:rsid w:val="00D858BE"/>
    <w:rsid w:val="00D90CAF"/>
    <w:rsid w:val="00D9274F"/>
    <w:rsid w:val="00D929DF"/>
    <w:rsid w:val="00D96248"/>
    <w:rsid w:val="00D96CC5"/>
    <w:rsid w:val="00D978C6"/>
    <w:rsid w:val="00D97B77"/>
    <w:rsid w:val="00DA0A3A"/>
    <w:rsid w:val="00DA1EB9"/>
    <w:rsid w:val="00DA655B"/>
    <w:rsid w:val="00DA6620"/>
    <w:rsid w:val="00DA67AD"/>
    <w:rsid w:val="00DA78BC"/>
    <w:rsid w:val="00DB0645"/>
    <w:rsid w:val="00DB108D"/>
    <w:rsid w:val="00DB1C61"/>
    <w:rsid w:val="00DB604E"/>
    <w:rsid w:val="00DB72BC"/>
    <w:rsid w:val="00DC1423"/>
    <w:rsid w:val="00DC459A"/>
    <w:rsid w:val="00DC487B"/>
    <w:rsid w:val="00DC546D"/>
    <w:rsid w:val="00DC5EF6"/>
    <w:rsid w:val="00DD08A5"/>
    <w:rsid w:val="00DD42A0"/>
    <w:rsid w:val="00DD5DA2"/>
    <w:rsid w:val="00DD7C9A"/>
    <w:rsid w:val="00DE11A6"/>
    <w:rsid w:val="00DE236F"/>
    <w:rsid w:val="00DE3ECB"/>
    <w:rsid w:val="00DE4785"/>
    <w:rsid w:val="00DE4D5E"/>
    <w:rsid w:val="00DE6233"/>
    <w:rsid w:val="00DE7267"/>
    <w:rsid w:val="00DF0A4D"/>
    <w:rsid w:val="00DF1EE3"/>
    <w:rsid w:val="00DF1EE9"/>
    <w:rsid w:val="00DF27D7"/>
    <w:rsid w:val="00DF3039"/>
    <w:rsid w:val="00DF38F3"/>
    <w:rsid w:val="00DF3A04"/>
    <w:rsid w:val="00DF4518"/>
    <w:rsid w:val="00DF6A98"/>
    <w:rsid w:val="00DF756D"/>
    <w:rsid w:val="00E03DE5"/>
    <w:rsid w:val="00E07CED"/>
    <w:rsid w:val="00E10201"/>
    <w:rsid w:val="00E117F2"/>
    <w:rsid w:val="00E12018"/>
    <w:rsid w:val="00E130AB"/>
    <w:rsid w:val="00E15BF1"/>
    <w:rsid w:val="00E1679E"/>
    <w:rsid w:val="00E21BCB"/>
    <w:rsid w:val="00E221CA"/>
    <w:rsid w:val="00E239A0"/>
    <w:rsid w:val="00E26269"/>
    <w:rsid w:val="00E308AF"/>
    <w:rsid w:val="00E32E0D"/>
    <w:rsid w:val="00E34E58"/>
    <w:rsid w:val="00E36838"/>
    <w:rsid w:val="00E36C10"/>
    <w:rsid w:val="00E40B76"/>
    <w:rsid w:val="00E412EA"/>
    <w:rsid w:val="00E4138E"/>
    <w:rsid w:val="00E42461"/>
    <w:rsid w:val="00E4443D"/>
    <w:rsid w:val="00E50165"/>
    <w:rsid w:val="00E52EB0"/>
    <w:rsid w:val="00E54352"/>
    <w:rsid w:val="00E54645"/>
    <w:rsid w:val="00E54BD4"/>
    <w:rsid w:val="00E555F5"/>
    <w:rsid w:val="00E5644E"/>
    <w:rsid w:val="00E5691C"/>
    <w:rsid w:val="00E60F60"/>
    <w:rsid w:val="00E61BB5"/>
    <w:rsid w:val="00E62068"/>
    <w:rsid w:val="00E631BA"/>
    <w:rsid w:val="00E63DE8"/>
    <w:rsid w:val="00E659B3"/>
    <w:rsid w:val="00E65A76"/>
    <w:rsid w:val="00E6613A"/>
    <w:rsid w:val="00E70F1A"/>
    <w:rsid w:val="00E7260F"/>
    <w:rsid w:val="00E730D8"/>
    <w:rsid w:val="00E74CAA"/>
    <w:rsid w:val="00E7574A"/>
    <w:rsid w:val="00E81230"/>
    <w:rsid w:val="00E8535A"/>
    <w:rsid w:val="00E864BE"/>
    <w:rsid w:val="00E87CAD"/>
    <w:rsid w:val="00E90647"/>
    <w:rsid w:val="00E90D8E"/>
    <w:rsid w:val="00E9352B"/>
    <w:rsid w:val="00E93A04"/>
    <w:rsid w:val="00E95438"/>
    <w:rsid w:val="00E96630"/>
    <w:rsid w:val="00E9731A"/>
    <w:rsid w:val="00EA0364"/>
    <w:rsid w:val="00EA2938"/>
    <w:rsid w:val="00EA4025"/>
    <w:rsid w:val="00EA48C4"/>
    <w:rsid w:val="00EA55F2"/>
    <w:rsid w:val="00EA72F6"/>
    <w:rsid w:val="00EA772F"/>
    <w:rsid w:val="00EB2AE3"/>
    <w:rsid w:val="00EB4C06"/>
    <w:rsid w:val="00EB51D5"/>
    <w:rsid w:val="00EB5AF1"/>
    <w:rsid w:val="00EB65EF"/>
    <w:rsid w:val="00EB6832"/>
    <w:rsid w:val="00EB71BA"/>
    <w:rsid w:val="00EB798F"/>
    <w:rsid w:val="00EC14E9"/>
    <w:rsid w:val="00EC271A"/>
    <w:rsid w:val="00EC271F"/>
    <w:rsid w:val="00EC2937"/>
    <w:rsid w:val="00EC6B63"/>
    <w:rsid w:val="00EC755A"/>
    <w:rsid w:val="00ED0C83"/>
    <w:rsid w:val="00ED0F6B"/>
    <w:rsid w:val="00ED124D"/>
    <w:rsid w:val="00ED15C1"/>
    <w:rsid w:val="00ED344B"/>
    <w:rsid w:val="00ED34CE"/>
    <w:rsid w:val="00ED3508"/>
    <w:rsid w:val="00ED3F6F"/>
    <w:rsid w:val="00ED6586"/>
    <w:rsid w:val="00ED7A2A"/>
    <w:rsid w:val="00EE15B0"/>
    <w:rsid w:val="00EE4D59"/>
    <w:rsid w:val="00EE73C3"/>
    <w:rsid w:val="00EF1407"/>
    <w:rsid w:val="00EF1D7F"/>
    <w:rsid w:val="00EF3AD8"/>
    <w:rsid w:val="00EF3FB0"/>
    <w:rsid w:val="00EF4AAC"/>
    <w:rsid w:val="00EF4B71"/>
    <w:rsid w:val="00EF5D7D"/>
    <w:rsid w:val="00EF6BE6"/>
    <w:rsid w:val="00EF71D8"/>
    <w:rsid w:val="00F017EF"/>
    <w:rsid w:val="00F01C57"/>
    <w:rsid w:val="00F0260E"/>
    <w:rsid w:val="00F03FA2"/>
    <w:rsid w:val="00F0400D"/>
    <w:rsid w:val="00F05283"/>
    <w:rsid w:val="00F07537"/>
    <w:rsid w:val="00F07619"/>
    <w:rsid w:val="00F07E12"/>
    <w:rsid w:val="00F1200D"/>
    <w:rsid w:val="00F22B03"/>
    <w:rsid w:val="00F30A8A"/>
    <w:rsid w:val="00F34267"/>
    <w:rsid w:val="00F34282"/>
    <w:rsid w:val="00F3574D"/>
    <w:rsid w:val="00F40295"/>
    <w:rsid w:val="00F40E75"/>
    <w:rsid w:val="00F410E7"/>
    <w:rsid w:val="00F412D3"/>
    <w:rsid w:val="00F4268E"/>
    <w:rsid w:val="00F444E3"/>
    <w:rsid w:val="00F4509A"/>
    <w:rsid w:val="00F47AA5"/>
    <w:rsid w:val="00F5087E"/>
    <w:rsid w:val="00F51BAB"/>
    <w:rsid w:val="00F535BE"/>
    <w:rsid w:val="00F535EB"/>
    <w:rsid w:val="00F545B1"/>
    <w:rsid w:val="00F54674"/>
    <w:rsid w:val="00F54BAB"/>
    <w:rsid w:val="00F554A1"/>
    <w:rsid w:val="00F56E79"/>
    <w:rsid w:val="00F5723F"/>
    <w:rsid w:val="00F57DD3"/>
    <w:rsid w:val="00F646EA"/>
    <w:rsid w:val="00F64C95"/>
    <w:rsid w:val="00F64D44"/>
    <w:rsid w:val="00F669F0"/>
    <w:rsid w:val="00F70F58"/>
    <w:rsid w:val="00F747E1"/>
    <w:rsid w:val="00F75E96"/>
    <w:rsid w:val="00F82AD7"/>
    <w:rsid w:val="00FA00A0"/>
    <w:rsid w:val="00FA0DDD"/>
    <w:rsid w:val="00FA2EBF"/>
    <w:rsid w:val="00FA3FB7"/>
    <w:rsid w:val="00FA7EDD"/>
    <w:rsid w:val="00FB3AD6"/>
    <w:rsid w:val="00FB3E18"/>
    <w:rsid w:val="00FB3F01"/>
    <w:rsid w:val="00FB5A37"/>
    <w:rsid w:val="00FB7793"/>
    <w:rsid w:val="00FC0027"/>
    <w:rsid w:val="00FC18AA"/>
    <w:rsid w:val="00FC215C"/>
    <w:rsid w:val="00FC3D3C"/>
    <w:rsid w:val="00FC3EF3"/>
    <w:rsid w:val="00FC3FC0"/>
    <w:rsid w:val="00FC4FF4"/>
    <w:rsid w:val="00FC5C57"/>
    <w:rsid w:val="00FC68B7"/>
    <w:rsid w:val="00FC7A90"/>
    <w:rsid w:val="00FD0F6C"/>
    <w:rsid w:val="00FD1904"/>
    <w:rsid w:val="00FD3C5D"/>
    <w:rsid w:val="00FD3E70"/>
    <w:rsid w:val="00FD41EB"/>
    <w:rsid w:val="00FD4C96"/>
    <w:rsid w:val="00FD5246"/>
    <w:rsid w:val="00FD5349"/>
    <w:rsid w:val="00FD546E"/>
    <w:rsid w:val="00FD6B2B"/>
    <w:rsid w:val="00FD7F38"/>
    <w:rsid w:val="00FE3EEA"/>
    <w:rsid w:val="00FE54C1"/>
    <w:rsid w:val="00FE681E"/>
    <w:rsid w:val="00FE6A27"/>
    <w:rsid w:val="00FF03BB"/>
    <w:rsid w:val="00FF06EF"/>
    <w:rsid w:val="00FF071A"/>
    <w:rsid w:val="00FF325F"/>
    <w:rsid w:val="00FF3E35"/>
    <w:rsid w:val="00FF51FB"/>
    <w:rsid w:val="00FF6241"/>
    <w:rsid w:val="00FF67F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10CB1"/>
  <w15:docId w15:val="{EE42D38A-3D78-49B4-A772-4D72FC96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6F3"/>
    <w:pPr>
      <w:suppressAutoHyphens/>
      <w:spacing w:line="240" w:lineRule="atLeast"/>
    </w:pPr>
    <w:rPr>
      <w:lang w:val="en-GB"/>
    </w:rPr>
  </w:style>
  <w:style w:type="paragraph" w:styleId="Heading1">
    <w:name w:val="heading 1"/>
    <w:aliases w:val="Table_G"/>
    <w:basedOn w:val="SingleTxtG"/>
    <w:next w:val="SingleTxtG"/>
    <w:link w:val="Heading1Char"/>
    <w:qFormat/>
    <w:rsid w:val="00A8523D"/>
    <w:pPr>
      <w:spacing w:after="0" w:line="240" w:lineRule="auto"/>
      <w:ind w:right="0"/>
      <w:jc w:val="left"/>
      <w:outlineLvl w:val="0"/>
    </w:pPr>
  </w:style>
  <w:style w:type="paragraph" w:styleId="Heading2">
    <w:name w:val="heading 2"/>
    <w:basedOn w:val="Normal"/>
    <w:next w:val="Normal"/>
    <w:link w:val="Heading2Char"/>
    <w:qFormat/>
    <w:rsid w:val="00A8523D"/>
    <w:pPr>
      <w:spacing w:line="240" w:lineRule="auto"/>
      <w:outlineLvl w:val="1"/>
    </w:pPr>
  </w:style>
  <w:style w:type="paragraph" w:styleId="Heading3">
    <w:name w:val="heading 3"/>
    <w:basedOn w:val="Normal"/>
    <w:next w:val="Normal"/>
    <w:link w:val="Heading3Char"/>
    <w:qFormat/>
    <w:rsid w:val="00A8523D"/>
    <w:pPr>
      <w:spacing w:line="240" w:lineRule="auto"/>
      <w:outlineLvl w:val="2"/>
    </w:pPr>
  </w:style>
  <w:style w:type="paragraph" w:styleId="Heading4">
    <w:name w:val="heading 4"/>
    <w:basedOn w:val="Normal"/>
    <w:next w:val="Normal"/>
    <w:link w:val="Heading4Char"/>
    <w:qFormat/>
    <w:rsid w:val="00A8523D"/>
    <w:pPr>
      <w:spacing w:line="240" w:lineRule="auto"/>
      <w:outlineLvl w:val="3"/>
    </w:pPr>
  </w:style>
  <w:style w:type="paragraph" w:styleId="Heading5">
    <w:name w:val="heading 5"/>
    <w:basedOn w:val="Normal"/>
    <w:next w:val="Normal"/>
    <w:link w:val="Heading5Char"/>
    <w:qFormat/>
    <w:rsid w:val="00A8523D"/>
    <w:pPr>
      <w:spacing w:line="240" w:lineRule="auto"/>
      <w:outlineLvl w:val="4"/>
    </w:pPr>
  </w:style>
  <w:style w:type="paragraph" w:styleId="Heading6">
    <w:name w:val="heading 6"/>
    <w:basedOn w:val="Normal"/>
    <w:next w:val="Normal"/>
    <w:link w:val="Heading6Char"/>
    <w:qFormat/>
    <w:rsid w:val="00A8523D"/>
    <w:pPr>
      <w:spacing w:line="240" w:lineRule="auto"/>
      <w:outlineLvl w:val="5"/>
    </w:pPr>
  </w:style>
  <w:style w:type="paragraph" w:styleId="Heading7">
    <w:name w:val="heading 7"/>
    <w:basedOn w:val="Normal"/>
    <w:next w:val="Normal"/>
    <w:link w:val="Heading7Char"/>
    <w:qFormat/>
    <w:rsid w:val="00A8523D"/>
    <w:pPr>
      <w:spacing w:line="240" w:lineRule="auto"/>
      <w:outlineLvl w:val="6"/>
    </w:pPr>
  </w:style>
  <w:style w:type="paragraph" w:styleId="Heading8">
    <w:name w:val="heading 8"/>
    <w:basedOn w:val="Normal"/>
    <w:next w:val="Normal"/>
    <w:link w:val="Heading8Char"/>
    <w:qFormat/>
    <w:rsid w:val="00A8523D"/>
    <w:pPr>
      <w:spacing w:line="240" w:lineRule="auto"/>
      <w:outlineLvl w:val="7"/>
    </w:pPr>
  </w:style>
  <w:style w:type="paragraph" w:styleId="Heading9">
    <w:name w:val="heading 9"/>
    <w:basedOn w:val="Normal"/>
    <w:next w:val="Normal"/>
    <w:link w:val="Heading9Char"/>
    <w:qFormat/>
    <w:rsid w:val="00A8523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A8523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A8523D"/>
    <w:pPr>
      <w:keepNext/>
      <w:keepLines/>
      <w:tabs>
        <w:tab w:val="right" w:pos="851"/>
      </w:tabs>
      <w:spacing w:before="360" w:after="240" w:line="300" w:lineRule="exact"/>
      <w:ind w:left="1134" w:right="1134" w:hanging="1134"/>
    </w:pPr>
    <w:rPr>
      <w:b/>
      <w:sz w:val="28"/>
      <w:lang w:val="x-none"/>
    </w:rPr>
  </w:style>
  <w:style w:type="paragraph" w:customStyle="1" w:styleId="SingleTxtG">
    <w:name w:val="_ Single Txt_G"/>
    <w:basedOn w:val="Normal"/>
    <w:link w:val="SingleTxtGChar"/>
    <w:uiPriority w:val="99"/>
    <w:qFormat/>
    <w:rsid w:val="00A8523D"/>
    <w:pPr>
      <w:spacing w:after="120"/>
      <w:ind w:left="1134" w:right="1134"/>
      <w:jc w:val="both"/>
    </w:pPr>
    <w:rPr>
      <w:lang w:val="x-none"/>
    </w:rPr>
  </w:style>
  <w:style w:type="character" w:styleId="PageNumber">
    <w:name w:val="page number"/>
    <w:aliases w:val="7_G"/>
    <w:rsid w:val="00A8523D"/>
    <w:rPr>
      <w:rFonts w:ascii="Times New Roman" w:hAnsi="Times New Roman"/>
      <w:b/>
      <w:sz w:val="18"/>
    </w:rPr>
  </w:style>
  <w:style w:type="paragraph" w:styleId="PlainText">
    <w:name w:val="Plain Text"/>
    <w:basedOn w:val="Normal"/>
    <w:link w:val="PlainTextChar"/>
    <w:semiHidden/>
    <w:rPr>
      <w:rFonts w:cs="Courier New"/>
    </w:rPr>
  </w:style>
  <w:style w:type="paragraph" w:styleId="BodyText">
    <w:name w:val="Body Text"/>
    <w:basedOn w:val="Normal"/>
    <w:next w:val="Normal"/>
    <w:link w:val="BodyTextChar"/>
    <w:semiHidden/>
  </w:style>
  <w:style w:type="paragraph" w:styleId="BodyTextIndent">
    <w:name w:val="Body Text Indent"/>
    <w:basedOn w:val="Normal"/>
    <w:link w:val="BodyTextIndentChar"/>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A8523D"/>
    <w:pPr>
      <w:keepNext/>
      <w:keepLines/>
      <w:spacing w:before="240" w:after="240" w:line="420" w:lineRule="exact"/>
      <w:ind w:left="1134" w:right="1134"/>
    </w:pPr>
    <w:rPr>
      <w:b/>
      <w:sz w:val="40"/>
    </w:rPr>
  </w:style>
  <w:style w:type="paragraph" w:customStyle="1" w:styleId="SLG">
    <w:name w:val="__S_L_G"/>
    <w:basedOn w:val="Normal"/>
    <w:next w:val="Normal"/>
    <w:rsid w:val="00A8523D"/>
    <w:pPr>
      <w:keepNext/>
      <w:keepLines/>
      <w:spacing w:before="240" w:after="240" w:line="580" w:lineRule="exact"/>
      <w:ind w:left="1134" w:right="1134"/>
    </w:pPr>
    <w:rPr>
      <w:b/>
      <w:sz w:val="56"/>
    </w:rPr>
  </w:style>
  <w:style w:type="paragraph" w:customStyle="1" w:styleId="SSG">
    <w:name w:val="__S_S_G"/>
    <w:basedOn w:val="Normal"/>
    <w:next w:val="Normal"/>
    <w:rsid w:val="00A8523D"/>
    <w:pPr>
      <w:keepNext/>
      <w:keepLines/>
      <w:spacing w:before="240" w:after="240" w:line="300" w:lineRule="exact"/>
      <w:ind w:left="1134" w:right="1134"/>
    </w:pPr>
    <w:rPr>
      <w:b/>
      <w:sz w:val="28"/>
    </w:rPr>
  </w:style>
  <w:style w:type="character" w:styleId="EndnoteReference">
    <w:name w:val="endnote reference"/>
    <w:aliases w:val="1_G"/>
    <w:rsid w:val="00A8523D"/>
    <w:rPr>
      <w:rFonts w:ascii="Times New Roman" w:hAnsi="Times New Roman"/>
      <w:sz w:val="18"/>
      <w:vertAlign w:val="superscript"/>
    </w:rPr>
  </w:style>
  <w:style w:type="character" w:styleId="FootnoteReference">
    <w:name w:val="footnote reference"/>
    <w:aliases w:val="4_G,Footnote Reference/"/>
    <w:qFormat/>
    <w:rsid w:val="00A8523D"/>
    <w:rPr>
      <w:rFonts w:ascii="Times New Roman" w:hAnsi="Times New Roman"/>
      <w:sz w:val="18"/>
      <w:vertAlign w:val="superscript"/>
    </w:rPr>
  </w:style>
  <w:style w:type="paragraph" w:styleId="FootnoteText">
    <w:name w:val="footnote text"/>
    <w:aliases w:val="5_G"/>
    <w:basedOn w:val="Normal"/>
    <w:link w:val="FootnoteTextChar"/>
    <w:qFormat/>
    <w:rsid w:val="00A8523D"/>
    <w:pPr>
      <w:tabs>
        <w:tab w:val="right" w:pos="1021"/>
      </w:tabs>
      <w:spacing w:line="220" w:lineRule="exact"/>
      <w:ind w:left="1134" w:right="1134" w:hanging="1134"/>
    </w:pPr>
    <w:rPr>
      <w:sz w:val="18"/>
      <w:lang w:val="x-none"/>
    </w:rPr>
  </w:style>
  <w:style w:type="paragraph" w:customStyle="1" w:styleId="XLargeG">
    <w:name w:val="__XLarge_G"/>
    <w:basedOn w:val="Normal"/>
    <w:next w:val="Normal"/>
    <w:rsid w:val="00A8523D"/>
    <w:pPr>
      <w:keepNext/>
      <w:keepLines/>
      <w:spacing w:before="240" w:after="240" w:line="420" w:lineRule="exact"/>
      <w:ind w:left="1134" w:right="1134"/>
    </w:pPr>
    <w:rPr>
      <w:b/>
      <w:sz w:val="40"/>
    </w:rPr>
  </w:style>
  <w:style w:type="paragraph" w:customStyle="1" w:styleId="Bullet1G">
    <w:name w:val="_Bullet 1_G"/>
    <w:basedOn w:val="Normal"/>
    <w:rsid w:val="00A8523D"/>
    <w:pPr>
      <w:numPr>
        <w:numId w:val="14"/>
      </w:numPr>
      <w:spacing w:after="120"/>
      <w:ind w:right="1134"/>
      <w:jc w:val="both"/>
    </w:pPr>
  </w:style>
  <w:style w:type="paragraph" w:styleId="EndnoteText">
    <w:name w:val="endnote text"/>
    <w:aliases w:val="2_G"/>
    <w:basedOn w:val="FootnoteText"/>
    <w:link w:val="EndnoteTextChar"/>
    <w:rsid w:val="00A8523D"/>
  </w:style>
  <w:style w:type="character" w:styleId="CommentReference">
    <w:name w:val="annotation reference"/>
    <w:uiPriority w:val="99"/>
    <w:rPr>
      <w:sz w:val="6"/>
    </w:rPr>
  </w:style>
  <w:style w:type="paragraph" w:styleId="CommentText">
    <w:name w:val="annotation text"/>
    <w:basedOn w:val="Normal"/>
    <w:link w:val="CommentTextChar"/>
    <w:uiPriority w:val="99"/>
    <w:rPr>
      <w:lang w:eastAsia="x-none"/>
    </w:rPr>
  </w:style>
  <w:style w:type="character" w:styleId="LineNumber">
    <w:name w:val="line number"/>
    <w:semiHidden/>
    <w:rPr>
      <w:sz w:val="14"/>
    </w:rPr>
  </w:style>
  <w:style w:type="paragraph" w:customStyle="1" w:styleId="Bullet2G">
    <w:name w:val="_Bullet 2_G"/>
    <w:basedOn w:val="Normal"/>
    <w:rsid w:val="00A8523D"/>
    <w:pPr>
      <w:numPr>
        <w:numId w:val="15"/>
      </w:numPr>
      <w:spacing w:after="120"/>
      <w:ind w:right="1134"/>
      <w:jc w:val="both"/>
    </w:pPr>
  </w:style>
  <w:style w:type="paragraph" w:customStyle="1" w:styleId="H1G">
    <w:name w:val="_ H_1_G"/>
    <w:basedOn w:val="Normal"/>
    <w:next w:val="Normal"/>
    <w:link w:val="H1GChar"/>
    <w:rsid w:val="00A8523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A8523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A8523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A8523D"/>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link w:val="BodyText2Char"/>
    <w:semiHidden/>
    <w:rsid w:val="008A6C4F"/>
    <w:pPr>
      <w:spacing w:after="120" w:line="480" w:lineRule="auto"/>
    </w:pPr>
  </w:style>
  <w:style w:type="paragraph" w:styleId="BodyText3">
    <w:name w:val="Body Text 3"/>
    <w:basedOn w:val="Normal"/>
    <w:link w:val="BodyText3Char"/>
    <w:semiHidden/>
    <w:rsid w:val="008A6C4F"/>
    <w:pPr>
      <w:spacing w:after="120"/>
    </w:pPr>
    <w:rPr>
      <w:sz w:val="16"/>
      <w:szCs w:val="16"/>
    </w:rPr>
  </w:style>
  <w:style w:type="paragraph" w:styleId="BodyTextFirstIndent">
    <w:name w:val="Body Text First Indent"/>
    <w:basedOn w:val="BodyText"/>
    <w:link w:val="BodyTextFirstIndentChar"/>
    <w:semiHidden/>
    <w:rsid w:val="008A6C4F"/>
    <w:pPr>
      <w:spacing w:after="120"/>
      <w:ind w:firstLine="210"/>
    </w:pPr>
  </w:style>
  <w:style w:type="paragraph" w:styleId="BodyTextFirstIndent2">
    <w:name w:val="Body Text First Indent 2"/>
    <w:basedOn w:val="BodyTextIndent"/>
    <w:link w:val="BodyTextFirstIndent2Char"/>
    <w:semiHidden/>
    <w:rsid w:val="008A6C4F"/>
    <w:pPr>
      <w:ind w:firstLine="210"/>
    </w:pPr>
  </w:style>
  <w:style w:type="paragraph" w:styleId="BodyTextIndent2">
    <w:name w:val="Body Text Indent 2"/>
    <w:basedOn w:val="Normal"/>
    <w:link w:val="BodyTextIndent2Char"/>
    <w:semiHidden/>
    <w:rsid w:val="008A6C4F"/>
    <w:pPr>
      <w:spacing w:after="120" w:line="480" w:lineRule="auto"/>
      <w:ind w:left="283"/>
    </w:pPr>
  </w:style>
  <w:style w:type="paragraph" w:styleId="BodyTextIndent3">
    <w:name w:val="Body Text Indent 3"/>
    <w:basedOn w:val="Normal"/>
    <w:link w:val="BodyTextIndent3Char"/>
    <w:semiHidden/>
    <w:rsid w:val="008A6C4F"/>
    <w:pPr>
      <w:spacing w:after="120"/>
      <w:ind w:left="283"/>
    </w:pPr>
    <w:rPr>
      <w:sz w:val="16"/>
      <w:szCs w:val="16"/>
    </w:rPr>
  </w:style>
  <w:style w:type="paragraph" w:styleId="Closing">
    <w:name w:val="Closing"/>
    <w:basedOn w:val="Normal"/>
    <w:link w:val="ClosingChar"/>
    <w:semiHidden/>
    <w:rsid w:val="008A6C4F"/>
    <w:pPr>
      <w:ind w:left="4252"/>
    </w:pPr>
  </w:style>
  <w:style w:type="paragraph" w:styleId="Date">
    <w:name w:val="Date"/>
    <w:basedOn w:val="Normal"/>
    <w:next w:val="Normal"/>
    <w:link w:val="DateChar"/>
    <w:semiHidden/>
    <w:rsid w:val="008A6C4F"/>
  </w:style>
  <w:style w:type="paragraph" w:styleId="E-mailSignature">
    <w:name w:val="E-mail Signature"/>
    <w:basedOn w:val="Normal"/>
    <w:link w:val="E-mailSignatureChar"/>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rsid w:val="00A8523D"/>
    <w:rPr>
      <w:color w:val="auto"/>
      <w:u w:val="none"/>
    </w:rPr>
  </w:style>
  <w:style w:type="character" w:styleId="HTMLAcronym">
    <w:name w:val="HTML Acronym"/>
    <w:basedOn w:val="DefaultParagraphFont"/>
    <w:semiHidden/>
    <w:rsid w:val="008A6C4F"/>
  </w:style>
  <w:style w:type="paragraph" w:styleId="HTMLAddress">
    <w:name w:val="HTML Address"/>
    <w:basedOn w:val="Normal"/>
    <w:link w:val="HTMLAddressChar"/>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link w:val="HTMLPreformattedChar"/>
    <w:uiPriority w:val="99"/>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A8523D"/>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link w:val="MessageHeaderChar"/>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link w:val="NoteHeadingChar"/>
    <w:semiHidden/>
    <w:rsid w:val="008A6C4F"/>
  </w:style>
  <w:style w:type="paragraph" w:styleId="Salutation">
    <w:name w:val="Salutation"/>
    <w:basedOn w:val="Normal"/>
    <w:next w:val="Normal"/>
    <w:link w:val="SalutationChar"/>
    <w:semiHidden/>
    <w:rsid w:val="008A6C4F"/>
  </w:style>
  <w:style w:type="paragraph" w:styleId="Signature">
    <w:name w:val="Signature"/>
    <w:basedOn w:val="Normal"/>
    <w:link w:val="SignatureChar"/>
    <w:semiHidden/>
    <w:rsid w:val="008A6C4F"/>
    <w:pPr>
      <w:ind w:left="4252"/>
    </w:pPr>
  </w:style>
  <w:style w:type="character" w:styleId="Strong">
    <w:name w:val="Strong"/>
    <w:qFormat/>
    <w:rsid w:val="008A6C4F"/>
    <w:rPr>
      <w:b/>
      <w:bCs/>
    </w:rPr>
  </w:style>
  <w:style w:type="paragraph" w:styleId="Subtitle">
    <w:name w:val="Subtitle"/>
    <w:basedOn w:val="Normal"/>
    <w:link w:val="SubtitleChar"/>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8523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A8523D"/>
    <w:pPr>
      <w:spacing w:line="240" w:lineRule="auto"/>
    </w:pPr>
    <w:rPr>
      <w:sz w:val="16"/>
    </w:rPr>
  </w:style>
  <w:style w:type="paragraph" w:styleId="Header">
    <w:name w:val="header"/>
    <w:aliases w:val="6_G"/>
    <w:basedOn w:val="Normal"/>
    <w:link w:val="HeaderChar"/>
    <w:rsid w:val="00A8523D"/>
    <w:pPr>
      <w:pBdr>
        <w:bottom w:val="single" w:sz="4" w:space="4" w:color="auto"/>
      </w:pBdr>
      <w:spacing w:line="240" w:lineRule="auto"/>
    </w:pPr>
    <w:rPr>
      <w:b/>
      <w:sz w:val="18"/>
    </w:rPr>
  </w:style>
  <w:style w:type="paragraph" w:styleId="BalloonText">
    <w:name w:val="Balloon Text"/>
    <w:basedOn w:val="Normal"/>
    <w:link w:val="BalloonTextChar"/>
    <w:rsid w:val="000216CC"/>
    <w:pPr>
      <w:spacing w:line="240" w:lineRule="auto"/>
    </w:pPr>
    <w:rPr>
      <w:rFonts w:ascii="Tahoma" w:hAnsi="Tahoma"/>
      <w:sz w:val="16"/>
      <w:szCs w:val="16"/>
      <w:lang w:val="x-none"/>
    </w:rPr>
  </w:style>
  <w:style w:type="character" w:customStyle="1" w:styleId="BalloonTextChar">
    <w:name w:val="Balloon Text Char"/>
    <w:link w:val="BalloonText"/>
    <w:rsid w:val="000216CC"/>
    <w:rPr>
      <w:rFonts w:ascii="Tahoma" w:hAnsi="Tahoma" w:cs="Tahoma"/>
      <w:sz w:val="16"/>
      <w:szCs w:val="16"/>
      <w:lang w:eastAsia="en-US"/>
    </w:rPr>
  </w:style>
  <w:style w:type="character" w:customStyle="1" w:styleId="HChGChar">
    <w:name w:val="_ H _Ch_G Char"/>
    <w:link w:val="HChG"/>
    <w:rsid w:val="006B1C55"/>
    <w:rPr>
      <w:b/>
      <w:sz w:val="28"/>
      <w:lang w:eastAsia="en-US"/>
    </w:rPr>
  </w:style>
  <w:style w:type="paragraph" w:styleId="ListParagraph">
    <w:name w:val="List Paragraph"/>
    <w:basedOn w:val="Normal"/>
    <w:uiPriority w:val="34"/>
    <w:qFormat/>
    <w:rsid w:val="006B1C55"/>
    <w:pPr>
      <w:suppressAutoHyphens w:val="0"/>
      <w:spacing w:line="240" w:lineRule="auto"/>
      <w:ind w:left="720"/>
      <w:jc w:val="both"/>
    </w:pPr>
    <w:rPr>
      <w:sz w:val="24"/>
      <w:szCs w:val="24"/>
      <w:lang w:val="en-US"/>
    </w:rPr>
  </w:style>
  <w:style w:type="paragraph" w:customStyle="1" w:styleId="Default">
    <w:name w:val="Default"/>
    <w:rsid w:val="00494C77"/>
    <w:pPr>
      <w:autoSpaceDE w:val="0"/>
      <w:autoSpaceDN w:val="0"/>
      <w:adjustRightInd w:val="0"/>
    </w:pPr>
    <w:rPr>
      <w:color w:val="000000"/>
      <w:sz w:val="24"/>
      <w:szCs w:val="24"/>
      <w:lang w:val="sv-SE" w:eastAsia="sv-SE"/>
    </w:rPr>
  </w:style>
  <w:style w:type="character" w:customStyle="1" w:styleId="SingleTxtGChar">
    <w:name w:val="_ Single Txt_G Char"/>
    <w:link w:val="SingleTxtG"/>
    <w:uiPriority w:val="99"/>
    <w:qFormat/>
    <w:locked/>
    <w:rsid w:val="00E34E58"/>
    <w:rPr>
      <w:lang w:eastAsia="en-US"/>
    </w:rPr>
  </w:style>
  <w:style w:type="character" w:customStyle="1" w:styleId="FootnoteTextChar">
    <w:name w:val="Footnote Text Char"/>
    <w:aliases w:val="5_G Char"/>
    <w:link w:val="FootnoteText"/>
    <w:rsid w:val="00E34E58"/>
    <w:rPr>
      <w:sz w:val="18"/>
      <w:lang w:eastAsia="en-US"/>
    </w:rPr>
  </w:style>
  <w:style w:type="paragraph" w:styleId="CommentSubject">
    <w:name w:val="annotation subject"/>
    <w:basedOn w:val="CommentText"/>
    <w:next w:val="CommentText"/>
    <w:link w:val="CommentSubjectChar"/>
    <w:rsid w:val="00115303"/>
    <w:rPr>
      <w:b/>
      <w:bCs/>
    </w:rPr>
  </w:style>
  <w:style w:type="character" w:customStyle="1" w:styleId="CommentTextChar">
    <w:name w:val="Comment Text Char"/>
    <w:link w:val="CommentText"/>
    <w:uiPriority w:val="99"/>
    <w:rsid w:val="00115303"/>
    <w:rPr>
      <w:lang w:val="en-GB"/>
    </w:rPr>
  </w:style>
  <w:style w:type="character" w:customStyle="1" w:styleId="CommentSubjectChar">
    <w:name w:val="Comment Subject Char"/>
    <w:link w:val="CommentSubject"/>
    <w:rsid w:val="00115303"/>
    <w:rPr>
      <w:b/>
      <w:bCs/>
      <w:lang w:val="en-GB"/>
    </w:rPr>
  </w:style>
  <w:style w:type="paragraph" w:customStyle="1" w:styleId="Listenabsatz1">
    <w:name w:val="Listenabsatz1"/>
    <w:basedOn w:val="Normal"/>
    <w:uiPriority w:val="99"/>
    <w:rsid w:val="008037A2"/>
    <w:pPr>
      <w:suppressAutoHyphens w:val="0"/>
      <w:spacing w:line="240" w:lineRule="auto"/>
      <w:ind w:left="720"/>
      <w:contextualSpacing/>
    </w:pPr>
    <w:rPr>
      <w:sz w:val="24"/>
      <w:szCs w:val="24"/>
      <w:lang w:eastAsia="en-GB"/>
    </w:rPr>
  </w:style>
  <w:style w:type="character" w:customStyle="1" w:styleId="Heading3Char">
    <w:name w:val="Heading 3 Char"/>
    <w:link w:val="Heading3"/>
    <w:rsid w:val="009D634E"/>
    <w:rPr>
      <w:lang w:eastAsia="en-US"/>
    </w:rPr>
  </w:style>
  <w:style w:type="paragraph" w:customStyle="1" w:styleId="GHSHeading4">
    <w:name w:val="GHSHeading4"/>
    <w:basedOn w:val="Normal"/>
    <w:rsid w:val="009D634E"/>
    <w:pPr>
      <w:keepNext/>
      <w:keepLines/>
      <w:tabs>
        <w:tab w:val="left" w:pos="1418"/>
        <w:tab w:val="left" w:pos="1985"/>
        <w:tab w:val="left" w:pos="2552"/>
        <w:tab w:val="left" w:pos="3119"/>
        <w:tab w:val="left" w:pos="3686"/>
      </w:tabs>
      <w:suppressAutoHyphens w:val="0"/>
      <w:autoSpaceDE w:val="0"/>
      <w:autoSpaceDN w:val="0"/>
      <w:adjustRightInd w:val="0"/>
      <w:spacing w:line="240" w:lineRule="auto"/>
      <w:jc w:val="both"/>
    </w:pPr>
    <w:rPr>
      <w:b/>
      <w:bCs/>
      <w:color w:val="000000"/>
      <w:sz w:val="22"/>
      <w:szCs w:val="22"/>
      <w:lang w:eastAsia="fr-FR"/>
    </w:rPr>
  </w:style>
  <w:style w:type="paragraph" w:customStyle="1" w:styleId="GHSHeading5">
    <w:name w:val="GHSHeading5"/>
    <w:basedOn w:val="Normal"/>
    <w:rsid w:val="009D634E"/>
    <w:pPr>
      <w:keepNext/>
      <w:keepLines/>
      <w:widowControl w:val="0"/>
      <w:tabs>
        <w:tab w:val="left" w:pos="1418"/>
        <w:tab w:val="left" w:pos="1985"/>
        <w:tab w:val="left" w:pos="2552"/>
        <w:tab w:val="left" w:pos="3119"/>
        <w:tab w:val="left" w:pos="3686"/>
      </w:tabs>
      <w:suppressAutoHyphens w:val="0"/>
      <w:spacing w:line="240" w:lineRule="auto"/>
      <w:jc w:val="both"/>
    </w:pPr>
    <w:rPr>
      <w:snapToGrid w:val="0"/>
      <w:color w:val="000000"/>
      <w:sz w:val="22"/>
      <w:szCs w:val="22"/>
    </w:rPr>
  </w:style>
  <w:style w:type="paragraph" w:customStyle="1" w:styleId="Style1">
    <w:name w:val="Style1"/>
    <w:basedOn w:val="Normal"/>
    <w:rsid w:val="009D634E"/>
    <w:pPr>
      <w:suppressAutoHyphens w:val="0"/>
      <w:spacing w:line="240" w:lineRule="auto"/>
    </w:pPr>
    <w:rPr>
      <w:sz w:val="22"/>
      <w:szCs w:val="24"/>
    </w:rPr>
  </w:style>
  <w:style w:type="character" w:customStyle="1" w:styleId="H1GChar">
    <w:name w:val="_ H_1_G Char"/>
    <w:link w:val="H1G"/>
    <w:rsid w:val="00A83451"/>
    <w:rPr>
      <w:b/>
      <w:sz w:val="24"/>
      <w:lang w:eastAsia="en-US"/>
    </w:rPr>
  </w:style>
  <w:style w:type="paragraph" w:customStyle="1" w:styleId="ManualBodyText">
    <w:name w:val="Manual Body Text"/>
    <w:basedOn w:val="BodyText"/>
    <w:link w:val="ManualBodyTextChar"/>
    <w:rsid w:val="00CE7626"/>
    <w:pPr>
      <w:numPr>
        <w:ilvl w:val="12"/>
      </w:numPr>
      <w:tabs>
        <w:tab w:val="left" w:pos="1418"/>
      </w:tabs>
      <w:suppressAutoHyphens w:val="0"/>
      <w:autoSpaceDE w:val="0"/>
      <w:autoSpaceDN w:val="0"/>
      <w:adjustRightInd w:val="0"/>
      <w:spacing w:line="240" w:lineRule="auto"/>
      <w:jc w:val="both"/>
    </w:pPr>
    <w:rPr>
      <w:sz w:val="22"/>
      <w:szCs w:val="22"/>
      <w:lang w:eastAsia="fr-FR"/>
    </w:rPr>
  </w:style>
  <w:style w:type="paragraph" w:customStyle="1" w:styleId="ManualHeading1">
    <w:name w:val="Manual Heading 1"/>
    <w:basedOn w:val="ManualBodyText"/>
    <w:next w:val="ManualBodyText"/>
    <w:rsid w:val="00CE7626"/>
    <w:pPr>
      <w:keepNext/>
      <w:keepLines/>
      <w:tabs>
        <w:tab w:val="clear" w:pos="1418"/>
      </w:tabs>
      <w:jc w:val="center"/>
    </w:pPr>
    <w:rPr>
      <w:b/>
      <w:sz w:val="26"/>
      <w:szCs w:val="26"/>
    </w:rPr>
  </w:style>
  <w:style w:type="paragraph" w:customStyle="1" w:styleId="ManualHeading2">
    <w:name w:val="Manual Heading 2"/>
    <w:basedOn w:val="ManualBodyText"/>
    <w:next w:val="ManualBodyText"/>
    <w:rsid w:val="00CE7626"/>
    <w:pPr>
      <w:keepNext/>
      <w:keepLines/>
    </w:pPr>
    <w:rPr>
      <w:b/>
    </w:rPr>
  </w:style>
  <w:style w:type="paragraph" w:customStyle="1" w:styleId="ManualHeading3">
    <w:name w:val="Manual Heading 3"/>
    <w:basedOn w:val="ManualBodyText"/>
    <w:next w:val="ManualBodyText"/>
    <w:rsid w:val="00CE7626"/>
    <w:pPr>
      <w:keepNext/>
      <w:keepLines/>
    </w:pPr>
    <w:rPr>
      <w:b/>
    </w:rPr>
  </w:style>
  <w:style w:type="paragraph" w:customStyle="1" w:styleId="ManualHeading4">
    <w:name w:val="Manual Heading 4"/>
    <w:basedOn w:val="ManualBodyText"/>
    <w:next w:val="ManualBodyText"/>
    <w:rsid w:val="00CE7626"/>
    <w:pPr>
      <w:keepNext/>
      <w:keepLines/>
    </w:pPr>
  </w:style>
  <w:style w:type="paragraph" w:customStyle="1" w:styleId="ManualHeading5">
    <w:name w:val="Manual Heading 5"/>
    <w:basedOn w:val="ManualBodyText"/>
    <w:next w:val="ManualBodyText"/>
    <w:rsid w:val="00CE7626"/>
    <w:pPr>
      <w:keepNext/>
      <w:keepLines/>
    </w:pPr>
  </w:style>
  <w:style w:type="paragraph" w:customStyle="1" w:styleId="ManualHeading6">
    <w:name w:val="Manual Heading 6"/>
    <w:basedOn w:val="ManualBodyText"/>
    <w:next w:val="ManualBodyText"/>
    <w:rsid w:val="00CE7626"/>
    <w:pPr>
      <w:keepNext/>
      <w:keepLines/>
    </w:pPr>
  </w:style>
  <w:style w:type="paragraph" w:customStyle="1" w:styleId="ManualPartEN">
    <w:name w:val="Manual Part EN"/>
    <w:basedOn w:val="ManualHeading1"/>
    <w:next w:val="ManualHeading1"/>
    <w:rsid w:val="00CE7626"/>
    <w:rPr>
      <w:bCs/>
      <w:sz w:val="56"/>
      <w:szCs w:val="44"/>
    </w:rPr>
  </w:style>
  <w:style w:type="character" w:customStyle="1" w:styleId="HTMLPreformattedChar">
    <w:name w:val="HTML Preformatted Char"/>
    <w:link w:val="HTMLPreformatted"/>
    <w:uiPriority w:val="99"/>
    <w:rsid w:val="00CE7626"/>
    <w:rPr>
      <w:rFonts w:ascii="Courier New" w:hAnsi="Courier New" w:cs="Courier New"/>
      <w:lang w:eastAsia="en-US"/>
    </w:rPr>
  </w:style>
  <w:style w:type="character" w:customStyle="1" w:styleId="FooterChar">
    <w:name w:val="Footer Char"/>
    <w:aliases w:val="3_G Char"/>
    <w:link w:val="Footer"/>
    <w:rsid w:val="00CE7626"/>
    <w:rPr>
      <w:sz w:val="16"/>
      <w:lang w:eastAsia="en-US"/>
    </w:rPr>
  </w:style>
  <w:style w:type="character" w:customStyle="1" w:styleId="BodyTextIndentChar">
    <w:name w:val="Body Text Indent Char"/>
    <w:link w:val="BodyTextIndent"/>
    <w:semiHidden/>
    <w:rsid w:val="00CE7626"/>
    <w:rPr>
      <w:lang w:eastAsia="en-US"/>
    </w:rPr>
  </w:style>
  <w:style w:type="character" w:customStyle="1" w:styleId="BodyTextIndent2Char">
    <w:name w:val="Body Text Indent 2 Char"/>
    <w:link w:val="BodyTextIndent2"/>
    <w:semiHidden/>
    <w:rsid w:val="00CE7626"/>
    <w:rPr>
      <w:lang w:eastAsia="en-US"/>
    </w:rPr>
  </w:style>
  <w:style w:type="character" w:customStyle="1" w:styleId="BodyTextChar">
    <w:name w:val="Body Text Char"/>
    <w:link w:val="BodyText"/>
    <w:semiHidden/>
    <w:rsid w:val="00CE7626"/>
    <w:rPr>
      <w:lang w:eastAsia="en-US"/>
    </w:rPr>
  </w:style>
  <w:style w:type="character" w:customStyle="1" w:styleId="HeaderChar">
    <w:name w:val="Header Char"/>
    <w:aliases w:val="6_G Char"/>
    <w:link w:val="Header"/>
    <w:rsid w:val="00CE7626"/>
    <w:rPr>
      <w:b/>
      <w:sz w:val="18"/>
      <w:lang w:eastAsia="en-US"/>
    </w:rPr>
  </w:style>
  <w:style w:type="character" w:customStyle="1" w:styleId="BodyTextIndent3Char">
    <w:name w:val="Body Text Indent 3 Char"/>
    <w:link w:val="BodyTextIndent3"/>
    <w:semiHidden/>
    <w:rsid w:val="00CE7626"/>
    <w:rPr>
      <w:sz w:val="16"/>
      <w:szCs w:val="16"/>
      <w:lang w:eastAsia="en-US"/>
    </w:rPr>
  </w:style>
  <w:style w:type="character" w:customStyle="1" w:styleId="TitleChar">
    <w:name w:val="Title Char"/>
    <w:link w:val="Title"/>
    <w:rsid w:val="00CE7626"/>
    <w:rPr>
      <w:rFonts w:ascii="Arial" w:hAnsi="Arial" w:cs="Arial"/>
      <w:b/>
      <w:bCs/>
      <w:kern w:val="28"/>
      <w:sz w:val="32"/>
      <w:szCs w:val="32"/>
      <w:lang w:eastAsia="en-US"/>
    </w:rPr>
  </w:style>
  <w:style w:type="character" w:customStyle="1" w:styleId="Heading5Char">
    <w:name w:val="Heading 5 Char"/>
    <w:link w:val="Heading5"/>
    <w:rsid w:val="00CE7626"/>
    <w:rPr>
      <w:lang w:eastAsia="en-US"/>
    </w:rPr>
  </w:style>
  <w:style w:type="character" w:customStyle="1" w:styleId="EndnoteTextChar">
    <w:name w:val="Endnote Text Char"/>
    <w:aliases w:val="2_G Char"/>
    <w:link w:val="EndnoteText"/>
    <w:rsid w:val="00CE7626"/>
    <w:rPr>
      <w:sz w:val="18"/>
      <w:lang w:val="x-none" w:eastAsia="en-US"/>
    </w:rPr>
  </w:style>
  <w:style w:type="paragraph" w:customStyle="1" w:styleId="a">
    <w:name w:val="–"/>
    <w:semiHidden/>
    <w:rsid w:val="00CE7626"/>
    <w:pPr>
      <w:autoSpaceDE w:val="0"/>
      <w:autoSpaceDN w:val="0"/>
      <w:adjustRightInd w:val="0"/>
      <w:jc w:val="both"/>
    </w:pPr>
    <w:rPr>
      <w:rFonts w:ascii="Arial" w:hAnsi="Arial"/>
      <w:sz w:val="24"/>
      <w:szCs w:val="24"/>
    </w:rPr>
  </w:style>
  <w:style w:type="paragraph" w:customStyle="1" w:styleId="font5">
    <w:name w:val="font5"/>
    <w:basedOn w:val="Normal"/>
    <w:semiHidden/>
    <w:rsid w:val="00CE7626"/>
    <w:pPr>
      <w:suppressAutoHyphens w:val="0"/>
      <w:spacing w:before="100" w:beforeAutospacing="1" w:after="100" w:afterAutospacing="1" w:line="240" w:lineRule="auto"/>
    </w:pPr>
    <w:rPr>
      <w:rFonts w:ascii="CG Times" w:hAnsi="CG Times"/>
    </w:rPr>
  </w:style>
  <w:style w:type="paragraph" w:customStyle="1" w:styleId="Document1">
    <w:name w:val="Document 1"/>
    <w:semiHidden/>
    <w:rsid w:val="00CE7626"/>
    <w:pPr>
      <w:keepNext/>
      <w:keepLines/>
      <w:tabs>
        <w:tab w:val="left" w:pos="-720"/>
      </w:tabs>
      <w:suppressAutoHyphens/>
    </w:pPr>
    <w:rPr>
      <w:rFonts w:ascii="Times Roman" w:hAnsi="Times Roman"/>
      <w:sz w:val="22"/>
    </w:rPr>
  </w:style>
  <w:style w:type="paragraph" w:customStyle="1" w:styleId="Num-DocParagraph">
    <w:name w:val="Num-Doc Paragraph"/>
    <w:basedOn w:val="BodyText"/>
    <w:rsid w:val="00CE7626"/>
    <w:pPr>
      <w:tabs>
        <w:tab w:val="left" w:pos="851"/>
        <w:tab w:val="left" w:pos="1191"/>
        <w:tab w:val="left" w:pos="1531"/>
      </w:tabs>
      <w:suppressAutoHyphens w:val="0"/>
      <w:spacing w:after="240" w:line="240" w:lineRule="auto"/>
      <w:jc w:val="both"/>
    </w:pPr>
    <w:rPr>
      <w:rFonts w:ascii="Times" w:hAnsi="Times"/>
      <w:sz w:val="22"/>
    </w:rPr>
  </w:style>
  <w:style w:type="character" w:customStyle="1" w:styleId="BodyText2Char">
    <w:name w:val="Body Text 2 Char"/>
    <w:link w:val="BodyText2"/>
    <w:semiHidden/>
    <w:rsid w:val="00CE7626"/>
    <w:rPr>
      <w:lang w:eastAsia="en-US"/>
    </w:rPr>
  </w:style>
  <w:style w:type="character" w:customStyle="1" w:styleId="ManualBodyTextChar">
    <w:name w:val="Manual Body Text Char"/>
    <w:link w:val="ManualBodyText"/>
    <w:rsid w:val="00CE7626"/>
    <w:rPr>
      <w:sz w:val="22"/>
      <w:szCs w:val="22"/>
      <w:lang w:eastAsia="fr-FR"/>
    </w:rPr>
  </w:style>
  <w:style w:type="character" w:styleId="PlaceholderText">
    <w:name w:val="Placeholder Text"/>
    <w:uiPriority w:val="99"/>
    <w:semiHidden/>
    <w:rsid w:val="00CE7626"/>
    <w:rPr>
      <w:color w:val="808080"/>
    </w:rPr>
  </w:style>
  <w:style w:type="paragraph" w:customStyle="1" w:styleId="p1">
    <w:name w:val="p1"/>
    <w:basedOn w:val="Normal"/>
    <w:rsid w:val="00BB183E"/>
    <w:pPr>
      <w:suppressAutoHyphens w:val="0"/>
      <w:spacing w:line="240" w:lineRule="auto"/>
    </w:pPr>
    <w:rPr>
      <w:sz w:val="15"/>
      <w:szCs w:val="15"/>
      <w:lang w:val="en-US"/>
    </w:rPr>
  </w:style>
  <w:style w:type="character" w:customStyle="1" w:styleId="s1">
    <w:name w:val="s1"/>
    <w:basedOn w:val="DefaultParagraphFont"/>
    <w:rsid w:val="00BB183E"/>
    <w:rPr>
      <w:rFonts w:ascii="Times New Roman" w:hAnsi="Times New Roman" w:cs="Times New Roman" w:hint="default"/>
      <w:sz w:val="9"/>
      <w:szCs w:val="9"/>
    </w:rPr>
  </w:style>
  <w:style w:type="character" w:customStyle="1" w:styleId="apple-converted-space">
    <w:name w:val="apple-converted-space"/>
    <w:basedOn w:val="DefaultParagraphFont"/>
    <w:rsid w:val="00BB183E"/>
  </w:style>
  <w:style w:type="paragraph" w:styleId="Revision">
    <w:name w:val="Revision"/>
    <w:hidden/>
    <w:uiPriority w:val="99"/>
    <w:semiHidden/>
    <w:rsid w:val="008C1A0E"/>
    <w:rPr>
      <w:lang w:val="en-GB"/>
    </w:rPr>
  </w:style>
  <w:style w:type="character" w:customStyle="1" w:styleId="Heading9Char">
    <w:name w:val="Heading 9 Char"/>
    <w:basedOn w:val="DefaultParagraphFont"/>
    <w:link w:val="Heading9"/>
    <w:rsid w:val="00D56B9F"/>
    <w:rPr>
      <w:lang w:val="en-GB"/>
    </w:rPr>
  </w:style>
  <w:style w:type="paragraph" w:customStyle="1" w:styleId="MTabHead">
    <w:name w:val="MTabHead"/>
    <w:basedOn w:val="Normal"/>
    <w:qFormat/>
    <w:rsid w:val="00D56B9F"/>
    <w:pPr>
      <w:keepNext/>
      <w:numPr>
        <w:ilvl w:val="12"/>
      </w:numPr>
      <w:tabs>
        <w:tab w:val="left" w:pos="1418"/>
      </w:tabs>
      <w:suppressAutoHyphens w:val="0"/>
      <w:autoSpaceDE w:val="0"/>
      <w:autoSpaceDN w:val="0"/>
      <w:adjustRightInd w:val="0"/>
      <w:spacing w:after="240" w:line="240" w:lineRule="auto"/>
      <w:jc w:val="center"/>
    </w:pPr>
    <w:rPr>
      <w:b/>
      <w:bCs/>
      <w:sz w:val="22"/>
      <w:szCs w:val="22"/>
      <w:lang w:eastAsia="fr-FR"/>
    </w:rPr>
  </w:style>
  <w:style w:type="paragraph" w:customStyle="1" w:styleId="MTabTxt">
    <w:name w:val="MTabTxt"/>
    <w:basedOn w:val="Normal"/>
    <w:link w:val="MTabTxtChar"/>
    <w:qFormat/>
    <w:rsid w:val="00D56B9F"/>
    <w:pPr>
      <w:numPr>
        <w:ilvl w:val="12"/>
      </w:numPr>
      <w:autoSpaceDE w:val="0"/>
      <w:autoSpaceDN w:val="0"/>
      <w:adjustRightInd w:val="0"/>
      <w:spacing w:before="40" w:after="40" w:line="240" w:lineRule="auto"/>
    </w:pPr>
    <w:rPr>
      <w:rFonts w:eastAsia="SimSun"/>
      <w:lang w:eastAsia="fr-FR"/>
    </w:rPr>
  </w:style>
  <w:style w:type="character" w:customStyle="1" w:styleId="MTabTxtChar">
    <w:name w:val="MTabTxt Char"/>
    <w:basedOn w:val="DefaultParagraphFont"/>
    <w:link w:val="MTabTxt"/>
    <w:rsid w:val="00D56B9F"/>
    <w:rPr>
      <w:rFonts w:eastAsia="SimSun"/>
      <w:lang w:val="en-GB" w:eastAsia="fr-FR"/>
    </w:rPr>
  </w:style>
  <w:style w:type="character" w:customStyle="1" w:styleId="Heading1Char">
    <w:name w:val="Heading 1 Char"/>
    <w:aliases w:val="Table_G Char"/>
    <w:basedOn w:val="DefaultParagraphFont"/>
    <w:link w:val="Heading1"/>
    <w:rsid w:val="00D56B9F"/>
    <w:rPr>
      <w:lang w:val="x-none"/>
    </w:rPr>
  </w:style>
  <w:style w:type="character" w:customStyle="1" w:styleId="Heading2Char">
    <w:name w:val="Heading 2 Char"/>
    <w:basedOn w:val="DefaultParagraphFont"/>
    <w:link w:val="Heading2"/>
    <w:rsid w:val="00D56B9F"/>
    <w:rPr>
      <w:lang w:val="en-GB"/>
    </w:rPr>
  </w:style>
  <w:style w:type="character" w:customStyle="1" w:styleId="Heading4Char">
    <w:name w:val="Heading 4 Char"/>
    <w:basedOn w:val="DefaultParagraphFont"/>
    <w:link w:val="Heading4"/>
    <w:rsid w:val="00D56B9F"/>
    <w:rPr>
      <w:lang w:val="en-GB"/>
    </w:rPr>
  </w:style>
  <w:style w:type="character" w:customStyle="1" w:styleId="Heading6Char">
    <w:name w:val="Heading 6 Char"/>
    <w:basedOn w:val="DefaultParagraphFont"/>
    <w:link w:val="Heading6"/>
    <w:rsid w:val="00D56B9F"/>
    <w:rPr>
      <w:lang w:val="en-GB"/>
    </w:rPr>
  </w:style>
  <w:style w:type="character" w:customStyle="1" w:styleId="Heading7Char">
    <w:name w:val="Heading 7 Char"/>
    <w:basedOn w:val="DefaultParagraphFont"/>
    <w:link w:val="Heading7"/>
    <w:rsid w:val="00D56B9F"/>
    <w:rPr>
      <w:lang w:val="en-GB"/>
    </w:rPr>
  </w:style>
  <w:style w:type="character" w:customStyle="1" w:styleId="Heading8Char">
    <w:name w:val="Heading 8 Char"/>
    <w:basedOn w:val="DefaultParagraphFont"/>
    <w:link w:val="Heading8"/>
    <w:rsid w:val="00D56B9F"/>
    <w:rPr>
      <w:lang w:val="en-GB"/>
    </w:rPr>
  </w:style>
  <w:style w:type="character" w:customStyle="1" w:styleId="PlainTextChar">
    <w:name w:val="Plain Text Char"/>
    <w:basedOn w:val="DefaultParagraphFont"/>
    <w:link w:val="PlainText"/>
    <w:semiHidden/>
    <w:rsid w:val="00D56B9F"/>
    <w:rPr>
      <w:rFonts w:cs="Courier New"/>
      <w:lang w:val="en-GB"/>
    </w:rPr>
  </w:style>
  <w:style w:type="character" w:customStyle="1" w:styleId="BodyText3Char">
    <w:name w:val="Body Text 3 Char"/>
    <w:basedOn w:val="DefaultParagraphFont"/>
    <w:link w:val="BodyText3"/>
    <w:semiHidden/>
    <w:rsid w:val="00D56B9F"/>
    <w:rPr>
      <w:sz w:val="16"/>
      <w:szCs w:val="16"/>
      <w:lang w:val="en-GB"/>
    </w:rPr>
  </w:style>
  <w:style w:type="character" w:customStyle="1" w:styleId="BodyTextFirstIndentChar">
    <w:name w:val="Body Text First Indent Char"/>
    <w:basedOn w:val="BodyTextChar"/>
    <w:link w:val="BodyTextFirstIndent"/>
    <w:semiHidden/>
    <w:rsid w:val="00D56B9F"/>
    <w:rPr>
      <w:lang w:val="en-GB" w:eastAsia="en-US"/>
    </w:rPr>
  </w:style>
  <w:style w:type="character" w:customStyle="1" w:styleId="BodyTextFirstIndent2Char">
    <w:name w:val="Body Text First Indent 2 Char"/>
    <w:basedOn w:val="BodyTextIndentChar"/>
    <w:link w:val="BodyTextFirstIndent2"/>
    <w:semiHidden/>
    <w:rsid w:val="00D56B9F"/>
    <w:rPr>
      <w:lang w:val="en-GB" w:eastAsia="en-US"/>
    </w:rPr>
  </w:style>
  <w:style w:type="character" w:customStyle="1" w:styleId="ClosingChar">
    <w:name w:val="Closing Char"/>
    <w:basedOn w:val="DefaultParagraphFont"/>
    <w:link w:val="Closing"/>
    <w:semiHidden/>
    <w:rsid w:val="00D56B9F"/>
    <w:rPr>
      <w:lang w:val="en-GB"/>
    </w:rPr>
  </w:style>
  <w:style w:type="character" w:customStyle="1" w:styleId="DateChar">
    <w:name w:val="Date Char"/>
    <w:basedOn w:val="DefaultParagraphFont"/>
    <w:link w:val="Date"/>
    <w:semiHidden/>
    <w:rsid w:val="00D56B9F"/>
    <w:rPr>
      <w:lang w:val="en-GB"/>
    </w:rPr>
  </w:style>
  <w:style w:type="character" w:customStyle="1" w:styleId="E-mailSignatureChar">
    <w:name w:val="E-mail Signature Char"/>
    <w:basedOn w:val="DefaultParagraphFont"/>
    <w:link w:val="E-mailSignature"/>
    <w:semiHidden/>
    <w:rsid w:val="00D56B9F"/>
    <w:rPr>
      <w:lang w:val="en-GB"/>
    </w:rPr>
  </w:style>
  <w:style w:type="character" w:customStyle="1" w:styleId="HTMLAddressChar">
    <w:name w:val="HTML Address Char"/>
    <w:basedOn w:val="DefaultParagraphFont"/>
    <w:link w:val="HTMLAddress"/>
    <w:semiHidden/>
    <w:rsid w:val="00D56B9F"/>
    <w:rPr>
      <w:i/>
      <w:iCs/>
      <w:lang w:val="en-GB"/>
    </w:rPr>
  </w:style>
  <w:style w:type="character" w:customStyle="1" w:styleId="MessageHeaderChar">
    <w:name w:val="Message Header Char"/>
    <w:basedOn w:val="DefaultParagraphFont"/>
    <w:link w:val="MessageHeader"/>
    <w:semiHidden/>
    <w:rsid w:val="00D56B9F"/>
    <w:rPr>
      <w:rFonts w:ascii="Arial" w:hAnsi="Arial" w:cs="Arial"/>
      <w:sz w:val="24"/>
      <w:szCs w:val="24"/>
      <w:shd w:val="pct20" w:color="auto" w:fill="auto"/>
      <w:lang w:val="en-GB"/>
    </w:rPr>
  </w:style>
  <w:style w:type="character" w:customStyle="1" w:styleId="NoteHeadingChar">
    <w:name w:val="Note Heading Char"/>
    <w:basedOn w:val="DefaultParagraphFont"/>
    <w:link w:val="NoteHeading"/>
    <w:semiHidden/>
    <w:rsid w:val="00D56B9F"/>
    <w:rPr>
      <w:lang w:val="en-GB"/>
    </w:rPr>
  </w:style>
  <w:style w:type="character" w:customStyle="1" w:styleId="SalutationChar">
    <w:name w:val="Salutation Char"/>
    <w:basedOn w:val="DefaultParagraphFont"/>
    <w:link w:val="Salutation"/>
    <w:semiHidden/>
    <w:rsid w:val="00D56B9F"/>
    <w:rPr>
      <w:lang w:val="en-GB"/>
    </w:rPr>
  </w:style>
  <w:style w:type="character" w:customStyle="1" w:styleId="SignatureChar">
    <w:name w:val="Signature Char"/>
    <w:basedOn w:val="DefaultParagraphFont"/>
    <w:link w:val="Signature"/>
    <w:semiHidden/>
    <w:rsid w:val="00D56B9F"/>
    <w:rPr>
      <w:lang w:val="en-GB"/>
    </w:rPr>
  </w:style>
  <w:style w:type="character" w:customStyle="1" w:styleId="SubtitleChar">
    <w:name w:val="Subtitle Char"/>
    <w:basedOn w:val="DefaultParagraphFont"/>
    <w:link w:val="Subtitle"/>
    <w:rsid w:val="00D56B9F"/>
    <w:rPr>
      <w:rFonts w:ascii="Arial" w:hAnsi="Arial" w:cs="Arial"/>
      <w:sz w:val="24"/>
      <w:szCs w:val="24"/>
      <w:lang w:val="en-GB"/>
    </w:rPr>
  </w:style>
  <w:style w:type="character" w:customStyle="1" w:styleId="value">
    <w:name w:val="value"/>
    <w:basedOn w:val="DefaultParagraphFont"/>
    <w:rsid w:val="00D56B9F"/>
  </w:style>
  <w:style w:type="paragraph" w:customStyle="1" w:styleId="H23">
    <w:name w:val="_ H_2/3"/>
    <w:basedOn w:val="Normal"/>
    <w:next w:val="Normal"/>
    <w:rsid w:val="000F26F7"/>
    <w:pPr>
      <w:spacing w:line="240" w:lineRule="exact"/>
      <w:outlineLvl w:val="1"/>
    </w:pPr>
    <w:rPr>
      <w:rFonts w:eastAsiaTheme="minorHAnsi"/>
      <w:b/>
      <w:spacing w:val="4"/>
      <w:w w:val="103"/>
      <w:kern w:val="14"/>
      <w:lang w:val="en-US"/>
    </w:rPr>
  </w:style>
  <w:style w:type="paragraph" w:customStyle="1" w:styleId="SingleTxt">
    <w:name w:val="__Single Txt"/>
    <w:basedOn w:val="Normal"/>
    <w:rsid w:val="000F26F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rFonts w:eastAsiaTheme="minorHAnsi"/>
      <w:spacing w:val="4"/>
      <w:w w:val="103"/>
      <w:kern w:val="14"/>
    </w:rPr>
  </w:style>
  <w:style w:type="paragraph" w:customStyle="1" w:styleId="TitleH1">
    <w:name w:val="Title_H1"/>
    <w:basedOn w:val="Normal"/>
    <w:next w:val="SingleTxt"/>
    <w:qFormat/>
    <w:rsid w:val="000F26F7"/>
    <w:pPr>
      <w:keepNext/>
      <w:keepLines/>
      <w:spacing w:line="270" w:lineRule="exact"/>
      <w:ind w:left="1267" w:right="1267" w:hanging="1267"/>
      <w:outlineLvl w:val="0"/>
    </w:pPr>
    <w:rPr>
      <w:rFonts w:eastAsiaTheme="minorHAnsi"/>
      <w:b/>
      <w:spacing w:val="4"/>
      <w:w w:val="103"/>
      <w:kern w:val="1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59690">
      <w:bodyDiv w:val="1"/>
      <w:marLeft w:val="0"/>
      <w:marRight w:val="0"/>
      <w:marTop w:val="0"/>
      <w:marBottom w:val="0"/>
      <w:divBdr>
        <w:top w:val="none" w:sz="0" w:space="0" w:color="auto"/>
        <w:left w:val="none" w:sz="0" w:space="0" w:color="auto"/>
        <w:bottom w:val="none" w:sz="0" w:space="0" w:color="auto"/>
        <w:right w:val="none" w:sz="0" w:space="0" w:color="auto"/>
      </w:divBdr>
    </w:div>
    <w:div w:id="204147640">
      <w:bodyDiv w:val="1"/>
      <w:marLeft w:val="0"/>
      <w:marRight w:val="0"/>
      <w:marTop w:val="0"/>
      <w:marBottom w:val="0"/>
      <w:divBdr>
        <w:top w:val="none" w:sz="0" w:space="0" w:color="auto"/>
        <w:left w:val="none" w:sz="0" w:space="0" w:color="auto"/>
        <w:bottom w:val="none" w:sz="0" w:space="0" w:color="auto"/>
        <w:right w:val="none" w:sz="0" w:space="0" w:color="auto"/>
      </w:divBdr>
    </w:div>
    <w:div w:id="285043823">
      <w:bodyDiv w:val="1"/>
      <w:marLeft w:val="0"/>
      <w:marRight w:val="0"/>
      <w:marTop w:val="0"/>
      <w:marBottom w:val="0"/>
      <w:divBdr>
        <w:top w:val="none" w:sz="0" w:space="0" w:color="auto"/>
        <w:left w:val="none" w:sz="0" w:space="0" w:color="auto"/>
        <w:bottom w:val="none" w:sz="0" w:space="0" w:color="auto"/>
        <w:right w:val="none" w:sz="0" w:space="0" w:color="auto"/>
      </w:divBdr>
    </w:div>
    <w:div w:id="296450101">
      <w:bodyDiv w:val="1"/>
      <w:marLeft w:val="0"/>
      <w:marRight w:val="0"/>
      <w:marTop w:val="0"/>
      <w:marBottom w:val="0"/>
      <w:divBdr>
        <w:top w:val="none" w:sz="0" w:space="0" w:color="auto"/>
        <w:left w:val="none" w:sz="0" w:space="0" w:color="auto"/>
        <w:bottom w:val="none" w:sz="0" w:space="0" w:color="auto"/>
        <w:right w:val="none" w:sz="0" w:space="0" w:color="auto"/>
      </w:divBdr>
    </w:div>
    <w:div w:id="331492111">
      <w:bodyDiv w:val="1"/>
      <w:marLeft w:val="0"/>
      <w:marRight w:val="0"/>
      <w:marTop w:val="0"/>
      <w:marBottom w:val="0"/>
      <w:divBdr>
        <w:top w:val="none" w:sz="0" w:space="0" w:color="auto"/>
        <w:left w:val="none" w:sz="0" w:space="0" w:color="auto"/>
        <w:bottom w:val="none" w:sz="0" w:space="0" w:color="auto"/>
        <w:right w:val="none" w:sz="0" w:space="0" w:color="auto"/>
      </w:divBdr>
    </w:div>
    <w:div w:id="544678366">
      <w:bodyDiv w:val="1"/>
      <w:marLeft w:val="0"/>
      <w:marRight w:val="0"/>
      <w:marTop w:val="0"/>
      <w:marBottom w:val="0"/>
      <w:divBdr>
        <w:top w:val="none" w:sz="0" w:space="0" w:color="auto"/>
        <w:left w:val="none" w:sz="0" w:space="0" w:color="auto"/>
        <w:bottom w:val="none" w:sz="0" w:space="0" w:color="auto"/>
        <w:right w:val="none" w:sz="0" w:space="0" w:color="auto"/>
      </w:divBdr>
    </w:div>
    <w:div w:id="659315019">
      <w:bodyDiv w:val="1"/>
      <w:marLeft w:val="0"/>
      <w:marRight w:val="0"/>
      <w:marTop w:val="0"/>
      <w:marBottom w:val="0"/>
      <w:divBdr>
        <w:top w:val="none" w:sz="0" w:space="0" w:color="auto"/>
        <w:left w:val="none" w:sz="0" w:space="0" w:color="auto"/>
        <w:bottom w:val="none" w:sz="0" w:space="0" w:color="auto"/>
        <w:right w:val="none" w:sz="0" w:space="0" w:color="auto"/>
      </w:divBdr>
    </w:div>
    <w:div w:id="684787884">
      <w:bodyDiv w:val="1"/>
      <w:marLeft w:val="0"/>
      <w:marRight w:val="0"/>
      <w:marTop w:val="0"/>
      <w:marBottom w:val="0"/>
      <w:divBdr>
        <w:top w:val="none" w:sz="0" w:space="0" w:color="auto"/>
        <w:left w:val="none" w:sz="0" w:space="0" w:color="auto"/>
        <w:bottom w:val="none" w:sz="0" w:space="0" w:color="auto"/>
        <w:right w:val="none" w:sz="0" w:space="0" w:color="auto"/>
      </w:divBdr>
    </w:div>
    <w:div w:id="698436777">
      <w:bodyDiv w:val="1"/>
      <w:marLeft w:val="0"/>
      <w:marRight w:val="0"/>
      <w:marTop w:val="0"/>
      <w:marBottom w:val="0"/>
      <w:divBdr>
        <w:top w:val="none" w:sz="0" w:space="0" w:color="auto"/>
        <w:left w:val="none" w:sz="0" w:space="0" w:color="auto"/>
        <w:bottom w:val="none" w:sz="0" w:space="0" w:color="auto"/>
        <w:right w:val="none" w:sz="0" w:space="0" w:color="auto"/>
      </w:divBdr>
    </w:div>
    <w:div w:id="719522225">
      <w:bodyDiv w:val="1"/>
      <w:marLeft w:val="0"/>
      <w:marRight w:val="0"/>
      <w:marTop w:val="0"/>
      <w:marBottom w:val="0"/>
      <w:divBdr>
        <w:top w:val="none" w:sz="0" w:space="0" w:color="auto"/>
        <w:left w:val="none" w:sz="0" w:space="0" w:color="auto"/>
        <w:bottom w:val="none" w:sz="0" w:space="0" w:color="auto"/>
        <w:right w:val="none" w:sz="0" w:space="0" w:color="auto"/>
      </w:divBdr>
    </w:div>
    <w:div w:id="736904757">
      <w:bodyDiv w:val="1"/>
      <w:marLeft w:val="0"/>
      <w:marRight w:val="0"/>
      <w:marTop w:val="0"/>
      <w:marBottom w:val="0"/>
      <w:divBdr>
        <w:top w:val="none" w:sz="0" w:space="0" w:color="auto"/>
        <w:left w:val="none" w:sz="0" w:space="0" w:color="auto"/>
        <w:bottom w:val="none" w:sz="0" w:space="0" w:color="auto"/>
        <w:right w:val="none" w:sz="0" w:space="0" w:color="auto"/>
      </w:divBdr>
      <w:divsChild>
        <w:div w:id="1222206940">
          <w:marLeft w:val="0"/>
          <w:marRight w:val="0"/>
          <w:marTop w:val="0"/>
          <w:marBottom w:val="0"/>
          <w:divBdr>
            <w:top w:val="none" w:sz="0" w:space="0" w:color="auto"/>
            <w:left w:val="none" w:sz="0" w:space="0" w:color="auto"/>
            <w:bottom w:val="none" w:sz="0" w:space="0" w:color="auto"/>
            <w:right w:val="none" w:sz="0" w:space="0" w:color="auto"/>
          </w:divBdr>
        </w:div>
        <w:div w:id="1345784708">
          <w:marLeft w:val="0"/>
          <w:marRight w:val="0"/>
          <w:marTop w:val="0"/>
          <w:marBottom w:val="0"/>
          <w:divBdr>
            <w:top w:val="none" w:sz="0" w:space="0" w:color="auto"/>
            <w:left w:val="none" w:sz="0" w:space="0" w:color="auto"/>
            <w:bottom w:val="none" w:sz="0" w:space="0" w:color="auto"/>
            <w:right w:val="none" w:sz="0" w:space="0" w:color="auto"/>
          </w:divBdr>
        </w:div>
        <w:div w:id="1671253006">
          <w:marLeft w:val="0"/>
          <w:marRight w:val="0"/>
          <w:marTop w:val="0"/>
          <w:marBottom w:val="0"/>
          <w:divBdr>
            <w:top w:val="none" w:sz="0" w:space="0" w:color="auto"/>
            <w:left w:val="none" w:sz="0" w:space="0" w:color="auto"/>
            <w:bottom w:val="none" w:sz="0" w:space="0" w:color="auto"/>
            <w:right w:val="none" w:sz="0" w:space="0" w:color="auto"/>
          </w:divBdr>
        </w:div>
        <w:div w:id="1479375662">
          <w:marLeft w:val="0"/>
          <w:marRight w:val="0"/>
          <w:marTop w:val="0"/>
          <w:marBottom w:val="0"/>
          <w:divBdr>
            <w:top w:val="none" w:sz="0" w:space="0" w:color="auto"/>
            <w:left w:val="none" w:sz="0" w:space="0" w:color="auto"/>
            <w:bottom w:val="none" w:sz="0" w:space="0" w:color="auto"/>
            <w:right w:val="none" w:sz="0" w:space="0" w:color="auto"/>
          </w:divBdr>
        </w:div>
        <w:div w:id="1032074588">
          <w:marLeft w:val="0"/>
          <w:marRight w:val="0"/>
          <w:marTop w:val="0"/>
          <w:marBottom w:val="0"/>
          <w:divBdr>
            <w:top w:val="none" w:sz="0" w:space="0" w:color="auto"/>
            <w:left w:val="none" w:sz="0" w:space="0" w:color="auto"/>
            <w:bottom w:val="none" w:sz="0" w:space="0" w:color="auto"/>
            <w:right w:val="none" w:sz="0" w:space="0" w:color="auto"/>
          </w:divBdr>
        </w:div>
      </w:divsChild>
    </w:div>
    <w:div w:id="1005403268">
      <w:bodyDiv w:val="1"/>
      <w:marLeft w:val="0"/>
      <w:marRight w:val="0"/>
      <w:marTop w:val="0"/>
      <w:marBottom w:val="0"/>
      <w:divBdr>
        <w:top w:val="none" w:sz="0" w:space="0" w:color="auto"/>
        <w:left w:val="none" w:sz="0" w:space="0" w:color="auto"/>
        <w:bottom w:val="none" w:sz="0" w:space="0" w:color="auto"/>
        <w:right w:val="none" w:sz="0" w:space="0" w:color="auto"/>
      </w:divBdr>
    </w:div>
    <w:div w:id="1180581388">
      <w:bodyDiv w:val="1"/>
      <w:marLeft w:val="0"/>
      <w:marRight w:val="0"/>
      <w:marTop w:val="0"/>
      <w:marBottom w:val="0"/>
      <w:divBdr>
        <w:top w:val="none" w:sz="0" w:space="0" w:color="auto"/>
        <w:left w:val="none" w:sz="0" w:space="0" w:color="auto"/>
        <w:bottom w:val="none" w:sz="0" w:space="0" w:color="auto"/>
        <w:right w:val="none" w:sz="0" w:space="0" w:color="auto"/>
      </w:divBdr>
    </w:div>
    <w:div w:id="1385713507">
      <w:bodyDiv w:val="1"/>
      <w:marLeft w:val="0"/>
      <w:marRight w:val="0"/>
      <w:marTop w:val="0"/>
      <w:marBottom w:val="0"/>
      <w:divBdr>
        <w:top w:val="none" w:sz="0" w:space="0" w:color="auto"/>
        <w:left w:val="none" w:sz="0" w:space="0" w:color="auto"/>
        <w:bottom w:val="none" w:sz="0" w:space="0" w:color="auto"/>
        <w:right w:val="none" w:sz="0" w:space="0" w:color="auto"/>
      </w:divBdr>
    </w:div>
    <w:div w:id="1414006323">
      <w:bodyDiv w:val="1"/>
      <w:marLeft w:val="0"/>
      <w:marRight w:val="0"/>
      <w:marTop w:val="0"/>
      <w:marBottom w:val="0"/>
      <w:divBdr>
        <w:top w:val="none" w:sz="0" w:space="0" w:color="auto"/>
        <w:left w:val="none" w:sz="0" w:space="0" w:color="auto"/>
        <w:bottom w:val="none" w:sz="0" w:space="0" w:color="auto"/>
        <w:right w:val="none" w:sz="0" w:space="0" w:color="auto"/>
      </w:divBdr>
    </w:div>
    <w:div w:id="1425103111">
      <w:bodyDiv w:val="1"/>
      <w:marLeft w:val="0"/>
      <w:marRight w:val="0"/>
      <w:marTop w:val="0"/>
      <w:marBottom w:val="0"/>
      <w:divBdr>
        <w:top w:val="none" w:sz="0" w:space="0" w:color="auto"/>
        <w:left w:val="none" w:sz="0" w:space="0" w:color="auto"/>
        <w:bottom w:val="none" w:sz="0" w:space="0" w:color="auto"/>
        <w:right w:val="none" w:sz="0" w:space="0" w:color="auto"/>
      </w:divBdr>
    </w:div>
    <w:div w:id="1676573231">
      <w:bodyDiv w:val="1"/>
      <w:marLeft w:val="0"/>
      <w:marRight w:val="0"/>
      <w:marTop w:val="0"/>
      <w:marBottom w:val="0"/>
      <w:divBdr>
        <w:top w:val="none" w:sz="0" w:space="0" w:color="auto"/>
        <w:left w:val="none" w:sz="0" w:space="0" w:color="auto"/>
        <w:bottom w:val="none" w:sz="0" w:space="0" w:color="auto"/>
        <w:right w:val="none" w:sz="0" w:space="0" w:color="auto"/>
      </w:divBdr>
    </w:div>
    <w:div w:id="212326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ocs.org/en/A/RES/70/1"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ndocs.org/en/A/RES/57/25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ocs.org/en/A/RES/70/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unece.org/ghs-implementation-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_Couto\AppData\Roaming\Microsoft\Templates\ST_SG\AC10_C3_bis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70EB4-ADD7-4A8F-8BAB-6193D8BED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F8A5A5-C801-443E-9E61-3F1A9EC748C0}">
  <ds:schemaRefs>
    <ds:schemaRef ds:uri="http://schemas.microsoft.com/sharepoint/v3/contenttype/forms"/>
  </ds:schemaRefs>
</ds:datastoreItem>
</file>

<file path=customXml/itemProps3.xml><?xml version="1.0" encoding="utf-8"?>
<ds:datastoreItem xmlns:ds="http://schemas.openxmlformats.org/officeDocument/2006/customXml" ds:itemID="{86592807-D032-425A-BC83-A67373B7FDB3}">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47926293-86AD-4BBD-B29E-8D6DF6818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AC10_C3_bis_E.dotm</Template>
  <TotalTime>1</TotalTime>
  <Pages>6</Pages>
  <Words>2510</Words>
  <Characters>14310</Characters>
  <Application>Microsoft Office Word</Application>
  <DocSecurity>0</DocSecurity>
  <Lines>119</Lines>
  <Paragraphs>33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United Nations</vt:lpstr>
      <vt:lpstr>United Nations</vt:lpstr>
    </vt:vector>
  </TitlesOfParts>
  <Company>CSD</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rfoster</dc:creator>
  <cp:keywords/>
  <dc:description/>
  <cp:lastModifiedBy>Laurence Berthet</cp:lastModifiedBy>
  <cp:revision>2</cp:revision>
  <cp:lastPrinted>2019-10-31T13:03:00Z</cp:lastPrinted>
  <dcterms:created xsi:type="dcterms:W3CDTF">2022-12-05T08:00:00Z</dcterms:created>
  <dcterms:modified xsi:type="dcterms:W3CDTF">2022-12-05T08:00:00Z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Order">
    <vt:r8>7926800</vt:r8>
  </property>
  <property fmtid="{D5CDD505-2E9C-101B-9397-08002B2CF9AE}" pid="5" name="gba66df640194346a5267c50f24d4797">
    <vt:lpwstr/>
  </property>
  <property fmtid="{D5CDD505-2E9C-101B-9397-08002B2CF9AE}" pid="6" name="Office_x0020_of_x0020_Origin">
    <vt:lpwstr/>
  </property>
  <property fmtid="{D5CDD505-2E9C-101B-9397-08002B2CF9AE}" pid="7" name="MediaServiceImageTags">
    <vt:lpwstr/>
  </property>
  <property fmtid="{D5CDD505-2E9C-101B-9397-08002B2CF9AE}" pid="8" name="Office of Origin">
    <vt:lpwstr/>
  </property>
</Properties>
</file>