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B2AC4" w14:paraId="692F796C" w14:textId="77777777" w:rsidTr="27004B72">
        <w:trPr>
          <w:cantSplit/>
          <w:trHeight w:hRule="exact" w:val="851"/>
        </w:trPr>
        <w:tc>
          <w:tcPr>
            <w:tcW w:w="1276" w:type="dxa"/>
            <w:tcBorders>
              <w:bottom w:val="single" w:sz="4" w:space="0" w:color="auto"/>
            </w:tcBorders>
            <w:shd w:val="clear" w:color="auto" w:fill="auto"/>
            <w:vAlign w:val="bottom"/>
          </w:tcPr>
          <w:p w14:paraId="2B6EF35D" w14:textId="77777777" w:rsidR="00B56E9C" w:rsidRPr="00AB2AC4" w:rsidRDefault="00B56E9C" w:rsidP="00F633A6">
            <w:pPr>
              <w:spacing w:after="80"/>
            </w:pPr>
          </w:p>
        </w:tc>
        <w:tc>
          <w:tcPr>
            <w:tcW w:w="2268" w:type="dxa"/>
            <w:tcBorders>
              <w:bottom w:val="single" w:sz="4" w:space="0" w:color="auto"/>
            </w:tcBorders>
            <w:shd w:val="clear" w:color="auto" w:fill="auto"/>
            <w:vAlign w:val="bottom"/>
          </w:tcPr>
          <w:p w14:paraId="5A7AF5F3" w14:textId="77777777" w:rsidR="00B56E9C" w:rsidRPr="00AB2AC4" w:rsidRDefault="00B56E9C" w:rsidP="00F633A6">
            <w:pPr>
              <w:spacing w:after="80" w:line="300" w:lineRule="exact"/>
              <w:rPr>
                <w:b/>
                <w:sz w:val="24"/>
                <w:szCs w:val="24"/>
              </w:rPr>
            </w:pPr>
            <w:r w:rsidRPr="00AB2AC4">
              <w:rPr>
                <w:sz w:val="28"/>
                <w:szCs w:val="28"/>
              </w:rPr>
              <w:t>United Nations</w:t>
            </w:r>
          </w:p>
        </w:tc>
        <w:tc>
          <w:tcPr>
            <w:tcW w:w="6095" w:type="dxa"/>
            <w:gridSpan w:val="2"/>
            <w:tcBorders>
              <w:bottom w:val="single" w:sz="4" w:space="0" w:color="auto"/>
            </w:tcBorders>
            <w:shd w:val="clear" w:color="auto" w:fill="auto"/>
            <w:vAlign w:val="bottom"/>
          </w:tcPr>
          <w:p w14:paraId="3A3A49D6" w14:textId="65C204F3" w:rsidR="00B56E9C" w:rsidRPr="00AB2AC4" w:rsidRDefault="001C26CD" w:rsidP="009C232A">
            <w:pPr>
              <w:jc w:val="right"/>
            </w:pPr>
            <w:r w:rsidRPr="00AB2AC4">
              <w:rPr>
                <w:sz w:val="40"/>
              </w:rPr>
              <w:t>E</w:t>
            </w:r>
            <w:r w:rsidR="000558A9" w:rsidRPr="00AB2AC4">
              <w:rPr>
                <w:sz w:val="40"/>
              </w:rPr>
              <w:t>CE</w:t>
            </w:r>
            <w:r w:rsidR="00DF70B2" w:rsidRPr="00AB2AC4">
              <w:t>/</w:t>
            </w:r>
            <w:r w:rsidR="000558A9" w:rsidRPr="00AB2AC4">
              <w:t>TRANS</w:t>
            </w:r>
            <w:r w:rsidR="00B32406" w:rsidRPr="00AB2AC4">
              <w:t>/</w:t>
            </w:r>
            <w:r w:rsidR="000558A9" w:rsidRPr="00AB2AC4">
              <w:t>202</w:t>
            </w:r>
            <w:r w:rsidR="003F3B07" w:rsidRPr="00AB2AC4">
              <w:t>3</w:t>
            </w:r>
            <w:r w:rsidR="000558A9" w:rsidRPr="00AB2AC4">
              <w:t>/</w:t>
            </w:r>
            <w:r w:rsidR="00527D8A" w:rsidRPr="00AB2AC4">
              <w:t>6</w:t>
            </w:r>
          </w:p>
        </w:tc>
      </w:tr>
      <w:tr w:rsidR="00B56E9C" w:rsidRPr="00EE3C61" w14:paraId="5F4C198E" w14:textId="77777777" w:rsidTr="27004B72">
        <w:trPr>
          <w:cantSplit/>
          <w:trHeight w:hRule="exact" w:val="2137"/>
        </w:trPr>
        <w:tc>
          <w:tcPr>
            <w:tcW w:w="1276" w:type="dxa"/>
            <w:tcBorders>
              <w:top w:val="single" w:sz="4" w:space="0" w:color="auto"/>
              <w:bottom w:val="single" w:sz="12" w:space="0" w:color="auto"/>
            </w:tcBorders>
            <w:shd w:val="clear" w:color="auto" w:fill="auto"/>
          </w:tcPr>
          <w:p w14:paraId="5D52068A" w14:textId="2C5B9346" w:rsidR="00B56E9C" w:rsidRPr="00AB2AC4" w:rsidRDefault="00896860" w:rsidP="00F633A6">
            <w:pPr>
              <w:spacing w:before="120"/>
            </w:pPr>
            <w:r w:rsidRPr="00C1561D">
              <w:rPr>
                <w:noProof/>
              </w:rPr>
              <w:drawing>
                <wp:inline distT="0" distB="0" distL="0" distR="0" wp14:anchorId="452F47F3" wp14:editId="00DFFF8E">
                  <wp:extent cx="7188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D1C1F6" w14:textId="77777777" w:rsidR="00B56E9C" w:rsidRPr="00394A17" w:rsidRDefault="00D773DF" w:rsidP="00F633A6">
            <w:pPr>
              <w:spacing w:before="120" w:line="420" w:lineRule="exact"/>
              <w:rPr>
                <w:sz w:val="40"/>
                <w:szCs w:val="40"/>
              </w:rPr>
            </w:pPr>
            <w:r w:rsidRPr="00AB2AC4">
              <w:rPr>
                <w:b/>
                <w:sz w:val="40"/>
                <w:szCs w:val="40"/>
              </w:rPr>
              <w:t>Economic and Social Council</w:t>
            </w:r>
          </w:p>
        </w:tc>
        <w:tc>
          <w:tcPr>
            <w:tcW w:w="2835" w:type="dxa"/>
            <w:tcBorders>
              <w:top w:val="single" w:sz="4" w:space="0" w:color="auto"/>
              <w:bottom w:val="single" w:sz="12" w:space="0" w:color="auto"/>
            </w:tcBorders>
            <w:shd w:val="clear" w:color="auto" w:fill="auto"/>
          </w:tcPr>
          <w:p w14:paraId="400ACE70" w14:textId="77777777" w:rsidR="001C26CD" w:rsidRPr="0032128C" w:rsidRDefault="001C26CD" w:rsidP="00F633A6">
            <w:pPr>
              <w:spacing w:before="240" w:line="240" w:lineRule="exact"/>
            </w:pPr>
            <w:r w:rsidRPr="00394A17">
              <w:t xml:space="preserve">Distr.: </w:t>
            </w:r>
            <w:r w:rsidR="00ED122F" w:rsidRPr="00394A17">
              <w:t>General</w:t>
            </w:r>
          </w:p>
          <w:p w14:paraId="799E70E1" w14:textId="6FC0A8B7" w:rsidR="001C26CD" w:rsidRPr="00AE5E50" w:rsidRDefault="00BD4198" w:rsidP="00F633A6">
            <w:pPr>
              <w:spacing w:line="240" w:lineRule="exact"/>
            </w:pPr>
            <w:r>
              <w:t>8</w:t>
            </w:r>
            <w:r w:rsidRPr="0029333B">
              <w:t xml:space="preserve"> </w:t>
            </w:r>
            <w:r>
              <w:t>December</w:t>
            </w:r>
            <w:r w:rsidRPr="0095093B">
              <w:t xml:space="preserve"> </w:t>
            </w:r>
            <w:r w:rsidR="002554BF" w:rsidRPr="0095093B">
              <w:t>20</w:t>
            </w:r>
            <w:r w:rsidR="00DA1E1F" w:rsidRPr="005D60BB">
              <w:t>2</w:t>
            </w:r>
            <w:r w:rsidR="000558A9" w:rsidRPr="00AE5E50">
              <w:t>2</w:t>
            </w:r>
          </w:p>
          <w:p w14:paraId="4E5D71E8" w14:textId="77777777" w:rsidR="001C26CD" w:rsidRPr="00EE3C61" w:rsidRDefault="001C26CD" w:rsidP="00F633A6">
            <w:pPr>
              <w:spacing w:line="240" w:lineRule="exact"/>
            </w:pPr>
          </w:p>
          <w:p w14:paraId="71E7A905" w14:textId="77777777" w:rsidR="00B56E9C" w:rsidRPr="00EE3C61" w:rsidRDefault="001C26CD" w:rsidP="00F633A6">
            <w:pPr>
              <w:spacing w:line="240" w:lineRule="exact"/>
            </w:pPr>
            <w:r w:rsidRPr="00EE3C61">
              <w:t>Original: English</w:t>
            </w:r>
          </w:p>
        </w:tc>
      </w:tr>
    </w:tbl>
    <w:p w14:paraId="057D366E" w14:textId="7B8A8D6E" w:rsidR="00083AD4" w:rsidRPr="00EE3C61" w:rsidRDefault="00C96DF2" w:rsidP="00D96F7B">
      <w:pPr>
        <w:spacing w:before="120"/>
        <w:ind w:right="-851"/>
        <w:rPr>
          <w:b/>
          <w:bCs/>
          <w:sz w:val="28"/>
          <w:szCs w:val="28"/>
        </w:rPr>
      </w:pPr>
      <w:r w:rsidRPr="00EE3C61">
        <w:rPr>
          <w:b/>
          <w:bCs/>
          <w:sz w:val="28"/>
          <w:szCs w:val="28"/>
        </w:rPr>
        <w:t>Economic Commission for Europe</w:t>
      </w:r>
    </w:p>
    <w:p w14:paraId="550CA800" w14:textId="57A92339" w:rsidR="00FD770C" w:rsidRPr="00EE3C61" w:rsidRDefault="00FD770C" w:rsidP="00FD770C">
      <w:pPr>
        <w:spacing w:before="120"/>
        <w:rPr>
          <w:b/>
          <w:bCs/>
        </w:rPr>
      </w:pPr>
      <w:r w:rsidRPr="00EE3C61">
        <w:rPr>
          <w:b/>
          <w:bCs/>
        </w:rPr>
        <w:t>Eighty-fifth session</w:t>
      </w:r>
    </w:p>
    <w:p w14:paraId="75896D8F" w14:textId="68E04D0D" w:rsidR="00ED717A" w:rsidRPr="005D60BB" w:rsidRDefault="00FD770C" w:rsidP="00FD770C">
      <w:pPr>
        <w:rPr>
          <w:b/>
          <w:bCs/>
        </w:rPr>
      </w:pPr>
      <w:r w:rsidRPr="00EE3C61">
        <w:t xml:space="preserve">Geneva, 21-24 </w:t>
      </w:r>
      <w:r w:rsidRPr="00AB2AC4">
        <w:t>February 2023</w:t>
      </w:r>
      <w:r w:rsidRPr="00394A17">
        <w:br/>
        <w:t xml:space="preserve">Item </w:t>
      </w:r>
      <w:r w:rsidR="00B647AF" w:rsidRPr="0032128C">
        <w:t>4</w:t>
      </w:r>
      <w:r w:rsidRPr="0029333B">
        <w:t xml:space="preserve"> of the provisional agenda</w:t>
      </w:r>
      <w:r w:rsidRPr="0029333B">
        <w:br/>
      </w:r>
      <w:r w:rsidR="00ED717A" w:rsidRPr="0095093B">
        <w:rPr>
          <w:b/>
          <w:bCs/>
        </w:rPr>
        <w:t xml:space="preserve">Governance </w:t>
      </w:r>
      <w:r w:rsidR="00815AF6">
        <w:rPr>
          <w:b/>
          <w:bCs/>
        </w:rPr>
        <w:t>I</w:t>
      </w:r>
      <w:r w:rsidR="00ED717A" w:rsidRPr="0095093B">
        <w:rPr>
          <w:b/>
          <w:bCs/>
        </w:rPr>
        <w:t xml:space="preserve">ssues and </w:t>
      </w:r>
      <w:r w:rsidR="00815AF6">
        <w:rPr>
          <w:b/>
          <w:bCs/>
        </w:rPr>
        <w:t>O</w:t>
      </w:r>
      <w:r w:rsidR="00ED717A" w:rsidRPr="0095093B">
        <w:rPr>
          <w:b/>
          <w:bCs/>
        </w:rPr>
        <w:t xml:space="preserve">ther </w:t>
      </w:r>
      <w:r w:rsidR="00815AF6">
        <w:rPr>
          <w:b/>
          <w:bCs/>
        </w:rPr>
        <w:t>M</w:t>
      </w:r>
      <w:r w:rsidR="00ED717A" w:rsidRPr="0095093B">
        <w:rPr>
          <w:b/>
          <w:bCs/>
        </w:rPr>
        <w:t xml:space="preserve">atters </w:t>
      </w:r>
      <w:r w:rsidR="00815AF6">
        <w:rPr>
          <w:b/>
          <w:bCs/>
        </w:rPr>
        <w:t>A</w:t>
      </w:r>
      <w:r w:rsidR="00ED717A" w:rsidRPr="0095093B">
        <w:rPr>
          <w:b/>
          <w:bCs/>
        </w:rPr>
        <w:t xml:space="preserve">rising from </w:t>
      </w:r>
    </w:p>
    <w:p w14:paraId="2539AA0E" w14:textId="77777777" w:rsidR="00ED717A" w:rsidRPr="00EE3C61" w:rsidRDefault="00ED717A" w:rsidP="00FD770C">
      <w:pPr>
        <w:rPr>
          <w:b/>
          <w:bCs/>
        </w:rPr>
      </w:pPr>
      <w:r w:rsidRPr="00AE5E50">
        <w:rPr>
          <w:b/>
          <w:bCs/>
        </w:rPr>
        <w:t xml:space="preserve">the United Nations Economic Commission for Europe, </w:t>
      </w:r>
    </w:p>
    <w:p w14:paraId="456A9249" w14:textId="77777777" w:rsidR="00ED717A" w:rsidRPr="00EE3C61" w:rsidRDefault="00ED717A" w:rsidP="00FD770C">
      <w:pPr>
        <w:rPr>
          <w:b/>
          <w:bCs/>
        </w:rPr>
      </w:pPr>
      <w:r w:rsidRPr="00EE3C61">
        <w:rPr>
          <w:b/>
          <w:bCs/>
        </w:rPr>
        <w:t xml:space="preserve">the Economic and Social Council and </w:t>
      </w:r>
    </w:p>
    <w:p w14:paraId="389398B0" w14:textId="303D942F" w:rsidR="0086037B" w:rsidRPr="00EE3C61" w:rsidRDefault="00ED717A" w:rsidP="00FD770C">
      <w:pPr>
        <w:rPr>
          <w:b/>
        </w:rPr>
      </w:pPr>
      <w:r w:rsidRPr="00EE3C61">
        <w:rPr>
          <w:b/>
          <w:bCs/>
        </w:rPr>
        <w:t>other United Nations bodies and Conferences</w:t>
      </w:r>
      <w:r w:rsidR="00083AD4" w:rsidRPr="00EE3C61">
        <w:rPr>
          <w:b/>
        </w:rPr>
        <w:t xml:space="preserve">   </w:t>
      </w:r>
    </w:p>
    <w:p w14:paraId="115563EB" w14:textId="0D6BF67B" w:rsidR="001C26CD" w:rsidRPr="00394A17" w:rsidRDefault="001C26CD" w:rsidP="00816E18">
      <w:pPr>
        <w:pStyle w:val="HChG"/>
      </w:pPr>
      <w:r w:rsidRPr="00EE3C61">
        <w:tab/>
      </w:r>
      <w:r w:rsidR="000932FD" w:rsidRPr="00EE3C61">
        <w:tab/>
      </w:r>
      <w:r w:rsidR="00D67BC7" w:rsidRPr="00EE3C61">
        <w:t xml:space="preserve">Circular </w:t>
      </w:r>
      <w:r w:rsidR="009D0DC3" w:rsidRPr="00EE3C61">
        <w:t>Econom</w:t>
      </w:r>
      <w:r w:rsidR="00D67BC7" w:rsidRPr="00EE3C61">
        <w:t xml:space="preserve">y and </w:t>
      </w:r>
      <w:r w:rsidR="009D0DC3" w:rsidRPr="00EE3C61">
        <w:t>Sustainable Inland Transport</w:t>
      </w:r>
      <w:r w:rsidR="00D67BC7" w:rsidRPr="00EE3C61">
        <w:t xml:space="preserve">: </w:t>
      </w:r>
      <w:r w:rsidR="00601AF1" w:rsidRPr="00EE3C61">
        <w:t xml:space="preserve">Stocktaking of the Committee’s </w:t>
      </w:r>
      <w:r w:rsidR="009D0DC3" w:rsidRPr="00EE3C61">
        <w:t xml:space="preserve">Actions </w:t>
      </w:r>
      <w:r w:rsidR="00CC6B0B" w:rsidRPr="00EE3C61">
        <w:t xml:space="preserve">and </w:t>
      </w:r>
      <w:r w:rsidR="009D0DC3" w:rsidRPr="00EE3C61">
        <w:t>Accomplishments</w:t>
      </w:r>
    </w:p>
    <w:p w14:paraId="13E6E8E5" w14:textId="77777777" w:rsidR="00DF66AC" w:rsidRPr="00394A17" w:rsidRDefault="00DF66AC" w:rsidP="00DF66AC">
      <w:pPr>
        <w:pStyle w:val="H1G"/>
        <w:rPr>
          <w:rStyle w:val="FootnoteReference"/>
          <w:sz w:val="20"/>
          <w:vertAlign w:val="baseline"/>
        </w:rPr>
      </w:pPr>
      <w:r w:rsidRPr="00394A17">
        <w:rPr>
          <w:rStyle w:val="H1GChar"/>
        </w:rPr>
        <w:tab/>
      </w:r>
      <w:r w:rsidRPr="00394A17">
        <w:rPr>
          <w:rStyle w:val="H1GChar"/>
        </w:rPr>
        <w:tab/>
      </w:r>
      <w:r w:rsidRPr="00394A17">
        <w:rPr>
          <w:rStyle w:val="H1GChar"/>
          <w:b/>
        </w:rPr>
        <w:t>Note by the secretariat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tblGrid>
      <w:tr w:rsidR="00816E18" w:rsidRPr="00EE3C61" w14:paraId="6143DAF9" w14:textId="77777777" w:rsidTr="00A71EFA">
        <w:tc>
          <w:tcPr>
            <w:tcW w:w="7376" w:type="dxa"/>
            <w:tcBorders>
              <w:bottom w:val="nil"/>
            </w:tcBorders>
            <w:shd w:val="clear" w:color="auto" w:fill="auto"/>
          </w:tcPr>
          <w:p w14:paraId="1CA0D624" w14:textId="77777777" w:rsidR="00816E18" w:rsidRPr="0032128C" w:rsidRDefault="00816E18" w:rsidP="00A71EFA">
            <w:pPr>
              <w:pStyle w:val="SingleTxtG"/>
              <w:spacing w:after="0" w:line="130" w:lineRule="atLeast"/>
              <w:ind w:left="153" w:right="130"/>
            </w:pPr>
          </w:p>
        </w:tc>
      </w:tr>
      <w:tr w:rsidR="00BF164F" w:rsidRPr="00EE3C61" w14:paraId="283AF4F5" w14:textId="77777777" w:rsidTr="00A71EFA">
        <w:tc>
          <w:tcPr>
            <w:tcW w:w="7376" w:type="dxa"/>
            <w:tcBorders>
              <w:top w:val="nil"/>
              <w:bottom w:val="nil"/>
            </w:tcBorders>
            <w:shd w:val="clear" w:color="auto" w:fill="auto"/>
          </w:tcPr>
          <w:p w14:paraId="3360148B" w14:textId="73F5FA1B" w:rsidR="005F1CA6" w:rsidRPr="00EE3C61" w:rsidRDefault="005F1CA6" w:rsidP="00A71EFA">
            <w:pPr>
              <w:pStyle w:val="SingleTxtG"/>
              <w:ind w:left="153" w:right="130"/>
            </w:pPr>
            <w:r w:rsidRPr="00EE3C61">
              <w:t xml:space="preserve">The high-level segment of the </w:t>
            </w:r>
            <w:r w:rsidR="00816E18" w:rsidRPr="00EE3C61">
              <w:t xml:space="preserve">sixty-ninth </w:t>
            </w:r>
            <w:r w:rsidRPr="00EE3C61">
              <w:t xml:space="preserve">session of the Economic Commission for Europe (ECE) </w:t>
            </w:r>
            <w:r w:rsidR="00CC6B0B" w:rsidRPr="00EE3C61">
              <w:t>was</w:t>
            </w:r>
            <w:r w:rsidRPr="00EE3C61">
              <w:t xml:space="preserve"> held under the theme “Promoting circular economy and the sustainable use of natural resources</w:t>
            </w:r>
            <w:r w:rsidR="0079736C" w:rsidRPr="00EE3C61">
              <w:t xml:space="preserve"> in the region</w:t>
            </w:r>
            <w:r w:rsidR="00786CFF" w:rsidRPr="00EE3C61">
              <w:t xml:space="preserve"> of the Economic Commission for Europe</w:t>
            </w:r>
            <w:r w:rsidRPr="00EE3C61">
              <w:t xml:space="preserve">”. Related issues have been prominent areas of the </w:t>
            </w:r>
            <w:r w:rsidR="00B81FCC" w:rsidRPr="00EE3C61">
              <w:t xml:space="preserve">Committee’s </w:t>
            </w:r>
            <w:r w:rsidRPr="00EE3C61">
              <w:t xml:space="preserve">work for many years and have yielded a rich body of instruments and knowledge products </w:t>
            </w:r>
            <w:r w:rsidR="00320275" w:rsidRPr="00EE3C61">
              <w:t xml:space="preserve">of the transport </w:t>
            </w:r>
            <w:r w:rsidRPr="00EE3C61">
              <w:t xml:space="preserve">subprogramme. </w:t>
            </w:r>
          </w:p>
          <w:p w14:paraId="0800F81C" w14:textId="450CCC71" w:rsidR="00553011" w:rsidRPr="00EE3C61" w:rsidRDefault="002F4F45" w:rsidP="002F4F45">
            <w:pPr>
              <w:pStyle w:val="SingleTxtG"/>
              <w:ind w:left="151" w:right="133"/>
            </w:pPr>
            <w:r w:rsidRPr="00EE3C61">
              <w:t>This document takes stock of progress and achievements by the Committee and its Working Parties in promoting circular economy regionally and globally</w:t>
            </w:r>
            <w:r w:rsidR="00306658" w:rsidRPr="00EE3C61">
              <w:t>,</w:t>
            </w:r>
            <w:r w:rsidR="0022277D" w:rsidRPr="00EE3C61">
              <w:t xml:space="preserve"> </w:t>
            </w:r>
            <w:r w:rsidR="005F1CA6" w:rsidRPr="00EE3C61">
              <w:t xml:space="preserve">in support of </w:t>
            </w:r>
            <w:r w:rsidR="0022277D" w:rsidRPr="00EE3C61">
              <w:t>member State</w:t>
            </w:r>
            <w:r w:rsidR="00F74553">
              <w:t>s</w:t>
            </w:r>
            <w:r w:rsidR="0022277D" w:rsidRPr="00EE3C61">
              <w:t xml:space="preserve"> and </w:t>
            </w:r>
            <w:r w:rsidR="0022277D" w:rsidRPr="00394A17">
              <w:t>co</w:t>
            </w:r>
            <w:r w:rsidR="0022277D" w:rsidRPr="0032128C">
              <w:t xml:space="preserve">ntracting parties’ </w:t>
            </w:r>
            <w:r w:rsidR="005F1CA6" w:rsidRPr="0032128C">
              <w:t xml:space="preserve">efforts to </w:t>
            </w:r>
            <w:r w:rsidR="00405C6F" w:rsidRPr="0029333B">
              <w:t xml:space="preserve">develop </w:t>
            </w:r>
            <w:r w:rsidR="005F1CA6" w:rsidRPr="0095093B">
              <w:t>more circular</w:t>
            </w:r>
            <w:r w:rsidR="00405C6F" w:rsidRPr="0095093B">
              <w:t>, and therefore sustainable, transport</w:t>
            </w:r>
            <w:r w:rsidR="005F1CA6" w:rsidRPr="005D60BB">
              <w:t xml:space="preserve"> </w:t>
            </w:r>
            <w:r w:rsidR="00405C6F" w:rsidRPr="00AE5E50">
              <w:t xml:space="preserve">systems </w:t>
            </w:r>
            <w:r w:rsidR="005F1CA6" w:rsidRPr="00AE5E50">
              <w:t xml:space="preserve">and/or embrace related principles in their </w:t>
            </w:r>
            <w:r w:rsidR="00405C6F" w:rsidRPr="00EE3C61">
              <w:t xml:space="preserve">transport </w:t>
            </w:r>
            <w:r w:rsidR="005F1CA6" w:rsidRPr="00EE3C61">
              <w:t xml:space="preserve">policy planning and economic practices. </w:t>
            </w:r>
          </w:p>
        </w:tc>
      </w:tr>
      <w:tr w:rsidR="00816E18" w:rsidRPr="00EE3C61" w14:paraId="7DBFD856" w14:textId="77777777" w:rsidTr="00A71EFA">
        <w:tc>
          <w:tcPr>
            <w:tcW w:w="7376" w:type="dxa"/>
            <w:tcBorders>
              <w:top w:val="nil"/>
            </w:tcBorders>
            <w:shd w:val="clear" w:color="auto" w:fill="auto"/>
          </w:tcPr>
          <w:p w14:paraId="0DAB3FEB" w14:textId="77777777" w:rsidR="00816E18" w:rsidRPr="00EE3C61" w:rsidRDefault="00816E18" w:rsidP="00A71EFA">
            <w:pPr>
              <w:pStyle w:val="SingleTxtG"/>
              <w:spacing w:after="0" w:line="130" w:lineRule="atLeast"/>
              <w:ind w:left="153" w:right="130"/>
            </w:pPr>
          </w:p>
        </w:tc>
      </w:tr>
    </w:tbl>
    <w:p w14:paraId="431655A2" w14:textId="77777777" w:rsidR="00BF164F" w:rsidRPr="00EE3C61" w:rsidRDefault="00310CC1" w:rsidP="00211CF0">
      <w:pPr>
        <w:pStyle w:val="SingleTxtG"/>
      </w:pPr>
      <w:r w:rsidRPr="00EE3C61">
        <w:br w:type="page"/>
      </w:r>
    </w:p>
    <w:p w14:paraId="4AE00284" w14:textId="602BD8BD" w:rsidR="000D2240" w:rsidRPr="00EE3C61" w:rsidRDefault="009C232A" w:rsidP="00CD6247">
      <w:pPr>
        <w:pStyle w:val="HChG"/>
      </w:pPr>
      <w:r w:rsidRPr="00EE3C61">
        <w:lastRenderedPageBreak/>
        <w:tab/>
        <w:t>I.</w:t>
      </w:r>
      <w:r w:rsidR="00951947" w:rsidRPr="00EE3C61">
        <w:t xml:space="preserve"> </w:t>
      </w:r>
      <w:r w:rsidRPr="00EE3C61">
        <w:tab/>
      </w:r>
      <w:r w:rsidR="00D135FC" w:rsidRPr="00EE3C61">
        <w:t>Introduction</w:t>
      </w:r>
    </w:p>
    <w:p w14:paraId="757C2021" w14:textId="77777777" w:rsidR="00C12A1D" w:rsidRPr="00EE3C61" w:rsidRDefault="007B477C" w:rsidP="00CD6247">
      <w:pPr>
        <w:pStyle w:val="SingleTxtG"/>
      </w:pPr>
      <w:r w:rsidRPr="00EE3C61">
        <w:t>1.</w:t>
      </w:r>
      <w:r w:rsidRPr="00EE3C61">
        <w:tab/>
      </w:r>
      <w:r w:rsidR="00C31464" w:rsidRPr="00EE3C61">
        <w:t xml:space="preserve">The high-level segment of the </w:t>
      </w:r>
      <w:r w:rsidR="00C262D9" w:rsidRPr="00EE3C61">
        <w:t xml:space="preserve">sixty-ninth </w:t>
      </w:r>
      <w:r w:rsidR="00C31464" w:rsidRPr="00EE3C61">
        <w:t xml:space="preserve">session of the Economic Commission for Europe </w:t>
      </w:r>
      <w:r w:rsidR="000704FB" w:rsidRPr="00EE3C61">
        <w:t xml:space="preserve">(ECE) </w:t>
      </w:r>
      <w:r w:rsidR="00015E29" w:rsidRPr="00EE3C61">
        <w:t>was</w:t>
      </w:r>
      <w:r w:rsidR="00C31464" w:rsidRPr="00EE3C61">
        <w:t xml:space="preserve"> held under the theme </w:t>
      </w:r>
      <w:r w:rsidR="000704FB" w:rsidRPr="00EE3C61">
        <w:t>“Promoting c</w:t>
      </w:r>
      <w:r w:rsidR="000D2240" w:rsidRPr="00EE3C61">
        <w:t xml:space="preserve">ircular economy and </w:t>
      </w:r>
      <w:r w:rsidR="000704FB" w:rsidRPr="00EE3C61">
        <w:t xml:space="preserve">the </w:t>
      </w:r>
      <w:r w:rsidR="000D2240" w:rsidRPr="00EE3C61">
        <w:t>sustainable use of natural resources</w:t>
      </w:r>
      <w:r w:rsidR="0079736C" w:rsidRPr="00EE3C61">
        <w:t xml:space="preserve"> in the region</w:t>
      </w:r>
      <w:r w:rsidR="00C262D9" w:rsidRPr="00EE3C61">
        <w:t xml:space="preserve"> of the Economic Commission for Europe</w:t>
      </w:r>
      <w:r w:rsidR="000704FB" w:rsidRPr="00EE3C61">
        <w:t xml:space="preserve">”. </w:t>
      </w:r>
    </w:p>
    <w:p w14:paraId="6E9104E7" w14:textId="25C55505" w:rsidR="00C12A1D" w:rsidRPr="00EE3C61" w:rsidRDefault="00C12A1D" w:rsidP="00CD6247">
      <w:pPr>
        <w:pStyle w:val="SingleTxtG"/>
      </w:pPr>
      <w:r w:rsidRPr="00EE3C61">
        <w:t>2.</w:t>
      </w:r>
      <w:r w:rsidRPr="00EE3C61">
        <w:tab/>
        <w:t xml:space="preserve">Related issues have been prominent areas of the Committee’s work for many years and have yielded a rich body of instruments and knowledge products of the transport subprogramme. </w:t>
      </w:r>
    </w:p>
    <w:p w14:paraId="63B141B5" w14:textId="670E92BF" w:rsidR="002A1AE8" w:rsidRPr="00EE3C61" w:rsidRDefault="009F51FF" w:rsidP="00CD6247">
      <w:pPr>
        <w:pStyle w:val="SingleTxtG"/>
      </w:pPr>
      <w:r w:rsidRPr="00EE3C61">
        <w:t>3</w:t>
      </w:r>
      <w:r w:rsidR="007B477C" w:rsidRPr="00EE3C61">
        <w:t>.</w:t>
      </w:r>
      <w:r w:rsidR="007B477C" w:rsidRPr="00EE3C61">
        <w:tab/>
      </w:r>
      <w:r w:rsidR="000D2240" w:rsidRPr="00EE3C61">
        <w:t>T</w:t>
      </w:r>
      <w:r w:rsidR="004436E1" w:rsidRPr="00EE3C61">
        <w:t xml:space="preserve">hrough </w:t>
      </w:r>
      <w:r w:rsidR="000D2240" w:rsidRPr="00EE3C61">
        <w:t>normative and policy work, a</w:t>
      </w:r>
      <w:r w:rsidR="003166F9">
        <w:t>nd</w:t>
      </w:r>
      <w:r w:rsidR="006B63F8" w:rsidRPr="003166F9">
        <w:t xml:space="preserve"> </w:t>
      </w:r>
      <w:r w:rsidR="000D2240" w:rsidRPr="003166F9">
        <w:t>analytical and capacity-building activities</w:t>
      </w:r>
      <w:r w:rsidR="004436E1" w:rsidRPr="0032128C">
        <w:t xml:space="preserve">, the </w:t>
      </w:r>
      <w:r w:rsidR="00F64DB8" w:rsidRPr="0029333B">
        <w:t xml:space="preserve">Inland Transport Committee </w:t>
      </w:r>
      <w:r w:rsidR="007A16E1" w:rsidRPr="0095093B">
        <w:t>(ITC)</w:t>
      </w:r>
      <w:r w:rsidRPr="0095093B">
        <w:t xml:space="preserve"> </w:t>
      </w:r>
      <w:r w:rsidR="000D2240" w:rsidRPr="005D60BB">
        <w:t>contributes considerably to key aspects of the regional and global economy by creating the desired “loop” that optimizes the use of resources in a ci</w:t>
      </w:r>
      <w:r w:rsidR="000D2240" w:rsidRPr="00AE5E50">
        <w:t>rcular economy.</w:t>
      </w:r>
      <w:r w:rsidR="002A1AE8" w:rsidRPr="00EE3C61">
        <w:t xml:space="preserve"> </w:t>
      </w:r>
      <w:r w:rsidR="000D2240" w:rsidRPr="00EE3C61">
        <w:t xml:space="preserve">All four pillars of the Inland Transport Committee Strategy until 2030, adopted by the Committee at its </w:t>
      </w:r>
      <w:r w:rsidR="000361E5" w:rsidRPr="00EE3C61">
        <w:t xml:space="preserve">eighty-second </w:t>
      </w:r>
      <w:r w:rsidR="000D2240" w:rsidRPr="00EE3C61">
        <w:t>session (ECE/TRANS/288/Add.2), include elements of the circular economy and help to accelerate the transition to sustainable inland transport</w:t>
      </w:r>
      <w:r w:rsidR="002A1AE8" w:rsidRPr="00EE3C61">
        <w:t>.</w:t>
      </w:r>
    </w:p>
    <w:p w14:paraId="65043419" w14:textId="77777777" w:rsidR="00CB55EA" w:rsidRPr="00EE3C61" w:rsidRDefault="007B477C" w:rsidP="00CD6247">
      <w:pPr>
        <w:pStyle w:val="SingleTxtG"/>
      </w:pPr>
      <w:r w:rsidRPr="00EE3C61">
        <w:t>4.</w:t>
      </w:r>
      <w:r w:rsidRPr="00EE3C61">
        <w:tab/>
      </w:r>
      <w:r w:rsidR="00F64DB8" w:rsidRPr="00EE3C61">
        <w:t>The Committee</w:t>
      </w:r>
      <w:r w:rsidR="00CB55EA" w:rsidRPr="00EE3C61">
        <w:t xml:space="preserve"> during its eighty-fourth plenary session w</w:t>
      </w:r>
      <w:r w:rsidR="00D663DB" w:rsidRPr="00EE3C61">
        <w:t>elcomed Commission-related decisions on strengthening the work of sectoral committees in the area of circular economy and invited its Working Parties to enhance and expand their work on the specific aspects of circular economy in transport, as appropriate</w:t>
      </w:r>
      <w:r w:rsidR="00CB55EA" w:rsidRPr="00EE3C61">
        <w:t>.</w:t>
      </w:r>
    </w:p>
    <w:p w14:paraId="01261D14" w14:textId="16FD394F" w:rsidR="00F16CB0" w:rsidRPr="00EE3C61" w:rsidRDefault="00CB55EA" w:rsidP="00CD6247">
      <w:pPr>
        <w:pStyle w:val="SingleTxtG"/>
      </w:pPr>
      <w:r w:rsidRPr="00EE3C61">
        <w:t>5.</w:t>
      </w:r>
      <w:r w:rsidRPr="00EE3C61">
        <w:tab/>
      </w:r>
      <w:r w:rsidR="00306658" w:rsidRPr="00EE3C61">
        <w:t>This document takes stock of progress and achievements by the Committee and its Working Parties in promoting circular economy regionally and globally, in support of member State and contracting parties’ efforts to develop more circular, and therefore sustainable, transport systems and/or embrace related principles in their transport policy planning and economic practices.</w:t>
      </w:r>
      <w:r w:rsidR="00D663DB" w:rsidRPr="00EE3C61">
        <w:t xml:space="preserve"> </w:t>
      </w:r>
    </w:p>
    <w:p w14:paraId="2E362E68" w14:textId="11C21270" w:rsidR="00D135FC" w:rsidRPr="00EE3C61" w:rsidRDefault="00C262D9" w:rsidP="00CD6247">
      <w:pPr>
        <w:pStyle w:val="HChG"/>
      </w:pPr>
      <w:r w:rsidRPr="00EE3C61">
        <w:tab/>
      </w:r>
      <w:r w:rsidR="00D135FC" w:rsidRPr="00EE3C61">
        <w:t>II.</w:t>
      </w:r>
      <w:r w:rsidR="00B068A3" w:rsidRPr="00EE3C61">
        <w:t xml:space="preserve"> </w:t>
      </w:r>
      <w:r w:rsidR="0078569F" w:rsidRPr="00EE3C61">
        <w:tab/>
      </w:r>
      <w:r w:rsidR="00D135FC" w:rsidRPr="00EE3C61">
        <w:t xml:space="preserve">ECE </w:t>
      </w:r>
      <w:r w:rsidR="003166F9" w:rsidRPr="00EE3C61">
        <w:t xml:space="preserve">Transport-Related Instruments </w:t>
      </w:r>
      <w:r w:rsidR="002B0992" w:rsidRPr="00EE3C61">
        <w:t xml:space="preserve">and </w:t>
      </w:r>
      <w:r w:rsidR="003166F9" w:rsidRPr="00EE3C61">
        <w:t>Achievements Related</w:t>
      </w:r>
      <w:r w:rsidR="00D135FC" w:rsidRPr="00EE3C61">
        <w:t xml:space="preserve"> to </w:t>
      </w:r>
      <w:r w:rsidR="00F9047E" w:rsidRPr="00EE3C61">
        <w:t xml:space="preserve">the </w:t>
      </w:r>
      <w:r w:rsidR="00D135FC" w:rsidRPr="00EE3C61">
        <w:t>Circular Economy</w:t>
      </w:r>
    </w:p>
    <w:p w14:paraId="6F9F10B7" w14:textId="3520A518" w:rsidR="00310CC1" w:rsidRPr="00EE3C61" w:rsidRDefault="006F15FC" w:rsidP="00CD6247">
      <w:pPr>
        <w:pStyle w:val="SingleTxtG"/>
      </w:pPr>
      <w:r w:rsidRPr="00EE3C61">
        <w:t>6</w:t>
      </w:r>
      <w:r w:rsidR="00F45129" w:rsidRPr="00EE3C61">
        <w:t>.</w:t>
      </w:r>
      <w:r w:rsidR="00F45129" w:rsidRPr="00EE3C61">
        <w:tab/>
      </w:r>
      <w:r w:rsidR="0013318F" w:rsidRPr="00EE3C61">
        <w:t>T</w:t>
      </w:r>
      <w:r w:rsidR="00F45129" w:rsidRPr="00EE3C61">
        <w:t xml:space="preserve">he table </w:t>
      </w:r>
      <w:r w:rsidR="00805524" w:rsidRPr="00EE3C61">
        <w:t xml:space="preserve">in </w:t>
      </w:r>
      <w:r w:rsidR="003166F9">
        <w:t>a</w:t>
      </w:r>
      <w:r w:rsidR="003166F9" w:rsidRPr="003166F9">
        <w:t xml:space="preserve">nnex </w:t>
      </w:r>
      <w:r w:rsidR="00805524" w:rsidRPr="003166F9">
        <w:t xml:space="preserve">I </w:t>
      </w:r>
      <w:r w:rsidR="0013318F" w:rsidRPr="0032128C">
        <w:t xml:space="preserve">summarizes </w:t>
      </w:r>
      <w:r w:rsidR="00F45129" w:rsidRPr="0032128C">
        <w:t xml:space="preserve">key </w:t>
      </w:r>
      <w:r w:rsidR="0013318F" w:rsidRPr="0029333B">
        <w:t>instruments and achievements</w:t>
      </w:r>
      <w:r w:rsidR="00F45129" w:rsidRPr="0095093B">
        <w:t xml:space="preserve"> </w:t>
      </w:r>
      <w:r w:rsidR="00E83C2B" w:rsidRPr="0095093B">
        <w:t xml:space="preserve">by the Committee and its subsidiary bodies </w:t>
      </w:r>
      <w:r w:rsidR="00694813" w:rsidRPr="005D60BB">
        <w:t>support</w:t>
      </w:r>
      <w:r w:rsidR="00E83C2B" w:rsidRPr="00AE5E50">
        <w:t>ing</w:t>
      </w:r>
      <w:r w:rsidR="00694813" w:rsidRPr="00AE5E50">
        <w:t xml:space="preserve"> member States and </w:t>
      </w:r>
      <w:r w:rsidR="00E83C2B" w:rsidRPr="00EE3C61">
        <w:t xml:space="preserve">contracting parties </w:t>
      </w:r>
      <w:r w:rsidR="00694813" w:rsidRPr="00EE3C61">
        <w:t xml:space="preserve">in their efforts to </w:t>
      </w:r>
      <w:r w:rsidR="00F45129" w:rsidRPr="00EE3C61">
        <w:t>transition to a more circular economy</w:t>
      </w:r>
      <w:r w:rsidR="004645B5" w:rsidRPr="00EE3C61">
        <w:t xml:space="preserve"> and/or embrace related principles in their </w:t>
      </w:r>
      <w:r w:rsidR="00683C41" w:rsidRPr="00EE3C61">
        <w:t>transpo</w:t>
      </w:r>
      <w:r w:rsidR="005E3DA7" w:rsidRPr="00EE3C61">
        <w:t>r</w:t>
      </w:r>
      <w:r w:rsidR="00683C41" w:rsidRPr="00EE3C61">
        <w:t xml:space="preserve">t </w:t>
      </w:r>
      <w:r w:rsidR="004645B5" w:rsidRPr="00EE3C61">
        <w:t>policy planning</w:t>
      </w:r>
      <w:r w:rsidR="00FC2DA8" w:rsidRPr="00EE3C61">
        <w:t xml:space="preserve"> and economic practices</w:t>
      </w:r>
      <w:r w:rsidR="00F45129" w:rsidRPr="00EE3C61">
        <w:t xml:space="preserve">. </w:t>
      </w:r>
      <w:r w:rsidR="00694813" w:rsidRPr="00EE3C61">
        <w:t>Th</w:t>
      </w:r>
      <w:r w:rsidR="00266DFB" w:rsidRPr="00EE3C61">
        <w:t xml:space="preserve">e entries in the table </w:t>
      </w:r>
      <w:r w:rsidR="00694813" w:rsidRPr="00EE3C61">
        <w:t xml:space="preserve">provide a brief description of </w:t>
      </w:r>
      <w:r w:rsidR="004469AC" w:rsidRPr="00EE3C61">
        <w:t xml:space="preserve">the </w:t>
      </w:r>
      <w:r w:rsidR="00694813" w:rsidRPr="00EE3C61">
        <w:t>scope and impact</w:t>
      </w:r>
      <w:r w:rsidR="004469AC" w:rsidRPr="00EE3C61">
        <w:t xml:space="preserve"> of </w:t>
      </w:r>
      <w:r w:rsidR="00266DFB" w:rsidRPr="00EE3C61">
        <w:t xml:space="preserve">related </w:t>
      </w:r>
      <w:r w:rsidR="004469AC" w:rsidRPr="00EE3C61">
        <w:t>instrument</w:t>
      </w:r>
      <w:r w:rsidR="00266DFB" w:rsidRPr="00EE3C61">
        <w:t>s</w:t>
      </w:r>
      <w:r w:rsidR="00694813" w:rsidRPr="00EE3C61">
        <w:t xml:space="preserve">. </w:t>
      </w:r>
      <w:r w:rsidR="004469AC" w:rsidRPr="00EE3C61">
        <w:t xml:space="preserve">To facilitate access to additional information, </w:t>
      </w:r>
      <w:r w:rsidR="0012651D" w:rsidRPr="00EE3C61">
        <w:t>further materials are hyperlinked</w:t>
      </w:r>
      <w:r w:rsidR="004469AC" w:rsidRPr="00EE3C61">
        <w:t xml:space="preserve">. </w:t>
      </w:r>
      <w:r w:rsidR="00694813" w:rsidRPr="00EE3C61">
        <w:t xml:space="preserve">For ease of reference, each tool is categorized either as legal framework, policy analysis document, or good practice guidance. </w:t>
      </w:r>
    </w:p>
    <w:p w14:paraId="0ED4E2FC" w14:textId="0D291556" w:rsidR="00855063" w:rsidRPr="00EE3C61" w:rsidRDefault="00CD6247" w:rsidP="00CD6247">
      <w:pPr>
        <w:pStyle w:val="H1G"/>
      </w:pPr>
      <w:r w:rsidRPr="00EE3C61">
        <w:tab/>
        <w:t>A.</w:t>
      </w:r>
      <w:r w:rsidR="00AE4368" w:rsidRPr="00EE3C61">
        <w:tab/>
      </w:r>
      <w:r w:rsidR="00855063" w:rsidRPr="00EE3C61">
        <w:t>Inland Transport Committee</w:t>
      </w:r>
    </w:p>
    <w:p w14:paraId="130E58D9" w14:textId="73C15ED4" w:rsidR="00252526" w:rsidRPr="00EE3C61" w:rsidRDefault="00AE4368" w:rsidP="00CD6247">
      <w:pPr>
        <w:pStyle w:val="SingleTxtG"/>
      </w:pPr>
      <w:r w:rsidRPr="00EE3C61">
        <w:t>7.</w:t>
      </w:r>
      <w:r w:rsidRPr="00EE3C61">
        <w:tab/>
      </w:r>
      <w:r w:rsidR="00252526" w:rsidRPr="00EE3C61">
        <w:t>Recent developments at the level of ITC on circular economy covered the following categories:</w:t>
      </w:r>
    </w:p>
    <w:p w14:paraId="28732B37" w14:textId="406A5F4A" w:rsidR="00252526" w:rsidRPr="00EE3C61" w:rsidRDefault="00252526" w:rsidP="00CD6247">
      <w:pPr>
        <w:pStyle w:val="Bullet1G"/>
      </w:pPr>
      <w:r w:rsidRPr="00EE3C61">
        <w:t xml:space="preserve">Revised ITC </w:t>
      </w:r>
      <w:r w:rsidR="009032FB" w:rsidRPr="00FD30DC">
        <w:t>Terms of reference</w:t>
      </w:r>
      <w:r w:rsidRPr="00EE3C61">
        <w:t xml:space="preserve"> (in force since 16 February 2022)</w:t>
      </w:r>
    </w:p>
    <w:p w14:paraId="654DA12A" w14:textId="6F7D625A" w:rsidR="00252526" w:rsidRPr="00EE3C61" w:rsidRDefault="00252526" w:rsidP="00CD6247">
      <w:pPr>
        <w:pStyle w:val="Bullet1G"/>
      </w:pPr>
      <w:r w:rsidRPr="00EE3C61">
        <w:t>Ministerial resolution preambular and operative clauses</w:t>
      </w:r>
    </w:p>
    <w:p w14:paraId="6E2CAD55" w14:textId="2D269D71" w:rsidR="00252526" w:rsidRPr="00EE3C61" w:rsidRDefault="00252526" w:rsidP="00CD6247">
      <w:pPr>
        <w:pStyle w:val="Bullet1G"/>
      </w:pPr>
      <w:r w:rsidRPr="00EE3C61">
        <w:t xml:space="preserve">Decisions of ITC on Terms of reference of </w:t>
      </w:r>
      <w:r w:rsidR="009934A0" w:rsidRPr="00EE3C61">
        <w:t>W</w:t>
      </w:r>
      <w:r w:rsidRPr="00EE3C61">
        <w:t xml:space="preserve">orking </w:t>
      </w:r>
      <w:r w:rsidR="009934A0" w:rsidRPr="00EE3C61">
        <w:t>P</w:t>
      </w:r>
      <w:r w:rsidRPr="00EE3C61">
        <w:t>arties (on circular economy)</w:t>
      </w:r>
    </w:p>
    <w:p w14:paraId="6141853A" w14:textId="78808E48" w:rsidR="00855063" w:rsidRPr="00EE3C61" w:rsidRDefault="00252526" w:rsidP="00CD6247">
      <w:pPr>
        <w:pStyle w:val="Bullet1G"/>
      </w:pPr>
      <w:r w:rsidRPr="00EE3C61">
        <w:t xml:space="preserve">Other decisions of ITC of directive nature towards its </w:t>
      </w:r>
      <w:r w:rsidR="009934A0" w:rsidRPr="00EE3C61">
        <w:t>W</w:t>
      </w:r>
      <w:r w:rsidRPr="00EE3C61">
        <w:t xml:space="preserve">orking </w:t>
      </w:r>
      <w:r w:rsidR="009934A0" w:rsidRPr="00EE3C61">
        <w:t>P</w:t>
      </w:r>
      <w:r w:rsidRPr="00EE3C61">
        <w:t>arties</w:t>
      </w:r>
    </w:p>
    <w:p w14:paraId="099A1A2F" w14:textId="4BD65DFE" w:rsidR="00F64CA1" w:rsidRPr="0032128C" w:rsidRDefault="00AE4368" w:rsidP="00CD6247">
      <w:pPr>
        <w:pStyle w:val="SingleTxtG"/>
      </w:pPr>
      <w:r w:rsidRPr="00EE3C61">
        <w:t>8.</w:t>
      </w:r>
      <w:r w:rsidRPr="00EE3C61">
        <w:tab/>
      </w:r>
      <w:r w:rsidR="00F64CA1" w:rsidRPr="00EE3C61">
        <w:t>These are outline</w:t>
      </w:r>
      <w:r w:rsidR="00DF6258" w:rsidRPr="00EE3C61">
        <w:t>d</w:t>
      </w:r>
      <w:r w:rsidR="00F64CA1" w:rsidRPr="00EE3C61">
        <w:t xml:space="preserve"> in more detail in </w:t>
      </w:r>
      <w:r w:rsidR="009032FB">
        <w:t>a</w:t>
      </w:r>
      <w:r w:rsidR="009032FB" w:rsidRPr="009032FB">
        <w:t xml:space="preserve">nnex </w:t>
      </w:r>
      <w:r w:rsidR="00F64CA1" w:rsidRPr="009032FB">
        <w:t>II to this document.</w:t>
      </w:r>
    </w:p>
    <w:p w14:paraId="20D1BCF5" w14:textId="7A8A13B3" w:rsidR="00890B9A" w:rsidRPr="00EE3C61" w:rsidRDefault="00CD6247" w:rsidP="00CD6247">
      <w:pPr>
        <w:pStyle w:val="H1G"/>
      </w:pPr>
      <w:r w:rsidRPr="0032128C">
        <w:tab/>
        <w:t>B.</w:t>
      </w:r>
      <w:r w:rsidR="00423181" w:rsidRPr="00EE3C61">
        <w:tab/>
      </w:r>
      <w:r w:rsidR="00890B9A" w:rsidRPr="00EE3C61">
        <w:t>Vehicle Regulations</w:t>
      </w:r>
    </w:p>
    <w:p w14:paraId="294AD80D" w14:textId="285321CA" w:rsidR="00890B9A" w:rsidRPr="005D60BB" w:rsidRDefault="00AE4368" w:rsidP="00CD6247">
      <w:pPr>
        <w:pStyle w:val="SingleTxtG"/>
      </w:pPr>
      <w:r w:rsidRPr="00EE3C61">
        <w:t>9.</w:t>
      </w:r>
      <w:r w:rsidR="00890B9A" w:rsidRPr="00EE3C61">
        <w:tab/>
        <w:t>The World Forum for the Harmonization of Vehicle Regulations (WP.29) provides a regulatory framework for technological innovations of vehicles to make them safer and more environmentally sound. WP.29 activities are mainly based on three multilateral U</w:t>
      </w:r>
      <w:r w:rsidR="001B5520">
        <w:t xml:space="preserve">nited </w:t>
      </w:r>
      <w:r w:rsidR="00890B9A" w:rsidRPr="00EE3C61">
        <w:t>N</w:t>
      </w:r>
      <w:r w:rsidR="001B5520">
        <w:t>ations</w:t>
      </w:r>
      <w:r w:rsidR="00890B9A" w:rsidRPr="009032FB">
        <w:t xml:space="preserve"> Agreements, allowing </w:t>
      </w:r>
      <w:r w:rsidR="00345E99" w:rsidRPr="0032128C">
        <w:t>c</w:t>
      </w:r>
      <w:r w:rsidR="00890B9A" w:rsidRPr="0029333B">
        <w:t xml:space="preserve">ontracting </w:t>
      </w:r>
      <w:r w:rsidR="00345E99" w:rsidRPr="0095093B">
        <w:t>p</w:t>
      </w:r>
      <w:r w:rsidR="00890B9A" w:rsidRPr="0095093B">
        <w:t xml:space="preserve">arties (member countries) attending the WP.29 </w:t>
      </w:r>
      <w:r w:rsidR="00890B9A" w:rsidRPr="0095093B">
        <w:lastRenderedPageBreak/>
        <w:t>sessions to establish regulatory instruments concerning motor vehicles and motor vehicle equipment through UN Regulations (1958 Agreement), United Nations Global Technical Regulations UN GTRs (1998 Agreement) and UN Rules (1997 Agreement).</w:t>
      </w:r>
    </w:p>
    <w:p w14:paraId="033B9BB9" w14:textId="79E0B761" w:rsidR="00890B9A" w:rsidRPr="00EE3C61" w:rsidRDefault="00AE4368" w:rsidP="00CD6247">
      <w:pPr>
        <w:pStyle w:val="SingleTxtG"/>
      </w:pPr>
      <w:r w:rsidRPr="00AE5E50">
        <w:t>10</w:t>
      </w:r>
      <w:r w:rsidR="00890B9A" w:rsidRPr="00AE5E50">
        <w:t>.</w:t>
      </w:r>
      <w:r w:rsidR="00890B9A" w:rsidRPr="00AE5E50">
        <w:tab/>
        <w:t>C</w:t>
      </w:r>
      <w:r w:rsidR="00890B9A" w:rsidRPr="00EE3C61">
        <w:t>ircular economy related practices (repair, reuse, remanufacture</w:t>
      </w:r>
      <w:r w:rsidR="001B5520">
        <w:t>,</w:t>
      </w:r>
      <w:r w:rsidR="00890B9A" w:rsidRPr="00EE3C61">
        <w:t xml:space="preserve"> etc</w:t>
      </w:r>
      <w:r w:rsidR="00890B9A" w:rsidRPr="0032128C">
        <w:t xml:space="preserve">.) </w:t>
      </w:r>
      <w:r w:rsidR="00890B9A" w:rsidRPr="0029333B">
        <w:t xml:space="preserve">may require continuously addressing the “circularity” through WP.29 </w:t>
      </w:r>
      <w:r w:rsidR="00890B9A" w:rsidRPr="0032128C">
        <w:t>activities</w:t>
      </w:r>
      <w:r w:rsidR="00890B9A" w:rsidRPr="0029333B">
        <w:t xml:space="preserve"> to support building trust</w:t>
      </w:r>
      <w:r w:rsidR="00890B9A" w:rsidRPr="0095093B">
        <w:t>,</w:t>
      </w:r>
      <w:r w:rsidR="00890B9A" w:rsidRPr="005D60BB">
        <w:t xml:space="preserve"> </w:t>
      </w:r>
      <w:proofErr w:type="gramStart"/>
      <w:r w:rsidR="00890B9A" w:rsidRPr="005D60BB">
        <w:t>e.g.</w:t>
      </w:r>
      <w:proofErr w:type="gramEnd"/>
      <w:r w:rsidR="00890B9A" w:rsidRPr="005D60BB">
        <w:t xml:space="preserve"> in replacement parts or remanufactured parts, or</w:t>
      </w:r>
      <w:r w:rsidR="00890B9A" w:rsidRPr="00AE5E50">
        <w:t xml:space="preserve"> by </w:t>
      </w:r>
      <w:r w:rsidR="005D18EF" w:rsidRPr="00AE5E50">
        <w:t>develop</w:t>
      </w:r>
      <w:r w:rsidR="00E05FF2" w:rsidRPr="00EE3C61">
        <w:t xml:space="preserve">ing performance </w:t>
      </w:r>
      <w:r w:rsidR="006D5C72" w:rsidRPr="00EE3C61">
        <w:t>requirement</w:t>
      </w:r>
      <w:r w:rsidR="00D35DD6" w:rsidRPr="00EE3C61">
        <w:t>,</w:t>
      </w:r>
      <w:r w:rsidR="006D5C72" w:rsidRPr="00EE3C61">
        <w:t xml:space="preserve"> </w:t>
      </w:r>
      <w:r w:rsidR="00890B9A" w:rsidRPr="00EE3C61">
        <w:t>supporting updates and retrofit to extend the lifetime of those automotive products, that have an obsolescence</w:t>
      </w:r>
      <w:r w:rsidR="004349AE" w:rsidRPr="00EE3C61">
        <w:t>,</w:t>
      </w:r>
      <w:r w:rsidR="00890B9A" w:rsidRPr="00EE3C61">
        <w:t xml:space="preserve"> influenced by software</w:t>
      </w:r>
      <w:r w:rsidR="004349AE" w:rsidRPr="00EE3C61">
        <w:t xml:space="preserve"> or </w:t>
      </w:r>
      <w:r w:rsidR="00845E80" w:rsidRPr="00EE3C61">
        <w:t>low quality material and production processes</w:t>
      </w:r>
      <w:r w:rsidR="00890B9A" w:rsidRPr="00EE3C61">
        <w:t>.</w:t>
      </w:r>
    </w:p>
    <w:p w14:paraId="44512604" w14:textId="6AB1BF3C" w:rsidR="00EC61C4" w:rsidRPr="0095093B" w:rsidRDefault="00AE4368" w:rsidP="00CD6247">
      <w:pPr>
        <w:pStyle w:val="SingleTxtG"/>
      </w:pPr>
      <w:r w:rsidRPr="00EE3C61">
        <w:t>11</w:t>
      </w:r>
      <w:r w:rsidR="00955723" w:rsidRPr="00EE3C61">
        <w:t>.</w:t>
      </w:r>
      <w:r w:rsidR="00955723" w:rsidRPr="00EE3C61">
        <w:tab/>
      </w:r>
      <w:r w:rsidR="00890B9A" w:rsidRPr="00EE3C61">
        <w:t>A</w:t>
      </w:r>
      <w:r w:rsidR="00626C27" w:rsidRPr="00EE3C61">
        <w:t>t its 86</w:t>
      </w:r>
      <w:r w:rsidR="00981614" w:rsidRPr="00EE3C61">
        <w:t xml:space="preserve">th </w:t>
      </w:r>
      <w:r w:rsidR="00981614" w:rsidRPr="0029333B">
        <w:t>session, the Working Party on Pollution and Energy (GRPE) agreed</w:t>
      </w:r>
      <w:r w:rsidR="00973774" w:rsidRPr="0095093B">
        <w:t xml:space="preserve"> to create a dedicated Informal Working Group (</w:t>
      </w:r>
      <w:r w:rsidR="003D6364" w:rsidRPr="0095093B">
        <w:t>IWG</w:t>
      </w:r>
      <w:r w:rsidR="00973774" w:rsidRPr="005D60BB">
        <w:t>)</w:t>
      </w:r>
      <w:r w:rsidR="003D6364" w:rsidRPr="00AE5E50">
        <w:t xml:space="preserve"> on </w:t>
      </w:r>
      <w:r w:rsidR="00973774" w:rsidRPr="00AE5E50">
        <w:t>Life Cycle Assessment (</w:t>
      </w:r>
      <w:r w:rsidR="003D6364" w:rsidRPr="00EE3C61">
        <w:t>LCA</w:t>
      </w:r>
      <w:r w:rsidR="00973774" w:rsidRPr="00EE3C61">
        <w:t>) aiming to develop a globally harmonized methodology</w:t>
      </w:r>
      <w:r w:rsidR="00326798" w:rsidRPr="00EE3C61">
        <w:t xml:space="preserve"> to</w:t>
      </w:r>
      <w:r w:rsidR="002C28D0" w:rsidRPr="00EE3C61">
        <w:t xml:space="preserve"> determine the carbon footprint of vehicles over their complete life cycle, including manufacturing, use and end-of-life phases</w:t>
      </w:r>
      <w:r w:rsidR="00D71E8C" w:rsidRPr="00EE3C61">
        <w:t xml:space="preserve">. Such globally harmonized methodology would provide a basis </w:t>
      </w:r>
      <w:r w:rsidR="009A53E3" w:rsidRPr="00EE3C61">
        <w:t xml:space="preserve">to increase circularity of </w:t>
      </w:r>
      <w:r w:rsidR="00382003" w:rsidRPr="00EE3C61">
        <w:t>material use in vehicle and to lower the carbon footprin</w:t>
      </w:r>
      <w:r w:rsidR="001623EF" w:rsidRPr="00EE3C61">
        <w:t>t</w:t>
      </w:r>
      <w:r w:rsidR="00382003" w:rsidRPr="00EE3C61">
        <w:t xml:space="preserve"> </w:t>
      </w:r>
      <w:r w:rsidR="001623EF" w:rsidRPr="00EE3C61">
        <w:t xml:space="preserve">of vehicles. The first meeting of the IWG </w:t>
      </w:r>
      <w:r w:rsidR="001623EF" w:rsidRPr="00AE3970">
        <w:t xml:space="preserve">on LCA took place in Japan at the end </w:t>
      </w:r>
      <w:r w:rsidR="00BB302B" w:rsidRPr="0095093B">
        <w:t xml:space="preserve">of </w:t>
      </w:r>
      <w:r w:rsidR="004B2FAF" w:rsidRPr="0095093B">
        <w:t>October to de</w:t>
      </w:r>
      <w:r w:rsidR="004B2FAF" w:rsidRPr="005D60BB">
        <w:t>cide</w:t>
      </w:r>
      <w:r w:rsidR="001227A5" w:rsidRPr="00AE5E50">
        <w:t xml:space="preserve"> on a leadership team and finalized Terms of References for the activities of the IWG</w:t>
      </w:r>
      <w:r w:rsidR="00F31862" w:rsidRPr="00AE3970">
        <w:t>.</w:t>
      </w:r>
      <w:r w:rsidR="00D70CC7" w:rsidRPr="0095093B">
        <w:t xml:space="preserve"> Intended timeline for delivery of </w:t>
      </w:r>
      <w:r w:rsidR="00874AFF" w:rsidRPr="0095093B">
        <w:t xml:space="preserve">the GRPE carbon </w:t>
      </w:r>
      <w:r w:rsidR="0029776A" w:rsidRPr="005D60BB">
        <w:t>L</w:t>
      </w:r>
      <w:r w:rsidR="00874AFF" w:rsidRPr="00AE5E50">
        <w:t xml:space="preserve">CA methodology is intended to be finalized </w:t>
      </w:r>
      <w:r w:rsidR="0029776A" w:rsidRPr="00AE5E50">
        <w:t>in 2025.</w:t>
      </w:r>
      <w:r w:rsidR="00AD5874" w:rsidRPr="00EE3C61">
        <w:t xml:space="preserve"> This activity is therefore not reflected in </w:t>
      </w:r>
      <w:r w:rsidR="0095093B">
        <w:t>annex</w:t>
      </w:r>
      <w:r w:rsidR="00791EE2">
        <w:t xml:space="preserve"> </w:t>
      </w:r>
      <w:r w:rsidR="00AD5874" w:rsidRPr="0095093B">
        <w:t>I</w:t>
      </w:r>
      <w:r w:rsidR="00BF52A1" w:rsidRPr="0095093B">
        <w:t>.</w:t>
      </w:r>
    </w:p>
    <w:p w14:paraId="2041BBD5" w14:textId="514EFF33" w:rsidR="00F31862" w:rsidRPr="00EE3C61" w:rsidRDefault="00AE4368" w:rsidP="00CD6247">
      <w:pPr>
        <w:pStyle w:val="SingleTxtG"/>
      </w:pPr>
      <w:r w:rsidRPr="0095093B">
        <w:t>12</w:t>
      </w:r>
      <w:r w:rsidR="00BB7C9F" w:rsidRPr="0095093B">
        <w:t>.</w:t>
      </w:r>
      <w:r w:rsidR="00BB7C9F" w:rsidRPr="0095093B">
        <w:tab/>
      </w:r>
      <w:r w:rsidR="006C3D0E" w:rsidRPr="0095093B">
        <w:t>In th</w:t>
      </w:r>
      <w:r w:rsidR="006C3D0E" w:rsidRPr="005D60BB">
        <w:t>e course of 2021</w:t>
      </w:r>
      <w:r w:rsidR="00964092">
        <w:t>-</w:t>
      </w:r>
      <w:r w:rsidR="006C3D0E" w:rsidRPr="005D60BB">
        <w:t>2022</w:t>
      </w:r>
      <w:r w:rsidR="006C3D0E" w:rsidRPr="0095093B">
        <w:t xml:space="preserve">, </w:t>
      </w:r>
      <w:r w:rsidR="0031265E" w:rsidRPr="0095093B">
        <w:t>a joint project between the</w:t>
      </w:r>
      <w:r w:rsidR="003B107C" w:rsidRPr="0095093B">
        <w:t xml:space="preserve"> Sustainable Energy and Sustainable Transport Divisions </w:t>
      </w:r>
      <w:r w:rsidR="002251F7" w:rsidRPr="005D60BB">
        <w:t xml:space="preserve">aiming at </w:t>
      </w:r>
      <w:r w:rsidR="00596052" w:rsidRPr="00AE5E50">
        <w:t>(a) i</w:t>
      </w:r>
      <w:r w:rsidR="00572BF9" w:rsidRPr="00AE5E50">
        <w:t>mprov</w:t>
      </w:r>
      <w:r w:rsidR="00596052" w:rsidRPr="00EE3C61">
        <w:t>ing</w:t>
      </w:r>
      <w:r w:rsidR="00572BF9" w:rsidRPr="00EE3C61">
        <w:t xml:space="preserve"> knowledge of Ukrainian stakeholders on existing policies and best practices supporting the circular economy in e-mobility and sustainable resource management using a nexus approach of Mobility and Resource as a Service model (M-RaaS)</w:t>
      </w:r>
      <w:r w:rsidR="00596052" w:rsidRPr="00EE3C61">
        <w:t>, and (b)</w:t>
      </w:r>
      <w:r w:rsidR="00572BF9" w:rsidRPr="00EE3C61">
        <w:t xml:space="preserve"> </w:t>
      </w:r>
      <w:r w:rsidR="00596052" w:rsidRPr="00EE3C61">
        <w:t>i</w:t>
      </w:r>
      <w:r w:rsidR="00572BF9" w:rsidRPr="00EE3C61">
        <w:t>mprov</w:t>
      </w:r>
      <w:r w:rsidR="00596052" w:rsidRPr="00EE3C61">
        <w:t>ing</w:t>
      </w:r>
      <w:r w:rsidR="00572BF9" w:rsidRPr="00EE3C61">
        <w:t xml:space="preserve"> capacity to develop Ukraine’s</w:t>
      </w:r>
      <w:r w:rsidR="00572BF9" w:rsidRPr="0095093B">
        <w:t xml:space="preserve"> own policy framework based on policy recommendations to progress towards a circular economy in e-mobility and sustainable resource management using a nexus approach of </w:t>
      </w:r>
      <w:r w:rsidR="00572BF9" w:rsidRPr="00EE3C61">
        <w:t>M-RaaS.</w:t>
      </w:r>
      <w:r w:rsidR="00C238E5" w:rsidRPr="00EE3C61">
        <w:t xml:space="preserve"> Given the </w:t>
      </w:r>
      <w:r w:rsidR="00B8384A" w:rsidRPr="00EE3C61">
        <w:t>situation in Ukraine at the beginning of 2022, the project was delivered with a delay</w:t>
      </w:r>
      <w:r w:rsidR="008319FE" w:rsidRPr="00EE3C61">
        <w:t xml:space="preserve"> and follow-up activities have been paused</w:t>
      </w:r>
      <w:r w:rsidR="00226814" w:rsidRPr="00EE3C61">
        <w:t>.</w:t>
      </w:r>
    </w:p>
    <w:p w14:paraId="3AED10A2" w14:textId="5EA11C7F" w:rsidR="00D33E4E" w:rsidRPr="00EE3C61" w:rsidRDefault="00AE4368" w:rsidP="00CD6247">
      <w:pPr>
        <w:pStyle w:val="SingleTxtG"/>
      </w:pPr>
      <w:r w:rsidRPr="00EE3C61">
        <w:t>13</w:t>
      </w:r>
      <w:r w:rsidR="00D33E4E" w:rsidRPr="00EE3C61">
        <w:t>.</w:t>
      </w:r>
      <w:r w:rsidR="00D33E4E" w:rsidRPr="00EE3C61">
        <w:tab/>
        <w:t xml:space="preserve">The Working Party on Automated/Autonomous and Connected Vehicles (GRVA) sets a milestone related to digitalisation of vehicles involved in road transport that enable the circularity of vehicles with the adoption of UN Regulation No. 156 and “Proposal for Recommendations on uniform provisions concerning cyber security and software updates” (ECE/TRANS/WP.29/2022/60), adopted by WP.29 in June 2020. The </w:t>
      </w:r>
      <w:r w:rsidR="005D60BB">
        <w:t>r</w:t>
      </w:r>
      <w:r w:rsidR="005D60BB" w:rsidRPr="005D60BB">
        <w:t xml:space="preserve">egulation </w:t>
      </w:r>
      <w:r w:rsidR="00D33E4E" w:rsidRPr="005D60BB">
        <w:t>sets the requirements for vehicle manufacturers to proof the implementation of a safe process for software updates and ensuring safety performance oversight during the whole lifecycle of the vehicle to create the possibi</w:t>
      </w:r>
      <w:r w:rsidR="00D33E4E" w:rsidRPr="00AE5E50">
        <w:t>lity of new functionalities in vehicles that are already in use on the market.</w:t>
      </w:r>
    </w:p>
    <w:p w14:paraId="11E19F22" w14:textId="39B75001" w:rsidR="00BF125D" w:rsidRPr="00EE3C61" w:rsidRDefault="001847E7" w:rsidP="00CD6247">
      <w:pPr>
        <w:pStyle w:val="H1G"/>
      </w:pPr>
      <w:r w:rsidRPr="00EE3C61">
        <w:tab/>
      </w:r>
      <w:r w:rsidR="00CD6247" w:rsidRPr="00EE3C61">
        <w:t>C.</w:t>
      </w:r>
      <w:r w:rsidR="00AE4368" w:rsidRPr="00EE3C61">
        <w:tab/>
      </w:r>
      <w:r w:rsidR="00BF125D" w:rsidRPr="00EE3C61">
        <w:t>Transport of Dangerous Goods</w:t>
      </w:r>
    </w:p>
    <w:p w14:paraId="125486CC" w14:textId="56504B8E" w:rsidR="00BF125D" w:rsidRPr="00EE3C61" w:rsidRDefault="00AE4368" w:rsidP="00CD6247">
      <w:pPr>
        <w:pStyle w:val="SingleTxtG"/>
      </w:pPr>
      <w:r w:rsidRPr="00EE3C61">
        <w:t>14</w:t>
      </w:r>
      <w:r w:rsidR="00BF125D" w:rsidRPr="00EE3C61">
        <w:t>.</w:t>
      </w:r>
      <w:r w:rsidR="00BF125D" w:rsidRPr="00EE3C61">
        <w:tab/>
        <w:t xml:space="preserve">Work is ongoing in </w:t>
      </w:r>
      <w:r w:rsidR="00766D77" w:rsidRPr="00EE3C61">
        <w:t>the Working Party on the Transport of Dangerous Goods (</w:t>
      </w:r>
      <w:r w:rsidR="00BF125D" w:rsidRPr="00EE3C61">
        <w:t>WP.15</w:t>
      </w:r>
      <w:r w:rsidR="00766D77" w:rsidRPr="00EE3C61">
        <w:t>)</w:t>
      </w:r>
      <w:r w:rsidR="00BF125D" w:rsidRPr="00EE3C61">
        <w:t xml:space="preserve"> to </w:t>
      </w:r>
      <w:proofErr w:type="gramStart"/>
      <w:r w:rsidR="00B87B31" w:rsidRPr="00EE3C61">
        <w:t xml:space="preserve">more efficiently </w:t>
      </w:r>
      <w:r w:rsidR="00BF125D" w:rsidRPr="00EE3C61">
        <w:t xml:space="preserve">cover </w:t>
      </w:r>
      <w:r w:rsidR="00B87B31" w:rsidRPr="00EE3C61">
        <w:t>engines and propulsion systems</w:t>
      </w:r>
      <w:proofErr w:type="gramEnd"/>
      <w:r w:rsidR="00B87B31" w:rsidRPr="00EE3C61">
        <w:t xml:space="preserve"> </w:t>
      </w:r>
      <w:r w:rsidR="00BF125D" w:rsidRPr="00EE3C61">
        <w:t xml:space="preserve">in </w:t>
      </w:r>
      <w:r w:rsidR="00783BA2" w:rsidRPr="00EE3C61">
        <w:t>the Agreement concerning the International Carriage of Dangerous Goods by Road (</w:t>
      </w:r>
      <w:r w:rsidR="00BF125D" w:rsidRPr="00EE3C61">
        <w:t>ADR</w:t>
      </w:r>
      <w:r w:rsidR="00783BA2" w:rsidRPr="00EE3C61">
        <w:t>)</w:t>
      </w:r>
      <w:r w:rsidR="00BF125D" w:rsidRPr="00EE3C61">
        <w:t xml:space="preserve"> and allow for the safe use of alternative energy sources, including biofuels and batteries. ADR provisions address the safe transport of batteries and fuel cells for recycling or disposal, including when used or damaged. During the last biennium, WP.15 also adopted new provisions to allow the use of electrified vehicles to carry certain dangerous goods. These new provisions will enter into force on 1 January 2023.</w:t>
      </w:r>
    </w:p>
    <w:p w14:paraId="4FC3FB9A" w14:textId="76F5E41B" w:rsidR="00BF125D" w:rsidRPr="00AE5E50" w:rsidRDefault="00AE4368" w:rsidP="00CD6247">
      <w:pPr>
        <w:pStyle w:val="SingleTxtG"/>
      </w:pPr>
      <w:r w:rsidRPr="00EE3C61">
        <w:t>1</w:t>
      </w:r>
      <w:r w:rsidR="007C7650" w:rsidRPr="00EE3C61">
        <w:t>5</w:t>
      </w:r>
      <w:r w:rsidR="00BF125D" w:rsidRPr="00EE3C61">
        <w:t>.</w:t>
      </w:r>
      <w:r w:rsidR="00BF125D" w:rsidRPr="00EE3C61">
        <w:tab/>
        <w:t xml:space="preserve">At </w:t>
      </w:r>
      <w:r w:rsidR="00A44CDF">
        <w:t xml:space="preserve">the </w:t>
      </w:r>
      <w:r w:rsidR="00BF125D" w:rsidRPr="00AD133A">
        <w:t xml:space="preserve">110th session </w:t>
      </w:r>
      <w:r w:rsidR="00A44CDF">
        <w:t xml:space="preserve">of </w:t>
      </w:r>
      <w:r w:rsidR="00A44CDF" w:rsidRPr="00EE3C61">
        <w:t>WP.15</w:t>
      </w:r>
      <w:r w:rsidR="00A44CDF" w:rsidRPr="00AD133A">
        <w:t xml:space="preserve"> </w:t>
      </w:r>
      <w:r w:rsidR="00BF125D" w:rsidRPr="00AD133A">
        <w:t>(8</w:t>
      </w:r>
      <w:r w:rsidR="003C6252">
        <w:t>-</w:t>
      </w:r>
      <w:r w:rsidR="00BF125D" w:rsidRPr="00AE5E50">
        <w:t xml:space="preserve">12 November 2021), the Chair of WP.15 confirmed that the Working Party was prepared to set aside time in its work to deal with those subjects of general interest </w:t>
      </w:r>
      <w:proofErr w:type="gramStart"/>
      <w:r w:rsidR="00BF125D" w:rsidRPr="00AE5E50">
        <w:t>as long as</w:t>
      </w:r>
      <w:proofErr w:type="gramEnd"/>
      <w:r w:rsidR="00BF125D" w:rsidRPr="00AE5E50">
        <w:t xml:space="preserve"> they were related to its mandate. In 2022, WP.15 kept on its agenda a specific item on “Circular economy and sustainable use of natural resources” and delegations were invited to present information on the subject.</w:t>
      </w:r>
    </w:p>
    <w:p w14:paraId="2C982554" w14:textId="6B716875" w:rsidR="00BF125D" w:rsidRPr="00EE3C61" w:rsidRDefault="007C7650" w:rsidP="00EE3C61">
      <w:pPr>
        <w:pStyle w:val="SingleTxtG"/>
      </w:pPr>
      <w:r w:rsidRPr="00AE5E50">
        <w:t>16</w:t>
      </w:r>
      <w:r w:rsidR="00BF125D" w:rsidRPr="00AD133A">
        <w:t>.</w:t>
      </w:r>
      <w:r w:rsidR="00BF125D" w:rsidRPr="00AD133A">
        <w:tab/>
      </w:r>
      <w:r w:rsidR="00BF125D" w:rsidRPr="00EE3C61">
        <w:t>At its 111th session (9</w:t>
      </w:r>
      <w:r w:rsidR="00EE3C61">
        <w:t xml:space="preserve"> to </w:t>
      </w:r>
      <w:r w:rsidR="00BF125D" w:rsidRPr="00EE3C61">
        <w:t xml:space="preserve">13 May 2022), WP.15 pointed out that provisions related to the circular economy included in ADR, such as those concerning packaging, used batteries or transport of waste, were the result of the work of the Joint Meeting of the RID Committee </w:t>
      </w:r>
      <w:r w:rsidR="00BF125D" w:rsidRPr="00EE3C61">
        <w:lastRenderedPageBreak/>
        <w:t xml:space="preserve">of Experts and the Working Party on the Transport of Dangerous Goods, including the work done to harmonize with the United Nations Recommendations on the Transport of Dangerous Goods, Model Regulations, developed under the auspices of </w:t>
      </w:r>
      <w:r w:rsidR="00CA43BF" w:rsidRPr="00EE3C61">
        <w:t>the Economic and Social Council (</w:t>
      </w:r>
      <w:r w:rsidR="00BF125D" w:rsidRPr="00EE3C61">
        <w:t>ECOSOC</w:t>
      </w:r>
      <w:r w:rsidR="00CA43BF" w:rsidRPr="00EE3C61">
        <w:t>)</w:t>
      </w:r>
      <w:r w:rsidR="00BF125D" w:rsidRPr="00EE3C61">
        <w:t>. It was agreed that in the future, discussions on the subject should take place primarily in the Joint Meeting. As a first step and to provide basis for future discussions in the Joint Meeting, WP.15 host</w:t>
      </w:r>
      <w:r w:rsidR="00526304" w:rsidRPr="00EE3C61">
        <w:t>ed</w:t>
      </w:r>
      <w:r w:rsidR="00BF125D" w:rsidRPr="00EE3C61">
        <w:t xml:space="preserve"> a panel discussion on circular economy from the perspective of multimodal transport of dangerous goods at its 112</w:t>
      </w:r>
      <w:r w:rsidR="00BF125D" w:rsidRPr="00EE3C61">
        <w:rPr>
          <w:vertAlign w:val="superscript"/>
        </w:rPr>
        <w:t>th</w:t>
      </w:r>
      <w:r w:rsidR="00BF125D" w:rsidRPr="00EE3C61">
        <w:t xml:space="preserve"> session (8</w:t>
      </w:r>
      <w:r w:rsidR="00EE3C61">
        <w:t xml:space="preserve"> to </w:t>
      </w:r>
      <w:r w:rsidR="00BF125D" w:rsidRPr="00EE3C61">
        <w:t>11 November 2022). Speakers include</w:t>
      </w:r>
      <w:r w:rsidR="00526304" w:rsidRPr="00EE3C61">
        <w:t>d</w:t>
      </w:r>
      <w:r w:rsidR="00BF125D" w:rsidRPr="00EE3C61">
        <w:t xml:space="preserve"> representatives of the waste </w:t>
      </w:r>
      <w:r w:rsidR="00336E96" w:rsidRPr="00EE3C61">
        <w:t xml:space="preserve">and the chemical </w:t>
      </w:r>
      <w:r w:rsidR="00BF125D" w:rsidRPr="00EE3C61">
        <w:t xml:space="preserve">industry </w:t>
      </w:r>
      <w:r w:rsidR="00526304" w:rsidRPr="00EE3C61">
        <w:t xml:space="preserve">and representatives of </w:t>
      </w:r>
      <w:r w:rsidR="00BF125D" w:rsidRPr="00EE3C61">
        <w:t xml:space="preserve">the </w:t>
      </w:r>
      <w:r w:rsidR="00EE3C61" w:rsidRPr="00EE3C61">
        <w:t xml:space="preserve">road, railway and inland waterways </w:t>
      </w:r>
      <w:r w:rsidR="00BF125D" w:rsidRPr="00EE3C61">
        <w:t>sector</w:t>
      </w:r>
      <w:r w:rsidR="00526304" w:rsidRPr="00EE3C61">
        <w:t>s</w:t>
      </w:r>
      <w:r w:rsidR="00BF125D" w:rsidRPr="00EE3C61">
        <w:t xml:space="preserve">. </w:t>
      </w:r>
      <w:r w:rsidR="00526304" w:rsidRPr="00EE3C61">
        <w:rPr>
          <w:rFonts w:eastAsia="SimSun"/>
          <w:lang w:eastAsia="zh-CN"/>
        </w:rPr>
        <w:t xml:space="preserve">The panellists and the participants </w:t>
      </w:r>
      <w:r w:rsidR="00526304" w:rsidRPr="00EE3C61">
        <w:rPr>
          <w:rFonts w:eastAsia="SimSun"/>
        </w:rPr>
        <w:t xml:space="preserve">recognized that the work of United Nations bodies on the transport of dangerous goods was already having an impact, direct or indirect, on the development of the circular economy and the </w:t>
      </w:r>
      <w:r w:rsidR="00EE3C61" w:rsidRPr="00EE3C61">
        <w:rPr>
          <w:rFonts w:eastAsia="SimSun"/>
        </w:rPr>
        <w:t xml:space="preserve">Sustainable Development Goals </w:t>
      </w:r>
      <w:r w:rsidR="00526304" w:rsidRPr="00EE3C61">
        <w:rPr>
          <w:rFonts w:eastAsia="SimSun"/>
        </w:rPr>
        <w:t xml:space="preserve">and that it was now important to better identify the links between those areas. WP.15 stressed the importance of continuing to consider its work in the light of goals related to the circular economy and the sustainable use of natural resources, while reconciling those issues with expected safety objectives. </w:t>
      </w:r>
    </w:p>
    <w:p w14:paraId="63DCCDF2" w14:textId="79F3AE77" w:rsidR="00BF125D" w:rsidRPr="00EE3C61" w:rsidRDefault="007C7650" w:rsidP="00CD6247">
      <w:pPr>
        <w:pStyle w:val="SingleTxtG"/>
      </w:pPr>
      <w:r w:rsidRPr="00EE3C61">
        <w:t>17</w:t>
      </w:r>
      <w:r w:rsidR="00BF125D" w:rsidRPr="00EE3C61">
        <w:t>.</w:t>
      </w:r>
      <w:r w:rsidR="00BF125D" w:rsidRPr="00EE3C61">
        <w:tab/>
        <w:t xml:space="preserve">Likewise, for inland waterways transport of dangerous goods, the European agreement concerning the international carriage of dangerous goods by inland waterways (ADN) and the ADN Safety and Administrative Committees that administers ADN have direct influence on product and containment designs, reuse and recycling of </w:t>
      </w:r>
      <w:proofErr w:type="spellStart"/>
      <w:r w:rsidR="00BF125D" w:rsidRPr="00EE3C61">
        <w:t>packagings</w:t>
      </w:r>
      <w:proofErr w:type="spellEnd"/>
      <w:r w:rsidR="00BF125D" w:rsidRPr="00EE3C61">
        <w:t xml:space="preserve"> and movement of waste classified as dangerous. As for ADR, those provisions were the result of the work of the Joint Meeting of the RID Committee of Experts and the Working Party on the Transport of Dangerous Goods.</w:t>
      </w:r>
    </w:p>
    <w:p w14:paraId="28D5B33A" w14:textId="65258867" w:rsidR="00BF125D" w:rsidRPr="00EE3C61" w:rsidRDefault="007C7650" w:rsidP="00CD6247">
      <w:pPr>
        <w:pStyle w:val="SingleTxtG"/>
      </w:pPr>
      <w:r w:rsidRPr="00EE3C61">
        <w:t>18</w:t>
      </w:r>
      <w:r w:rsidR="00BF125D" w:rsidRPr="00EE3C61">
        <w:t>.</w:t>
      </w:r>
      <w:r w:rsidR="00BF125D" w:rsidRPr="00EE3C61">
        <w:tab/>
        <w:t>In addition, the ADN Safety Committee agreed to contribute to the development of effective and measurable solutions that promote a circular economy and a sustainable use of natural resources in view of the achievement of the goals of the 2030 Agenda for Sustainable Development, as long as they were related to its mandate. Delegations were invited to present information on that subject. It was also recommended that delegates add in the justification part of their future proposals the interlinkage to circular economy and the sustainable use of natural resources, when applicable.</w:t>
      </w:r>
    </w:p>
    <w:p w14:paraId="29498AA5" w14:textId="1EC81E7B" w:rsidR="00BF125D" w:rsidRPr="00EE3C61" w:rsidRDefault="68942AD4" w:rsidP="00CD6247">
      <w:pPr>
        <w:pStyle w:val="SingleTxtG"/>
        <w:rPr>
          <w:i/>
          <w:iCs/>
        </w:rPr>
      </w:pPr>
      <w:r w:rsidRPr="00EE3C61">
        <w:rPr>
          <w:i/>
          <w:iCs/>
        </w:rPr>
        <w:t>(</w:t>
      </w:r>
      <w:r w:rsidRPr="003C0478">
        <w:t>Ref</w:t>
      </w:r>
      <w:r w:rsidR="00EE3C61">
        <w:t>erence</w:t>
      </w:r>
      <w:r w:rsidRPr="003C0478">
        <w:t xml:space="preserve"> ECE/TRANS/WP.15/255, annex I; ECE/TRANS/256 and </w:t>
      </w:r>
      <w:proofErr w:type="gramStart"/>
      <w:r w:rsidRPr="003C0478">
        <w:t>Add</w:t>
      </w:r>
      <w:proofErr w:type="gramEnd"/>
      <w:r w:rsidRPr="003C0478">
        <w:t xml:space="preserve">.1; ECE/TRANS/WP.15/258; ECE/TRANS/WP.15/259 and Add.1, </w:t>
      </w:r>
      <w:r w:rsidR="00526304" w:rsidRPr="003C0478">
        <w:t xml:space="preserve">ECE/TRANS/WP.15/260; </w:t>
      </w:r>
      <w:r w:rsidRPr="003C0478">
        <w:t>ECE/TRANS/WP.15/AC.2/80 and ECE/TRANS/WP.15/AC.2/82; ECE/TRANS/WP.15/AC.1/166, para</w:t>
      </w:r>
      <w:r w:rsidR="00EE3C61">
        <w:t>graph</w:t>
      </w:r>
      <w:r w:rsidRPr="003C0478">
        <w:t>s 47 and 48</w:t>
      </w:r>
      <w:r w:rsidRPr="00EE3C61">
        <w:rPr>
          <w:i/>
          <w:iCs/>
        </w:rPr>
        <w:t>)</w:t>
      </w:r>
    </w:p>
    <w:p w14:paraId="6624A501" w14:textId="2B9F205D" w:rsidR="00ED20DB" w:rsidRPr="00EE3C61" w:rsidRDefault="00ED20DB" w:rsidP="00CD6247">
      <w:pPr>
        <w:pStyle w:val="H1G"/>
      </w:pPr>
      <w:r w:rsidRPr="00EE3C61">
        <w:tab/>
      </w:r>
      <w:r w:rsidR="00CD6247" w:rsidRPr="00EE3C61">
        <w:t>D.</w:t>
      </w:r>
      <w:r w:rsidRPr="00EE3C61">
        <w:tab/>
        <w:t>Inland Water Transport</w:t>
      </w:r>
    </w:p>
    <w:p w14:paraId="26DB0A61" w14:textId="0E3AFF64" w:rsidR="00ED20DB" w:rsidRPr="00EE3C61" w:rsidRDefault="007C7650" w:rsidP="00CD6247">
      <w:pPr>
        <w:pStyle w:val="SingleTxtG"/>
      </w:pPr>
      <w:r w:rsidRPr="00EE3C61">
        <w:t>19</w:t>
      </w:r>
      <w:r w:rsidR="00ED20DB" w:rsidRPr="00EE3C61">
        <w:t>.</w:t>
      </w:r>
      <w:r w:rsidR="00ED20DB" w:rsidRPr="00EE3C61">
        <w:tab/>
        <w:t xml:space="preserve">The relevance of </w:t>
      </w:r>
      <w:r w:rsidR="00C06417">
        <w:t xml:space="preserve">a </w:t>
      </w:r>
      <w:r w:rsidR="00ED20DB" w:rsidRPr="00EE3C61">
        <w:t>circular economy for inland water transport and its importance for realizing the topical issues for the sector w</w:t>
      </w:r>
      <w:r w:rsidR="00C06417">
        <w:t>ere</w:t>
      </w:r>
      <w:r w:rsidR="00ED20DB" w:rsidRPr="00EE3C61">
        <w:t xml:space="preserve"> acknowledged by the Working Party on Inland Water Transport (SC.3) in 2020 and, since then, this item is regularly addressed at sessions of SC.3. At the workshop “Circular economy in inland water transport” held at </w:t>
      </w:r>
      <w:r w:rsidR="00983B33" w:rsidRPr="00EE3C61">
        <w:t>the</w:t>
      </w:r>
      <w:r w:rsidR="00ED20DB" w:rsidRPr="00EE3C61">
        <w:t xml:space="preserve"> sixty-fourth session of SC.3 in 2020 (ECE/TRANS/SC.3/213, para</w:t>
      </w:r>
      <w:r w:rsidR="00C06417">
        <w:t>graph</w:t>
      </w:r>
      <w:r w:rsidR="00ED20DB" w:rsidRPr="00EE3C61">
        <w:t xml:space="preserve"> 30), it was noted that the following activities were directly linked to the circular economy principles:</w:t>
      </w:r>
    </w:p>
    <w:p w14:paraId="3C29FE1C" w14:textId="77777777" w:rsidR="00ED20DB" w:rsidRPr="00EE3C61" w:rsidRDefault="00ED20DB" w:rsidP="00CD6247">
      <w:pPr>
        <w:pStyle w:val="Bullet1G"/>
      </w:pPr>
      <w:r w:rsidRPr="00EE3C61">
        <w:t>Greening of the inland fleet, use of sustainable fuels and decarbonization</w:t>
      </w:r>
    </w:p>
    <w:p w14:paraId="32064DF7" w14:textId="77777777" w:rsidR="00ED20DB" w:rsidRPr="00EE3C61" w:rsidRDefault="00ED20DB" w:rsidP="00CD6247">
      <w:pPr>
        <w:pStyle w:val="Bullet1G"/>
      </w:pPr>
      <w:r w:rsidRPr="00EE3C61">
        <w:t>Waste management</w:t>
      </w:r>
    </w:p>
    <w:p w14:paraId="36E9D5BF" w14:textId="77777777" w:rsidR="00ED20DB" w:rsidRPr="00EE3C61" w:rsidRDefault="00ED20DB" w:rsidP="00CD6247">
      <w:pPr>
        <w:pStyle w:val="Bullet1G"/>
      </w:pPr>
      <w:r w:rsidRPr="00EE3C61">
        <w:t>Digitalization and transition to renewable energy</w:t>
      </w:r>
    </w:p>
    <w:p w14:paraId="43B9D222" w14:textId="77777777" w:rsidR="00ED20DB" w:rsidRPr="00EE3C61" w:rsidRDefault="00ED20DB" w:rsidP="00CD6247">
      <w:pPr>
        <w:pStyle w:val="Bullet1G"/>
      </w:pPr>
      <w:r w:rsidRPr="00EE3C61">
        <w:t>Green supply chain management</w:t>
      </w:r>
    </w:p>
    <w:p w14:paraId="4ABF42B6" w14:textId="77777777" w:rsidR="00ED20DB" w:rsidRPr="00EE3C61" w:rsidRDefault="00ED20DB" w:rsidP="00CD6247">
      <w:pPr>
        <w:pStyle w:val="Bullet1G"/>
      </w:pPr>
      <w:r w:rsidRPr="00EE3C61">
        <w:t>Improving of environmental performance of inland water transport</w:t>
      </w:r>
    </w:p>
    <w:p w14:paraId="266F0A39" w14:textId="77777777" w:rsidR="00ED20DB" w:rsidRPr="00EE3C61" w:rsidRDefault="00ED20DB" w:rsidP="00CD6247">
      <w:pPr>
        <w:pStyle w:val="Bullet1G"/>
      </w:pPr>
      <w:r w:rsidRPr="00EE3C61">
        <w:t>Building up a future-proof infrastructure compatible with digital and automation developments and resilient to climate change</w:t>
      </w:r>
    </w:p>
    <w:p w14:paraId="0CE7F8D6" w14:textId="77777777" w:rsidR="00ED20DB" w:rsidRPr="00EE3C61" w:rsidRDefault="00ED20DB" w:rsidP="00CD6247">
      <w:pPr>
        <w:pStyle w:val="Bullet1G"/>
      </w:pPr>
      <w:r w:rsidRPr="00EE3C61">
        <w:t>Role of ports as essential elements of the circular economy.</w:t>
      </w:r>
    </w:p>
    <w:p w14:paraId="3A41F233" w14:textId="5F8CA98C" w:rsidR="00ED20DB" w:rsidRPr="00EE3C61" w:rsidRDefault="007C7650" w:rsidP="00CD6247">
      <w:pPr>
        <w:pStyle w:val="SingleTxtG"/>
        <w:rPr>
          <w:szCs w:val="22"/>
        </w:rPr>
      </w:pPr>
      <w:r w:rsidRPr="00EE3C61">
        <w:t>20</w:t>
      </w:r>
      <w:r w:rsidR="00ED20DB" w:rsidRPr="00EE3C61">
        <w:t>.</w:t>
      </w:r>
      <w:r w:rsidR="00ED20DB" w:rsidRPr="00EE3C61">
        <w:tab/>
        <w:t xml:space="preserve">At its sixty-fifth session in November 2021, SC.3 continued discussion on the circular economy principles. The participants mentioned the following recommendations that could </w:t>
      </w:r>
      <w:r w:rsidR="00ED20DB" w:rsidRPr="00EE3C61">
        <w:rPr>
          <w:lang w:eastAsia="en-GB"/>
        </w:rPr>
        <w:t>facilitate the introduction of circular economy principles in the sector:</w:t>
      </w:r>
    </w:p>
    <w:p w14:paraId="0EF55ACF" w14:textId="6F1DE14C" w:rsidR="00ED20DB" w:rsidRPr="00EE3C61" w:rsidRDefault="00ED20DB" w:rsidP="00CD6247">
      <w:pPr>
        <w:pStyle w:val="Bullet1G"/>
      </w:pPr>
      <w:r w:rsidRPr="00EE3C61">
        <w:rPr>
          <w:lang w:eastAsia="en-GB"/>
        </w:rPr>
        <w:lastRenderedPageBreak/>
        <w:t xml:space="preserve">Improving the waste management onboard vessels, in particular the development of an </w:t>
      </w:r>
      <w:r w:rsidRPr="00EE3C61">
        <w:t>appropriate classification of waste with due regard of direct re-use and re-design of waste components that could be recycled</w:t>
      </w:r>
    </w:p>
    <w:p w14:paraId="75A9673A" w14:textId="77777777" w:rsidR="00ED20DB" w:rsidRPr="00EE3C61" w:rsidRDefault="00ED20DB" w:rsidP="00CD6247">
      <w:pPr>
        <w:pStyle w:val="Bullet1G"/>
      </w:pPr>
      <w:r w:rsidRPr="00EE3C61">
        <w:t>Planning and organizing of navigation so as to prevent or minimize waste generation by minimizing waste-generating products and resources and facilitating the use of green and renewable energy on vessels</w:t>
      </w:r>
    </w:p>
    <w:p w14:paraId="7EEA0677" w14:textId="77777777" w:rsidR="00ED20DB" w:rsidRPr="00EE3C61" w:rsidRDefault="00ED20DB" w:rsidP="00CD6247">
      <w:pPr>
        <w:pStyle w:val="Bullet1G"/>
      </w:pPr>
      <w:r w:rsidRPr="00EE3C61">
        <w:t>Supporting the green port initiative</w:t>
      </w:r>
    </w:p>
    <w:p w14:paraId="730700BC" w14:textId="77777777" w:rsidR="00ED20DB" w:rsidRPr="00EE3C61" w:rsidRDefault="00ED20DB" w:rsidP="00CD6247">
      <w:pPr>
        <w:pStyle w:val="Bullet1G"/>
        <w:rPr>
          <w:lang w:eastAsia="en-GB"/>
        </w:rPr>
      </w:pPr>
      <w:r w:rsidRPr="00EE3C61">
        <w:t>Considering</w:t>
      </w:r>
      <w:r w:rsidRPr="00EE3C61">
        <w:rPr>
          <w:lang w:eastAsia="en-GB"/>
        </w:rPr>
        <w:t xml:space="preserve"> possibilities for sharing resources during navigation.</w:t>
      </w:r>
    </w:p>
    <w:p w14:paraId="6EB40FB9" w14:textId="33C91F77" w:rsidR="00ED20DB" w:rsidRPr="00EE3C61" w:rsidRDefault="007C7650" w:rsidP="00CD6247">
      <w:pPr>
        <w:pStyle w:val="SingleTxtG"/>
      </w:pPr>
      <w:r w:rsidRPr="00EE3C61">
        <w:t>21</w:t>
      </w:r>
      <w:r w:rsidR="00ED20DB" w:rsidRPr="00EE3C61">
        <w:t>.</w:t>
      </w:r>
      <w:r w:rsidR="00ED20DB" w:rsidRPr="00EE3C61">
        <w:tab/>
        <w:t xml:space="preserve">SC.3 decided to keep circular economy </w:t>
      </w:r>
      <w:r w:rsidR="008845D2" w:rsidRPr="00EE3C61">
        <w:t>o</w:t>
      </w:r>
      <w:r w:rsidR="00ED20DB" w:rsidRPr="00EE3C61">
        <w:t xml:space="preserve">n the agenda of its future sessions and agreed to add this item </w:t>
      </w:r>
      <w:r w:rsidR="008845D2" w:rsidRPr="00EE3C61">
        <w:t xml:space="preserve">to </w:t>
      </w:r>
      <w:r w:rsidR="00ED20DB" w:rsidRPr="00EE3C61">
        <w:t>its revised Terms of Reference a</w:t>
      </w:r>
      <w:r w:rsidR="008845D2" w:rsidRPr="00EE3C61">
        <w:t>d</w:t>
      </w:r>
      <w:r w:rsidR="00ED20DB" w:rsidRPr="00EE3C61">
        <w:t xml:space="preserve">opted by the Inland Transport Committee in February 2022 (ECE/TRANS/2022/6, annex III). </w:t>
      </w:r>
    </w:p>
    <w:p w14:paraId="77141181" w14:textId="0CBA0FA9" w:rsidR="74395D7D" w:rsidRPr="00EE3C61" w:rsidRDefault="007C7650" w:rsidP="00CD6247">
      <w:pPr>
        <w:pStyle w:val="SingleTxtG"/>
      </w:pPr>
      <w:r w:rsidRPr="00EE3C61">
        <w:t>22</w:t>
      </w:r>
      <w:r w:rsidR="0A8D5B99" w:rsidRPr="00EE3C61">
        <w:t>.</w:t>
      </w:r>
      <w:r w:rsidR="00ED20DB" w:rsidRPr="00EE3C61">
        <w:tab/>
      </w:r>
      <w:r w:rsidR="0A8D5B99" w:rsidRPr="00EE3C61">
        <w:t xml:space="preserve">In 2022, SC.3 and its subsidiary body, the Working Party on the Standardization of Technical and Safety Requirements in Inland Navigation (SC.3/WP.3) addressed issues related to circular economy at the </w:t>
      </w:r>
      <w:r w:rsidR="008845D2" w:rsidRPr="00EE3C61">
        <w:t xml:space="preserve">following </w:t>
      </w:r>
      <w:r w:rsidR="0A8D5B99" w:rsidRPr="00EE3C61">
        <w:t xml:space="preserve">workshops: (a) Prevention of pollution from inland waterway vessels and greening of the inland water transport sector (16 February 2022), (b) Towards a modern, sustainable and resilient E Waterway Network (29 June 2022), and (c) Innovative materials, equipment and technologies in inland water transport (13 October 2022), aimed to highlight progress by member States, best practices and initiatives </w:t>
      </w:r>
      <w:r w:rsidR="0035494E" w:rsidRPr="00EE3C61">
        <w:t xml:space="preserve">for </w:t>
      </w:r>
      <w:r w:rsidR="0A8D5B99" w:rsidRPr="00EE3C61">
        <w:t>improving the ecological safety of navigation, greening of inland waterways infrastructure and introducing innovations to reduce emissions from vessels. Work will continue on investigating the existing approaches in this area and possible steps towards a wider application of circular economy in inland water transport.</w:t>
      </w:r>
    </w:p>
    <w:p w14:paraId="32AA3D4E" w14:textId="708607BA" w:rsidR="1A5FF74F" w:rsidRPr="00EE3C61" w:rsidRDefault="007C7650" w:rsidP="00CD6247">
      <w:pPr>
        <w:pStyle w:val="H1G"/>
      </w:pPr>
      <w:r w:rsidRPr="00EE3C61">
        <w:tab/>
      </w:r>
      <w:r w:rsidR="00CD6247" w:rsidRPr="00EE3C61">
        <w:t>E.</w:t>
      </w:r>
      <w:r w:rsidRPr="00EE3C61">
        <w:tab/>
      </w:r>
      <w:r w:rsidR="1A5FF74F" w:rsidRPr="00EE3C61">
        <w:t>Road Transport</w:t>
      </w:r>
    </w:p>
    <w:p w14:paraId="5197DCD1" w14:textId="5A03A184" w:rsidR="1A5FF74F" w:rsidRPr="00EE3C61" w:rsidRDefault="007C7650" w:rsidP="00CD6247">
      <w:pPr>
        <w:pStyle w:val="SingleTxtG"/>
      </w:pPr>
      <w:r w:rsidRPr="00EE3C61">
        <w:t xml:space="preserve">23. </w:t>
      </w:r>
      <w:r w:rsidR="00CD6247" w:rsidRPr="00EE3C61">
        <w:tab/>
      </w:r>
      <w:r w:rsidR="1A5FF74F" w:rsidRPr="00EE3C61">
        <w:t>At its 116</w:t>
      </w:r>
      <w:r w:rsidR="1A5FF74F" w:rsidRPr="00791EE2">
        <w:t>th</w:t>
      </w:r>
      <w:r w:rsidR="1A5FF74F" w:rsidRPr="00EE3C61">
        <w:t xml:space="preserve"> session in October 2021, </w:t>
      </w:r>
      <w:r w:rsidR="587BE641" w:rsidRPr="00EE3C61">
        <w:t xml:space="preserve">as part of its </w:t>
      </w:r>
      <w:r w:rsidR="5BE4BFC8" w:rsidRPr="00EE3C61">
        <w:t xml:space="preserve">regular agenda item on </w:t>
      </w:r>
      <w:r w:rsidR="1B9D83AB" w:rsidRPr="00EE3C61">
        <w:t>d</w:t>
      </w:r>
      <w:r w:rsidR="587BE641" w:rsidRPr="00EE3C61">
        <w:t>igital/smart road infrastructure</w:t>
      </w:r>
      <w:r w:rsidR="3614AD2C" w:rsidRPr="00EE3C61">
        <w:t>,</w:t>
      </w:r>
      <w:r w:rsidR="587BE641" w:rsidRPr="00EE3C61">
        <w:t xml:space="preserve"> </w:t>
      </w:r>
      <w:r w:rsidR="1A5FF74F" w:rsidRPr="00EE3C61">
        <w:t>the Working Party on Road Transport (</w:t>
      </w:r>
      <w:r w:rsidR="082FD44A" w:rsidRPr="00EE3C61">
        <w:t>SC.1) received a presentation from Liechtenstein on managing a vehicle’s life cycle with blockchain technology. SC.1 discussed the applicability of the model/approach to other countries and various aspects of transport logistics.</w:t>
      </w:r>
    </w:p>
    <w:p w14:paraId="6FA69EBD" w14:textId="77777777" w:rsidR="00ED20DB" w:rsidRPr="00EE3C61" w:rsidRDefault="00ED20DB" w:rsidP="00BF125D">
      <w:pPr>
        <w:pStyle w:val="SingleTxtG"/>
        <w:spacing w:before="240"/>
        <w:rPr>
          <w:i/>
          <w:iCs/>
        </w:rPr>
      </w:pPr>
    </w:p>
    <w:p w14:paraId="5B25FCAA" w14:textId="77777777" w:rsidR="00F45129" w:rsidRPr="00EE3C61" w:rsidRDefault="00F45129" w:rsidP="00F45129">
      <w:pPr>
        <w:pStyle w:val="SingleTxtG"/>
        <w:spacing w:before="240" w:after="0"/>
        <w:ind w:left="1560" w:right="1531"/>
        <w:jc w:val="left"/>
        <w:rPr>
          <w:u w:val="single"/>
        </w:rPr>
        <w:sectPr w:rsidR="00F45129" w:rsidRPr="00EE3C61" w:rsidSect="002605E4">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pPr>
    </w:p>
    <w:p w14:paraId="00004CDE" w14:textId="44FCB3EC" w:rsidR="00077594" w:rsidRPr="00AB2AC4" w:rsidRDefault="00895CCA" w:rsidP="00077594">
      <w:pPr>
        <w:pStyle w:val="HChG"/>
      </w:pPr>
      <w:r w:rsidRPr="00AB2AC4">
        <w:lastRenderedPageBreak/>
        <w:t xml:space="preserve">Annex I </w:t>
      </w:r>
    </w:p>
    <w:p w14:paraId="4CBBAEA7" w14:textId="575684AC" w:rsidR="00310CC1" w:rsidRPr="0029333B" w:rsidRDefault="00077594" w:rsidP="00077594">
      <w:pPr>
        <w:pStyle w:val="HChG"/>
      </w:pPr>
      <w:r w:rsidRPr="00AB2AC4">
        <w:tab/>
      </w:r>
      <w:r w:rsidRPr="00AB2AC4">
        <w:tab/>
      </w:r>
      <w:r w:rsidR="00310CC1" w:rsidRPr="00394A17">
        <w:t xml:space="preserve">Toolbox of </w:t>
      </w:r>
      <w:r w:rsidR="001F4B46" w:rsidRPr="00394A17">
        <w:t>ITC</w:t>
      </w:r>
      <w:r w:rsidR="00310CC1" w:rsidRPr="00394A17">
        <w:t xml:space="preserve"> </w:t>
      </w:r>
      <w:r w:rsidR="009F5EE2" w:rsidRPr="003166F9">
        <w:t>Instruments</w:t>
      </w:r>
      <w:r w:rsidR="009F5EE2" w:rsidRPr="009032FB">
        <w:t xml:space="preserve"> </w:t>
      </w:r>
      <w:r w:rsidR="001F4B46" w:rsidRPr="009032FB">
        <w:t xml:space="preserve">and </w:t>
      </w:r>
      <w:r w:rsidR="009F5EE2" w:rsidRPr="009032FB">
        <w:t xml:space="preserve">Activities </w:t>
      </w:r>
      <w:r w:rsidR="009F5EE2" w:rsidRPr="0032128C">
        <w:t xml:space="preserve">Promoting </w:t>
      </w:r>
      <w:proofErr w:type="gramStart"/>
      <w:r w:rsidR="009F5EE2">
        <w:t>A</w:t>
      </w:r>
      <w:proofErr w:type="gramEnd"/>
      <w:r w:rsidR="009F5EE2">
        <w:t xml:space="preserve"> </w:t>
      </w:r>
      <w:r w:rsidR="009F5EE2" w:rsidRPr="0032128C">
        <w:t xml:space="preserve">Circular Economy </w:t>
      </w:r>
      <w:r w:rsidR="00310CC1" w:rsidRPr="0032128C">
        <w:t xml:space="preserve">and </w:t>
      </w:r>
      <w:r w:rsidR="009F5EE2" w:rsidRPr="0032128C">
        <w:t>Sustainable Inland Transport</w:t>
      </w:r>
      <w:r w:rsidR="009F5EE2" w:rsidRPr="0029333B">
        <w:t xml:space="preserve"> </w:t>
      </w:r>
    </w:p>
    <w:tbl>
      <w:tblPr>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0"/>
        <w:gridCol w:w="4718"/>
        <w:gridCol w:w="4077"/>
        <w:gridCol w:w="555"/>
        <w:gridCol w:w="469"/>
        <w:gridCol w:w="474"/>
      </w:tblGrid>
      <w:tr w:rsidR="00D531E3" w:rsidRPr="00EE3C61" w14:paraId="75D0B661" w14:textId="77777777" w:rsidTr="00AF3D4A">
        <w:trPr>
          <w:cantSplit/>
          <w:trHeight w:val="1753"/>
          <w:tblHeader/>
        </w:trPr>
        <w:tc>
          <w:tcPr>
            <w:tcW w:w="1051" w:type="pct"/>
            <w:tcBorders>
              <w:bottom w:val="single" w:sz="12" w:space="0" w:color="auto"/>
            </w:tcBorders>
            <w:shd w:val="clear" w:color="auto" w:fill="auto"/>
            <w:vAlign w:val="center"/>
          </w:tcPr>
          <w:p w14:paraId="26347321" w14:textId="2EA6616D" w:rsidR="00D531E3" w:rsidRPr="00AE3970" w:rsidRDefault="00D531E3" w:rsidP="005E3A67">
            <w:pPr>
              <w:spacing w:before="80" w:after="80" w:line="200" w:lineRule="exact"/>
              <w:jc w:val="center"/>
              <w:rPr>
                <w:rFonts w:cs="Calibri"/>
                <w:i/>
                <w:iCs/>
                <w:sz w:val="16"/>
                <w:szCs w:val="16"/>
              </w:rPr>
            </w:pPr>
            <w:r w:rsidRPr="00AE3970">
              <w:rPr>
                <w:rFonts w:cs="Calibri"/>
                <w:i/>
                <w:iCs/>
                <w:sz w:val="16"/>
                <w:szCs w:val="16"/>
              </w:rPr>
              <w:t>Tool/Deliverable</w:t>
            </w:r>
          </w:p>
        </w:tc>
        <w:tc>
          <w:tcPr>
            <w:tcW w:w="1810" w:type="pct"/>
            <w:tcBorders>
              <w:bottom w:val="single" w:sz="12" w:space="0" w:color="auto"/>
            </w:tcBorders>
            <w:shd w:val="clear" w:color="auto" w:fill="auto"/>
            <w:vAlign w:val="center"/>
          </w:tcPr>
          <w:p w14:paraId="45318D22" w14:textId="548B5606" w:rsidR="00D531E3" w:rsidRPr="00AE3970" w:rsidRDefault="00D531E3" w:rsidP="005E3A67">
            <w:pPr>
              <w:spacing w:before="80" w:after="80" w:line="200" w:lineRule="exact"/>
              <w:jc w:val="center"/>
              <w:rPr>
                <w:rFonts w:cs="Calibri"/>
                <w:i/>
                <w:iCs/>
                <w:sz w:val="16"/>
                <w:szCs w:val="16"/>
              </w:rPr>
            </w:pPr>
            <w:r w:rsidRPr="00AE3970">
              <w:rPr>
                <w:rFonts w:cs="Calibri"/>
                <w:i/>
                <w:iCs/>
                <w:sz w:val="16"/>
                <w:szCs w:val="16"/>
              </w:rPr>
              <w:t>Description</w:t>
            </w:r>
          </w:p>
        </w:tc>
        <w:tc>
          <w:tcPr>
            <w:tcW w:w="1564" w:type="pct"/>
            <w:tcBorders>
              <w:bottom w:val="single" w:sz="12" w:space="0" w:color="auto"/>
            </w:tcBorders>
            <w:shd w:val="clear" w:color="auto" w:fill="auto"/>
            <w:vAlign w:val="center"/>
          </w:tcPr>
          <w:p w14:paraId="19002A85" w14:textId="257F25AE"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Impact</w:t>
            </w:r>
          </w:p>
        </w:tc>
        <w:tc>
          <w:tcPr>
            <w:tcW w:w="213" w:type="pct"/>
            <w:tcBorders>
              <w:bottom w:val="single" w:sz="12" w:space="0" w:color="auto"/>
            </w:tcBorders>
            <w:shd w:val="clear" w:color="auto" w:fill="auto"/>
            <w:textDirection w:val="btLr"/>
            <w:vAlign w:val="center"/>
          </w:tcPr>
          <w:p w14:paraId="366BE9A3" w14:textId="698527B4"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Legal policy framework</w:t>
            </w:r>
          </w:p>
        </w:tc>
        <w:tc>
          <w:tcPr>
            <w:tcW w:w="180" w:type="pct"/>
            <w:tcBorders>
              <w:bottom w:val="single" w:sz="12" w:space="0" w:color="auto"/>
            </w:tcBorders>
            <w:shd w:val="clear" w:color="auto" w:fill="auto"/>
            <w:textDirection w:val="btLr"/>
          </w:tcPr>
          <w:p w14:paraId="64EEEA54" w14:textId="5D50375C"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Policy analysis</w:t>
            </w:r>
          </w:p>
        </w:tc>
        <w:tc>
          <w:tcPr>
            <w:tcW w:w="182" w:type="pct"/>
            <w:tcBorders>
              <w:bottom w:val="single" w:sz="12" w:space="0" w:color="auto"/>
            </w:tcBorders>
            <w:shd w:val="clear" w:color="auto" w:fill="auto"/>
            <w:textDirection w:val="btLr"/>
          </w:tcPr>
          <w:p w14:paraId="3CA089BC" w14:textId="11414C2E"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Goo</w:t>
            </w:r>
            <w:r w:rsidR="00701A7A" w:rsidRPr="0095093B">
              <w:rPr>
                <w:rFonts w:cs="Calibri"/>
                <w:i/>
                <w:iCs/>
                <w:sz w:val="16"/>
                <w:szCs w:val="16"/>
              </w:rPr>
              <w:t>d</w:t>
            </w:r>
            <w:r w:rsidRPr="0095093B">
              <w:rPr>
                <w:rFonts w:cs="Calibri"/>
                <w:i/>
                <w:iCs/>
                <w:sz w:val="16"/>
                <w:szCs w:val="16"/>
              </w:rPr>
              <w:t xml:space="preserve"> practices</w:t>
            </w:r>
          </w:p>
        </w:tc>
      </w:tr>
      <w:tr w:rsidR="00AA0343" w:rsidRPr="00EE3C61" w14:paraId="5D281690" w14:textId="77777777" w:rsidTr="00AF3D4A">
        <w:tc>
          <w:tcPr>
            <w:tcW w:w="5000" w:type="pct"/>
            <w:gridSpan w:val="6"/>
            <w:tcBorders>
              <w:top w:val="single" w:sz="12" w:space="0" w:color="auto"/>
              <w:left w:val="single" w:sz="4" w:space="0" w:color="auto"/>
              <w:bottom w:val="single" w:sz="4" w:space="0" w:color="auto"/>
              <w:right w:val="single" w:sz="4" w:space="0" w:color="auto"/>
            </w:tcBorders>
            <w:shd w:val="clear" w:color="auto" w:fill="FFFFFF" w:themeFill="background1"/>
          </w:tcPr>
          <w:p w14:paraId="0BEEA477" w14:textId="77777777" w:rsidR="00AA0343" w:rsidRPr="00EE3C61" w:rsidRDefault="00AA0343" w:rsidP="005E3A67">
            <w:pPr>
              <w:spacing w:before="40" w:after="40" w:line="220" w:lineRule="exact"/>
              <w:ind w:left="113" w:right="113"/>
              <w:rPr>
                <w:rFonts w:asciiTheme="majorBidi" w:hAnsiTheme="majorBidi" w:cstheme="majorBidi"/>
                <w:b/>
                <w:bCs/>
                <w:sz w:val="18"/>
                <w:szCs w:val="18"/>
              </w:rPr>
            </w:pPr>
            <w:r w:rsidRPr="00EE3C61">
              <w:rPr>
                <w:rFonts w:asciiTheme="majorBidi" w:hAnsiTheme="majorBidi" w:cstheme="majorBidi"/>
                <w:b/>
                <w:bCs/>
                <w:sz w:val="18"/>
                <w:szCs w:val="18"/>
              </w:rPr>
              <w:t>Subprogramme 2: Sustainable Transport</w:t>
            </w:r>
          </w:p>
        </w:tc>
      </w:tr>
      <w:tr w:rsidR="00256CD8" w:rsidRPr="00EE3C61" w14:paraId="251A0E77"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4B3FF0C1" w14:textId="5EFE895F" w:rsidR="00256CD8" w:rsidRPr="00EE3C61" w:rsidDel="000E2120" w:rsidRDefault="00256CD8" w:rsidP="00256CD8">
            <w:pPr>
              <w:spacing w:before="40" w:after="40" w:line="220" w:lineRule="exact"/>
              <w:ind w:left="113" w:right="113"/>
            </w:pPr>
            <w:r w:rsidRPr="00EE3C61">
              <w:rPr>
                <w:sz w:val="18"/>
                <w:szCs w:val="18"/>
              </w:rPr>
              <w:t>UN GTR No. 22</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6F03E671" w14:textId="34CA6512"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Regulatory activities to prescribe minimum performance requirements for durability and capacity retention of batteries fitted </w:t>
            </w:r>
            <w:r w:rsidR="00C73436" w:rsidRPr="00EE3C61">
              <w:rPr>
                <w:rFonts w:asciiTheme="majorBidi" w:hAnsiTheme="majorBidi" w:cstheme="majorBidi"/>
                <w:sz w:val="18"/>
                <w:szCs w:val="18"/>
              </w:rPr>
              <w:t>in</w:t>
            </w:r>
            <w:r w:rsidRPr="00EE3C61">
              <w:rPr>
                <w:rFonts w:asciiTheme="majorBidi" w:hAnsiTheme="majorBidi" w:cstheme="majorBidi"/>
                <w:sz w:val="18"/>
                <w:szCs w:val="18"/>
              </w:rPr>
              <w:t xml:space="preserve"> electrified vehicles.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3AC5E16" w14:textId="5B7F7D48" w:rsidR="00256CD8" w:rsidRPr="00EE3C61" w:rsidDel="00CA6562"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Ensure quality batteries are fitted in electrified vehicles to reduce resources needs for batteries over the lifetime of the vehicle and increase consumer trust in electric vehicles</w:t>
            </w:r>
            <w:r w:rsidR="00C972A2" w:rsidRPr="00EE3C61">
              <w:rPr>
                <w:rFonts w:asciiTheme="majorBidi" w:hAnsiTheme="majorBidi" w:cstheme="majorBidi"/>
                <w:sz w:val="18"/>
                <w:szCs w:val="18"/>
              </w:rPr>
              <w:t>.</w:t>
            </w:r>
            <w:r w:rsidRPr="00EE3C61">
              <w:rPr>
                <w:rFonts w:asciiTheme="majorBidi" w:hAnsiTheme="majorBidi" w:cstheme="majorBidi"/>
                <w:sz w:val="18"/>
                <w:szCs w:val="18"/>
              </w:rPr>
              <w:t xml:space="preserve"> </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22E2A" w14:textId="6495A4B7"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6D1AF44"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53D8B6A"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C22C4CD"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54CAA95" w14:textId="77777777" w:rsidR="00256CD8" w:rsidRPr="003C0478" w:rsidRDefault="006B590C" w:rsidP="00256CD8">
            <w:pPr>
              <w:spacing w:before="40" w:after="40" w:line="220" w:lineRule="exact"/>
              <w:ind w:left="113" w:right="113"/>
              <w:rPr>
                <w:rStyle w:val="Hyperlink"/>
                <w:rFonts w:asciiTheme="majorBidi" w:hAnsiTheme="majorBidi" w:cstheme="majorBidi"/>
                <w:sz w:val="18"/>
                <w:szCs w:val="18"/>
              </w:rPr>
            </w:pPr>
            <w:hyperlink r:id="rId18" w:history="1">
              <w:r w:rsidR="00256CD8" w:rsidRPr="003C0478">
                <w:rPr>
                  <w:rStyle w:val="Hyperlink"/>
                  <w:rFonts w:asciiTheme="majorBidi" w:hAnsiTheme="majorBidi" w:cstheme="majorBidi"/>
                  <w:sz w:val="18"/>
                  <w:szCs w:val="18"/>
                </w:rPr>
                <w:t>UN Regulation Nos. 101</w:t>
              </w:r>
            </w:hyperlink>
            <w:r w:rsidR="00256CD8" w:rsidRPr="003C0478">
              <w:rPr>
                <w:rStyle w:val="Hyperlink"/>
                <w:rFonts w:asciiTheme="majorBidi" w:hAnsiTheme="majorBidi" w:cstheme="majorBidi"/>
                <w:sz w:val="18"/>
                <w:szCs w:val="18"/>
              </w:rPr>
              <w:t xml:space="preserve"> and 154</w:t>
            </w:r>
          </w:p>
          <w:p w14:paraId="208A090E" w14:textId="1CF31BD5" w:rsidR="00256CD8" w:rsidRPr="00AB2AC4" w:rsidRDefault="00256CD8" w:rsidP="00256CD8">
            <w:pPr>
              <w:spacing w:before="40" w:after="40" w:line="220" w:lineRule="exact"/>
              <w:ind w:left="113" w:right="113"/>
              <w:rPr>
                <w:sz w:val="18"/>
                <w:szCs w:val="18"/>
              </w:rPr>
            </w:pPr>
            <w:r w:rsidRPr="003C0478">
              <w:rPr>
                <w:rFonts w:asciiTheme="majorBidi" w:hAnsiTheme="majorBidi" w:cstheme="majorBidi"/>
                <w:sz w:val="18"/>
                <w:szCs w:val="18"/>
              </w:rPr>
              <w:t xml:space="preserve">&amp; </w:t>
            </w:r>
            <w:hyperlink r:id="rId19" w:history="1">
              <w:r w:rsidRPr="003C0478">
                <w:rPr>
                  <w:rStyle w:val="Hyperlink"/>
                  <w:rFonts w:asciiTheme="majorBidi" w:hAnsiTheme="majorBidi" w:cstheme="majorBidi"/>
                  <w:sz w:val="18"/>
                  <w:szCs w:val="18"/>
                </w:rPr>
                <w:t>UN G</w:t>
              </w:r>
              <w:r w:rsidRPr="003C0478">
                <w:rPr>
                  <w:rStyle w:val="Hyperlink"/>
                  <w:sz w:val="18"/>
                  <w:szCs w:val="18"/>
                </w:rPr>
                <w:t xml:space="preserve">lobal Technical Regulation </w:t>
              </w:r>
              <w:r w:rsidRPr="003C0478">
                <w:rPr>
                  <w:rStyle w:val="Hyperlink"/>
                  <w:rFonts w:asciiTheme="majorBidi" w:hAnsiTheme="majorBidi" w:cstheme="majorBidi"/>
                  <w:sz w:val="18"/>
                  <w:szCs w:val="18"/>
                </w:rPr>
                <w:t>No</w:t>
              </w:r>
              <w:r w:rsidR="00DE7EC4" w:rsidRPr="003C0478">
                <w:rPr>
                  <w:rStyle w:val="Hyperlink"/>
                  <w:rFonts w:asciiTheme="majorBidi" w:hAnsiTheme="majorBidi" w:cstheme="majorBidi"/>
                  <w:sz w:val="18"/>
                  <w:szCs w:val="18"/>
                </w:rPr>
                <w:t>s</w:t>
              </w:r>
              <w:r w:rsidRPr="003C0478">
                <w:rPr>
                  <w:rStyle w:val="Hyperlink"/>
                  <w:rFonts w:asciiTheme="majorBidi" w:hAnsiTheme="majorBidi" w:cstheme="majorBidi"/>
                  <w:sz w:val="18"/>
                  <w:szCs w:val="18"/>
                </w:rPr>
                <w:t>. 15</w:t>
              </w:r>
            </w:hyperlink>
            <w:r w:rsidRPr="003C0478">
              <w:rPr>
                <w:rStyle w:val="Hyperlink"/>
                <w:rFonts w:asciiTheme="majorBidi" w:hAnsiTheme="majorBidi" w:cstheme="majorBidi"/>
                <w:sz w:val="18"/>
                <w:szCs w:val="18"/>
              </w:rPr>
              <w:t xml:space="preserve"> </w:t>
            </w:r>
            <w:r w:rsidRPr="003C0478">
              <w:rPr>
                <w:rStyle w:val="Hyperlink"/>
                <w:sz w:val="18"/>
                <w:szCs w:val="18"/>
              </w:rPr>
              <w:t>and 19</w:t>
            </w:r>
            <w:r w:rsidRPr="003C0478">
              <w:rPr>
                <w:rFonts w:asciiTheme="majorBidi" w:hAnsiTheme="majorBidi" w:cstheme="majorBidi"/>
                <w:sz w:val="18"/>
                <w:szCs w:val="18"/>
              </w:rPr>
              <w:t xml:space="preserve"> </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6A8A2F9B" w14:textId="7A9FF66F" w:rsidR="00256CD8" w:rsidRPr="003166F9"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These three regulatory instruments constitute a globally harmonized procedure to measure fuel consumption and tailpipe CO</w:t>
            </w:r>
            <w:r w:rsidRPr="00394A17">
              <w:rPr>
                <w:rFonts w:asciiTheme="majorBidi" w:hAnsiTheme="majorBidi" w:cstheme="majorBidi"/>
                <w:sz w:val="18"/>
                <w:szCs w:val="18"/>
                <w:vertAlign w:val="subscript"/>
              </w:rPr>
              <w:t>2</w:t>
            </w:r>
            <w:r w:rsidRPr="00394A17">
              <w:rPr>
                <w:rFonts w:asciiTheme="majorBidi" w:hAnsiTheme="majorBidi" w:cstheme="majorBidi"/>
                <w:sz w:val="18"/>
                <w:szCs w:val="18"/>
              </w:rPr>
              <w:t xml:space="preserve"> emissions from cars and vans.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2513F20" w14:textId="00F84BB7" w:rsidR="00256CD8" w:rsidRPr="009032FB" w:rsidRDefault="00256CD8" w:rsidP="00256CD8">
            <w:pPr>
              <w:spacing w:before="40" w:after="40" w:line="220" w:lineRule="exact"/>
              <w:ind w:left="113" w:right="113"/>
              <w:rPr>
                <w:rFonts w:asciiTheme="majorBidi" w:hAnsiTheme="majorBidi" w:cstheme="majorBidi"/>
                <w:sz w:val="18"/>
                <w:szCs w:val="18"/>
              </w:rPr>
            </w:pPr>
            <w:r w:rsidRPr="009032FB">
              <w:rPr>
                <w:rFonts w:asciiTheme="majorBidi" w:hAnsiTheme="majorBidi" w:cstheme="majorBidi"/>
                <w:sz w:val="18"/>
                <w:szCs w:val="18"/>
              </w:rPr>
              <w:t>Better use of finite resources and reduced pollution.</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1EF8518" w14:textId="507D6D44" w:rsidR="00256CD8" w:rsidRPr="0032128C" w:rsidRDefault="00256CD8" w:rsidP="00256CD8">
            <w:pPr>
              <w:spacing w:before="40" w:after="40" w:line="220" w:lineRule="exact"/>
              <w:ind w:left="113" w:right="113"/>
              <w:jc w:val="center"/>
              <w:rPr>
                <w:rFonts w:asciiTheme="majorBidi" w:hAnsiTheme="majorBidi" w:cstheme="majorBidi"/>
                <w:sz w:val="18"/>
                <w:szCs w:val="18"/>
              </w:rPr>
            </w:pPr>
            <w:r w:rsidRPr="0032128C">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D1B4B9" w14:textId="77777777" w:rsidR="00256CD8" w:rsidRPr="0032128C"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40EF03B" w14:textId="77777777" w:rsidR="00256CD8" w:rsidRPr="0029333B"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2DAF326"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50AD6ABD" w14:textId="43491E25" w:rsidR="00256CD8" w:rsidRPr="00EE3C61" w:rsidRDefault="00256CD8" w:rsidP="00256CD8">
            <w:pPr>
              <w:spacing w:before="40" w:after="40" w:line="220" w:lineRule="exact"/>
              <w:ind w:left="113" w:right="113"/>
              <w:rPr>
                <w:sz w:val="18"/>
                <w:szCs w:val="18"/>
              </w:rPr>
            </w:pPr>
            <w:r w:rsidRPr="00EE3C61">
              <w:rPr>
                <w:rFonts w:asciiTheme="majorBidi" w:hAnsiTheme="majorBidi" w:cstheme="majorBidi"/>
                <w:sz w:val="18"/>
                <w:szCs w:val="18"/>
              </w:rPr>
              <w:t>UN Regulation Nos. 59, 90, 92, 103, 132 and 143</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27E4A92E" w14:textId="671659F7"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These regulations provide the basis for the </w:t>
            </w:r>
            <w:proofErr w:type="gramStart"/>
            <w:r w:rsidRPr="00EE3C61">
              <w:rPr>
                <w:rFonts w:asciiTheme="majorBidi" w:hAnsiTheme="majorBidi" w:cstheme="majorBidi"/>
                <w:sz w:val="18"/>
                <w:szCs w:val="18"/>
              </w:rPr>
              <w:t>type</w:t>
            </w:r>
            <w:proofErr w:type="gramEnd"/>
            <w:r w:rsidRPr="00EE3C61">
              <w:rPr>
                <w:rFonts w:asciiTheme="majorBidi" w:hAnsiTheme="majorBidi" w:cstheme="majorBidi"/>
                <w:sz w:val="18"/>
                <w:szCs w:val="18"/>
              </w:rPr>
              <w:t xml:space="preserve"> approval for replacement parts such as brake parts, silencers and catalysts. </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A3B1F5C" w14:textId="43B7AD8D"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Support repair and remanufacture. In some cases, these regulations were used to retrofit newer technologies in existing vehicles.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92EB124" w14:textId="3C8AE2FA"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F4E65B4"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DA089FF"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565ADFC7"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30E0D73D" w14:textId="37C70BF4" w:rsidR="00256CD8" w:rsidRPr="00AB2AC4" w:rsidRDefault="006B590C" w:rsidP="00256CD8">
            <w:pPr>
              <w:spacing w:before="40" w:after="40" w:line="220" w:lineRule="exact"/>
              <w:ind w:left="113" w:right="113"/>
              <w:rPr>
                <w:rFonts w:asciiTheme="majorBidi" w:hAnsiTheme="majorBidi" w:cstheme="majorBidi"/>
                <w:sz w:val="18"/>
                <w:szCs w:val="18"/>
              </w:rPr>
            </w:pPr>
            <w:hyperlink r:id="rId20" w:history="1">
              <w:r w:rsidR="00256CD8" w:rsidRPr="00AB2AC4">
                <w:rPr>
                  <w:rStyle w:val="Hyperlink"/>
                  <w:rFonts w:asciiTheme="majorBidi" w:hAnsiTheme="majorBidi" w:cstheme="majorBidi"/>
                  <w:sz w:val="18"/>
                  <w:szCs w:val="18"/>
                </w:rPr>
                <w:t xml:space="preserve">UN Regulations Nos. </w:t>
              </w:r>
              <w:r w:rsidR="00256CD8" w:rsidRPr="00394A17">
                <w:rPr>
                  <w:rStyle w:val="Hyperlink"/>
                  <w:rFonts w:asciiTheme="majorBidi" w:hAnsiTheme="majorBidi" w:cstheme="majorBidi"/>
                  <w:sz w:val="18"/>
                  <w:szCs w:val="18"/>
                </w:rPr>
                <w:t>108 and 109</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3CAE09CA" w14:textId="6A2264FB" w:rsidR="00256CD8" w:rsidRPr="00394A17"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Regulatory activities to reduce environmental footprint and lifecycle impact of tyres for private (Regulation 108) and commercial (Regulation 109) vehicles</w:t>
            </w:r>
            <w:r w:rsidRPr="00394A17">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7BBA60EC" w14:textId="4488ED1D" w:rsidR="00256CD8" w:rsidRPr="0032128C" w:rsidRDefault="00256CD8" w:rsidP="00256CD8">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 xml:space="preserve">Reuse of the carcass of vehicle tyres that amounts </w:t>
            </w:r>
            <w:r w:rsidRPr="003166F9">
              <w:rPr>
                <w:rFonts w:asciiTheme="majorBidi" w:hAnsiTheme="majorBidi" w:cstheme="majorBidi"/>
                <w:sz w:val="18"/>
                <w:szCs w:val="18"/>
              </w:rPr>
              <w:t>to</w:t>
            </w:r>
            <w:r w:rsidRPr="009032FB">
              <w:rPr>
                <w:rFonts w:asciiTheme="majorBidi" w:hAnsiTheme="majorBidi" w:cstheme="majorBidi"/>
                <w:sz w:val="18"/>
                <w:szCs w:val="18"/>
              </w:rPr>
              <w:t xml:space="preserve"> more than 80 per cent</w:t>
            </w:r>
            <w:r w:rsidRPr="0032128C">
              <w:rPr>
                <w:rFonts w:asciiTheme="majorBidi" w:hAnsiTheme="majorBidi" w:cstheme="majorBidi"/>
                <w:sz w:val="18"/>
                <w:szCs w:val="18"/>
              </w:rPr>
              <w:t xml:space="preserve"> of the whole tyre by renewing the tyre's tread and thus providing for a second (third) life of the tyre.</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8253612" w14:textId="53FD5C02" w:rsidR="00256CD8" w:rsidRPr="0029333B" w:rsidRDefault="00256CD8" w:rsidP="00256CD8">
            <w:pPr>
              <w:spacing w:before="40" w:after="40" w:line="220" w:lineRule="exact"/>
              <w:ind w:left="113" w:right="113"/>
              <w:jc w:val="center"/>
              <w:rPr>
                <w:rFonts w:asciiTheme="majorBidi" w:hAnsiTheme="majorBidi" w:cstheme="majorBidi"/>
                <w:sz w:val="18"/>
                <w:szCs w:val="18"/>
              </w:rPr>
            </w:pPr>
            <w:r w:rsidRPr="002933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6981F98" w14:textId="77777777" w:rsidR="00256CD8" w:rsidRPr="00AE3970"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500AF89" w14:textId="77777777" w:rsidR="00256CD8" w:rsidRPr="00AE3970"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32D2876"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2B0A44BB" w14:textId="0A0E5062"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UN Regulation No. 116</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43FB920D" w14:textId="622E80DD"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This Regulation was reviewed to introduce provisions for smart keys.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251EC794" w14:textId="2D128025"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Smart keys are an enabler for car sharing.</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B3DDA" w14:textId="39CAC776"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DE099CD"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2C7943DC"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1522384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BBBCC19" w14:textId="1E7EFBA1" w:rsidR="00256CD8" w:rsidRPr="00AB2AC4" w:rsidRDefault="006B590C" w:rsidP="00256CD8">
            <w:pPr>
              <w:spacing w:before="40" w:after="40" w:line="220" w:lineRule="exact"/>
              <w:ind w:left="113" w:right="113"/>
              <w:rPr>
                <w:rFonts w:asciiTheme="majorBidi" w:hAnsiTheme="majorBidi" w:cstheme="majorBidi"/>
                <w:sz w:val="18"/>
                <w:szCs w:val="18"/>
              </w:rPr>
            </w:pPr>
            <w:hyperlink r:id="rId21" w:history="1">
              <w:r w:rsidR="00256CD8" w:rsidRPr="00AB2AC4">
                <w:rPr>
                  <w:rStyle w:val="Hyperlink"/>
                  <w:rFonts w:asciiTheme="majorBidi" w:hAnsiTheme="majorBidi" w:cstheme="majorBidi"/>
                  <w:sz w:val="18"/>
                  <w:szCs w:val="18"/>
                </w:rPr>
                <w:t>UN Regulation No. 133</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E918D23" w14:textId="0888219D" w:rsidR="00256CD8" w:rsidRPr="00394A17"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Regulatory activities to reduce the environmental footprint and life-</w:t>
            </w:r>
            <w:r w:rsidRPr="00394A17">
              <w:rPr>
                <w:rFonts w:asciiTheme="majorBidi" w:hAnsiTheme="majorBidi" w:cstheme="majorBidi"/>
                <w:sz w:val="18"/>
                <w:szCs w:val="18"/>
              </w:rPr>
              <w:t>cycle impact of vehicle production and disposal.</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0E03815" w14:textId="697E3A81" w:rsidR="00256CD8" w:rsidRPr="00AE3970" w:rsidRDefault="00256CD8" w:rsidP="00256CD8">
            <w:pPr>
              <w:spacing w:before="40" w:after="40" w:line="220" w:lineRule="exact"/>
              <w:ind w:left="113" w:right="113"/>
              <w:rPr>
                <w:rFonts w:asciiTheme="majorBidi" w:hAnsiTheme="majorBidi" w:cstheme="majorBidi"/>
                <w:sz w:val="18"/>
                <w:szCs w:val="18"/>
              </w:rPr>
            </w:pPr>
            <w:r w:rsidRPr="003166F9">
              <w:rPr>
                <w:rFonts w:asciiTheme="majorBidi" w:hAnsiTheme="majorBidi" w:cstheme="majorBidi"/>
                <w:sz w:val="18"/>
                <w:szCs w:val="18"/>
              </w:rPr>
              <w:t>Regulation c</w:t>
            </w:r>
            <w:r w:rsidRPr="009032FB">
              <w:rPr>
                <w:rFonts w:asciiTheme="majorBidi" w:hAnsiTheme="majorBidi" w:cstheme="majorBidi"/>
                <w:sz w:val="18"/>
                <w:szCs w:val="18"/>
              </w:rPr>
              <w:t>overs one quarter of all vehicles sold globally in 2019 for which 85</w:t>
            </w:r>
            <w:r w:rsidRPr="0032128C">
              <w:rPr>
                <w:rFonts w:asciiTheme="majorBidi" w:hAnsiTheme="majorBidi" w:cstheme="majorBidi"/>
                <w:sz w:val="18"/>
                <w:szCs w:val="18"/>
              </w:rPr>
              <w:t xml:space="preserve"> per cent of the vehicle mass should be reusable/recyclable and 95</w:t>
            </w:r>
            <w:r w:rsidRPr="0029333B">
              <w:rPr>
                <w:rFonts w:asciiTheme="majorBidi" w:hAnsiTheme="majorBidi" w:cstheme="majorBidi"/>
                <w:sz w:val="18"/>
                <w:szCs w:val="18"/>
              </w:rPr>
              <w:t xml:space="preserve"> per cent reusable/recoverable</w:t>
            </w:r>
            <w:r w:rsidRPr="00AE3970">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D4323B" w14:textId="2A976917" w:rsidR="00256CD8" w:rsidRPr="0095093B" w:rsidRDefault="00256CD8" w:rsidP="00256CD8">
            <w:pPr>
              <w:spacing w:before="40" w:after="40" w:line="220" w:lineRule="exact"/>
              <w:ind w:left="113" w:right="113"/>
              <w:jc w:val="center"/>
              <w:rPr>
                <w:rFonts w:asciiTheme="majorBidi" w:hAnsiTheme="majorBidi" w:cstheme="majorBidi"/>
                <w:sz w:val="18"/>
                <w:szCs w:val="18"/>
              </w:rPr>
            </w:pPr>
            <w:r w:rsidRPr="009509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B97C88B" w14:textId="77777777" w:rsidR="00256CD8" w:rsidRPr="0095093B"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8F549F0" w14:textId="77777777" w:rsidR="00256CD8" w:rsidRPr="0095093B" w:rsidRDefault="00256CD8" w:rsidP="00256CD8">
            <w:pPr>
              <w:spacing w:before="40" w:after="40" w:line="220" w:lineRule="exact"/>
              <w:ind w:left="113" w:right="113"/>
              <w:jc w:val="center"/>
              <w:rPr>
                <w:rFonts w:asciiTheme="majorBidi" w:hAnsiTheme="majorBidi" w:cstheme="majorBidi"/>
                <w:sz w:val="18"/>
                <w:szCs w:val="18"/>
              </w:rPr>
            </w:pPr>
          </w:p>
        </w:tc>
      </w:tr>
      <w:tr w:rsidR="00C96EBA" w:rsidRPr="00EE3C61" w14:paraId="2B90FF90"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65F66807" w14:textId="65BDF86F" w:rsidR="00AA0343" w:rsidRPr="00AB2AC4" w:rsidRDefault="006B590C" w:rsidP="005E3A67">
            <w:pPr>
              <w:spacing w:before="40" w:after="40" w:line="220" w:lineRule="exact"/>
              <w:ind w:left="113" w:right="113"/>
              <w:rPr>
                <w:rFonts w:asciiTheme="majorBidi" w:hAnsiTheme="majorBidi" w:cstheme="majorBidi"/>
                <w:sz w:val="18"/>
                <w:szCs w:val="18"/>
              </w:rPr>
            </w:pPr>
            <w:hyperlink r:id="rId22" w:history="1">
              <w:r w:rsidR="00256CD8" w:rsidRPr="00AB2AC4">
                <w:rPr>
                  <w:rStyle w:val="Hyperlink"/>
                  <w:rFonts w:asciiTheme="majorBidi" w:hAnsiTheme="majorBidi" w:cstheme="majorBidi"/>
                  <w:sz w:val="18"/>
                  <w:szCs w:val="18"/>
                </w:rPr>
                <w:t>UN</w:t>
              </w:r>
            </w:hyperlink>
            <w:r w:rsidR="00256CD8" w:rsidRPr="00AB2AC4">
              <w:rPr>
                <w:rStyle w:val="Hyperlink"/>
                <w:rFonts w:asciiTheme="majorBidi" w:hAnsiTheme="majorBidi" w:cstheme="majorBidi"/>
                <w:sz w:val="18"/>
                <w:szCs w:val="18"/>
              </w:rPr>
              <w:t xml:space="preserve"> Regulation No. 156</w:t>
            </w:r>
            <w:r w:rsidR="00256CD8" w:rsidRPr="00AB2AC4">
              <w:rPr>
                <w:rFonts w:asciiTheme="majorBidi" w:hAnsiTheme="majorBidi" w:cstheme="majorBidi"/>
                <w:sz w:val="18"/>
                <w:szCs w:val="18"/>
              </w:rPr>
              <w:t xml:space="preserve"> </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3901CCF4" w14:textId="10A64A3B" w:rsidR="00AA0343" w:rsidRPr="0032128C"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 xml:space="preserve">Regulatory activities dealing with </w:t>
            </w:r>
            <w:r w:rsidRPr="00394A17">
              <w:rPr>
                <w:sz w:val="18"/>
                <w:szCs w:val="18"/>
              </w:rPr>
              <w:t xml:space="preserve">the </w:t>
            </w:r>
            <w:r w:rsidR="00256CD8" w:rsidRPr="00394A17">
              <w:rPr>
                <w:sz w:val="18"/>
                <w:szCs w:val="18"/>
              </w:rPr>
              <w:t>management of software versions and requirements for software updates</w:t>
            </w:r>
            <w:r w:rsidR="00256CD8" w:rsidRPr="003166F9">
              <w:rPr>
                <w:sz w:val="18"/>
                <w:szCs w:val="18"/>
              </w:rPr>
              <w:t xml:space="preserve"> </w:t>
            </w:r>
            <w:r w:rsidR="00256CD8" w:rsidRPr="009032FB">
              <w:rPr>
                <w:sz w:val="18"/>
                <w:szCs w:val="18"/>
              </w:rPr>
              <w:t>in vehicles,</w:t>
            </w:r>
            <w:r w:rsidR="00256CD8" w:rsidRPr="0032128C">
              <w:rPr>
                <w:sz w:val="18"/>
                <w:szCs w:val="18"/>
              </w:rPr>
              <w:t xml:space="preserve"> including over the air software updates</w:t>
            </w:r>
            <w:r w:rsidR="00327A54" w:rsidRPr="0032128C">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15208283" w14:textId="70BFE701" w:rsidR="00AA0343" w:rsidRPr="0029333B" w:rsidRDefault="00256CD8" w:rsidP="005E3A67">
            <w:pPr>
              <w:spacing w:before="40" w:after="40" w:line="220" w:lineRule="exact"/>
              <w:ind w:left="113" w:right="113"/>
              <w:rPr>
                <w:rFonts w:asciiTheme="majorBidi" w:hAnsiTheme="majorBidi" w:cstheme="majorBidi"/>
                <w:sz w:val="18"/>
                <w:szCs w:val="18"/>
              </w:rPr>
            </w:pPr>
            <w:r w:rsidRPr="0029333B">
              <w:rPr>
                <w:rFonts w:asciiTheme="majorBidi" w:hAnsiTheme="majorBidi" w:cstheme="majorBidi"/>
                <w:sz w:val="18"/>
                <w:szCs w:val="18"/>
              </w:rPr>
              <w:t>Software updates will limit the premature and aesthetic obsolescence of vehicles. Software updates are means for extending the lifetime of vehicles and supporting the rethinking of business models.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B3B9536" w14:textId="77777777" w:rsidR="00AA0343" w:rsidRPr="00AE3970" w:rsidRDefault="00AA0343" w:rsidP="005E3A67">
            <w:pPr>
              <w:spacing w:before="40" w:after="40" w:line="220" w:lineRule="exact"/>
              <w:ind w:left="113" w:right="113"/>
              <w:jc w:val="center"/>
              <w:rPr>
                <w:rFonts w:asciiTheme="majorBidi" w:hAnsiTheme="majorBidi" w:cstheme="majorBidi"/>
                <w:sz w:val="18"/>
                <w:szCs w:val="18"/>
              </w:rPr>
            </w:pPr>
            <w:r w:rsidRPr="00AE3970">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7D8063E"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5745942"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5527463F"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253069E8" w14:textId="2AD3C11E" w:rsidR="00AA0343" w:rsidRPr="00AB2AC4" w:rsidRDefault="006B590C" w:rsidP="005E3A67">
            <w:pPr>
              <w:widowControl w:val="0"/>
              <w:snapToGrid w:val="0"/>
              <w:spacing w:before="40" w:after="40" w:line="220" w:lineRule="exact"/>
              <w:ind w:left="113" w:right="113"/>
              <w:rPr>
                <w:rFonts w:asciiTheme="majorBidi" w:hAnsiTheme="majorBidi" w:cstheme="majorBidi"/>
                <w:sz w:val="18"/>
                <w:szCs w:val="18"/>
              </w:rPr>
            </w:pPr>
            <w:hyperlink r:id="rId23">
              <w:r w:rsidR="00256CD8" w:rsidRPr="00AB2AC4">
                <w:rPr>
                  <w:rStyle w:val="Hyperlink"/>
                  <w:rFonts w:asciiTheme="majorBidi" w:hAnsiTheme="majorBidi" w:cstheme="majorBidi"/>
                  <w:sz w:val="18"/>
                  <w:szCs w:val="18"/>
                </w:rPr>
                <w:t>ECE infrastructure agreements</w:t>
              </w:r>
            </w:hyperlink>
            <w:r w:rsidR="00256CD8" w:rsidRPr="00AB2AC4">
              <w:rPr>
                <w:rFonts w:asciiTheme="majorBidi" w:hAnsiTheme="majorBidi" w:cstheme="majorBidi"/>
                <w:sz w:val="18"/>
                <w:szCs w:val="18"/>
              </w:rPr>
              <w:t xml:space="preserve"> on </w:t>
            </w:r>
          </w:p>
          <w:p w14:paraId="4D5BBC27" w14:textId="30C7C4AE" w:rsidR="00AA0343" w:rsidRPr="00394A17" w:rsidRDefault="00964A57" w:rsidP="00964A57">
            <w:pPr>
              <w:widowControl w:val="0"/>
              <w:snapToGrid w:val="0"/>
              <w:spacing w:before="40" w:after="40" w:line="220" w:lineRule="exact"/>
              <w:ind w:left="559" w:right="113" w:hanging="425"/>
              <w:rPr>
                <w:rFonts w:asciiTheme="majorBidi" w:hAnsiTheme="majorBidi" w:cstheme="majorBidi"/>
                <w:sz w:val="18"/>
                <w:szCs w:val="18"/>
              </w:rPr>
            </w:pPr>
            <w:r w:rsidRPr="00AB2AC4">
              <w:rPr>
                <w:sz w:val="18"/>
                <w:szCs w:val="18"/>
              </w:rPr>
              <w:t>-</w:t>
            </w:r>
            <w:r w:rsidRPr="00AB2AC4">
              <w:rPr>
                <w:sz w:val="18"/>
                <w:szCs w:val="18"/>
              </w:rPr>
              <w:tab/>
            </w:r>
            <w:r w:rsidR="00AA0343" w:rsidRPr="00394A17">
              <w:rPr>
                <w:rFonts w:asciiTheme="majorBidi" w:hAnsiTheme="majorBidi" w:cstheme="majorBidi"/>
                <w:sz w:val="18"/>
                <w:szCs w:val="18"/>
              </w:rPr>
              <w:t xml:space="preserve">international railway lines (AGC), </w:t>
            </w:r>
          </w:p>
          <w:p w14:paraId="534DF9F6" w14:textId="28A72F21" w:rsidR="00AA0343" w:rsidRPr="009032FB" w:rsidRDefault="00964A57" w:rsidP="00964A57">
            <w:pPr>
              <w:widowControl w:val="0"/>
              <w:snapToGrid w:val="0"/>
              <w:spacing w:before="40" w:after="40" w:line="220" w:lineRule="exact"/>
              <w:ind w:left="113" w:right="113" w:firstLine="29"/>
              <w:rPr>
                <w:rFonts w:asciiTheme="majorBidi" w:hAnsiTheme="majorBidi" w:cstheme="majorBidi"/>
                <w:sz w:val="18"/>
                <w:szCs w:val="18"/>
              </w:rPr>
            </w:pPr>
            <w:r w:rsidRPr="00394A17">
              <w:rPr>
                <w:sz w:val="18"/>
                <w:szCs w:val="18"/>
              </w:rPr>
              <w:t>-</w:t>
            </w:r>
            <w:r w:rsidRPr="00394A17">
              <w:rPr>
                <w:sz w:val="18"/>
                <w:szCs w:val="18"/>
              </w:rPr>
              <w:tab/>
            </w:r>
            <w:r w:rsidR="00AA0343" w:rsidRPr="003166F9">
              <w:rPr>
                <w:rFonts w:asciiTheme="majorBidi" w:hAnsiTheme="majorBidi" w:cstheme="majorBidi"/>
                <w:sz w:val="18"/>
                <w:szCs w:val="18"/>
              </w:rPr>
              <w:t>inland waterways (AGN),</w:t>
            </w:r>
          </w:p>
          <w:p w14:paraId="717B2B61" w14:textId="3D0CA1C7" w:rsidR="00AA0343" w:rsidRPr="0032128C" w:rsidRDefault="00964A57" w:rsidP="00964A57">
            <w:pPr>
              <w:widowControl w:val="0"/>
              <w:snapToGrid w:val="0"/>
              <w:spacing w:before="40" w:after="40" w:line="220" w:lineRule="exact"/>
              <w:ind w:left="113" w:right="113" w:firstLine="29"/>
              <w:rPr>
                <w:rFonts w:asciiTheme="majorBidi" w:hAnsiTheme="majorBidi" w:cstheme="majorBidi"/>
                <w:sz w:val="18"/>
                <w:szCs w:val="18"/>
              </w:rPr>
            </w:pPr>
            <w:r w:rsidRPr="009032FB">
              <w:rPr>
                <w:sz w:val="18"/>
                <w:szCs w:val="18"/>
              </w:rPr>
              <w:t>-</w:t>
            </w:r>
            <w:r w:rsidRPr="009032FB">
              <w:rPr>
                <w:sz w:val="18"/>
                <w:szCs w:val="18"/>
              </w:rPr>
              <w:tab/>
            </w:r>
            <w:r w:rsidR="00AA0343" w:rsidRPr="0032128C">
              <w:rPr>
                <w:rFonts w:asciiTheme="majorBidi" w:hAnsiTheme="majorBidi" w:cstheme="majorBidi"/>
                <w:sz w:val="18"/>
                <w:szCs w:val="18"/>
              </w:rPr>
              <w:t xml:space="preserve">traffic arteries (AGR), and </w:t>
            </w:r>
          </w:p>
          <w:p w14:paraId="1D3C205A" w14:textId="594B691F" w:rsidR="00AA0343" w:rsidRPr="00AE3970" w:rsidRDefault="00964A57" w:rsidP="00964A57">
            <w:pPr>
              <w:widowControl w:val="0"/>
              <w:snapToGrid w:val="0"/>
              <w:spacing w:before="40" w:after="40" w:line="220" w:lineRule="exact"/>
              <w:ind w:left="559" w:right="113" w:hanging="446"/>
              <w:rPr>
                <w:rFonts w:asciiTheme="majorBidi" w:hAnsiTheme="majorBidi" w:cstheme="majorBidi"/>
                <w:sz w:val="18"/>
                <w:szCs w:val="18"/>
              </w:rPr>
            </w:pPr>
            <w:r w:rsidRPr="0032128C">
              <w:rPr>
                <w:sz w:val="18"/>
                <w:szCs w:val="18"/>
              </w:rPr>
              <w:t>-</w:t>
            </w:r>
            <w:r w:rsidRPr="0032128C">
              <w:rPr>
                <w:sz w:val="18"/>
                <w:szCs w:val="18"/>
              </w:rPr>
              <w:tab/>
            </w:r>
            <w:r w:rsidR="00AA0343" w:rsidRPr="0029333B">
              <w:rPr>
                <w:rFonts w:asciiTheme="majorBidi" w:hAnsiTheme="majorBidi" w:cstheme="majorBidi"/>
                <w:sz w:val="18"/>
                <w:szCs w:val="18"/>
              </w:rPr>
              <w:t>combined transport lines and related installations (AGTC)</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26B1D6C4" w14:textId="58FBAC4A" w:rsidR="00AA0343" w:rsidRPr="005D60BB" w:rsidRDefault="00AA0343" w:rsidP="005E3A67">
            <w:pPr>
              <w:spacing w:before="40" w:after="40" w:line="220" w:lineRule="exact"/>
              <w:ind w:left="113" w:right="113"/>
              <w:rPr>
                <w:rFonts w:asciiTheme="majorBidi" w:hAnsiTheme="majorBidi" w:cstheme="majorBidi"/>
                <w:sz w:val="18"/>
                <w:szCs w:val="18"/>
              </w:rPr>
            </w:pPr>
            <w:r w:rsidRPr="00AE3970">
              <w:rPr>
                <w:rFonts w:asciiTheme="majorBidi" w:hAnsiTheme="majorBidi" w:cstheme="majorBidi"/>
                <w:sz w:val="18"/>
                <w:szCs w:val="18"/>
              </w:rPr>
              <w:t>The agreements harmonize key parameters for the construction</w:t>
            </w:r>
            <w:r w:rsidR="00256CD8" w:rsidRPr="0095093B">
              <w:rPr>
                <w:rFonts w:asciiTheme="majorBidi" w:hAnsiTheme="majorBidi" w:cstheme="majorBidi"/>
                <w:sz w:val="18"/>
                <w:szCs w:val="18"/>
              </w:rPr>
              <w:t xml:space="preserve"> and operation and in some cases </w:t>
            </w:r>
            <w:r w:rsidRPr="0095093B">
              <w:rPr>
                <w:rFonts w:asciiTheme="majorBidi" w:hAnsiTheme="majorBidi" w:cstheme="majorBidi"/>
                <w:sz w:val="18"/>
                <w:szCs w:val="18"/>
              </w:rPr>
              <w:t xml:space="preserve">maintenance and upgrade of the infrastructure </w:t>
            </w:r>
            <w:r w:rsidR="00256CD8" w:rsidRPr="0095093B">
              <w:rPr>
                <w:rFonts w:asciiTheme="majorBidi" w:hAnsiTheme="majorBidi" w:cstheme="majorBidi"/>
                <w:sz w:val="18"/>
                <w:szCs w:val="18"/>
              </w:rPr>
              <w:t>for</w:t>
            </w:r>
            <w:r w:rsidRPr="0095093B">
              <w:rPr>
                <w:rFonts w:asciiTheme="majorBidi" w:hAnsiTheme="majorBidi" w:cstheme="majorBidi"/>
                <w:sz w:val="18"/>
                <w:szCs w:val="18"/>
              </w:rPr>
              <w:t xml:space="preserve"> the inland transport modes, </w:t>
            </w:r>
            <w:r w:rsidR="00256CD8" w:rsidRPr="0095093B">
              <w:rPr>
                <w:rFonts w:asciiTheme="majorBidi" w:hAnsiTheme="majorBidi" w:cstheme="majorBidi"/>
                <w:sz w:val="18"/>
                <w:szCs w:val="18"/>
              </w:rPr>
              <w:t>and</w:t>
            </w:r>
            <w:r w:rsidRPr="00352EAB">
              <w:rPr>
                <w:rFonts w:asciiTheme="majorBidi" w:hAnsiTheme="majorBidi" w:cstheme="majorBidi"/>
                <w:sz w:val="18"/>
                <w:szCs w:val="18"/>
              </w:rPr>
              <w:t xml:space="preserve"> intermodal transport</w:t>
            </w:r>
            <w:r w:rsidR="00BC654D" w:rsidRPr="005D60BB">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F88EE47" w14:textId="5D65584A" w:rsidR="00AA0343" w:rsidRPr="00EE3C61" w:rsidRDefault="00AA0343" w:rsidP="005E3A67">
            <w:pPr>
              <w:widowControl w:val="0"/>
              <w:snapToGrid w:val="0"/>
              <w:spacing w:before="40" w:after="40" w:line="220" w:lineRule="exact"/>
              <w:ind w:left="113" w:right="113"/>
              <w:rPr>
                <w:rFonts w:asciiTheme="majorBidi" w:hAnsiTheme="majorBidi" w:cstheme="majorBidi"/>
                <w:sz w:val="18"/>
                <w:szCs w:val="18"/>
              </w:rPr>
            </w:pPr>
            <w:r w:rsidRPr="00AE5E50">
              <w:rPr>
                <w:rFonts w:asciiTheme="majorBidi" w:hAnsiTheme="majorBidi" w:cstheme="majorBidi"/>
                <w:sz w:val="18"/>
                <w:szCs w:val="18"/>
              </w:rPr>
              <w:t>Suitable use of infrastructure that prevents augmented wear for extended lifespan and reduced need for repair</w:t>
            </w:r>
            <w:r w:rsidR="00365495" w:rsidRPr="00AD133A">
              <w:rPr>
                <w:rFonts w:asciiTheme="majorBidi" w:hAnsiTheme="majorBidi" w:cstheme="majorBidi"/>
                <w:sz w:val="18"/>
                <w:szCs w:val="18"/>
              </w:rPr>
              <w:t>.</w:t>
            </w:r>
          </w:p>
          <w:p w14:paraId="1329E1CD" w14:textId="77777777" w:rsidR="00AA0343" w:rsidRPr="00EE3C61" w:rsidRDefault="00AA0343" w:rsidP="005E3A67">
            <w:pPr>
              <w:widowControl w:val="0"/>
              <w:snapToGrid w:val="0"/>
              <w:spacing w:before="40" w:after="40" w:line="220" w:lineRule="exact"/>
              <w:ind w:left="113" w:right="113"/>
              <w:rPr>
                <w:rFonts w:asciiTheme="majorBidi" w:hAnsiTheme="majorBidi" w:cstheme="majorBidi"/>
                <w:sz w:val="18"/>
                <w:szCs w:val="18"/>
              </w:rPr>
            </w:pPr>
          </w:p>
          <w:p w14:paraId="48C83E4E" w14:textId="43411E5E" w:rsidR="00AA0343" w:rsidRPr="00EE3C61" w:rsidRDefault="00AA0343" w:rsidP="005E3A67">
            <w:pPr>
              <w:spacing w:before="40" w:after="40" w:line="220" w:lineRule="exact"/>
              <w:ind w:left="113" w:right="113"/>
              <w:rPr>
                <w:rFonts w:asciiTheme="majorBidi" w:hAnsiTheme="majorBidi" w:cstheme="majorBidi"/>
                <w:sz w:val="18"/>
                <w:szCs w:val="18"/>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0AFF17"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1E8FD81"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2522A22"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13394485"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5EBECE4E" w14:textId="77777777" w:rsidR="00AA0343" w:rsidRPr="00AB2AC4" w:rsidRDefault="006B590C" w:rsidP="005E3A67">
            <w:pPr>
              <w:widowControl w:val="0"/>
              <w:snapToGrid w:val="0"/>
              <w:spacing w:before="40" w:after="40" w:line="220" w:lineRule="exact"/>
              <w:ind w:left="113" w:right="113"/>
              <w:rPr>
                <w:rFonts w:asciiTheme="majorBidi" w:hAnsiTheme="majorBidi" w:cstheme="majorBidi"/>
                <w:sz w:val="18"/>
                <w:szCs w:val="18"/>
              </w:rPr>
            </w:pPr>
            <w:hyperlink r:id="rId24" w:history="1">
              <w:r w:rsidR="00AA0343" w:rsidRPr="00AB2AC4">
                <w:rPr>
                  <w:rStyle w:val="Hyperlink"/>
                  <w:rFonts w:asciiTheme="majorBidi" w:hAnsiTheme="majorBidi" w:cstheme="majorBidi"/>
                  <w:sz w:val="18"/>
                  <w:szCs w:val="18"/>
                </w:rPr>
                <w:t>Inland waterway infrastructure agreement</w:t>
              </w:r>
            </w:hyperlink>
            <w:r w:rsidR="00AA0343" w:rsidRPr="00AB2AC4">
              <w:rPr>
                <w:rFonts w:asciiTheme="majorBidi" w:hAnsiTheme="majorBidi" w:cstheme="majorBidi"/>
                <w:sz w:val="18"/>
                <w:szCs w:val="18"/>
              </w:rPr>
              <w:t xml:space="preserve"> (AGN), </w:t>
            </w:r>
          </w:p>
          <w:p w14:paraId="58FD63FF" w14:textId="3436D17E" w:rsidR="00AA0343" w:rsidRPr="00AB2AC4" w:rsidRDefault="006B590C" w:rsidP="005E3A67">
            <w:pPr>
              <w:spacing w:before="40" w:after="40" w:line="220" w:lineRule="exact"/>
              <w:ind w:left="113" w:right="113"/>
              <w:rPr>
                <w:rFonts w:asciiTheme="majorBidi" w:hAnsiTheme="majorBidi" w:cstheme="majorBidi"/>
                <w:sz w:val="18"/>
                <w:szCs w:val="18"/>
              </w:rPr>
            </w:pPr>
            <w:hyperlink r:id="rId25" w:history="1">
              <w:r w:rsidR="00AA0343" w:rsidRPr="00AB2AC4">
                <w:rPr>
                  <w:rStyle w:val="Hyperlink"/>
                  <w:rFonts w:asciiTheme="majorBidi" w:hAnsiTheme="majorBidi" w:cstheme="majorBidi"/>
                  <w:sz w:val="18"/>
                  <w:szCs w:val="18"/>
                </w:rPr>
                <w:t>Inventory of Main Standards and Parameters of the E Waterway Network</w:t>
              </w:r>
            </w:hyperlink>
            <w:r w:rsidR="00AA0343" w:rsidRPr="00AB2AC4">
              <w:rPr>
                <w:rFonts w:asciiTheme="majorBidi" w:hAnsiTheme="majorBidi" w:cstheme="majorBidi"/>
                <w:sz w:val="18"/>
                <w:szCs w:val="18"/>
              </w:rPr>
              <w:t xml:space="preserve">, </w:t>
            </w:r>
            <w:hyperlink r:id="rId26" w:history="1">
              <w:r w:rsidR="00AA0343" w:rsidRPr="00AB2AC4">
                <w:rPr>
                  <w:rStyle w:val="Hyperlink"/>
                  <w:rFonts w:asciiTheme="majorBidi" w:hAnsiTheme="majorBidi" w:cstheme="majorBidi"/>
                  <w:sz w:val="18"/>
                  <w:szCs w:val="18"/>
                </w:rPr>
                <w:t>European Code for Inland Waterways</w:t>
              </w:r>
            </w:hyperlink>
            <w:r w:rsidR="00644B53" w:rsidRPr="00AB2AC4">
              <w:t xml:space="preserve">, </w:t>
            </w:r>
            <w:r w:rsidR="001B6E9F" w:rsidRPr="00AB2AC4">
              <w:rPr>
                <w:rFonts w:asciiTheme="majorBidi" w:hAnsiTheme="majorBidi" w:cstheme="majorBidi"/>
                <w:sz w:val="18"/>
                <w:szCs w:val="18"/>
              </w:rPr>
              <w:t>resolution No. 21, revision 2 “ Prevention of pollution of inland waterways by vessels”</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BF2096D" w14:textId="70BAD27D" w:rsidR="00AA0343" w:rsidRPr="00394A17"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The agreement/resolutions promote key elements of circular economy in inland water transport</w:t>
            </w:r>
            <w:r w:rsidR="00C827E0" w:rsidRPr="00394A17">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F6061A1" w14:textId="0B505A70" w:rsidR="00AA0343" w:rsidRPr="00AE3970" w:rsidRDefault="00AA0343" w:rsidP="005E3A67">
            <w:pPr>
              <w:spacing w:before="40" w:after="40" w:line="220" w:lineRule="exact"/>
              <w:ind w:left="113" w:right="113"/>
              <w:rPr>
                <w:rFonts w:asciiTheme="majorBidi" w:hAnsiTheme="majorBidi" w:cstheme="majorBidi"/>
                <w:sz w:val="18"/>
                <w:szCs w:val="18"/>
              </w:rPr>
            </w:pPr>
            <w:r w:rsidRPr="003166F9">
              <w:rPr>
                <w:rFonts w:asciiTheme="majorBidi" w:hAnsiTheme="majorBidi" w:cstheme="majorBidi"/>
                <w:sz w:val="18"/>
                <w:szCs w:val="18"/>
              </w:rPr>
              <w:t>Prevention of waste gen</w:t>
            </w:r>
            <w:r w:rsidRPr="009032FB">
              <w:rPr>
                <w:rFonts w:asciiTheme="majorBidi" w:hAnsiTheme="majorBidi" w:cstheme="majorBidi"/>
                <w:sz w:val="18"/>
                <w:szCs w:val="18"/>
              </w:rPr>
              <w:t xml:space="preserve">erated on vessels from polluting waterways and </w:t>
            </w:r>
            <w:r w:rsidR="00CE1DAB" w:rsidRPr="009032FB">
              <w:rPr>
                <w:rFonts w:asciiTheme="majorBidi" w:hAnsiTheme="majorBidi" w:cstheme="majorBidi"/>
                <w:sz w:val="18"/>
                <w:szCs w:val="18"/>
              </w:rPr>
              <w:t xml:space="preserve">provisions for </w:t>
            </w:r>
            <w:r w:rsidR="00CE1DAB" w:rsidRPr="0032128C">
              <w:rPr>
                <w:rFonts w:asciiTheme="majorBidi" w:hAnsiTheme="majorBidi" w:cstheme="majorBidi"/>
                <w:sz w:val="18"/>
                <w:szCs w:val="18"/>
              </w:rPr>
              <w:t>separate collection of waste generated onboard vessels and by reception facilities, efficient recycling and reuse</w:t>
            </w:r>
            <w:r w:rsidR="00CE1DAB" w:rsidRPr="0029333B">
              <w:rPr>
                <w:rFonts w:asciiTheme="majorBidi" w:hAnsiTheme="majorBidi" w:cstheme="majorBidi"/>
                <w:sz w:val="18"/>
                <w:szCs w:val="18"/>
              </w:rPr>
              <w:t>. List of reception facilities that provide service on separate collection of recyclable waste</w:t>
            </w:r>
            <w:r w:rsidR="00DE707F" w:rsidRPr="00AE3970">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8E3ED3"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r w:rsidRPr="009509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F0CD641"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A845EE6"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5C13D49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706672E"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Policy recommendations by the Transport, Health and Environment Pan-European Programme (THE PEP) on </w:t>
            </w:r>
            <w:hyperlink r:id="rId27" w:history="1">
              <w:r w:rsidRPr="00AB2AC4">
                <w:rPr>
                  <w:rStyle w:val="Hyperlink"/>
                  <w:rFonts w:asciiTheme="majorBidi" w:hAnsiTheme="majorBidi" w:cstheme="majorBidi"/>
                  <w:sz w:val="18"/>
                  <w:szCs w:val="18"/>
                </w:rPr>
                <w:t>Mobility-as-a-Service</w:t>
              </w:r>
            </w:hyperlink>
            <w:r w:rsidRPr="00AB2AC4">
              <w:rPr>
                <w:rFonts w:asciiTheme="majorBidi" w:hAnsiTheme="majorBidi" w:cstheme="majorBidi"/>
                <w:sz w:val="18"/>
                <w:szCs w:val="18"/>
              </w:rPr>
              <w:t xml:space="preserve"> and </w:t>
            </w:r>
            <w:hyperlink r:id="rId28" w:history="1">
              <w:r w:rsidRPr="00AB2AC4">
                <w:rPr>
                  <w:rStyle w:val="Hyperlink"/>
                  <w:rFonts w:asciiTheme="majorBidi" w:hAnsiTheme="majorBidi" w:cstheme="majorBidi"/>
                  <w:sz w:val="18"/>
                  <w:szCs w:val="18"/>
                </w:rPr>
                <w:t>Urban Public Transport</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069BEE6" w14:textId="21A204EB" w:rsidR="00AA0343" w:rsidRPr="00394A17" w:rsidRDefault="00AA0343" w:rsidP="005E3A67">
            <w:pPr>
              <w:widowControl w:val="0"/>
              <w:snapToGrid w:val="0"/>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Policy recommendations and studies on the sharing economy and sustainable urban transport, incl. potential green jobs in cycling, the switch to increased public transport and electrification, integrating transport into urban planning, a cycling masterplan, eco-driving guidelines</w:t>
            </w:r>
            <w:r w:rsidR="00C1561D">
              <w:rPr>
                <w:rFonts w:asciiTheme="majorBidi" w:hAnsiTheme="majorBidi" w:cstheme="majorBidi"/>
                <w:sz w:val="18"/>
                <w:szCs w:val="18"/>
              </w:rPr>
              <w:t>,</w:t>
            </w:r>
            <w:r w:rsidRPr="00AB2AC4">
              <w:rPr>
                <w:rFonts w:asciiTheme="majorBidi" w:hAnsiTheme="majorBidi" w:cstheme="majorBidi"/>
                <w:sz w:val="18"/>
                <w:szCs w:val="18"/>
              </w:rPr>
              <w:t xml:space="preserve"> etc.</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73CD2FAE" w14:textId="57CABF13" w:rsidR="00AA0343" w:rsidRPr="003166F9"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Decreased resource demands and environmental impact of urban transport</w:t>
            </w:r>
            <w:r w:rsidR="00E33DDF" w:rsidRPr="00394A17">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AB13E9"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B279083"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r w:rsidRPr="009032FB">
              <w:rPr>
                <w:rFonts w:asciiTheme="majorBidi" w:hAnsiTheme="majorBidi" w:cstheme="majorBidi"/>
                <w:sz w:val="18"/>
                <w:szCs w:val="18"/>
              </w:rPr>
              <w:t>X</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7DFB446"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357B4A9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7FCFAC19" w14:textId="31BC8219"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Agreement concerning the International Carriage of Dangerous Goods by Road (</w:t>
            </w:r>
            <w:hyperlink r:id="rId29" w:history="1">
              <w:r w:rsidRPr="00AB2AC4">
                <w:rPr>
                  <w:rStyle w:val="Hyperlink"/>
                  <w:rFonts w:asciiTheme="majorBidi" w:hAnsiTheme="majorBidi" w:cstheme="majorBidi"/>
                  <w:sz w:val="18"/>
                  <w:szCs w:val="18"/>
                </w:rPr>
                <w:t>ADR</w:t>
              </w:r>
            </w:hyperlink>
            <w:r w:rsidRPr="00AB2AC4">
              <w:rPr>
                <w:rFonts w:asciiTheme="majorBidi" w:hAnsiTheme="majorBidi" w:cstheme="majorBidi"/>
                <w:sz w:val="18"/>
                <w:szCs w:val="18"/>
              </w:rPr>
              <w:t xml:space="preserve">) and by European Agreement Concerning the International </w:t>
            </w:r>
            <w:r w:rsidRPr="00AB2AC4">
              <w:rPr>
                <w:rFonts w:asciiTheme="majorBidi" w:hAnsiTheme="majorBidi" w:cstheme="majorBidi"/>
                <w:sz w:val="18"/>
                <w:szCs w:val="18"/>
              </w:rPr>
              <w:lastRenderedPageBreak/>
              <w:t>Carriage of Dangerous Goods by Inland Waterways (</w:t>
            </w:r>
            <w:hyperlink r:id="rId30" w:history="1">
              <w:r w:rsidRPr="00AB2AC4">
                <w:rPr>
                  <w:rStyle w:val="Hyperlink"/>
                  <w:rFonts w:asciiTheme="majorBidi" w:hAnsiTheme="majorBidi" w:cstheme="majorBidi"/>
                  <w:sz w:val="18"/>
                  <w:szCs w:val="18"/>
                </w:rPr>
                <w:t>ADN</w:t>
              </w:r>
            </w:hyperlink>
            <w:r w:rsidRPr="00AB2AC4">
              <w:rPr>
                <w:rFonts w:asciiTheme="majorBidi" w:hAnsiTheme="majorBidi" w:cstheme="majorBidi"/>
                <w:sz w:val="18"/>
                <w:szCs w:val="18"/>
              </w:rPr>
              <w:t>)</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5D0A35F7" w14:textId="497B0069" w:rsidR="00AA0343" w:rsidRPr="0032128C" w:rsidRDefault="00AA0343" w:rsidP="005E3A67">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lastRenderedPageBreak/>
              <w:t>The agreement addresses the design, construction, use, reuse and repair of containment systems for dangerous goods (boxes, tanks</w:t>
            </w:r>
            <w:r w:rsidR="006D5CA4" w:rsidRPr="00394A17">
              <w:rPr>
                <w:rFonts w:asciiTheme="majorBidi" w:hAnsiTheme="majorBidi" w:cstheme="majorBidi"/>
                <w:sz w:val="18"/>
                <w:szCs w:val="18"/>
              </w:rPr>
              <w:t>,</w:t>
            </w:r>
            <w:r w:rsidRPr="00394A17">
              <w:rPr>
                <w:rFonts w:asciiTheme="majorBidi" w:hAnsiTheme="majorBidi" w:cstheme="majorBidi"/>
                <w:sz w:val="18"/>
                <w:szCs w:val="18"/>
              </w:rPr>
              <w:t xml:space="preserve"> etc</w:t>
            </w:r>
            <w:r w:rsidR="006D5CA4" w:rsidRPr="00394A17">
              <w:rPr>
                <w:rFonts w:asciiTheme="majorBidi" w:hAnsiTheme="majorBidi" w:cstheme="majorBidi"/>
                <w:sz w:val="18"/>
                <w:szCs w:val="18"/>
              </w:rPr>
              <w:t>.</w:t>
            </w:r>
            <w:r w:rsidRPr="003166F9">
              <w:rPr>
                <w:rFonts w:asciiTheme="majorBidi" w:hAnsiTheme="majorBidi" w:cstheme="majorBidi"/>
                <w:sz w:val="18"/>
                <w:szCs w:val="18"/>
              </w:rPr>
              <w:t xml:space="preserve">). </w:t>
            </w:r>
            <w:r w:rsidRPr="009032FB">
              <w:rPr>
                <w:rFonts w:asciiTheme="majorBidi" w:hAnsiTheme="majorBidi" w:cstheme="majorBidi"/>
                <w:sz w:val="18"/>
                <w:szCs w:val="18"/>
              </w:rPr>
              <w:t>Transport of damaged or waste packaging that ha</w:t>
            </w:r>
            <w:r w:rsidR="00095FE6" w:rsidRPr="009032FB">
              <w:rPr>
                <w:rFonts w:asciiTheme="majorBidi" w:hAnsiTheme="majorBidi" w:cstheme="majorBidi"/>
                <w:sz w:val="18"/>
                <w:szCs w:val="18"/>
              </w:rPr>
              <w:t>s</w:t>
            </w:r>
            <w:r w:rsidRPr="0032128C">
              <w:rPr>
                <w:rFonts w:asciiTheme="majorBidi" w:hAnsiTheme="majorBidi" w:cstheme="majorBidi"/>
                <w:sz w:val="18"/>
                <w:szCs w:val="18"/>
              </w:rPr>
              <w:t xml:space="preserve"> contained dangerous goods and of dangerous articles for recycling or disposal are subject to ADR/ADN provisions.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42D85521" w14:textId="109FB0B9" w:rsidR="00AA0343" w:rsidRPr="0095093B" w:rsidRDefault="00964A57" w:rsidP="00964A57">
            <w:pPr>
              <w:widowControl w:val="0"/>
              <w:snapToGrid w:val="0"/>
              <w:spacing w:before="40" w:after="40" w:line="220" w:lineRule="exact"/>
              <w:ind w:left="470" w:right="113" w:hanging="357"/>
              <w:rPr>
                <w:rFonts w:asciiTheme="majorBidi" w:hAnsiTheme="majorBidi" w:cstheme="majorBidi"/>
                <w:sz w:val="18"/>
                <w:szCs w:val="18"/>
              </w:rPr>
            </w:pPr>
            <w:r w:rsidRPr="0032128C">
              <w:rPr>
                <w:sz w:val="18"/>
                <w:szCs w:val="18"/>
              </w:rPr>
              <w:t>-</w:t>
            </w:r>
            <w:r w:rsidRPr="0032128C">
              <w:rPr>
                <w:sz w:val="18"/>
                <w:szCs w:val="18"/>
              </w:rPr>
              <w:tab/>
            </w:r>
            <w:r w:rsidR="00AA0343" w:rsidRPr="0029333B">
              <w:rPr>
                <w:rFonts w:asciiTheme="majorBidi" w:hAnsiTheme="majorBidi" w:cstheme="majorBidi"/>
                <w:sz w:val="18"/>
                <w:szCs w:val="18"/>
              </w:rPr>
              <w:t>Transition to cleaner mobility systems with the development of provisions t</w:t>
            </w:r>
            <w:r w:rsidR="00981FA2" w:rsidRPr="0029333B">
              <w:rPr>
                <w:rFonts w:asciiTheme="majorBidi" w:hAnsiTheme="majorBidi" w:cstheme="majorBidi"/>
                <w:sz w:val="18"/>
                <w:szCs w:val="18"/>
              </w:rPr>
              <w:t>hat</w:t>
            </w:r>
            <w:r w:rsidR="00AA0343" w:rsidRPr="00AE3970">
              <w:rPr>
                <w:rFonts w:asciiTheme="majorBidi" w:hAnsiTheme="majorBidi" w:cstheme="majorBidi"/>
                <w:sz w:val="18"/>
                <w:szCs w:val="18"/>
              </w:rPr>
              <w:t xml:space="preserve"> allow the use of battery</w:t>
            </w:r>
            <w:r w:rsidR="007676CE" w:rsidRPr="00AE3970">
              <w:rPr>
                <w:rFonts w:asciiTheme="majorBidi" w:hAnsiTheme="majorBidi" w:cstheme="majorBidi"/>
                <w:sz w:val="18"/>
                <w:szCs w:val="18"/>
              </w:rPr>
              <w:t>,</w:t>
            </w:r>
            <w:r w:rsidR="00AA0343" w:rsidRPr="0095093B">
              <w:rPr>
                <w:rFonts w:asciiTheme="majorBidi" w:hAnsiTheme="majorBidi" w:cstheme="majorBidi"/>
                <w:sz w:val="18"/>
                <w:szCs w:val="18"/>
              </w:rPr>
              <w:t xml:space="preserve"> electric and hybrid vehicles for the transport of dangerous goods;</w:t>
            </w:r>
          </w:p>
          <w:p w14:paraId="0046AB8F" w14:textId="015AF04F" w:rsidR="00AA0343" w:rsidRPr="00352EAB" w:rsidRDefault="00964A57" w:rsidP="00964A57">
            <w:pPr>
              <w:spacing w:before="40" w:after="40" w:line="220" w:lineRule="exact"/>
              <w:ind w:left="470" w:right="113" w:hanging="357"/>
              <w:rPr>
                <w:rFonts w:asciiTheme="majorBidi" w:hAnsiTheme="majorBidi" w:cstheme="majorBidi"/>
                <w:sz w:val="18"/>
                <w:szCs w:val="18"/>
              </w:rPr>
            </w:pPr>
            <w:r w:rsidRPr="0095093B">
              <w:rPr>
                <w:sz w:val="18"/>
                <w:szCs w:val="18"/>
              </w:rPr>
              <w:lastRenderedPageBreak/>
              <w:t>-</w:t>
            </w:r>
            <w:r w:rsidRPr="0095093B">
              <w:rPr>
                <w:sz w:val="18"/>
                <w:szCs w:val="18"/>
              </w:rPr>
              <w:tab/>
            </w:r>
            <w:r w:rsidR="00AA0343" w:rsidRPr="0095093B">
              <w:rPr>
                <w:rFonts w:asciiTheme="majorBidi" w:hAnsiTheme="majorBidi" w:cstheme="majorBidi"/>
                <w:sz w:val="18"/>
                <w:szCs w:val="18"/>
              </w:rPr>
              <w:t xml:space="preserve">Limitation of the production of disposable </w:t>
            </w:r>
            <w:proofErr w:type="spellStart"/>
            <w:r w:rsidR="00AA0343" w:rsidRPr="0095093B">
              <w:rPr>
                <w:rFonts w:asciiTheme="majorBidi" w:hAnsiTheme="majorBidi" w:cstheme="majorBidi"/>
                <w:sz w:val="18"/>
                <w:szCs w:val="18"/>
              </w:rPr>
              <w:t>packagings</w:t>
            </w:r>
            <w:proofErr w:type="spellEnd"/>
            <w:r w:rsidR="00AA0343" w:rsidRPr="0095093B">
              <w:rPr>
                <w:rFonts w:asciiTheme="majorBidi" w:hAnsiTheme="majorBidi" w:cstheme="majorBidi"/>
                <w:sz w:val="18"/>
                <w:szCs w:val="18"/>
              </w:rPr>
              <w:t xml:space="preserve"> and other means of containment with provisions to clean, reuse, recondition, remanufacture and repair those used for the transport of dangerous goods;</w:t>
            </w:r>
          </w:p>
          <w:p w14:paraId="323034E3" w14:textId="6EF92560" w:rsidR="00AA0343" w:rsidRPr="00AE5E50" w:rsidRDefault="00964A57" w:rsidP="00964A57">
            <w:pPr>
              <w:spacing w:before="40" w:after="40" w:line="220" w:lineRule="exact"/>
              <w:ind w:left="470" w:right="113" w:hanging="357"/>
              <w:rPr>
                <w:rFonts w:asciiTheme="majorBidi" w:hAnsiTheme="majorBidi" w:cstheme="majorBidi"/>
                <w:sz w:val="18"/>
                <w:szCs w:val="18"/>
              </w:rPr>
            </w:pPr>
            <w:r w:rsidRPr="005D60BB">
              <w:rPr>
                <w:sz w:val="18"/>
                <w:szCs w:val="18"/>
              </w:rPr>
              <w:t>-</w:t>
            </w:r>
            <w:r w:rsidRPr="005D60BB">
              <w:rPr>
                <w:sz w:val="18"/>
                <w:szCs w:val="18"/>
              </w:rPr>
              <w:tab/>
            </w:r>
            <w:r w:rsidR="00AA0343" w:rsidRPr="005D60BB">
              <w:rPr>
                <w:rFonts w:asciiTheme="majorBidi" w:hAnsiTheme="majorBidi" w:cstheme="majorBidi"/>
                <w:sz w:val="18"/>
                <w:szCs w:val="18"/>
              </w:rPr>
              <w:t xml:space="preserve">Development of provisions to regulate the use of </w:t>
            </w:r>
            <w:proofErr w:type="spellStart"/>
            <w:r w:rsidR="00AA0343" w:rsidRPr="005D60BB">
              <w:rPr>
                <w:rFonts w:asciiTheme="majorBidi" w:hAnsiTheme="majorBidi" w:cstheme="majorBidi"/>
                <w:sz w:val="18"/>
                <w:szCs w:val="18"/>
              </w:rPr>
              <w:t>packagings</w:t>
            </w:r>
            <w:proofErr w:type="spellEnd"/>
            <w:r w:rsidR="00AA0343" w:rsidRPr="005D60BB">
              <w:rPr>
                <w:rFonts w:asciiTheme="majorBidi" w:hAnsiTheme="majorBidi" w:cstheme="majorBidi"/>
                <w:sz w:val="18"/>
                <w:szCs w:val="18"/>
              </w:rPr>
              <w:t xml:space="preserve"> manufactured with recycled plastics materials for the transport of dangerous goods;</w:t>
            </w:r>
          </w:p>
          <w:p w14:paraId="7E69BB2F" w14:textId="0590BE7D" w:rsidR="00AA0343" w:rsidRPr="00EE3C61" w:rsidRDefault="00964A57" w:rsidP="00964A57">
            <w:pPr>
              <w:spacing w:before="40" w:after="40" w:line="220" w:lineRule="exact"/>
              <w:ind w:left="470" w:right="113" w:hanging="357"/>
              <w:rPr>
                <w:rFonts w:asciiTheme="majorBidi" w:hAnsiTheme="majorBidi" w:cstheme="majorBidi"/>
                <w:sz w:val="18"/>
                <w:szCs w:val="18"/>
              </w:rPr>
            </w:pPr>
            <w:r w:rsidRPr="00AE5E50">
              <w:rPr>
                <w:sz w:val="18"/>
                <w:szCs w:val="18"/>
              </w:rPr>
              <w:t>-</w:t>
            </w:r>
            <w:r w:rsidRPr="00AE5E50">
              <w:rPr>
                <w:sz w:val="18"/>
                <w:szCs w:val="18"/>
              </w:rPr>
              <w:tab/>
            </w:r>
            <w:r w:rsidR="00AA0343" w:rsidRPr="00AD133A">
              <w:rPr>
                <w:rFonts w:asciiTheme="majorBidi" w:hAnsiTheme="majorBidi" w:cstheme="majorBidi"/>
                <w:sz w:val="18"/>
                <w:szCs w:val="18"/>
              </w:rPr>
              <w:t>Provisions for the design, construction, testing and safe trans</w:t>
            </w:r>
            <w:r w:rsidR="00AA0343" w:rsidRPr="00EE3C61">
              <w:rPr>
                <w:rFonts w:asciiTheme="majorBidi" w:hAnsiTheme="majorBidi" w:cstheme="majorBidi"/>
                <w:sz w:val="18"/>
                <w:szCs w:val="18"/>
              </w:rPr>
              <w:t>port of electric storage systems such as batteries and fuel cells including provisions for their collection and transport when used or damaged, for recycling or disposal purposes;</w:t>
            </w:r>
          </w:p>
          <w:p w14:paraId="04B22DC9" w14:textId="45082398" w:rsidR="00AA0343" w:rsidRPr="00EE3C61" w:rsidRDefault="00964A57" w:rsidP="00964A57">
            <w:pPr>
              <w:spacing w:before="40" w:after="40" w:line="220" w:lineRule="exact"/>
              <w:ind w:left="470" w:right="113" w:hanging="357"/>
              <w:rPr>
                <w:rFonts w:asciiTheme="majorBidi" w:hAnsiTheme="majorBidi" w:cstheme="majorBidi"/>
                <w:sz w:val="18"/>
                <w:szCs w:val="18"/>
              </w:rPr>
            </w:pPr>
            <w:r w:rsidRPr="00EE3C61">
              <w:rPr>
                <w:sz w:val="18"/>
                <w:szCs w:val="18"/>
              </w:rPr>
              <w:t>-</w:t>
            </w:r>
            <w:r w:rsidRPr="00EE3C61">
              <w:rPr>
                <w:sz w:val="18"/>
                <w:szCs w:val="18"/>
              </w:rPr>
              <w:tab/>
            </w:r>
            <w:r w:rsidR="00AA0343" w:rsidRPr="00EE3C61">
              <w:rPr>
                <w:rFonts w:asciiTheme="majorBidi" w:hAnsiTheme="majorBidi" w:cstheme="majorBidi"/>
                <w:sz w:val="18"/>
                <w:szCs w:val="18"/>
              </w:rPr>
              <w:t>Provisions for the transport of dangerous wastes for disposal or recycling and development and revision of provisions to address the new challenges faced by the waste management industry to further facilitate the disposal or recycling of these wastes in a circular economy pattern with the guarantee of a high level of safety during transport.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29318D7"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lastRenderedPageBreak/>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02CB903"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C277D0"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2EBEC600" w14:textId="77777777" w:rsidTr="00AF3D4A">
        <w:tc>
          <w:tcPr>
            <w:tcW w:w="1051" w:type="pct"/>
            <w:tcBorders>
              <w:top w:val="single" w:sz="4" w:space="0" w:color="auto"/>
              <w:left w:val="single" w:sz="4" w:space="0" w:color="auto"/>
              <w:bottom w:val="single" w:sz="4" w:space="0" w:color="auto"/>
              <w:right w:val="single" w:sz="4" w:space="0" w:color="auto"/>
            </w:tcBorders>
            <w:shd w:val="clear" w:color="auto" w:fill="auto"/>
          </w:tcPr>
          <w:p w14:paraId="55E96F93"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Legal instruments which contribute to limiting food loss and waste: </w:t>
            </w:r>
            <w:hyperlink r:id="rId31" w:history="1">
              <w:r w:rsidRPr="00AB2AC4">
                <w:rPr>
                  <w:rStyle w:val="Hyperlink"/>
                  <w:rFonts w:asciiTheme="majorBidi" w:hAnsiTheme="majorBidi" w:cstheme="majorBidi"/>
                  <w:sz w:val="18"/>
                  <w:szCs w:val="18"/>
                </w:rPr>
                <w:t>TIR</w:t>
              </w:r>
            </w:hyperlink>
            <w:r w:rsidRPr="00AB2AC4">
              <w:rPr>
                <w:rFonts w:asciiTheme="majorBidi" w:hAnsiTheme="majorBidi" w:cstheme="majorBidi"/>
                <w:sz w:val="18"/>
                <w:szCs w:val="18"/>
              </w:rPr>
              <w:t xml:space="preserve"> and </w:t>
            </w:r>
            <w:hyperlink r:id="rId32" w:history="1">
              <w:r w:rsidRPr="00AB2AC4">
                <w:rPr>
                  <w:rStyle w:val="Hyperlink"/>
                  <w:rFonts w:asciiTheme="majorBidi" w:hAnsiTheme="majorBidi" w:cstheme="majorBidi"/>
                  <w:sz w:val="18"/>
                  <w:szCs w:val="18"/>
                </w:rPr>
                <w:t>eTIR</w:t>
              </w:r>
            </w:hyperlink>
            <w:r w:rsidRPr="00AB2AC4">
              <w:rPr>
                <w:rFonts w:asciiTheme="majorBidi" w:hAnsiTheme="majorBidi" w:cstheme="majorBidi"/>
                <w:sz w:val="18"/>
                <w:szCs w:val="18"/>
              </w:rPr>
              <w:t xml:space="preserve">, </w:t>
            </w:r>
            <w:hyperlink r:id="rId33" w:history="1">
              <w:r w:rsidRPr="00AB2AC4">
                <w:rPr>
                  <w:rStyle w:val="Hyperlink"/>
                  <w:rFonts w:asciiTheme="majorBidi" w:hAnsiTheme="majorBidi" w:cstheme="majorBidi"/>
                  <w:sz w:val="18"/>
                  <w:szCs w:val="18"/>
                </w:rPr>
                <w:t>ATP</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776A49BE"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TIR provides for faster, more efficient transit through borders for trucks. eTIR renders the process paperless. ATP regulates the carriage of perishable foodstuff.</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1FC0E3F" w14:textId="1493E291" w:rsidR="00AA0343" w:rsidRPr="00394A17" w:rsidRDefault="00AA0343" w:rsidP="005E3A67">
            <w:pPr>
              <w:widowControl w:val="0"/>
              <w:snapToGrid w:val="0"/>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Limiting food waste through the highest standards of carriage, efficient customs procedures, priority treatment of perishable foodstuffs and the use of green lanes, diminishing wait times at borders and the use of paper documents.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DBB7AE0"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r w:rsidRPr="003166F9">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65C41C"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57212CC1"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p>
        </w:tc>
      </w:tr>
      <w:tr w:rsidR="0068122E" w:rsidRPr="00EE3C61" w14:paraId="5349B85A" w14:textId="77777777" w:rsidTr="00AF3D4A">
        <w:tc>
          <w:tcPr>
            <w:tcW w:w="1051" w:type="pct"/>
            <w:tcBorders>
              <w:top w:val="single" w:sz="4" w:space="0" w:color="auto"/>
              <w:left w:val="single" w:sz="4" w:space="0" w:color="auto"/>
              <w:bottom w:val="single" w:sz="12" w:space="0" w:color="auto"/>
              <w:right w:val="single" w:sz="4" w:space="0" w:color="auto"/>
            </w:tcBorders>
            <w:shd w:val="clear" w:color="auto" w:fill="auto"/>
          </w:tcPr>
          <w:p w14:paraId="57234D07" w14:textId="6DE9762B" w:rsidR="0068122E" w:rsidRPr="00EE3C61" w:rsidRDefault="00D50EDF"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RPTC project</w:t>
            </w:r>
            <w:r w:rsidR="00334F4F" w:rsidRPr="00EE3C61">
              <w:rPr>
                <w:rFonts w:asciiTheme="majorBidi" w:hAnsiTheme="majorBidi" w:cstheme="majorBidi"/>
                <w:sz w:val="18"/>
                <w:szCs w:val="18"/>
              </w:rPr>
              <w:t xml:space="preserve"> “Improving capacity in Ukraine to support the circular economy in e-mobility and sustainable resource management using a nexus approach of Mobility and </w:t>
            </w:r>
            <w:r w:rsidR="00334F4F" w:rsidRPr="00EE3C61">
              <w:rPr>
                <w:rFonts w:asciiTheme="majorBidi" w:hAnsiTheme="majorBidi" w:cstheme="majorBidi"/>
                <w:sz w:val="18"/>
                <w:szCs w:val="18"/>
              </w:rPr>
              <w:lastRenderedPageBreak/>
              <w:t>Resource as a Service model (M-RaaS)”</w:t>
            </w:r>
          </w:p>
        </w:tc>
        <w:tc>
          <w:tcPr>
            <w:tcW w:w="1810" w:type="pct"/>
            <w:tcBorders>
              <w:top w:val="single" w:sz="4" w:space="0" w:color="auto"/>
              <w:left w:val="single" w:sz="4" w:space="0" w:color="auto"/>
              <w:bottom w:val="single" w:sz="12" w:space="0" w:color="auto"/>
              <w:right w:val="single" w:sz="4" w:space="0" w:color="auto"/>
            </w:tcBorders>
            <w:shd w:val="clear" w:color="auto" w:fill="auto"/>
          </w:tcPr>
          <w:p w14:paraId="2C24759F" w14:textId="77777777" w:rsidR="00385092" w:rsidRPr="00EE3C61" w:rsidRDefault="00385092"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capacity in Ukraine for applying the nexus approach in transforming the e-mobility and resource sectors into an engine for sustainable development to support a circular and net-zero economy.  The objective of the project will be achieved by implementing the following activities:</w:t>
            </w:r>
          </w:p>
          <w:p w14:paraId="431DAA0C" w14:textId="55DDDB44" w:rsidR="00385092" w:rsidRPr="00EE3C61" w:rsidRDefault="00F954E3"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1)</w:t>
            </w:r>
            <w:r w:rsidR="00385092" w:rsidRPr="00EE3C61">
              <w:rPr>
                <w:rFonts w:asciiTheme="majorBidi" w:hAnsiTheme="majorBidi" w:cstheme="majorBidi"/>
                <w:sz w:val="18"/>
                <w:szCs w:val="18"/>
              </w:rPr>
              <w:t xml:space="preserve"> Development of a report containing best practices and existing policy guidelines on M-RaaS </w:t>
            </w:r>
          </w:p>
          <w:p w14:paraId="6411570A" w14:textId="7B857C84" w:rsidR="00385092" w:rsidRPr="00EE3C61" w:rsidRDefault="00385092"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2</w:t>
            </w:r>
            <w:r w:rsidR="00F954E3" w:rsidRPr="00EE3C61">
              <w:rPr>
                <w:rFonts w:asciiTheme="majorBidi" w:hAnsiTheme="majorBidi" w:cstheme="majorBidi"/>
                <w:sz w:val="18"/>
                <w:szCs w:val="18"/>
              </w:rPr>
              <w:t>)</w:t>
            </w:r>
            <w:r w:rsidRPr="00EE3C61">
              <w:rPr>
                <w:rFonts w:asciiTheme="majorBidi" w:hAnsiTheme="majorBidi" w:cstheme="majorBidi"/>
                <w:sz w:val="18"/>
                <w:szCs w:val="18"/>
              </w:rPr>
              <w:t xml:space="preserve"> Online training workshop on M-RaaS</w:t>
            </w:r>
          </w:p>
          <w:p w14:paraId="004EE3BB" w14:textId="5D511385" w:rsidR="0068122E" w:rsidRPr="00EE3C61" w:rsidRDefault="00F954E3"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3)</w:t>
            </w:r>
            <w:r w:rsidR="00385092" w:rsidRPr="00EE3C61">
              <w:rPr>
                <w:rFonts w:asciiTheme="majorBidi" w:hAnsiTheme="majorBidi" w:cstheme="majorBidi"/>
                <w:sz w:val="18"/>
                <w:szCs w:val="18"/>
              </w:rPr>
              <w:t xml:space="preserve"> Development of policy recommendations for implementing the nexus approach of M-RaaS.</w:t>
            </w:r>
          </w:p>
        </w:tc>
        <w:tc>
          <w:tcPr>
            <w:tcW w:w="1564" w:type="pct"/>
            <w:tcBorders>
              <w:top w:val="single" w:sz="4" w:space="0" w:color="auto"/>
              <w:left w:val="single" w:sz="4" w:space="0" w:color="auto"/>
              <w:bottom w:val="single" w:sz="12" w:space="0" w:color="auto"/>
              <w:right w:val="single" w:sz="4" w:space="0" w:color="auto"/>
            </w:tcBorders>
            <w:shd w:val="clear" w:color="auto" w:fill="auto"/>
          </w:tcPr>
          <w:p w14:paraId="105254E1" w14:textId="77777777" w:rsidR="00503D2F" w:rsidRPr="00EE3C61" w:rsidRDefault="00503D2F" w:rsidP="00503D2F">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knowledge of Ukrainian stakeholders on existing policies and best practices supporting the circular economy in e-mobility and sustainable resource management using a nexus approach of Mobility and Resource as a Service model (M-RaaS).</w:t>
            </w:r>
          </w:p>
          <w:p w14:paraId="6D833CC5" w14:textId="21BBF34C" w:rsidR="0068122E" w:rsidRPr="00EE3C61" w:rsidRDefault="00503D2F" w:rsidP="00503D2F">
            <w:pPr>
              <w:widowControl w:val="0"/>
              <w:snapToGrid w:val="0"/>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capacity to develop Ukraine’s own policy framework based on policy recommendations to progress towards a circular economy in e-mobility and sustainable resource management using a nexus approach of M-RaaS.</w:t>
            </w:r>
          </w:p>
        </w:tc>
        <w:tc>
          <w:tcPr>
            <w:tcW w:w="213" w:type="pct"/>
            <w:tcBorders>
              <w:top w:val="single" w:sz="4" w:space="0" w:color="auto"/>
              <w:left w:val="single" w:sz="4" w:space="0" w:color="auto"/>
              <w:bottom w:val="single" w:sz="12" w:space="0" w:color="auto"/>
              <w:right w:val="single" w:sz="4" w:space="0" w:color="auto"/>
            </w:tcBorders>
            <w:shd w:val="clear" w:color="auto" w:fill="auto"/>
          </w:tcPr>
          <w:p w14:paraId="5EBF487A" w14:textId="77777777" w:rsidR="0068122E" w:rsidRPr="00EE3C61" w:rsidRDefault="0068122E" w:rsidP="005E3A67">
            <w:pPr>
              <w:spacing w:before="40" w:after="40" w:line="220" w:lineRule="exact"/>
              <w:ind w:left="113" w:right="113"/>
              <w:jc w:val="center"/>
              <w:rPr>
                <w:rFonts w:asciiTheme="majorBidi" w:hAnsiTheme="majorBidi" w:cstheme="majorBidi"/>
                <w:sz w:val="18"/>
                <w:szCs w:val="18"/>
              </w:rPr>
            </w:pPr>
          </w:p>
        </w:tc>
        <w:tc>
          <w:tcPr>
            <w:tcW w:w="180" w:type="pct"/>
            <w:tcBorders>
              <w:top w:val="single" w:sz="4" w:space="0" w:color="auto"/>
              <w:left w:val="single" w:sz="4" w:space="0" w:color="auto"/>
              <w:bottom w:val="single" w:sz="12" w:space="0" w:color="auto"/>
              <w:right w:val="single" w:sz="4" w:space="0" w:color="auto"/>
            </w:tcBorders>
            <w:shd w:val="clear" w:color="auto" w:fill="auto"/>
          </w:tcPr>
          <w:p w14:paraId="6B4C62BC" w14:textId="3756495D" w:rsidR="0068122E" w:rsidRPr="00EE3C61" w:rsidRDefault="00D50EDF"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6C74AE25" w14:textId="04493813" w:rsidR="0068122E" w:rsidRPr="00EE3C61" w:rsidRDefault="00D50EDF"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r>
    </w:tbl>
    <w:p w14:paraId="24FE8EC4" w14:textId="69959F0F" w:rsidR="00D6535A" w:rsidRPr="00EE3C61" w:rsidRDefault="00D6535A" w:rsidP="00A71EFA">
      <w:pPr>
        <w:spacing w:before="40" w:after="40" w:line="220" w:lineRule="exact"/>
        <w:ind w:left="113" w:right="113"/>
        <w:rPr>
          <w:rFonts w:asciiTheme="majorBidi" w:hAnsiTheme="majorBidi" w:cstheme="majorBidi"/>
          <w:sz w:val="18"/>
          <w:szCs w:val="18"/>
        </w:rPr>
      </w:pPr>
    </w:p>
    <w:p w14:paraId="4892C2F9" w14:textId="73447763" w:rsidR="00CF2D44" w:rsidRPr="00EE3C61" w:rsidRDefault="00D6535A">
      <w:pPr>
        <w:suppressAutoHyphens w:val="0"/>
        <w:spacing w:line="240" w:lineRule="auto"/>
        <w:rPr>
          <w:rFonts w:asciiTheme="majorBidi" w:hAnsiTheme="majorBidi" w:cstheme="majorBidi"/>
          <w:sz w:val="18"/>
          <w:szCs w:val="18"/>
        </w:rPr>
        <w:sectPr w:rsidR="00CF2D44" w:rsidRPr="00EE3C61" w:rsidSect="00077594">
          <w:headerReference w:type="even" r:id="rId34"/>
          <w:headerReference w:type="default" r:id="rId35"/>
          <w:footerReference w:type="even" r:id="rId36"/>
          <w:footerReference w:type="default" r:id="rId37"/>
          <w:headerReference w:type="first" r:id="rId38"/>
          <w:footerReference w:type="first" r:id="rId39"/>
          <w:endnotePr>
            <w:numFmt w:val="decimal"/>
          </w:endnotePr>
          <w:pgSz w:w="16840" w:h="11907" w:orient="landscape" w:code="9"/>
          <w:pgMar w:top="1134" w:right="1134" w:bottom="1134" w:left="1418" w:header="851" w:footer="567" w:gutter="0"/>
          <w:cols w:space="720"/>
          <w:titlePg/>
          <w:docGrid w:linePitch="272"/>
        </w:sectPr>
      </w:pPr>
      <w:r w:rsidRPr="00EE3C61">
        <w:rPr>
          <w:rFonts w:asciiTheme="majorBidi" w:hAnsiTheme="majorBidi" w:cstheme="majorBidi"/>
          <w:sz w:val="18"/>
          <w:szCs w:val="18"/>
        </w:rPr>
        <w:br w:type="page"/>
      </w:r>
    </w:p>
    <w:p w14:paraId="1993428C" w14:textId="5E28F89A" w:rsidR="00077594" w:rsidRPr="00394A17" w:rsidRDefault="00B87A8A" w:rsidP="000D3226">
      <w:pPr>
        <w:pStyle w:val="HChG"/>
        <w:rPr>
          <w:rFonts w:eastAsiaTheme="minorEastAsia"/>
          <w:lang w:eastAsia="zh-CN"/>
        </w:rPr>
      </w:pPr>
      <w:r w:rsidRPr="00AB2AC4">
        <w:rPr>
          <w:rFonts w:eastAsiaTheme="minorEastAsia"/>
        </w:rPr>
        <w:lastRenderedPageBreak/>
        <w:t>Ann</w:t>
      </w:r>
      <w:r w:rsidR="00E221D9" w:rsidRPr="00AB2AC4">
        <w:rPr>
          <w:rFonts w:eastAsiaTheme="minorEastAsia"/>
        </w:rPr>
        <w:t>ex</w:t>
      </w:r>
      <w:r w:rsidR="00CF126A" w:rsidRPr="00394A17">
        <w:rPr>
          <w:rFonts w:eastAsiaTheme="minorEastAsia"/>
          <w:lang w:eastAsia="zh-CN"/>
        </w:rPr>
        <w:t xml:space="preserve"> II</w:t>
      </w:r>
    </w:p>
    <w:p w14:paraId="1054618A" w14:textId="70F1F93A" w:rsidR="00E221D9" w:rsidRPr="0032128C" w:rsidRDefault="00077594" w:rsidP="00293C0B">
      <w:pPr>
        <w:pStyle w:val="HChG"/>
        <w:rPr>
          <w:rFonts w:eastAsiaTheme="minorEastAsia"/>
          <w:lang w:eastAsia="zh-CN"/>
        </w:rPr>
      </w:pPr>
      <w:r w:rsidRPr="00394A17">
        <w:rPr>
          <w:rFonts w:eastAsiaTheme="minorEastAsia"/>
          <w:lang w:eastAsia="zh-CN"/>
        </w:rPr>
        <w:tab/>
      </w:r>
      <w:r w:rsidRPr="00394A17">
        <w:rPr>
          <w:rFonts w:eastAsiaTheme="minorEastAsia"/>
          <w:lang w:eastAsia="zh-CN"/>
        </w:rPr>
        <w:tab/>
      </w:r>
      <w:r w:rsidR="00E221D9" w:rsidRPr="003166F9">
        <w:rPr>
          <w:rFonts w:eastAsiaTheme="minorEastAsia"/>
          <w:lang w:eastAsia="zh-CN"/>
        </w:rPr>
        <w:t>I</w:t>
      </w:r>
      <w:r w:rsidR="00842120">
        <w:rPr>
          <w:rFonts w:eastAsiaTheme="minorEastAsia"/>
          <w:lang w:eastAsia="zh-CN"/>
        </w:rPr>
        <w:t xml:space="preserve">nland </w:t>
      </w:r>
      <w:r w:rsidR="00E221D9" w:rsidRPr="003166F9">
        <w:rPr>
          <w:rFonts w:eastAsiaTheme="minorEastAsia"/>
          <w:lang w:eastAsia="zh-CN"/>
        </w:rPr>
        <w:t>T</w:t>
      </w:r>
      <w:r w:rsidR="00842120">
        <w:rPr>
          <w:rFonts w:eastAsiaTheme="minorEastAsia"/>
          <w:lang w:eastAsia="zh-CN"/>
        </w:rPr>
        <w:t xml:space="preserve">ransport </w:t>
      </w:r>
      <w:r w:rsidR="00E221D9" w:rsidRPr="003166F9">
        <w:rPr>
          <w:rFonts w:eastAsiaTheme="minorEastAsia"/>
          <w:lang w:eastAsia="zh-CN"/>
        </w:rPr>
        <w:t>C</w:t>
      </w:r>
      <w:r w:rsidR="00842120">
        <w:rPr>
          <w:rFonts w:eastAsiaTheme="minorEastAsia"/>
          <w:lang w:eastAsia="zh-CN"/>
        </w:rPr>
        <w:t>ommittee</w:t>
      </w:r>
      <w:r w:rsidR="00E221D9" w:rsidRPr="003166F9">
        <w:rPr>
          <w:rFonts w:eastAsiaTheme="minorEastAsia"/>
          <w:lang w:eastAsia="zh-CN"/>
        </w:rPr>
        <w:t xml:space="preserve"> </w:t>
      </w:r>
      <w:r w:rsidR="00E221D9" w:rsidRPr="009032FB">
        <w:rPr>
          <w:rFonts w:eastAsiaTheme="minorEastAsia"/>
        </w:rPr>
        <w:t>Terms</w:t>
      </w:r>
      <w:r w:rsidR="00E221D9" w:rsidRPr="009032FB">
        <w:rPr>
          <w:rFonts w:eastAsiaTheme="minorEastAsia"/>
          <w:lang w:eastAsia="zh-CN"/>
        </w:rPr>
        <w:t xml:space="preserve"> of Reference and select Decisions of relevance to the </w:t>
      </w:r>
      <w:r w:rsidR="004579CF">
        <w:rPr>
          <w:rFonts w:eastAsiaTheme="minorEastAsia"/>
          <w:lang w:eastAsia="zh-CN"/>
        </w:rPr>
        <w:t xml:space="preserve">seventieth </w:t>
      </w:r>
      <w:r w:rsidR="00E221D9" w:rsidRPr="0032128C">
        <w:rPr>
          <w:rFonts w:eastAsiaTheme="minorEastAsia"/>
          <w:lang w:eastAsia="zh-CN"/>
        </w:rPr>
        <w:t>session of the United Nations Economic Commission for Europe</w:t>
      </w:r>
    </w:p>
    <w:p w14:paraId="102E983E" w14:textId="24059F2A" w:rsidR="00E221D9" w:rsidRPr="00AB2AC4" w:rsidRDefault="00521E3C" w:rsidP="005C37F1">
      <w:pPr>
        <w:pStyle w:val="HChG"/>
        <w:rPr>
          <w:rFonts w:eastAsiaTheme="minorEastAsia"/>
        </w:rPr>
      </w:pPr>
      <w:r w:rsidRPr="0029333B">
        <w:rPr>
          <w:rFonts w:eastAsiaTheme="minorEastAsia"/>
        </w:rPr>
        <w:tab/>
      </w:r>
      <w:r w:rsidR="00E221D9" w:rsidRPr="0029333B">
        <w:rPr>
          <w:rFonts w:eastAsiaTheme="minorEastAsia"/>
        </w:rPr>
        <w:t xml:space="preserve">I. </w:t>
      </w:r>
      <w:r w:rsidRPr="00EE3C61">
        <w:rPr>
          <w:rFonts w:eastAsiaTheme="minorEastAsia"/>
        </w:rPr>
        <w:tab/>
      </w:r>
      <w:r w:rsidR="00E221D9" w:rsidRPr="00EE3C61">
        <w:rPr>
          <w:rFonts w:eastAsiaTheme="minorEastAsia"/>
        </w:rPr>
        <w:t>ITC Terms of Reference (endorsed by ECOSOC on 16 February 2022 (</w:t>
      </w:r>
      <w:hyperlink r:id="rId40" w:history="1">
        <w:r w:rsidR="00E221D9" w:rsidRPr="00AB2AC4">
          <w:rPr>
            <w:rFonts w:eastAsiaTheme="minorEastAsia"/>
            <w:color w:val="0070C0"/>
          </w:rPr>
          <w:t>E/RES/2022/2</w:t>
        </w:r>
      </w:hyperlink>
      <w:r w:rsidR="00E221D9" w:rsidRPr="00AB2AC4">
        <w:rPr>
          <w:rFonts w:eastAsiaTheme="minorEastAsia"/>
        </w:rPr>
        <w:t>))</w:t>
      </w:r>
    </w:p>
    <w:p w14:paraId="66934356" w14:textId="77777777" w:rsidR="00E221D9" w:rsidRPr="00394A17" w:rsidRDefault="00E221D9" w:rsidP="00521E3C">
      <w:pPr>
        <w:pStyle w:val="SingleTxtG"/>
        <w:rPr>
          <w:rFonts w:eastAsiaTheme="minorEastAsia"/>
          <w:lang w:eastAsia="zh-CN"/>
        </w:rPr>
      </w:pPr>
      <w:r w:rsidRPr="00AB2AC4">
        <w:rPr>
          <w:rFonts w:eastAsiaTheme="minorEastAsia"/>
          <w:lang w:eastAsia="zh-CN"/>
        </w:rPr>
        <w:t>(…)</w:t>
      </w:r>
    </w:p>
    <w:p w14:paraId="3A8B18A7" w14:textId="3B8E9E2C" w:rsidR="00E221D9" w:rsidRPr="00EE3C61" w:rsidRDefault="00E221D9" w:rsidP="00293C0B">
      <w:pPr>
        <w:pStyle w:val="SingleTxtG"/>
        <w:ind w:firstLine="567"/>
        <w:rPr>
          <w:rFonts w:eastAsiaTheme="minorEastAsia"/>
          <w:lang w:eastAsia="zh-CN"/>
        </w:rPr>
      </w:pPr>
      <w:r w:rsidRPr="00394A17">
        <w:rPr>
          <w:rFonts w:eastAsiaTheme="minorEastAsia"/>
          <w:lang w:eastAsia="zh-CN"/>
        </w:rPr>
        <w:t xml:space="preserve">(g) </w:t>
      </w:r>
      <w:r w:rsidR="00293C0B" w:rsidRPr="00EE3C61">
        <w:rPr>
          <w:rFonts w:eastAsiaTheme="minorEastAsia"/>
          <w:lang w:eastAsia="zh-CN"/>
        </w:rPr>
        <w:tab/>
      </w:r>
      <w:r w:rsidRPr="00EE3C61">
        <w:rPr>
          <w:rFonts w:eastAsiaTheme="minorEastAsia"/>
          <w:lang w:eastAsia="zh-CN"/>
        </w:rPr>
        <w:t>The Committee pursues the objective of sustainable transport development by means of promoting both the reduction of the negative impact of transport on the environment and the utilization of environmentally sound modes of transport, including the development of combined transport; (…)</w:t>
      </w:r>
    </w:p>
    <w:p w14:paraId="053D936A" w14:textId="6956D8A5" w:rsidR="00E221D9" w:rsidRPr="00EE3C61" w:rsidRDefault="00E221D9" w:rsidP="00293C0B">
      <w:pPr>
        <w:pStyle w:val="SingleTxtG"/>
        <w:ind w:firstLine="567"/>
        <w:rPr>
          <w:rFonts w:eastAsiaTheme="minorEastAsia"/>
          <w:lang w:eastAsia="zh-CN"/>
        </w:rPr>
      </w:pPr>
      <w:r w:rsidRPr="00EE3C61">
        <w:rPr>
          <w:rFonts w:eastAsiaTheme="minorEastAsia"/>
          <w:lang w:eastAsia="zh-CN"/>
        </w:rPr>
        <w:t xml:space="preserve">(i) </w:t>
      </w:r>
      <w:r w:rsidR="00293C0B" w:rsidRPr="00EE3C61">
        <w:rPr>
          <w:rFonts w:eastAsiaTheme="minorEastAsia"/>
          <w:lang w:eastAsia="zh-CN"/>
        </w:rPr>
        <w:tab/>
      </w:r>
      <w:r w:rsidRPr="00EE3C61">
        <w:rPr>
          <w:rFonts w:eastAsiaTheme="minorEastAsia"/>
          <w:lang w:eastAsia="zh-CN"/>
        </w:rPr>
        <w:t>It [</w:t>
      </w:r>
      <w:r w:rsidRPr="00EE3C61">
        <w:rPr>
          <w:rFonts w:eastAsiaTheme="minorEastAsia"/>
          <w:i/>
          <w:iCs/>
          <w:lang w:eastAsia="zh-CN"/>
        </w:rPr>
        <w:t>the Committee</w:t>
      </w:r>
      <w:r w:rsidRPr="00EE3C61">
        <w:rPr>
          <w:rFonts w:eastAsiaTheme="minorEastAsia"/>
          <w:lang w:eastAsia="zh-CN"/>
        </w:rPr>
        <w:t>] acts as a centre for supporting new technologies and innovations in inland transport, by providing a platform for digitalization, automated driving and intelligent transport systems;</w:t>
      </w:r>
    </w:p>
    <w:p w14:paraId="264D0DB2" w14:textId="0DF315B8" w:rsidR="00E221D9" w:rsidRPr="00AB2AC4" w:rsidRDefault="00521E3C" w:rsidP="00293C0B">
      <w:pPr>
        <w:pStyle w:val="HChG"/>
        <w:rPr>
          <w:rFonts w:eastAsiaTheme="minorEastAsia"/>
        </w:rPr>
      </w:pPr>
      <w:r w:rsidRPr="00EE3C61">
        <w:rPr>
          <w:rFonts w:eastAsiaTheme="minorEastAsia"/>
        </w:rPr>
        <w:tab/>
      </w:r>
      <w:r w:rsidR="00E221D9" w:rsidRPr="00EE3C61">
        <w:rPr>
          <w:rFonts w:eastAsiaTheme="minorEastAsia"/>
        </w:rPr>
        <w:t>II.</w:t>
      </w:r>
      <w:r w:rsidRPr="00EE3C61">
        <w:rPr>
          <w:rFonts w:eastAsiaTheme="minorEastAsia"/>
        </w:rPr>
        <w:tab/>
      </w:r>
      <w:r w:rsidR="004579CF">
        <w:rPr>
          <w:rFonts w:eastAsiaTheme="minorEastAsia"/>
        </w:rPr>
        <w:t>Eighty-fourth</w:t>
      </w:r>
      <w:r w:rsidR="00E221D9" w:rsidRPr="00EE3C61">
        <w:rPr>
          <w:rFonts w:eastAsiaTheme="minorEastAsia"/>
        </w:rPr>
        <w:t xml:space="preserve"> session of the Inland Transport Committee (</w:t>
      </w:r>
      <w:hyperlink r:id="rId41" w:history="1">
        <w:r w:rsidR="00E221D9" w:rsidRPr="00AB2AC4">
          <w:rPr>
            <w:rFonts w:eastAsiaTheme="minorEastAsia"/>
            <w:color w:val="0070C0"/>
          </w:rPr>
          <w:t>ECE/TRANS/316</w:t>
        </w:r>
      </w:hyperlink>
      <w:r w:rsidR="00E221D9" w:rsidRPr="00AB2AC4">
        <w:rPr>
          <w:rFonts w:eastAsiaTheme="minorEastAsia"/>
        </w:rPr>
        <w:t>)</w:t>
      </w:r>
    </w:p>
    <w:p w14:paraId="75132460" w14:textId="285C76A8" w:rsidR="00E221D9" w:rsidRPr="00AB2AC4" w:rsidRDefault="00521E3C" w:rsidP="00293C0B">
      <w:pPr>
        <w:pStyle w:val="H1G"/>
        <w:rPr>
          <w:rFonts w:eastAsiaTheme="minorEastAsia"/>
        </w:rPr>
      </w:pPr>
      <w:r w:rsidRPr="00AB2AC4">
        <w:rPr>
          <w:rFonts w:eastAsiaTheme="minorEastAsia"/>
        </w:rPr>
        <w:tab/>
      </w:r>
      <w:r w:rsidR="00E221D9" w:rsidRPr="00394A17">
        <w:rPr>
          <w:rFonts w:eastAsiaTheme="minorEastAsia"/>
        </w:rPr>
        <w:t xml:space="preserve">A. </w:t>
      </w:r>
      <w:r w:rsidRPr="00EE3C61">
        <w:rPr>
          <w:rFonts w:eastAsiaTheme="minorEastAsia"/>
        </w:rPr>
        <w:tab/>
      </w:r>
      <w:r w:rsidR="00E221D9" w:rsidRPr="00EE3C61">
        <w:rPr>
          <w:rFonts w:eastAsiaTheme="minorEastAsia"/>
        </w:rPr>
        <w:t>Ministerial Resolution “Ushering in a decade of delivery for sustainable inland transport and sustainable development” (</w:t>
      </w:r>
      <w:hyperlink r:id="rId42" w:history="1">
        <w:r w:rsidR="00E221D9" w:rsidRPr="00AB2AC4">
          <w:rPr>
            <w:rFonts w:eastAsiaTheme="minorEastAsia"/>
            <w:color w:val="0070C0"/>
          </w:rPr>
          <w:t>ECE/TRANS/316</w:t>
        </w:r>
      </w:hyperlink>
      <w:r w:rsidR="00E221D9" w:rsidRPr="00AB2AC4">
        <w:rPr>
          <w:rFonts w:eastAsiaTheme="minorEastAsia"/>
          <w:color w:val="0070C0"/>
        </w:rPr>
        <w:t>, Annex I</w:t>
      </w:r>
      <w:r w:rsidR="00E221D9" w:rsidRPr="00AB2AC4">
        <w:rPr>
          <w:rFonts w:eastAsiaTheme="minorEastAsia"/>
        </w:rPr>
        <w:t>)</w:t>
      </w:r>
    </w:p>
    <w:p w14:paraId="7A677859" w14:textId="77777777" w:rsidR="00E221D9" w:rsidRPr="00394A17" w:rsidRDefault="00E221D9" w:rsidP="00521E3C">
      <w:pPr>
        <w:pStyle w:val="SingleTxtG"/>
        <w:rPr>
          <w:rFonts w:eastAsiaTheme="minorEastAsia"/>
          <w:lang w:eastAsia="zh-CN"/>
        </w:rPr>
      </w:pPr>
      <w:r w:rsidRPr="00394A17">
        <w:rPr>
          <w:rFonts w:eastAsiaTheme="minorEastAsia"/>
          <w:lang w:eastAsia="zh-CN"/>
        </w:rPr>
        <w:t>[We, the ministers and other heads of delegation (…)] (…)</w:t>
      </w:r>
    </w:p>
    <w:p w14:paraId="6E80E9BD" w14:textId="77777777" w:rsidR="00E221D9" w:rsidRPr="0032128C" w:rsidRDefault="00E221D9" w:rsidP="00521E3C">
      <w:pPr>
        <w:pStyle w:val="SingleTxtG"/>
        <w:ind w:firstLine="567"/>
        <w:rPr>
          <w:rFonts w:eastAsiaTheme="minorEastAsia"/>
          <w:lang w:eastAsia="zh-CN"/>
        </w:rPr>
      </w:pPr>
      <w:r w:rsidRPr="00394A17">
        <w:rPr>
          <w:rFonts w:eastAsiaTheme="minorEastAsia"/>
          <w:i/>
          <w:iCs/>
          <w:lang w:eastAsia="zh-CN"/>
        </w:rPr>
        <w:t>Praising</w:t>
      </w:r>
      <w:r w:rsidRPr="003166F9">
        <w:rPr>
          <w:rFonts w:eastAsiaTheme="minorEastAsia"/>
          <w:lang w:eastAsia="zh-CN"/>
        </w:rPr>
        <w:t xml:space="preserve"> the role of the Inland Transport Committee in promoting the sustainable transport of freight and passengers internationally, region</w:t>
      </w:r>
      <w:r w:rsidRPr="009032FB">
        <w:rPr>
          <w:rFonts w:eastAsiaTheme="minorEastAsia"/>
          <w:lang w:eastAsia="zh-CN"/>
        </w:rPr>
        <w:t>ally and nationally, in optimizing the modal mix and in promoting public transport, environmental performance, energy efficiency and the circular economy while catalysing improvements in inland transport safety and security, as well as non-motorized transport infrastructure and efficient service provision in the transport sector,</w:t>
      </w:r>
    </w:p>
    <w:p w14:paraId="6293D7CB" w14:textId="77777777" w:rsidR="00E221D9" w:rsidRPr="0029333B" w:rsidRDefault="00E221D9" w:rsidP="00521E3C">
      <w:pPr>
        <w:pStyle w:val="SingleTxtG"/>
        <w:ind w:firstLine="567"/>
        <w:rPr>
          <w:rFonts w:eastAsiaTheme="minorEastAsia"/>
          <w:lang w:eastAsia="zh-CN"/>
        </w:rPr>
      </w:pPr>
      <w:r w:rsidRPr="0032128C">
        <w:rPr>
          <w:rFonts w:eastAsiaTheme="minorEastAsia"/>
          <w:i/>
          <w:iCs/>
          <w:lang w:eastAsia="zh-CN"/>
        </w:rPr>
        <w:t>Acknowledging</w:t>
      </w:r>
      <w:r w:rsidRPr="0032128C">
        <w:rPr>
          <w:rFonts w:eastAsiaTheme="minorEastAsia"/>
          <w:lang w:eastAsia="zh-CN"/>
        </w:rPr>
        <w:t xml:space="preserve"> the key role of the Inland Transport Committee in improving the environmental performance of motorized road transport, in supporting the energy transition in the sect</w:t>
      </w:r>
      <w:r w:rsidRPr="0029333B">
        <w:rPr>
          <w:rFonts w:eastAsiaTheme="minorEastAsia"/>
          <w:lang w:eastAsia="zh-CN"/>
        </w:rPr>
        <w:t>or, in accelerating the shift to more environmentally friendly modes of transport and in addressing the increased vulnerability of inland transport infrastructure and mobility (…)</w:t>
      </w:r>
    </w:p>
    <w:p w14:paraId="5CCA6262" w14:textId="77777777" w:rsidR="00E221D9" w:rsidRPr="0095093B" w:rsidRDefault="00E221D9" w:rsidP="00521E3C">
      <w:pPr>
        <w:pStyle w:val="SingleTxtG"/>
        <w:ind w:firstLine="567"/>
        <w:rPr>
          <w:rFonts w:eastAsiaTheme="minorEastAsia"/>
          <w:lang w:eastAsia="zh-CN"/>
        </w:rPr>
      </w:pPr>
      <w:r w:rsidRPr="00AE3970">
        <w:rPr>
          <w:rFonts w:eastAsiaTheme="minorEastAsia"/>
          <w:lang w:eastAsia="zh-CN"/>
        </w:rPr>
        <w:t>[</w:t>
      </w:r>
      <w:r w:rsidRPr="00AE3970">
        <w:rPr>
          <w:rFonts w:eastAsiaTheme="minorEastAsia"/>
          <w:i/>
          <w:iCs/>
          <w:lang w:eastAsia="zh-CN"/>
        </w:rPr>
        <w:t>Decide</w:t>
      </w:r>
      <w:r w:rsidRPr="0095093B">
        <w:rPr>
          <w:rFonts w:eastAsiaTheme="minorEastAsia"/>
          <w:lang w:eastAsia="zh-CN"/>
        </w:rPr>
        <w:t>: ] (…)</w:t>
      </w:r>
    </w:p>
    <w:p w14:paraId="5B2D290F" w14:textId="7E40DAD4" w:rsidR="00E221D9" w:rsidRPr="00EE3C61" w:rsidRDefault="00E221D9" w:rsidP="00521E3C">
      <w:pPr>
        <w:pStyle w:val="SingleTxtG"/>
        <w:ind w:firstLine="567"/>
        <w:rPr>
          <w:rFonts w:eastAsiaTheme="minorEastAsia"/>
          <w:lang w:eastAsia="zh-CN"/>
        </w:rPr>
      </w:pPr>
      <w:r w:rsidRPr="0095093B">
        <w:rPr>
          <w:rFonts w:eastAsiaTheme="minorEastAsia"/>
          <w:lang w:eastAsia="zh-CN"/>
        </w:rPr>
        <w:t xml:space="preserve">(b) </w:t>
      </w:r>
      <w:r w:rsidR="00521E3C" w:rsidRPr="00EE3C61">
        <w:rPr>
          <w:rFonts w:eastAsiaTheme="minorEastAsia"/>
          <w:lang w:eastAsia="zh-CN"/>
        </w:rPr>
        <w:tab/>
      </w:r>
      <w:r w:rsidRPr="00EE3C61">
        <w:rPr>
          <w:rFonts w:eastAsiaTheme="minorEastAsia"/>
          <w:lang w:eastAsia="zh-CN"/>
        </w:rPr>
        <w:t>To accelerate the further development and regular updating of the legal instruments of the Inland Transport Committee in order to make the regulatory framework less fragmented and more harmonized, relevant and impactful given the fast-changing strategic landscape by fully integrating and promoting technological changes in all inland transport modes, especially in relation to intelligent transport systems, autonomous and connected vehicles, automated driving and digitalization of transport documents and procedures in international transport; (…)</w:t>
      </w:r>
    </w:p>
    <w:p w14:paraId="6E8D0E05" w14:textId="1917E204"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(l) </w:t>
      </w:r>
      <w:r w:rsidR="00521E3C" w:rsidRPr="00EE3C61">
        <w:rPr>
          <w:rFonts w:eastAsiaTheme="minorEastAsia"/>
          <w:lang w:eastAsia="zh-CN"/>
        </w:rPr>
        <w:tab/>
      </w:r>
      <w:r w:rsidRPr="00EE3C61">
        <w:rPr>
          <w:rFonts w:eastAsiaTheme="minorEastAsia"/>
          <w:lang w:eastAsia="zh-CN"/>
        </w:rPr>
        <w:t xml:space="preserve">To leverage urgently the relevant regulatory and policy recommendation functions of the Inland Transport Committee to reduce harmful emissions and energy consumption, especially in road transport, to promote intermodality and harmonized solutions to climate issues and environmental degradation and to optimize the modal combination for the transport of passengers and goods, in order to enhance the inland </w:t>
      </w:r>
      <w:r w:rsidRPr="00EE3C61">
        <w:rPr>
          <w:rFonts w:eastAsiaTheme="minorEastAsia"/>
          <w:lang w:eastAsia="zh-CN"/>
        </w:rPr>
        <w:lastRenderedPageBreak/>
        <w:t>transport sector’s contribution to the achievement of the goals and objectives of the United 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 (…)</w:t>
      </w:r>
    </w:p>
    <w:p w14:paraId="345FD366" w14:textId="4446759D"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(n) </w:t>
      </w:r>
      <w:r w:rsidR="00521E3C" w:rsidRPr="00EE3C61">
        <w:rPr>
          <w:rFonts w:eastAsiaTheme="minorEastAsia"/>
          <w:lang w:eastAsia="zh-CN"/>
        </w:rPr>
        <w:tab/>
      </w:r>
      <w:r w:rsidRPr="00EE3C61">
        <w:rPr>
          <w:rFonts w:eastAsiaTheme="minorEastAsia"/>
          <w:lang w:eastAsia="zh-CN"/>
        </w:rPr>
        <w:t xml:space="preserve">To enhance the regulatory framework for sustainable intermodal transport by promoting rail, inland waterway, intermodal and logistics legal and policy solutions with the aim of reducing the environmental impact of transport, increasing accessibility and improving efficiency; </w:t>
      </w:r>
    </w:p>
    <w:p w14:paraId="5B3DB403" w14:textId="5E1AF0C9"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(o)  </w:t>
      </w:r>
      <w:r w:rsidR="00521E3C" w:rsidRPr="00EE3C61">
        <w:rPr>
          <w:rFonts w:eastAsiaTheme="minorEastAsia"/>
          <w:lang w:eastAsia="zh-CN"/>
        </w:rPr>
        <w:tab/>
      </w:r>
      <w:r w:rsidRPr="00EE3C61">
        <w:rPr>
          <w:rFonts w:eastAsiaTheme="minorEastAsia"/>
          <w:lang w:eastAsia="zh-CN"/>
        </w:rPr>
        <w:t>To also enhance cross-cutting activities within the framework of the legal instruments of the Inland Transport Committee and with other Economic Commission for Europe sectoral committees, to further develop deliverables supporting the circular economy, in line with decisions taken at the sixty-ninth session of the Economic Commission for Europe, and highlighted circularity as a growing overarching issue where new or revamped legal instruments would add significant value;</w:t>
      </w:r>
    </w:p>
    <w:p w14:paraId="692FCDA0" w14:textId="3F7912C2" w:rsidR="00E221D9" w:rsidRPr="00AB2AC4" w:rsidRDefault="00521E3C" w:rsidP="00293C0B">
      <w:pPr>
        <w:pStyle w:val="H1G"/>
        <w:rPr>
          <w:rFonts w:eastAsiaTheme="minorEastAsia"/>
        </w:rPr>
      </w:pPr>
      <w:r w:rsidRPr="00EE3C61">
        <w:rPr>
          <w:rFonts w:eastAsiaTheme="minorEastAsia"/>
        </w:rPr>
        <w:tab/>
      </w:r>
      <w:r w:rsidR="00E221D9" w:rsidRPr="00EE3C61">
        <w:rPr>
          <w:rFonts w:eastAsiaTheme="minorEastAsia"/>
        </w:rPr>
        <w:t xml:space="preserve">B. </w:t>
      </w:r>
      <w:r w:rsidRPr="00EE3C61">
        <w:rPr>
          <w:rFonts w:eastAsiaTheme="minorEastAsia"/>
        </w:rPr>
        <w:tab/>
      </w:r>
      <w:r w:rsidR="00E221D9" w:rsidRPr="00EE3C61">
        <w:rPr>
          <w:rFonts w:eastAsiaTheme="minorEastAsia"/>
        </w:rPr>
        <w:t>I</w:t>
      </w:r>
      <w:r w:rsidR="00637DBD">
        <w:rPr>
          <w:rFonts w:eastAsiaTheme="minorEastAsia"/>
        </w:rPr>
        <w:t xml:space="preserve">nland </w:t>
      </w:r>
      <w:r w:rsidR="00E221D9" w:rsidRPr="00EE3C61">
        <w:rPr>
          <w:rFonts w:eastAsiaTheme="minorEastAsia"/>
        </w:rPr>
        <w:t>T</w:t>
      </w:r>
      <w:r w:rsidR="00637DBD">
        <w:rPr>
          <w:rFonts w:eastAsiaTheme="minorEastAsia"/>
        </w:rPr>
        <w:t xml:space="preserve">ransport </w:t>
      </w:r>
      <w:r w:rsidR="00E221D9" w:rsidRPr="00EE3C61">
        <w:rPr>
          <w:rFonts w:eastAsiaTheme="minorEastAsia"/>
        </w:rPr>
        <w:t>C</w:t>
      </w:r>
      <w:r w:rsidR="00637DBD">
        <w:rPr>
          <w:rFonts w:eastAsiaTheme="minorEastAsia"/>
        </w:rPr>
        <w:t>ommittee</w:t>
      </w:r>
      <w:r w:rsidR="00E221D9" w:rsidRPr="00EE3C61">
        <w:rPr>
          <w:rFonts w:eastAsiaTheme="minorEastAsia"/>
        </w:rPr>
        <w:t xml:space="preserve"> Decisions (</w:t>
      </w:r>
      <w:hyperlink r:id="rId43" w:history="1">
        <w:r w:rsidR="00E221D9" w:rsidRPr="00AB2AC4">
          <w:rPr>
            <w:rFonts w:eastAsiaTheme="minorEastAsia"/>
            <w:color w:val="0070C0"/>
          </w:rPr>
          <w:t>ECE/TRANS/316</w:t>
        </w:r>
      </w:hyperlink>
      <w:r w:rsidR="00E221D9" w:rsidRPr="00AB2AC4">
        <w:rPr>
          <w:rFonts w:eastAsiaTheme="minorEastAsia"/>
        </w:rPr>
        <w:t>)</w:t>
      </w:r>
    </w:p>
    <w:p w14:paraId="69F05A99" w14:textId="67DD93C2" w:rsidR="00E221D9" w:rsidRPr="00EE3C61" w:rsidRDefault="00E221D9" w:rsidP="00521E3C">
      <w:pPr>
        <w:pStyle w:val="SingleTxtG"/>
        <w:rPr>
          <w:rFonts w:eastAsiaTheme="minorEastAsia"/>
          <w:lang w:eastAsia="zh-CN"/>
        </w:rPr>
      </w:pPr>
      <w:r w:rsidRPr="00AB2AC4">
        <w:rPr>
          <w:rFonts w:eastAsiaTheme="minorEastAsia"/>
          <w:lang w:eastAsia="zh-CN"/>
        </w:rPr>
        <w:t xml:space="preserve">12.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Ushering in a decade of delivery for sustainable inland transport and sustainable development (…). </w:t>
      </w:r>
    </w:p>
    <w:p w14:paraId="44D099DD" w14:textId="3A7A75DC" w:rsidR="00E221D9" w:rsidRPr="00EE3C61" w:rsidRDefault="00E221D9" w:rsidP="00521E3C">
      <w:pPr>
        <w:pStyle w:val="SingleTxtG"/>
        <w:rPr>
          <w:rFonts w:eastAsiaTheme="minorEastAsia"/>
          <w:lang w:eastAsia="zh-CN"/>
        </w:rPr>
      </w:pPr>
      <w:r w:rsidRPr="00EE3C61">
        <w:rPr>
          <w:rFonts w:eastAsiaTheme="minorEastAsia"/>
          <w:lang w:eastAsia="zh-CN"/>
        </w:rPr>
        <w:t xml:space="preserve">16.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was also informed</w:t>
      </w:r>
      <w:r w:rsidRPr="00EE3C61">
        <w:rPr>
          <w:rFonts w:eastAsiaTheme="minorEastAsia"/>
          <w:lang w:eastAsia="zh-CN"/>
        </w:rPr>
        <w:t xml:space="preserve"> by the secretariat about recent matters arising from activities of the Commission of interest to the Committee, including about:  </w:t>
      </w:r>
    </w:p>
    <w:p w14:paraId="11AB9DE9" w14:textId="691CFD53"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(a) </w:t>
      </w:r>
      <w:r w:rsidR="00521E3C" w:rsidRPr="00EE3C61">
        <w:rPr>
          <w:rFonts w:eastAsiaTheme="minorEastAsia"/>
          <w:lang w:eastAsia="zh-CN"/>
        </w:rPr>
        <w:tab/>
      </w:r>
      <w:r w:rsidRPr="00EE3C61">
        <w:rPr>
          <w:rFonts w:eastAsiaTheme="minorEastAsia"/>
          <w:lang w:eastAsia="zh-CN"/>
        </w:rPr>
        <w:t xml:space="preserve">Commission-related decisions on strengthening the work of sectoral committees in the area of circular economy; and </w:t>
      </w:r>
    </w:p>
    <w:p w14:paraId="7FD5B953" w14:textId="182F4101"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(b) </w:t>
      </w:r>
      <w:r w:rsidR="00521E3C" w:rsidRPr="00EE3C61">
        <w:rPr>
          <w:rFonts w:eastAsiaTheme="minorEastAsia"/>
          <w:lang w:eastAsia="zh-CN"/>
        </w:rPr>
        <w:tab/>
      </w:r>
      <w:r w:rsidRPr="00EE3C61">
        <w:rPr>
          <w:rFonts w:eastAsiaTheme="minorEastAsia"/>
          <w:lang w:eastAsia="zh-CN"/>
        </w:rPr>
        <w:t>Further development of ECE-wide nexus areas, i.e. intersectoral (horizontal) coordination workstreams in ECE, as part of aligning the work of ECE to the Sustainable Development Goals.</w:t>
      </w:r>
    </w:p>
    <w:p w14:paraId="4533A282" w14:textId="0708407B" w:rsidR="00E221D9" w:rsidRPr="00EE3C61" w:rsidRDefault="00E221D9" w:rsidP="00521E3C">
      <w:pPr>
        <w:pStyle w:val="SingleTxtG"/>
        <w:rPr>
          <w:rFonts w:eastAsiaTheme="minorEastAsia"/>
          <w:lang w:eastAsia="zh-CN"/>
        </w:rPr>
      </w:pPr>
      <w:r w:rsidRPr="00EE3C61">
        <w:rPr>
          <w:rFonts w:eastAsiaTheme="minorEastAsia"/>
          <w:lang w:eastAsia="zh-CN"/>
        </w:rPr>
        <w:t xml:space="preserve">17.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w:t>
      </w:r>
      <w:r w:rsidRPr="00EE3C61">
        <w:rPr>
          <w:rFonts w:eastAsiaTheme="minorEastAsia"/>
          <w:lang w:eastAsia="zh-CN"/>
        </w:rPr>
        <w:t xml:space="preserve"> Commission-related decisions on strengthening the work of sectoral committees in the area of circular economy and </w:t>
      </w:r>
      <w:r w:rsidRPr="00EE3C61">
        <w:rPr>
          <w:rFonts w:eastAsiaTheme="minorEastAsia"/>
          <w:b/>
          <w:bCs/>
          <w:lang w:eastAsia="zh-CN"/>
        </w:rPr>
        <w:t>invited</w:t>
      </w:r>
      <w:r w:rsidRPr="00EE3C61">
        <w:rPr>
          <w:rFonts w:eastAsiaTheme="minorEastAsia"/>
          <w:lang w:eastAsia="zh-CN"/>
        </w:rPr>
        <w:t xml:space="preserve"> its Working Parties to enhance and expand their work on the specific aspects of circular economy in transport, as appropriate.</w:t>
      </w:r>
    </w:p>
    <w:p w14:paraId="68EE2AB8" w14:textId="5DD22DF5" w:rsidR="00E221D9" w:rsidRPr="00AB2AC4" w:rsidRDefault="00E221D9" w:rsidP="00521E3C">
      <w:pPr>
        <w:pStyle w:val="SingleTxtG"/>
        <w:rPr>
          <w:rFonts w:eastAsiaTheme="minorEastAsia"/>
          <w:lang w:eastAsia="zh-CN"/>
        </w:rPr>
      </w:pPr>
      <w:r w:rsidRPr="00EE3C61">
        <w:rPr>
          <w:rFonts w:eastAsiaTheme="minorEastAsia"/>
          <w:lang w:eastAsia="zh-CN"/>
        </w:rPr>
        <w:t xml:space="preserve">27.  </w:t>
      </w:r>
      <w:r w:rsidR="00521E3C" w:rsidRPr="00EE3C61">
        <w:rPr>
          <w:rFonts w:eastAsiaTheme="minorEastAsia"/>
          <w:lang w:eastAsia="zh-CN"/>
        </w:rPr>
        <w:tab/>
      </w:r>
      <w:r w:rsidRPr="00EE3C61">
        <w:rPr>
          <w:rFonts w:eastAsiaTheme="minorEastAsia"/>
          <w:lang w:eastAsia="zh-CN"/>
        </w:rPr>
        <w:t xml:space="preserve">The Committee also </w:t>
      </w:r>
      <w:r w:rsidRPr="00EE3C61">
        <w:rPr>
          <w:rFonts w:eastAsiaTheme="minorEastAsia"/>
          <w:b/>
          <w:bCs/>
          <w:lang w:eastAsia="zh-CN"/>
        </w:rPr>
        <w:t>adopted</w:t>
      </w:r>
      <w:r w:rsidRPr="00EE3C61">
        <w:rPr>
          <w:rFonts w:eastAsiaTheme="minorEastAsia"/>
          <w:lang w:eastAsia="zh-CN"/>
        </w:rPr>
        <w:t xml:space="preserve"> the revised Terms of Reference of the Working Party on Inland Water Transport (SC.3), contained in Annex III of ECE/TRANS/2022/6</w:t>
      </w:r>
      <w:r w:rsidRPr="00AB2AC4">
        <w:rPr>
          <w:rFonts w:eastAsiaTheme="minorEastAsia"/>
          <w:vertAlign w:val="superscript"/>
          <w:lang w:eastAsia="zh-CN"/>
        </w:rPr>
        <w:footnoteReference w:id="2"/>
      </w:r>
      <w:r w:rsidRPr="00AB2AC4">
        <w:rPr>
          <w:rFonts w:eastAsiaTheme="minorEastAsia"/>
          <w:lang w:eastAsia="zh-CN"/>
        </w:rPr>
        <w:t>, as requested by SC.3 (ECE/TRANS/SC.3/215).</w:t>
      </w:r>
    </w:p>
    <w:p w14:paraId="13E9B85A" w14:textId="633A03AC" w:rsidR="00E221D9" w:rsidRPr="00EE3C61" w:rsidRDefault="00E221D9" w:rsidP="00521E3C">
      <w:pPr>
        <w:pStyle w:val="SingleTxtG"/>
        <w:rPr>
          <w:rFonts w:eastAsiaTheme="minorEastAsia"/>
          <w:lang w:eastAsia="zh-CN"/>
        </w:rPr>
      </w:pPr>
      <w:r w:rsidRPr="00AB2AC4">
        <w:rPr>
          <w:rFonts w:eastAsiaTheme="minorEastAsia"/>
          <w:lang w:eastAsia="zh-CN"/>
        </w:rPr>
        <w:t xml:space="preserve">28.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approved</w:t>
      </w:r>
      <w:r w:rsidRPr="00EE3C61">
        <w:rPr>
          <w:rFonts w:eastAsiaTheme="minorEastAsia"/>
          <w:lang w:eastAsia="zh-CN"/>
        </w:rPr>
        <w:t xml:space="preserve"> the establishment of a new Group of Experts on the operationalization of the e-CMR procedure for two years, as requested by SC.1 (ECE/TRANS/SC.1/416) on the basis of its Terms of Reference as contained in Annex IV of ECE/TRANS/2022/6.  </w:t>
      </w:r>
    </w:p>
    <w:p w14:paraId="08521091" w14:textId="1BB31597" w:rsidR="00E221D9" w:rsidRPr="00EE3C61" w:rsidRDefault="00E221D9" w:rsidP="00521E3C">
      <w:pPr>
        <w:pStyle w:val="SingleTxtG"/>
        <w:rPr>
          <w:rFonts w:eastAsiaTheme="minorEastAsia"/>
          <w:lang w:eastAsia="zh-CN"/>
        </w:rPr>
      </w:pPr>
      <w:r w:rsidRPr="00EE3C61">
        <w:rPr>
          <w:rFonts w:eastAsiaTheme="minorEastAsia"/>
          <w:lang w:eastAsia="zh-CN"/>
        </w:rPr>
        <w:t xml:space="preserve">47.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requested</w:t>
      </w:r>
      <w:r w:rsidRPr="00EE3C61">
        <w:rPr>
          <w:rFonts w:eastAsiaTheme="minorEastAsia"/>
          <w:lang w:eastAsia="zh-CN"/>
        </w:rPr>
        <w:t xml:space="preserve"> the Secretariat, in close cooperation with the Bureau, to prepare for the next Committee session an overview of current activities in the field of information and computerization technologies and intelligent transport systems carried out by Working Parties of ITC and link it, where appropriate, with the 70</w:t>
      </w:r>
      <w:r w:rsidRPr="003C0478">
        <w:rPr>
          <w:rFonts w:eastAsiaTheme="minorEastAsia"/>
          <w:vertAlign w:val="superscript"/>
          <w:lang w:eastAsia="zh-CN"/>
        </w:rPr>
        <w:t>th</w:t>
      </w:r>
      <w:r w:rsidRPr="00EE3C61">
        <w:rPr>
          <w:rFonts w:eastAsiaTheme="minorEastAsia"/>
          <w:lang w:eastAsia="zh-CN"/>
        </w:rPr>
        <w:t xml:space="preserve"> ECE central theme in 2023 which will be on </w:t>
      </w:r>
      <w:r w:rsidR="00637DBD">
        <w:rPr>
          <w:rFonts w:eastAsiaTheme="minorEastAsia"/>
          <w:lang w:eastAsia="zh-CN"/>
        </w:rPr>
        <w:t>“</w:t>
      </w:r>
      <w:r w:rsidRPr="00EE3C61">
        <w:rPr>
          <w:rFonts w:eastAsiaTheme="minorEastAsia"/>
          <w:lang w:eastAsia="zh-CN"/>
        </w:rPr>
        <w:t>Digital and green transformations for sustainable development in the UNECE region</w:t>
      </w:r>
      <w:r w:rsidR="00637DBD">
        <w:rPr>
          <w:rFonts w:eastAsiaTheme="minorEastAsia"/>
          <w:lang w:eastAsia="zh-CN"/>
        </w:rPr>
        <w:t>”</w:t>
      </w:r>
      <w:r w:rsidRPr="00EE3C61">
        <w:rPr>
          <w:rFonts w:eastAsiaTheme="minorEastAsia"/>
          <w:lang w:eastAsia="zh-CN"/>
        </w:rPr>
        <w:t>.</w:t>
      </w:r>
    </w:p>
    <w:p w14:paraId="4F52432C" w14:textId="404FFD93" w:rsidR="00E221D9" w:rsidRPr="00AB2AC4" w:rsidRDefault="00521E3C" w:rsidP="00293C0B">
      <w:pPr>
        <w:pStyle w:val="HChG"/>
        <w:rPr>
          <w:rFonts w:eastAsiaTheme="minorEastAsia"/>
        </w:rPr>
      </w:pPr>
      <w:r w:rsidRPr="00EE3C61">
        <w:rPr>
          <w:rFonts w:eastAsiaTheme="minorEastAsia"/>
        </w:rPr>
        <w:lastRenderedPageBreak/>
        <w:tab/>
      </w:r>
      <w:r w:rsidR="00E221D9" w:rsidRPr="00EE3C61">
        <w:rPr>
          <w:rFonts w:eastAsiaTheme="minorEastAsia"/>
        </w:rPr>
        <w:t xml:space="preserve">III. </w:t>
      </w:r>
      <w:r w:rsidRPr="00EE3C61">
        <w:rPr>
          <w:rFonts w:eastAsiaTheme="minorEastAsia"/>
        </w:rPr>
        <w:tab/>
      </w:r>
      <w:r w:rsidR="00637DBD">
        <w:rPr>
          <w:rFonts w:eastAsiaTheme="minorEastAsia"/>
        </w:rPr>
        <w:t>Eighty-third</w:t>
      </w:r>
      <w:r w:rsidR="00E221D9" w:rsidRPr="00EE3C61">
        <w:rPr>
          <w:rFonts w:eastAsiaTheme="minorEastAsia"/>
        </w:rPr>
        <w:t xml:space="preserve"> session of the Inland Transport Committee (</w:t>
      </w:r>
      <w:hyperlink r:id="rId44" w:history="1">
        <w:r w:rsidR="00E221D9" w:rsidRPr="00AB2AC4">
          <w:rPr>
            <w:rFonts w:eastAsiaTheme="minorEastAsia"/>
            <w:color w:val="0070C0"/>
          </w:rPr>
          <w:t>ECE/TRANS/304</w:t>
        </w:r>
      </w:hyperlink>
      <w:r w:rsidR="00E221D9" w:rsidRPr="00AB2AC4">
        <w:rPr>
          <w:rFonts w:eastAsiaTheme="minorEastAsia"/>
        </w:rPr>
        <w:t>)</w:t>
      </w:r>
    </w:p>
    <w:p w14:paraId="21E7C72D" w14:textId="0BE2E1D1" w:rsidR="00E221D9" w:rsidRPr="00AB2AC4" w:rsidRDefault="00521E3C" w:rsidP="00293C0B">
      <w:pPr>
        <w:pStyle w:val="H1G"/>
        <w:rPr>
          <w:rFonts w:eastAsiaTheme="minorEastAsia"/>
        </w:rPr>
      </w:pPr>
      <w:r w:rsidRPr="00AB2AC4">
        <w:rPr>
          <w:rFonts w:eastAsiaTheme="minorEastAsia"/>
        </w:rPr>
        <w:tab/>
      </w:r>
      <w:r w:rsidR="00E221D9" w:rsidRPr="00394A17">
        <w:rPr>
          <w:rFonts w:eastAsiaTheme="minorEastAsia"/>
        </w:rPr>
        <w:t xml:space="preserve">A. </w:t>
      </w:r>
      <w:r w:rsidRPr="00EE3C61">
        <w:rPr>
          <w:rFonts w:eastAsiaTheme="minorEastAsia"/>
        </w:rPr>
        <w:tab/>
      </w:r>
      <w:r w:rsidR="00E221D9" w:rsidRPr="00EE3C61">
        <w:rPr>
          <w:rFonts w:eastAsiaTheme="minorEastAsia"/>
        </w:rPr>
        <w:t>Ministerial resolution “Enhancing resilient inland transport connectivity in emergency situations: an urgent call for concerted action” (</w:t>
      </w:r>
      <w:hyperlink r:id="rId45" w:history="1">
        <w:r w:rsidR="00E221D9" w:rsidRPr="00AB2AC4">
          <w:rPr>
            <w:rFonts w:eastAsiaTheme="minorEastAsia"/>
            <w:color w:val="0070C0"/>
          </w:rPr>
          <w:t>ECE/TRANS/304</w:t>
        </w:r>
      </w:hyperlink>
      <w:r w:rsidR="00E221D9" w:rsidRPr="00AB2AC4">
        <w:rPr>
          <w:rFonts w:eastAsiaTheme="minorEastAsia"/>
          <w:color w:val="0070C0"/>
        </w:rPr>
        <w:t>, Annex I</w:t>
      </w:r>
      <w:r w:rsidR="00E221D9" w:rsidRPr="00AB2AC4">
        <w:rPr>
          <w:rFonts w:eastAsiaTheme="minorEastAsia"/>
        </w:rPr>
        <w:t>)</w:t>
      </w:r>
    </w:p>
    <w:p w14:paraId="53D0DB2B" w14:textId="77777777" w:rsidR="00E221D9" w:rsidRPr="00394A17" w:rsidRDefault="00E221D9" w:rsidP="00521E3C">
      <w:pPr>
        <w:pStyle w:val="SingleTxtG"/>
        <w:rPr>
          <w:rFonts w:eastAsiaTheme="minorEastAsia"/>
          <w:lang w:eastAsia="zh-CN"/>
        </w:rPr>
      </w:pPr>
      <w:r w:rsidRPr="00394A17">
        <w:rPr>
          <w:rFonts w:eastAsiaTheme="minorEastAsia"/>
          <w:lang w:eastAsia="zh-CN"/>
        </w:rPr>
        <w:t>[We, the ministers and other heads of delegation (…)] (…)</w:t>
      </w:r>
    </w:p>
    <w:p w14:paraId="0E74E7F3" w14:textId="77777777" w:rsidR="00E221D9" w:rsidRPr="009032FB" w:rsidRDefault="00E221D9" w:rsidP="00521E3C">
      <w:pPr>
        <w:pStyle w:val="SingleTxtG"/>
        <w:ind w:firstLine="567"/>
        <w:rPr>
          <w:rFonts w:eastAsiaTheme="minorEastAsia"/>
          <w:lang w:eastAsia="zh-CN"/>
        </w:rPr>
      </w:pPr>
      <w:r w:rsidRPr="00394A17">
        <w:rPr>
          <w:rFonts w:eastAsiaTheme="minorEastAsia"/>
          <w:i/>
          <w:iCs/>
          <w:lang w:eastAsia="zh-CN"/>
        </w:rPr>
        <w:t>Considering</w:t>
      </w:r>
      <w:r w:rsidRPr="003166F9">
        <w:rPr>
          <w:rFonts w:eastAsiaTheme="minorEastAsia"/>
          <w:lang w:eastAsia="zh-CN"/>
        </w:rPr>
        <w:t xml:space="preserve"> tha</w:t>
      </w:r>
      <w:r w:rsidRPr="009032FB">
        <w:rPr>
          <w:rFonts w:eastAsiaTheme="minorEastAsia"/>
          <w:lang w:eastAsia="zh-CN"/>
        </w:rPr>
        <w:t>t new technologies in the areas of digitalization, automation and intelligent transport systems may enhance the above-mentioned capabilities and contribute to global efforts for a swift and sustainable recovery, (…)</w:t>
      </w:r>
    </w:p>
    <w:p w14:paraId="35F31B43" w14:textId="77777777" w:rsidR="00E221D9" w:rsidRPr="0032128C" w:rsidRDefault="00E221D9" w:rsidP="00521E3C">
      <w:pPr>
        <w:pStyle w:val="SingleTxtG"/>
        <w:ind w:firstLine="567"/>
        <w:rPr>
          <w:rFonts w:eastAsiaTheme="minorEastAsia"/>
          <w:lang w:eastAsia="zh-CN"/>
        </w:rPr>
      </w:pPr>
      <w:r w:rsidRPr="0032128C">
        <w:rPr>
          <w:rFonts w:eastAsiaTheme="minorEastAsia"/>
          <w:lang w:eastAsia="zh-CN"/>
        </w:rPr>
        <w:t>[Decide] (…)</w:t>
      </w:r>
    </w:p>
    <w:p w14:paraId="4A69A5D7" w14:textId="19FDB451" w:rsidR="00E221D9" w:rsidRPr="00EE3C61" w:rsidRDefault="00E221D9" w:rsidP="00521E3C">
      <w:pPr>
        <w:pStyle w:val="SingleTxtG"/>
        <w:ind w:firstLine="567"/>
        <w:rPr>
          <w:rFonts w:eastAsiaTheme="minorEastAsia"/>
          <w:lang w:eastAsia="zh-CN"/>
        </w:rPr>
      </w:pPr>
      <w:r w:rsidRPr="0032128C">
        <w:rPr>
          <w:rFonts w:eastAsiaTheme="minorEastAsia"/>
          <w:lang w:eastAsia="zh-CN"/>
        </w:rPr>
        <w:t xml:space="preserve">(c) </w:t>
      </w:r>
      <w:r w:rsidR="00521E3C" w:rsidRPr="00EE3C61">
        <w:rPr>
          <w:rFonts w:eastAsiaTheme="minorEastAsia"/>
          <w:lang w:eastAsia="zh-CN"/>
        </w:rPr>
        <w:tab/>
      </w:r>
      <w:r w:rsidRPr="00EE3C61">
        <w:rPr>
          <w:rFonts w:eastAsiaTheme="minorEastAsia"/>
          <w:lang w:eastAsia="zh-CN"/>
        </w:rPr>
        <w:t>To contribute, as a response to epidemiological outbreaks, to the promotion of digital technical and technological solutions on transport, including the further digitalization of United Nations legal instruments on transport, in particular those relating to transport facilitation and paperless trade;</w:t>
      </w:r>
    </w:p>
    <w:p w14:paraId="520C1467" w14:textId="63C81496" w:rsidR="00E221D9" w:rsidRPr="00AB2AC4" w:rsidRDefault="00521E3C" w:rsidP="00293C0B">
      <w:pPr>
        <w:pStyle w:val="H1G"/>
        <w:rPr>
          <w:rFonts w:eastAsiaTheme="minorEastAsia"/>
        </w:rPr>
      </w:pPr>
      <w:r w:rsidRPr="00EE3C61">
        <w:rPr>
          <w:rFonts w:eastAsiaTheme="minorEastAsia"/>
        </w:rPr>
        <w:tab/>
      </w:r>
      <w:r w:rsidR="00E221D9" w:rsidRPr="00EE3C61">
        <w:rPr>
          <w:rFonts w:eastAsiaTheme="minorEastAsia"/>
        </w:rPr>
        <w:t xml:space="preserve">B. </w:t>
      </w:r>
      <w:r w:rsidRPr="00EE3C61">
        <w:rPr>
          <w:rFonts w:eastAsiaTheme="minorEastAsia"/>
        </w:rPr>
        <w:tab/>
      </w:r>
      <w:r w:rsidR="00E221D9" w:rsidRPr="00EE3C61">
        <w:rPr>
          <w:rFonts w:eastAsiaTheme="minorEastAsia"/>
        </w:rPr>
        <w:t>I</w:t>
      </w:r>
      <w:r w:rsidR="000C1E10">
        <w:rPr>
          <w:rFonts w:eastAsiaTheme="minorEastAsia"/>
        </w:rPr>
        <w:t xml:space="preserve">nland </w:t>
      </w:r>
      <w:r w:rsidR="00E221D9" w:rsidRPr="00EE3C61">
        <w:rPr>
          <w:rFonts w:eastAsiaTheme="minorEastAsia"/>
        </w:rPr>
        <w:t>T</w:t>
      </w:r>
      <w:r w:rsidR="000C1E10">
        <w:rPr>
          <w:rFonts w:eastAsiaTheme="minorEastAsia"/>
        </w:rPr>
        <w:t xml:space="preserve">ransport </w:t>
      </w:r>
      <w:r w:rsidR="00E221D9" w:rsidRPr="00EE3C61">
        <w:rPr>
          <w:rFonts w:eastAsiaTheme="minorEastAsia"/>
        </w:rPr>
        <w:t>C</w:t>
      </w:r>
      <w:r w:rsidR="000C1E10">
        <w:rPr>
          <w:rFonts w:eastAsiaTheme="minorEastAsia"/>
        </w:rPr>
        <w:t>ommittee</w:t>
      </w:r>
      <w:r w:rsidR="00E221D9" w:rsidRPr="00EE3C61">
        <w:rPr>
          <w:rFonts w:eastAsiaTheme="minorEastAsia"/>
        </w:rPr>
        <w:t xml:space="preserve"> Decisions (</w:t>
      </w:r>
      <w:hyperlink r:id="rId46" w:history="1">
        <w:r w:rsidR="00E221D9" w:rsidRPr="00AB2AC4">
          <w:rPr>
            <w:rFonts w:eastAsiaTheme="minorEastAsia"/>
            <w:color w:val="0070C0"/>
          </w:rPr>
          <w:t>ECE/TRANS/304</w:t>
        </w:r>
      </w:hyperlink>
      <w:r w:rsidR="00E221D9" w:rsidRPr="00AB2AC4">
        <w:rPr>
          <w:rFonts w:eastAsiaTheme="minorEastAsia"/>
        </w:rPr>
        <w:t>)</w:t>
      </w:r>
    </w:p>
    <w:p w14:paraId="34779174" w14:textId="6298E15A" w:rsidR="00E221D9" w:rsidRDefault="00E221D9" w:rsidP="00521E3C">
      <w:pPr>
        <w:pStyle w:val="SingleTxtG"/>
        <w:rPr>
          <w:rFonts w:eastAsiaTheme="minorEastAsia"/>
          <w:lang w:eastAsia="zh-CN"/>
        </w:rPr>
      </w:pPr>
      <w:r w:rsidRPr="00AB2AC4">
        <w:rPr>
          <w:rFonts w:eastAsiaTheme="minorEastAsia"/>
          <w:lang w:eastAsia="zh-CN"/>
        </w:rPr>
        <w:t xml:space="preserve">13.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“Enhancing resilient inland transport connectivity in emergency situations: an urgent call for concerted action (…).</w:t>
      </w:r>
    </w:p>
    <w:p w14:paraId="79115394" w14:textId="5B75B3C3" w:rsidR="00AF4CB7" w:rsidRDefault="00E221D9" w:rsidP="00AF4CB7">
      <w:pPr>
        <w:pStyle w:val="SingleTxtG"/>
        <w:rPr>
          <w:rFonts w:eastAsiaTheme="minorEastAsia"/>
          <w:lang w:eastAsia="zh-CN"/>
        </w:rPr>
      </w:pPr>
      <w:r w:rsidRPr="00EE3C61">
        <w:rPr>
          <w:rFonts w:eastAsiaTheme="minorEastAsia"/>
          <w:lang w:eastAsia="zh-CN"/>
        </w:rPr>
        <w:t xml:space="preserve">117.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took note</w:t>
      </w:r>
      <w:r w:rsidRPr="00EE3C61">
        <w:rPr>
          <w:rFonts w:eastAsiaTheme="minorEastAsia"/>
          <w:lang w:eastAsia="zh-CN"/>
        </w:rPr>
        <w:t xml:space="preserve"> of (a) the main findings of the workshop on the Sustainable Development Goals and how they can be achieved in inland waterways, held on 12 February 2020 at the fifty-sixth session of SC.3/WP.3, (b) the outcome of the workshop Circular economy in inland water transport held at the sixty-fourth session of SC.3 and (c) the progress in automated and smart shipping on inland waterways.</w:t>
      </w:r>
    </w:p>
    <w:p w14:paraId="00F61940" w14:textId="27EAF71D" w:rsidR="00E221D9" w:rsidRPr="00EE3C61" w:rsidRDefault="00E221D9" w:rsidP="00521E3C">
      <w:pPr>
        <w:pStyle w:val="SingleTxtG"/>
        <w:rPr>
          <w:rFonts w:eastAsiaTheme="minorEastAsia"/>
          <w:lang w:eastAsia="zh-CN"/>
        </w:rPr>
      </w:pPr>
      <w:r w:rsidRPr="00EE3C61">
        <w:rPr>
          <w:rFonts w:eastAsiaTheme="minorEastAsia"/>
          <w:lang w:eastAsia="zh-CN"/>
        </w:rPr>
        <w:t xml:space="preserve">119.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took note</w:t>
      </w:r>
      <w:r w:rsidRPr="00EE3C61">
        <w:rPr>
          <w:rFonts w:eastAsiaTheme="minorEastAsia"/>
          <w:lang w:eastAsia="zh-CN"/>
        </w:rPr>
        <w:t xml:space="preserve"> of the progress made by SC.3 and its subsidiary bodies, </w:t>
      </w:r>
      <w:r w:rsidRPr="00EE3C61">
        <w:rPr>
          <w:rFonts w:eastAsiaTheme="minorEastAsia"/>
          <w:b/>
          <w:bCs/>
          <w:lang w:eastAsia="zh-CN"/>
        </w:rPr>
        <w:t>expressed its support</w:t>
      </w:r>
      <w:r w:rsidRPr="00EE3C61">
        <w:rPr>
          <w:rFonts w:eastAsiaTheme="minorEastAsia"/>
          <w:lang w:eastAsia="zh-CN"/>
        </w:rPr>
        <w:t xml:space="preserve"> to the activities of the secretariat in the field of the implementation of circular economy in inland water transport and </w:t>
      </w:r>
      <w:r w:rsidRPr="00EE3C61">
        <w:rPr>
          <w:rFonts w:eastAsiaTheme="minorEastAsia"/>
          <w:b/>
          <w:bCs/>
          <w:lang w:eastAsia="zh-CN"/>
        </w:rPr>
        <w:t>encouraged</w:t>
      </w:r>
      <w:r w:rsidRPr="00EE3C61">
        <w:rPr>
          <w:rFonts w:eastAsiaTheme="minorEastAsia"/>
          <w:lang w:eastAsia="zh-CN"/>
        </w:rPr>
        <w:t xml:space="preserve"> other Working Parties to do so.</w:t>
      </w:r>
    </w:p>
    <w:p w14:paraId="03CF5CFF" w14:textId="3DD071FC" w:rsidR="005478C2" w:rsidRPr="00EE3C61" w:rsidRDefault="00521E3C" w:rsidP="00B87A8A">
      <w:pPr>
        <w:jc w:val="center"/>
        <w:rPr>
          <w:u w:val="single"/>
        </w:rPr>
      </w:pPr>
      <w:r w:rsidRPr="00EE3C61">
        <w:rPr>
          <w:u w:val="single"/>
        </w:rPr>
        <w:tab/>
      </w:r>
      <w:r w:rsidR="00B87A8A" w:rsidRPr="00EE3C61">
        <w:rPr>
          <w:u w:val="single"/>
        </w:rPr>
        <w:tab/>
      </w:r>
      <w:r w:rsidR="00B87A8A" w:rsidRPr="00EE3C61">
        <w:rPr>
          <w:u w:val="single"/>
        </w:rPr>
        <w:tab/>
      </w:r>
    </w:p>
    <w:sectPr w:rsidR="005478C2" w:rsidRPr="00EE3C61" w:rsidSect="00B87A8A">
      <w:headerReference w:type="even" r:id="rId47"/>
      <w:headerReference w:type="default" r:id="rId48"/>
      <w:footerReference w:type="even" r:id="rId49"/>
      <w:footerReference w:type="default" r:id="rId50"/>
      <w:headerReference w:type="first" r:id="rId51"/>
      <w:footerReference w:type="first" r:id="rId5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9CF8" w14:textId="77777777" w:rsidR="00F30B7F" w:rsidRDefault="00F30B7F"/>
  </w:endnote>
  <w:endnote w:type="continuationSeparator" w:id="0">
    <w:p w14:paraId="06BE1EA0" w14:textId="77777777" w:rsidR="00F30B7F" w:rsidRDefault="00F30B7F"/>
  </w:endnote>
  <w:endnote w:type="continuationNotice" w:id="1">
    <w:p w14:paraId="736AC2C9" w14:textId="77777777" w:rsidR="00F30B7F" w:rsidRDefault="00F3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C6A7" w14:textId="77777777" w:rsidR="00D22FC2" w:rsidRPr="001C26CD" w:rsidRDefault="00D22FC2" w:rsidP="001C26CD">
    <w:pPr>
      <w:pStyle w:val="Footer"/>
      <w:tabs>
        <w:tab w:val="right" w:pos="9638"/>
      </w:tabs>
      <w:rPr>
        <w:sz w:val="18"/>
      </w:rPr>
    </w:pPr>
    <w:r w:rsidRPr="001C26CD">
      <w:rPr>
        <w:b/>
        <w:sz w:val="18"/>
      </w:rPr>
      <w:fldChar w:fldCharType="begin"/>
    </w:r>
    <w:r w:rsidRPr="001C26CD">
      <w:rPr>
        <w:b/>
        <w:sz w:val="18"/>
      </w:rPr>
      <w:instrText xml:space="preserve"> PAGE  \* MERGEFORMAT </w:instrText>
    </w:r>
    <w:r w:rsidRPr="001C26CD">
      <w:rPr>
        <w:b/>
        <w:sz w:val="18"/>
      </w:rPr>
      <w:fldChar w:fldCharType="separate"/>
    </w:r>
    <w:r>
      <w:rPr>
        <w:b/>
        <w:noProof/>
        <w:sz w:val="18"/>
      </w:rPr>
      <w:t>4</w:t>
    </w:r>
    <w:r w:rsidRPr="001C2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622D" w14:textId="77777777" w:rsidR="00D22FC2" w:rsidRPr="001C26CD" w:rsidRDefault="00D22FC2" w:rsidP="001C26CD">
    <w:pPr>
      <w:pStyle w:val="Footer"/>
      <w:tabs>
        <w:tab w:val="right" w:pos="9638"/>
      </w:tabs>
      <w:rPr>
        <w:b/>
        <w:sz w:val="18"/>
      </w:rPr>
    </w:pPr>
    <w:r>
      <w:tab/>
    </w:r>
    <w:r w:rsidRPr="001C26CD">
      <w:rPr>
        <w:b/>
        <w:sz w:val="18"/>
      </w:rPr>
      <w:fldChar w:fldCharType="begin"/>
    </w:r>
    <w:r w:rsidRPr="001C26CD">
      <w:rPr>
        <w:b/>
        <w:sz w:val="18"/>
      </w:rPr>
      <w:instrText xml:space="preserve"> PAGE  \* MERGEFORMAT </w:instrText>
    </w:r>
    <w:r w:rsidRPr="001C26CD">
      <w:rPr>
        <w:b/>
        <w:sz w:val="18"/>
      </w:rPr>
      <w:fldChar w:fldCharType="separate"/>
    </w:r>
    <w:r>
      <w:rPr>
        <w:b/>
        <w:noProof/>
        <w:sz w:val="18"/>
      </w:rPr>
      <w:t>3</w:t>
    </w:r>
    <w:r w:rsidRPr="001C2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742" w14:textId="6135E7A9" w:rsidR="00D22FC2" w:rsidRPr="001C26CD" w:rsidRDefault="00D22FC2" w:rsidP="001C26CD">
    <w:pPr>
      <w:pStyle w:val="Footer"/>
      <w:tabs>
        <w:tab w:val="right" w:pos="9638"/>
      </w:tabs>
      <w:rPr>
        <w:sz w:val="18"/>
      </w:rPr>
    </w:pP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3F8F" w14:textId="4EBB3D52" w:rsidR="00D22FC2" w:rsidRPr="001C26CD" w:rsidRDefault="00D22FC2" w:rsidP="001C26CD">
    <w:pPr>
      <w:pStyle w:val="Footer"/>
      <w:tabs>
        <w:tab w:val="right" w:pos="9638"/>
      </w:tabs>
      <w:rPr>
        <w:b/>
        <w:sz w:val="18"/>
      </w:rPr>
    </w:pPr>
    <w:r>
      <w:rPr>
        <w:noProof/>
      </w:rPr>
      <mc:AlternateContent>
        <mc:Choice Requires="wps">
          <w:drawing>
            <wp:anchor distT="0" distB="0" distL="114300" distR="114300" simplePos="0" relativeHeight="251658244" behindDoc="0" locked="0" layoutInCell="1" allowOverlap="1" wp14:anchorId="1886A44C" wp14:editId="49D7FE93">
              <wp:simplePos x="0" y="0"/>
              <wp:positionH relativeFrom="column">
                <wp:posOffset>-485191</wp:posOffset>
              </wp:positionH>
              <wp:positionV relativeFrom="paragraph">
                <wp:posOffset>-412318</wp:posOffset>
              </wp:positionV>
              <wp:extent cx="401701" cy="39814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1701" cy="398145"/>
                      </a:xfrm>
                      <a:prstGeom prst="rect">
                        <a:avLst/>
                      </a:prstGeom>
                      <a:solidFill>
                        <a:schemeClr val="lt1"/>
                      </a:solidFill>
                      <a:ln w="6350">
                        <a:noFill/>
                      </a:ln>
                    </wps:spPr>
                    <wps:txbx>
                      <w:txbxContent>
                        <w:p w14:paraId="0DDF5BD2" w14:textId="6F1ADA4E"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6A44C" id="_x0000_t202" coordsize="21600,21600" o:spt="202" path="m,l,21600r21600,l21600,xe">
              <v:stroke joinstyle="miter"/>
              <v:path gradientshapeok="t" o:connecttype="rect"/>
            </v:shapetype>
            <v:shape id="Text Box 9" o:spid="_x0000_s1029" type="#_x0000_t202" style="position:absolute;margin-left:-38.2pt;margin-top:-32.45pt;width:31.65pt;height:31.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daMwIAAFwEAAAOAAAAZHJzL2Uyb0RvYy54bWysVE2P2jAQvVfqf7B8Lwks7EdEWFFWVJXQ&#10;7kpsu2fj2MSS43FtQ0J/fccOLHTbU9WLM/aM38y8ec70vms02QvnFZiSDgc5JcJwqJTZlvTby/LT&#10;LSU+MFMxDUaU9CA8vZ99/DBtbSFGUIOuhCMIYnzR2pLWIdgiyzyvRcP8AKww6JTgGhZw67ZZ5ViL&#10;6I3ORnl+nbXgKuuAC+/x9KF30lnCl1Lw8CSlF4HokmJtIa0urZu4ZrMpK7aO2VrxYxnsH6pomDKY&#10;9A3qgQVGdk79AdUo7sCDDAMOTQZSKi5SD9jNMH/XzbpmVqRekBxv32jy/w+WP+7X9tmR0H2GDgcY&#10;CWmtLzwexn466Zr4xUoJ+pHCwxttoguE4+E4H97kQ0o4uq7ubofjSUTJzpet8+GLgIZEo6QOp5LI&#10;YvuVD33oKSTm8qBVtVRap01UglhoR/YMZ6hDKhHBf4vShrQlvb6a5AnYQLzeI2uDtZxbilboNh1R&#10;FVZ7ancD1QFZcNALxFu+VFjrivnwzBwqAhtHlYcnXKQGzAVHi5Ia3M+/ncf4kgr2Hb+UtKixkvof&#10;O+YEJfqrwSHeDcfjKMq0GU9uRrhxl57NpcfsmgUgBcg01pfMGB/0yZQOmld8DvOYF13McKytpJi9&#10;NxehVz4+Jy7m8xSEMrQsrMza8ggdKY+zeOlembPHgQWc9COc1MiKd3PrY+NNA/NdAKnSUCPTPa/H&#10;AaCEkyyOzy2+kct9ijr/FGa/AAAA//8DAFBLAwQUAAYACAAAACEAmhkjHOIAAAAKAQAADwAAAGRy&#10;cy9kb3ducmV2LnhtbEyPy07DMBBF90j8gzVI7FInaUkhxKkQEhtEK/rYsHNiNzHE4xC7TeDrGVaw&#10;u6M5unOmWE22Y2c9eONQQDKLgWmsnTLYCDjsn6JbYD5IVLJzqAV8aQ+r8vKikLlyI271eRcaRiXo&#10;cymgDaHPOfd1q630M9drpN3RDVYGGoeGq0GOVG47nsZxxq00SBda2evHVtcfu5MV8Da+fG+q+fq4&#10;fh/NFhPzfLN//RTi+mp6uAcW9BT+YPjVJ3UoyalyJ1SedQKiZbYglEK2uANGRJTME2AVhTQFXhb8&#10;/wvlDwAAAP//AwBQSwECLQAUAAYACAAAACEAtoM4kv4AAADhAQAAEwAAAAAAAAAAAAAAAAAAAAAA&#10;W0NvbnRlbnRfVHlwZXNdLnhtbFBLAQItABQABgAIAAAAIQA4/SH/1gAAAJQBAAALAAAAAAAAAAAA&#10;AAAAAC8BAABfcmVscy8ucmVsc1BLAQItABQABgAIAAAAIQDnAudaMwIAAFwEAAAOAAAAAAAAAAAA&#10;AAAAAC4CAABkcnMvZTJvRG9jLnhtbFBLAQItABQABgAIAAAAIQCaGSMc4gAAAAoBAAAPAAAAAAAA&#10;AAAAAAAAAI0EAABkcnMvZG93bnJldi54bWxQSwUGAAAAAAQABADzAAAAnAUAAAAA&#10;" fillcolor="white [3201]" stroked="f" strokeweight=".5pt">
              <v:textbox style="layout-flow:vertical-ideographic">
                <w:txbxContent>
                  <w:p w14:paraId="0DDF5BD2" w14:textId="6F1ADA4E"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781" w14:textId="7CB05E56" w:rsidR="00D22FC2" w:rsidRPr="001C26CD" w:rsidRDefault="00D22FC2" w:rsidP="00E3648E">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A8A" w14:textId="6B6533F1" w:rsidR="00B87A8A" w:rsidRPr="00B87A8A" w:rsidRDefault="00B87A8A" w:rsidP="00B87A8A">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1C0C" w14:textId="12C31A66" w:rsidR="00B87A8A" w:rsidRPr="001C26CD" w:rsidRDefault="00B87A8A" w:rsidP="00B87A8A">
    <w:pPr>
      <w:pStyle w:val="Footer"/>
      <w:tabs>
        <w:tab w:val="right" w:pos="9638"/>
      </w:tabs>
      <w:jc w:val="right"/>
      <w:rPr>
        <w:b/>
        <w:sz w:val="18"/>
      </w:rPr>
    </w:pPr>
    <w:r w:rsidRPr="001C26CD">
      <w:rPr>
        <w:b/>
        <w:sz w:val="18"/>
      </w:rPr>
      <w:fldChar w:fldCharType="begin"/>
    </w:r>
    <w:r w:rsidRPr="001C26CD">
      <w:rPr>
        <w:b/>
        <w:sz w:val="18"/>
      </w:rPr>
      <w:instrText xml:space="preserve"> PAGE  \* MERGEFORMAT </w:instrText>
    </w:r>
    <w:r w:rsidRPr="001C26CD">
      <w:rPr>
        <w:b/>
        <w:sz w:val="18"/>
      </w:rPr>
      <w:fldChar w:fldCharType="separate"/>
    </w:r>
    <w:r>
      <w:rPr>
        <w:b/>
        <w:sz w:val="18"/>
      </w:rPr>
      <w:t>3</w:t>
    </w:r>
    <w:r w:rsidRPr="001C26C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2B10" w14:textId="77777777" w:rsidR="00B87A8A" w:rsidRPr="001C26CD" w:rsidRDefault="00B87A8A" w:rsidP="00E3648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FC03" w14:textId="77777777" w:rsidR="00F30B7F" w:rsidRPr="000B175B" w:rsidRDefault="00F30B7F" w:rsidP="000B175B">
      <w:pPr>
        <w:tabs>
          <w:tab w:val="right" w:pos="2155"/>
        </w:tabs>
        <w:spacing w:after="80"/>
        <w:ind w:left="680"/>
        <w:rPr>
          <w:u w:val="single"/>
        </w:rPr>
      </w:pPr>
      <w:r>
        <w:rPr>
          <w:u w:val="single"/>
        </w:rPr>
        <w:tab/>
      </w:r>
    </w:p>
  </w:footnote>
  <w:footnote w:type="continuationSeparator" w:id="0">
    <w:p w14:paraId="4A06739D" w14:textId="77777777" w:rsidR="00F30B7F" w:rsidRPr="00FC68B7" w:rsidRDefault="00F30B7F" w:rsidP="00FC68B7">
      <w:pPr>
        <w:tabs>
          <w:tab w:val="left" w:pos="2155"/>
        </w:tabs>
        <w:spacing w:after="80"/>
        <w:ind w:left="680"/>
        <w:rPr>
          <w:u w:val="single"/>
        </w:rPr>
      </w:pPr>
      <w:r>
        <w:rPr>
          <w:u w:val="single"/>
        </w:rPr>
        <w:tab/>
      </w:r>
    </w:p>
  </w:footnote>
  <w:footnote w:type="continuationNotice" w:id="1">
    <w:p w14:paraId="0FD2A910" w14:textId="77777777" w:rsidR="00F30B7F" w:rsidRDefault="00F30B7F"/>
  </w:footnote>
  <w:footnote w:id="2">
    <w:p w14:paraId="7C334C3E" w14:textId="677A8323" w:rsidR="00E221D9" w:rsidRPr="0050579D" w:rsidRDefault="00AF3D4A" w:rsidP="00E221D9">
      <w:pPr>
        <w:pStyle w:val="FootnoteText"/>
        <w:rPr>
          <w:lang w:val="es-ES"/>
        </w:rPr>
      </w:pPr>
      <w:r>
        <w:rPr>
          <w:lang w:val="es-ES"/>
        </w:rPr>
        <w:tab/>
      </w:r>
      <w:r w:rsidR="00E221D9" w:rsidRPr="008A0BE9">
        <w:rPr>
          <w:rStyle w:val="FootnoteReference"/>
        </w:rPr>
        <w:footnoteRef/>
      </w:r>
      <w:r w:rsidR="00E221D9" w:rsidRPr="0050579D">
        <w:rPr>
          <w:lang w:val="es-ES"/>
        </w:rPr>
        <w:t xml:space="preserve"> </w:t>
      </w:r>
      <w:r>
        <w:rPr>
          <w:lang w:val="es-ES"/>
        </w:rPr>
        <w:tab/>
      </w:r>
      <w:r w:rsidR="00E221D9" w:rsidRPr="0050579D">
        <w:rPr>
          <w:lang w:val="es-ES"/>
        </w:rPr>
        <w:t>ECE/TRANS/2022/6, Annex III, para 5(d)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E4A" w14:textId="6C117D59" w:rsidR="00D22FC2" w:rsidRPr="001C26CD" w:rsidRDefault="00D22FC2">
    <w:pPr>
      <w:pStyle w:val="Header"/>
    </w:pPr>
    <w:r>
      <w:t>E</w:t>
    </w:r>
    <w:r w:rsidR="00375051">
      <w:t>CE</w:t>
    </w:r>
    <w:r>
      <w:t>/</w:t>
    </w:r>
    <w:r w:rsidR="00375051">
      <w:t>TRANS</w:t>
    </w:r>
    <w:r>
      <w:t>/</w:t>
    </w:r>
    <w:r w:rsidR="00375051">
      <w:t>202</w:t>
    </w:r>
    <w:r w:rsidR="003F3B07">
      <w:t>3</w:t>
    </w:r>
    <w:r w:rsidR="00375051">
      <w:t>/</w:t>
    </w:r>
    <w:r w:rsidR="00527D8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3780" w14:textId="7602A96D" w:rsidR="00D22FC2" w:rsidRPr="005F0717" w:rsidRDefault="00D22FC2" w:rsidP="001C26CD">
    <w:pPr>
      <w:pStyle w:val="Header"/>
      <w:jc w:val="right"/>
      <w:rPr>
        <w:lang w:val="fr-CH"/>
      </w:rPr>
    </w:pPr>
    <w:r>
      <w:rPr>
        <w:lang w:val="fr-CH"/>
      </w:rPr>
      <w:t>ECE/</w:t>
    </w:r>
    <w:r w:rsidR="004616B4">
      <w:rPr>
        <w:lang w:val="fr-CH"/>
      </w:rPr>
      <w:t>TRANS/2023/</w:t>
    </w:r>
    <w:r w:rsidR="00527D8A">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30D" w14:textId="77777777" w:rsidR="00896AB7" w:rsidRDefault="00896AB7" w:rsidP="00896AB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B47B" w14:textId="42C7E53D" w:rsidR="00D22FC2" w:rsidRPr="001C26CD" w:rsidRDefault="00D44BE6" w:rsidP="00A71EFA">
    <w:pPr>
      <w:pStyle w:val="Header"/>
      <w:pBdr>
        <w:bottom w:val="none" w:sz="0" w:space="0" w:color="auto"/>
      </w:pBdr>
    </w:pPr>
    <w:r>
      <w:rPr>
        <w:noProof/>
        <w:lang w:val="fr-CH"/>
      </w:rPr>
      <mc:AlternateContent>
        <mc:Choice Requires="wps">
          <w:drawing>
            <wp:anchor distT="0" distB="0" distL="114300" distR="114300" simplePos="0" relativeHeight="251658243" behindDoc="0" locked="0" layoutInCell="1" allowOverlap="1" wp14:anchorId="6AE578F1" wp14:editId="343C5328">
              <wp:simplePos x="0" y="0"/>
              <wp:positionH relativeFrom="column">
                <wp:posOffset>-471475</wp:posOffset>
              </wp:positionH>
              <wp:positionV relativeFrom="paragraph">
                <wp:posOffset>221590</wp:posOffset>
              </wp:positionV>
              <wp:extent cx="463550" cy="3149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463550" cy="314960"/>
                      </a:xfrm>
                      <a:prstGeom prst="rect">
                        <a:avLst/>
                      </a:prstGeom>
                      <a:solidFill>
                        <a:schemeClr val="lt1"/>
                      </a:solidFill>
                      <a:ln w="6350">
                        <a:noFill/>
                      </a:ln>
                    </wps:spPr>
                    <wps:txbx>
                      <w:txbxContent>
                        <w:p w14:paraId="214961D6" w14:textId="421B7C2C"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578F1" id="_x0000_t202" coordsize="21600,21600" o:spt="202" path="m,l,21600r21600,l21600,xe">
              <v:stroke joinstyle="miter"/>
              <v:path gradientshapeok="t" o:connecttype="rect"/>
            </v:shapetype>
            <v:shape id="Text Box 7" o:spid="_x0000_s1026" type="#_x0000_t202" style="position:absolute;margin-left:-37.1pt;margin-top:17.45pt;width:36.5pt;height:2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BPLgIAAFUEAAAOAAAAZHJzL2Uyb0RvYy54bWysVEtv2zAMvg/YfxB0X5ykSbYacYosRYYB&#10;RVsg3XpWZCkWIIuapMTOfv0o2Xms22nYRSZFio/vIz2/a2tNDsJ5Baago8GQEmE4lMrsCvrtZf3h&#10;EyU+MFMyDUYU9Cg8vVu8fzdvbC7GUIEuhSMYxPi8sQWtQrB5lnleiZr5AVhh0CjB1Syg6nZZ6ViD&#10;0WudjYfDWdaAK60DLrzH2/vOSBcpvpSChycpvQhEFxRrC+l06dzGM1vMWb5zzFaK92Wwf6iiZspg&#10;0nOoexYY2Tv1R6hacQceZBhwqDOQUnGResBuRsM33WwqZkXqBcHx9gyT/39h+eNhY58dCe1naJHA&#10;CEhjfe7xMvbTSlfHL1ZK0I4QHs+wiTYQjpeT2c10ihaOppvR5HaWYM0uj63z4YuAmkShoA5ZSWCx&#10;w4MPmBBdTy4xlwetyrXSOilxEsRKO3JgyKEOqUR88ZuXNqQpKNYxTIENxOddZG0wwaWlKIV22/Z9&#10;bqE8YvsOusnwlq8VFvnAfHhmDkcB+8LxDk94SA2YBHqJkgrcz7/dR/+CCvYdv5Q0OFwF9T/2zAlK&#10;9FeD7N2OJpM4jUmZTD+OUXHXlu21xezrFWDvI1wly5MY/YM+idJB/Yp7sIx50cQMx9oKitk7cRW6&#10;kcc94mK5TE44f5aFB7OxPIaOWEcSXtpX5mzPVECKH+E0hix/Q1jnG18aWO4DSJXYjBB3uPbI4+wm&#10;kvs9i8txrSevy99g8QsAAP//AwBQSwMEFAAGAAgAAAAhAAU5WBXgAAAACAEAAA8AAABkcnMvZG93&#10;bnJldi54bWxMj0FPg0AQhe8m/ofNmHijCy3VigyNMfFirLGtF28LOwWUnUV2W9Bf73rS48t8ee+b&#10;fD2ZTpxocK1lhGQWgyCurG65RnjdP0QrEM4r1qqzTAhf5GBdnJ/lKtN25C2ddr4WoYRdphAa7/tM&#10;Slc1ZJSb2Z443A52MMqHONRSD2oM5aaT8zi+kka1HBYa1dN9Q9XH7mgQ3san7+dysTls3sd2y0n7&#10;uNy/fCJeXkx3tyA8Tf4Phl/9oA5FcCrtkbUTHUJ0nc4DirBIb0AEIEpCLhFW6RJkkcv/DxQ/AAAA&#10;//8DAFBLAQItABQABgAIAAAAIQC2gziS/gAAAOEBAAATAAAAAAAAAAAAAAAAAAAAAABbQ29udGVu&#10;dF9UeXBlc10ueG1sUEsBAi0AFAAGAAgAAAAhADj9If/WAAAAlAEAAAsAAAAAAAAAAAAAAAAALwEA&#10;AF9yZWxzLy5yZWxzUEsBAi0AFAAGAAgAAAAhAAmGYE8uAgAAVQQAAA4AAAAAAAAAAAAAAAAALgIA&#10;AGRycy9lMm9Eb2MueG1sUEsBAi0AFAAGAAgAAAAhAAU5WBXgAAAACAEAAA8AAAAAAAAAAAAAAAAA&#10;iAQAAGRycy9kb3ducmV2LnhtbFBLBQYAAAAABAAEAPMAAACVBQAAAAA=&#10;" fillcolor="white [3201]" stroked="f" strokeweight=".5pt">
              <v:textbox style="layout-flow:vertical-ideographic">
                <w:txbxContent>
                  <w:p w14:paraId="214961D6" w14:textId="421B7C2C"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v:shape>
          </w:pict>
        </mc:Fallback>
      </mc:AlternateContent>
    </w:r>
    <w:r w:rsidR="00F5213D">
      <w:rPr>
        <w:noProof/>
        <w:lang w:val="fr-CH"/>
      </w:rPr>
      <mc:AlternateContent>
        <mc:Choice Requires="wps">
          <w:drawing>
            <wp:anchor distT="0" distB="0" distL="114300" distR="114300" simplePos="0" relativeHeight="251658242" behindDoc="0" locked="0" layoutInCell="1" allowOverlap="1" wp14:anchorId="673A3F33" wp14:editId="45C56047">
              <wp:simplePos x="0" y="0"/>
              <wp:positionH relativeFrom="rightMargin">
                <wp:align>left</wp:align>
              </wp:positionH>
              <wp:positionV relativeFrom="paragraph">
                <wp:posOffset>142900</wp:posOffset>
              </wp:positionV>
              <wp:extent cx="401320" cy="5937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01320" cy="5937250"/>
                      </a:xfrm>
                      <a:prstGeom prst="rect">
                        <a:avLst/>
                      </a:prstGeom>
                      <a:solidFill>
                        <a:schemeClr val="lt1"/>
                      </a:solidFill>
                      <a:ln w="6350">
                        <a:noFill/>
                      </a:ln>
                    </wps:spPr>
                    <wps:txbx>
                      <w:txbxContent>
                        <w:p w14:paraId="79D2121B" w14:textId="611C24F0" w:rsidR="00D22FC2" w:rsidRPr="00A71EFA" w:rsidRDefault="003F3B07" w:rsidP="00A71EFA">
                          <w:pPr>
                            <w:pStyle w:val="Header"/>
                            <w:rPr>
                              <w:lang w:val="fr-CH"/>
                            </w:rPr>
                          </w:pPr>
                          <w:r>
                            <w:rPr>
                              <w:lang w:val="fr-CH"/>
                            </w:rPr>
                            <w:t>ECE/TRANS/2023/</w:t>
                          </w:r>
                          <w:r w:rsidR="00F5213D">
                            <w:rPr>
                              <w:lang w:val="fr-CH"/>
                            </w:rPr>
                            <w:t>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3F33" id="Text Box 6" o:spid="_x0000_s1027" type="#_x0000_t202" style="position:absolute;margin-left:0;margin-top:11.25pt;width:31.6pt;height:467.5pt;z-index:25165824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y9LwIAAF0EAAAOAAAAZHJzL2Uyb0RvYy54bWysVNuO2yAQfa/Uf0C8N851L1acVZpVqkrR&#10;7krZdp8JhhgJMxRI7PTrO+Dcuu1T1Rc8MMNczjl4+tDWmuyF8wpMQQe9PiXCcCiV2Rb02+vy0x0l&#10;PjBTMg1GFPQgPH2YffwwbWwuhlCBLoUjmMT4vLEFrUKweZZ5Xoma+R5YYdApwdUs4NZts9KxBrPX&#10;Ohv2+zdZA660DrjwHk8fOyedpfxSCh6epfQiEF1Q7C2k1aV1E9dsNmX51jFbKX5sg/1DFzVTBoue&#10;Uz2ywMjOqT9S1Yo78CBDj0OdgZSKizQDTjPov5tmXTEr0iwIjrdnmPz/S8uf9mv74khoP0OLBEZA&#10;Gutzj4dxnla6On6xU4J+hPBwhk20gXA8HPcHoyF6OLom96Pb4SThml1uW+fDFwE1iUZBHdKS0GL7&#10;lQ9YEUNPIbGYB63KpdI6baIUxEI7smdIog6pR7zxW5Q2pCnozQhLx0sG4vUuszZY4DJTtEK7aYkq&#10;r+bdQHlAGBx0CvGWLxX2umI+vDCHksD5UObhGRepAWvB0aKkAvfzb+cxvqCCfccvJQ2KrKD+x445&#10;QYn+apDF+8F4HFWZNuPJbUTRXXs21x6zqxeAEAzwSVmezBgf9MmUDuo3fA/zWBddzHDsraBYvTMX&#10;oZM+vicu5vMUhDq0LKzM2vKYOqIXuXht35izR8ICUv0EJzmy/B1vXWyH+3wXQKpEakS6w/VIAGo4&#10;cX18b/GRXO9T1OWvMPsFAAD//wMAUEsDBBQABgAIAAAAIQDGwXmS3gAAAAYBAAAPAAAAZHJzL2Rv&#10;d25yZXYueG1sTI/NTsMwEITvSLyDtUjcqNNUKRCyqRASF0RRf7hwc+JtYojXIXabwNNjTnAczWjm&#10;m2I12U6caPDGMcJ8loAgrp023CC87h+vbkD4oFirzjEhfJGHVXl+Vqhcu5G3dNqFRsQS9rlCaEPo&#10;cyl93ZJVfuZ64ugd3GBViHJopB7UGMttJ9MkWUqrDMeFVvX00FL9sTtahLfx+fulWqwP6/fRbHlu&#10;nrL95hPx8mK6vwMRaAp/YfjFj+hQRqbKHVl70SHEIwEhTTMQ0V0uUhAVwm12nYEsC/kfv/wBAAD/&#10;/wMAUEsBAi0AFAAGAAgAAAAhALaDOJL+AAAA4QEAABMAAAAAAAAAAAAAAAAAAAAAAFtDb250ZW50&#10;X1R5cGVzXS54bWxQSwECLQAUAAYACAAAACEAOP0h/9YAAACUAQAACwAAAAAAAAAAAAAAAAAvAQAA&#10;X3JlbHMvLnJlbHNQSwECLQAUAAYACAAAACEAiGEMvS8CAABdBAAADgAAAAAAAAAAAAAAAAAuAgAA&#10;ZHJzL2Uyb0RvYy54bWxQSwECLQAUAAYACAAAACEAxsF5kt4AAAAGAQAADwAAAAAAAAAAAAAAAACJ&#10;BAAAZHJzL2Rvd25yZXYueG1sUEsFBgAAAAAEAAQA8wAAAJQFAAAAAA==&#10;" fillcolor="white [3201]" stroked="f" strokeweight=".5pt">
              <v:textbox style="layout-flow:vertical-ideographic">
                <w:txbxContent>
                  <w:p w14:paraId="79D2121B" w14:textId="611C24F0" w:rsidR="00D22FC2" w:rsidRPr="00A71EFA" w:rsidRDefault="003F3B07" w:rsidP="00A71EFA">
                    <w:pPr>
                      <w:pStyle w:val="Header"/>
                      <w:rPr>
                        <w:lang w:val="fr-CH"/>
                      </w:rPr>
                    </w:pPr>
                    <w:r>
                      <w:rPr>
                        <w:lang w:val="fr-CH"/>
                      </w:rPr>
                      <w:t>ECE/TRANS/2023/</w:t>
                    </w:r>
                    <w:r w:rsidR="00F5213D">
                      <w:rPr>
                        <w:lang w:val="fr-CH"/>
                      </w:rPr>
                      <w:t>6</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71D2" w14:textId="277C28CC" w:rsidR="00D22FC2" w:rsidRPr="005F0717" w:rsidRDefault="00D22FC2" w:rsidP="00A71EFA">
    <w:pPr>
      <w:pStyle w:val="Header"/>
      <w:pBdr>
        <w:bottom w:val="none" w:sz="0" w:space="0" w:color="auto"/>
      </w:pBdr>
      <w:jc w:val="right"/>
      <w:rPr>
        <w:lang w:val="fr-CH"/>
      </w:rPr>
    </w:pPr>
    <w:r>
      <w:rPr>
        <w:noProof/>
        <w:lang w:val="fr-CH"/>
      </w:rPr>
      <mc:AlternateContent>
        <mc:Choice Requires="wps">
          <w:drawing>
            <wp:anchor distT="0" distB="0" distL="114300" distR="114300" simplePos="0" relativeHeight="251658241" behindDoc="0" locked="0" layoutInCell="1" allowOverlap="1" wp14:anchorId="006FE54C" wp14:editId="300291A6">
              <wp:simplePos x="0" y="0"/>
              <wp:positionH relativeFrom="rightMargin">
                <wp:align>left</wp:align>
              </wp:positionH>
              <wp:positionV relativeFrom="paragraph">
                <wp:posOffset>176122</wp:posOffset>
              </wp:positionV>
              <wp:extent cx="396416" cy="6115145"/>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396416" cy="6115145"/>
                      </a:xfrm>
                      <a:prstGeom prst="rect">
                        <a:avLst/>
                      </a:prstGeom>
                      <a:solidFill>
                        <a:schemeClr val="lt1"/>
                      </a:solidFill>
                      <a:ln w="6350">
                        <a:noFill/>
                      </a:ln>
                    </wps:spPr>
                    <wps:txbx>
                      <w:txbxContent>
                        <w:p w14:paraId="5B26B434" w14:textId="08B4B9FE" w:rsidR="00D22FC2" w:rsidRPr="00A71EFA" w:rsidRDefault="003F3B07" w:rsidP="00A71EFA">
                          <w:pPr>
                            <w:pStyle w:val="Header"/>
                            <w:jc w:val="right"/>
                            <w:rPr>
                              <w:lang w:val="fr-CH"/>
                            </w:rPr>
                          </w:pPr>
                          <w:r>
                            <w:rPr>
                              <w:lang w:val="fr-CH"/>
                            </w:rPr>
                            <w:t>ECE/TRANS/2023/</w:t>
                          </w:r>
                          <w:r w:rsidR="00521E3C">
                            <w:rPr>
                              <w:lang w:val="fr-CH"/>
                            </w:rPr>
                            <w:t>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E54C" id="_x0000_t202" coordsize="21600,21600" o:spt="202" path="m,l,21600r21600,l21600,xe">
              <v:stroke joinstyle="miter"/>
              <v:path gradientshapeok="t" o:connecttype="rect"/>
            </v:shapetype>
            <v:shape id="Text Box 5" o:spid="_x0000_s1028" type="#_x0000_t202" style="position:absolute;left:0;text-align:left;margin-left:0;margin-top:13.85pt;width:31.2pt;height:481.5pt;z-index:251658241;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OwNAIAAF0EAAAOAAAAZHJzL2Uyb0RvYy54bWysVE1v2zAMvQ/YfxB0XxynSbYacYosRYYB&#10;RVsg3XpWZCkWIIuapMTOfv0oOV/rdhp2kSmReiQfnzy76xpN9sJ5Baak+WBIiTAcKmW2Jf32svrw&#10;iRIfmKmYBiNKehCe3s3fv5u1thAjqEFXwhEEMb5obUnrEGyRZZ7XomF+AFYYdEpwDQu4dduscqxF&#10;9EZno+FwmrXgKuuAC+/x9L530nnCl1Lw8CSlF4HokmJtIa0urZu4ZvMZK7aO2VrxYxnsH6pomDKY&#10;9Ax1zwIjO6f+gGoUd+BBhgGHJgMpFRepB+wmH77pZl0zK1IvSI63Z5r8/4Plj/u1fXYkdJ+hwwFG&#10;QlrrC4+HsZ9OuiZ+sVKCfqTwcKZNdIFwPLy5nY7zKSUcXdM8n+TjSYTJLret8+GLgIZEo6QOx5LY&#10;YvsHH/rQU0hM5kGraqW0TpsoBbHUjuwZDlGHVCOC/xalDWkx+81kmIANxOs9sjZYy6WnaIVu0xFV&#10;lXR06ncD1QFpcNArxFu+UljrA/PhmTmUBHaOMg9PuEgNmAuOFiU1uJ9/O4/xJRXsO34paVFkJfU/&#10;dswJSvRXg1O8zcfjqMq0GU8+jnDjrj2ba4/ZNUtACnJ8UpYnM8YHfTKlg+YV38Mi5kUXMxxrKylm&#10;781l6KWP74mLxSIFoQ4tCw9mbXmEjpTHWbx0r8zZ48ACjvoRTnJkxZu59bHxpoHFLoBUaaiR6Z7X&#10;4wBQw0kWx/cWH8n1PkVd/grzXwAAAP//AwBQSwMEFAAGAAgAAAAhAMhVCkneAAAABgEAAA8AAABk&#10;cnMvZG93bnJldi54bWxMj8FOwzAQRO9I/IO1SNyo0wANDdlUCIkLooi2XLg58TYxxOsQu03g6zEn&#10;OI5mNPOmWE22E0cavHGMMJ8lIIhrpw03CK+7h4sbED4o1qpzTAhf5GFVnp4UKtdu5A0dt6ERsYR9&#10;rhDaEPpcSl+3ZJWfuZ44ens3WBWiHBqpBzXGctvJNEkW0irDcaFVPd23VH9sDxbhbXz6fq4u1/v1&#10;+2g2PDeP17uXT8Tzs+nuFkSgKfyF4Rc/okMZmSp3YO1FhxCPBIQ0y0BEd5FegagQlsskA1kW8j9+&#10;+QMAAP//AwBQSwECLQAUAAYACAAAACEAtoM4kv4AAADhAQAAEwAAAAAAAAAAAAAAAAAAAAAAW0Nv&#10;bnRlbnRfVHlwZXNdLnhtbFBLAQItABQABgAIAAAAIQA4/SH/1gAAAJQBAAALAAAAAAAAAAAAAAAA&#10;AC8BAABfcmVscy8ucmVsc1BLAQItABQABgAIAAAAIQBVXGOwNAIAAF0EAAAOAAAAAAAAAAAAAAAA&#10;AC4CAABkcnMvZTJvRG9jLnhtbFBLAQItABQABgAIAAAAIQDIVQpJ3gAAAAYBAAAPAAAAAAAAAAAA&#10;AAAAAI4EAABkcnMvZG93bnJldi54bWxQSwUGAAAAAAQABADzAAAAmQUAAAAA&#10;" fillcolor="white [3201]" stroked="f" strokeweight=".5pt">
              <v:textbox style="layout-flow:vertical-ideographic">
                <w:txbxContent>
                  <w:p w14:paraId="5B26B434" w14:textId="08B4B9FE" w:rsidR="00D22FC2" w:rsidRPr="00A71EFA" w:rsidRDefault="003F3B07" w:rsidP="00A71EFA">
                    <w:pPr>
                      <w:pStyle w:val="Header"/>
                      <w:jc w:val="right"/>
                      <w:rPr>
                        <w:lang w:val="fr-CH"/>
                      </w:rPr>
                    </w:pPr>
                    <w:r>
                      <w:rPr>
                        <w:lang w:val="fr-CH"/>
                      </w:rPr>
                      <w:t>ECE/TRANS/2023/</w:t>
                    </w:r>
                    <w:r w:rsidR="00521E3C">
                      <w:rPr>
                        <w:lang w:val="fr-CH"/>
                      </w:rPr>
                      <w:t>6</w:t>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8C79" w14:textId="58AD8807" w:rsidR="00D22FC2" w:rsidRPr="00EC61C4" w:rsidRDefault="00AF3D4A" w:rsidP="00A71EFA">
    <w:pPr>
      <w:pStyle w:val="Header"/>
      <w:pBdr>
        <w:bottom w:val="none" w:sz="0" w:space="0" w:color="auto"/>
      </w:pBdr>
    </w:pPr>
    <w:r>
      <w:rPr>
        <w:noProof/>
        <w:lang w:val="fr-CH"/>
      </w:rPr>
      <mc:AlternateContent>
        <mc:Choice Requires="wps">
          <w:drawing>
            <wp:anchor distT="0" distB="0" distL="114300" distR="114300" simplePos="0" relativeHeight="251658245" behindDoc="0" locked="0" layoutInCell="1" allowOverlap="1" wp14:anchorId="0E202342" wp14:editId="29B2346D">
              <wp:simplePos x="0" y="0"/>
              <wp:positionH relativeFrom="leftMargin">
                <wp:align>right</wp:align>
              </wp:positionH>
              <wp:positionV relativeFrom="paragraph">
                <wp:posOffset>176748</wp:posOffset>
              </wp:positionV>
              <wp:extent cx="348846" cy="3065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8846" cy="306562"/>
                      </a:xfrm>
                      <a:prstGeom prst="rect">
                        <a:avLst/>
                      </a:prstGeom>
                      <a:solidFill>
                        <a:schemeClr val="lt1"/>
                      </a:solidFill>
                      <a:ln w="6350">
                        <a:noFill/>
                      </a:ln>
                    </wps:spPr>
                    <wps:txbx>
                      <w:txbxContent>
                        <w:p w14:paraId="1730799B" w14:textId="5405C813"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02342" id="_x0000_t202" coordsize="21600,21600" o:spt="202" path="m,l,21600r21600,l21600,xe">
              <v:stroke joinstyle="miter"/>
              <v:path gradientshapeok="t" o:connecttype="rect"/>
            </v:shapetype>
            <v:shape id="Text Box 10" o:spid="_x0000_s1030" type="#_x0000_t202" style="position:absolute;margin-left:-23.75pt;margin-top:13.9pt;width:27.45pt;height:24.15pt;z-index:251658245;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8hNAIAAFwEAAAOAAAAZHJzL2Uyb0RvYy54bWysVE2P2jAQvVfqf7B8LwkQKI0IK8qKqtJq&#10;dyW23bNxHGLJ8bi2IaG/vmOHr257qnpxZjzj55k3z5nfdY0iB2GdBF3Q4SClRGgOpdS7gn57WX+Y&#10;UeI80yVToEVBj8LRu8X7d/PW5GIENahSWIIg2uWtKWjtvcmTxPFaNMwNwAiNwQpswzy6dpeUlrWI&#10;3qhklKbTpAVbGgtcOIe7932QLiJ+VQnun6rKCU9UQbE2H1cb121Yk8Wc5TvLTC35qQz2D1U0TGq8&#10;9AJ1zzwjeyv/gGokt+Cg8gMOTQJVJbmIPWA3w/RNN5uaGRF7QXKcudDk/h8sfzxszLMlvvsMHQ4w&#10;ENIalzvcDP10lW3CFyslGEcKjxfaROcJx81xNptlU0o4hsbpdDIdBZTkethY578IaEgwCmpxKpEs&#10;dnhwvk89p4S7HChZrqVS0QlKECtlyYHhDJWPJSL4b1lKk7ag0/EkjcAawvEeWWms5dpSsHy37Ygs&#10;C5qd291CeUQWLPQCcYavJdb6wJx/ZhYVgY2jyv0TLpUCvAtOFiU12J9/2w/5BRXsO34paVFjBXU/&#10;9swKStRXjUP8NMyyIMroZJOPI3TsbWR7G9H7ZgVIwRBflOHRDPlenc3KQvOKz2EZ7sUQ0xxrKyje&#10;3psr3ysfnxMXy2VMQhka5h/0xvAAHSgPs3jpXpk1p4F5nPQjnNXI8jdz63PDSQ3LvYdKxqEGpnte&#10;TwNACUdZnJ5beCO3fsy6/hQWvwAAAP//AwBQSwMEFAAGAAgAAAAhAI6JzLbeAAAABQEAAA8AAABk&#10;cnMvZG93bnJldi54bWxMz01PwzAMBuA7Ev8hMhI3lnawD0rdCSFxQQyxjctuaZO1gcYpTbYWfj3m&#10;BEfrtV4/zleja8XJ9MF6QkgnCQhDldeWaoS33ePVEkSIirRqPRmELxNgVZyf5SrTfqCNOW1jLbiE&#10;QqYQmhi7TMpQNcapMPGdIc4Ovncq8tjXUvdq4HLXymmSzKVTlvhCozrz0JjqY3t0CPvh+fulvF4f&#10;1u+D3VBqn2a710/Ey4vx/g5ENGP8W4ZfPtOhYFPpj6SDaBH4kYgwXbCf09nNLYgSYTFPQRa5/K8v&#10;fgAAAP//AwBQSwECLQAUAAYACAAAACEAtoM4kv4AAADhAQAAEwAAAAAAAAAAAAAAAAAAAAAAW0Nv&#10;bnRlbnRfVHlwZXNdLnhtbFBLAQItABQABgAIAAAAIQA4/SH/1gAAAJQBAAALAAAAAAAAAAAAAAAA&#10;AC8BAABfcmVscy8ucmVsc1BLAQItABQABgAIAAAAIQDZhJ8hNAIAAFwEAAAOAAAAAAAAAAAAAAAA&#10;AC4CAABkcnMvZTJvRG9jLnhtbFBLAQItABQABgAIAAAAIQCOicy23gAAAAUBAAAPAAAAAAAAAAAA&#10;AAAAAI4EAABkcnMvZG93bnJldi54bWxQSwUGAAAAAAQABADzAAAAmQUAAAAA&#10;" fillcolor="white [3201]" stroked="f" strokeweight=".5pt">
              <v:textbox style="layout-flow:vertical-ideographic">
                <w:txbxContent>
                  <w:p w14:paraId="1730799B" w14:textId="5405C813"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w10:wrap anchorx="margin"/>
            </v:shape>
          </w:pict>
        </mc:Fallback>
      </mc:AlternateContent>
    </w:r>
    <w:r w:rsidR="00D22FC2">
      <w:rPr>
        <w:noProof/>
        <w:lang w:val="fr-CH"/>
      </w:rPr>
      <mc:AlternateContent>
        <mc:Choice Requires="wps">
          <w:drawing>
            <wp:anchor distT="0" distB="0" distL="114300" distR="114300" simplePos="0" relativeHeight="251658240" behindDoc="0" locked="0" layoutInCell="1" allowOverlap="1" wp14:anchorId="185460D7" wp14:editId="55A04034">
              <wp:simplePos x="0" y="0"/>
              <wp:positionH relativeFrom="column">
                <wp:posOffset>8973166</wp:posOffset>
              </wp:positionH>
              <wp:positionV relativeFrom="paragraph">
                <wp:posOffset>144306</wp:posOffset>
              </wp:positionV>
              <wp:extent cx="465128" cy="5918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65128" cy="5918200"/>
                      </a:xfrm>
                      <a:prstGeom prst="rect">
                        <a:avLst/>
                      </a:prstGeom>
                      <a:solidFill>
                        <a:schemeClr val="lt1"/>
                      </a:solidFill>
                      <a:ln w="6350">
                        <a:noFill/>
                      </a:ln>
                    </wps:spPr>
                    <wps:txbx>
                      <w:txbxContent>
                        <w:p w14:paraId="7676EF84" w14:textId="77777777" w:rsidR="00521E3C" w:rsidRPr="00A71EFA" w:rsidRDefault="00521E3C" w:rsidP="00521E3C">
                          <w:pPr>
                            <w:pStyle w:val="Header"/>
                            <w:rPr>
                              <w:lang w:val="fr-CH"/>
                            </w:rPr>
                          </w:pPr>
                          <w:r>
                            <w:rPr>
                              <w:lang w:val="fr-CH"/>
                            </w:rPr>
                            <w:t>ECE/TRANS/2023/6</w:t>
                          </w:r>
                        </w:p>
                        <w:p w14:paraId="2B7B1933" w14:textId="46D1B76F" w:rsidR="00D22FC2" w:rsidRPr="00A71EFA" w:rsidRDefault="00D22FC2" w:rsidP="00077594">
                          <w:pPr>
                            <w:pStyle w:val="Header"/>
                            <w:pBdr>
                              <w:bottom w:val="single" w:sz="4" w:space="1" w:color="auto"/>
                            </w:pBdr>
                            <w:rPr>
                              <w:lang w:val="fr-CH"/>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60D7" id="Text Box 4" o:spid="_x0000_s1031" type="#_x0000_t202" style="position:absolute;margin-left:706.55pt;margin-top:11.35pt;width:36.6pt;height: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w9MwIAAF0EAAAOAAAAZHJzL2Uyb0RvYy54bWysVE1v2zAMvQ/YfxB0XxxnSdYacYosRYYB&#10;RVsg3XpWZCkWIIuapMTOfv0oOV/rdhp2kUmReiL5njy76xpN9sJ5Baak+WBIiTAcKmW2Jf32svpw&#10;Q4kPzFRMgxElPQhP7+bv381aW4gR1KAr4QiCGF+0tqR1CLbIMs9r0TA/ACsMBiW4hgV03TarHGsR&#10;vdHZaDicZi24yjrgwnvcve+DdJ7wpRQ8PEnpRSC6pFhbSKtL6yau2XzGiq1jtlb8WAb7hyoapgxe&#10;eoa6Z4GRnVN/QDWKO/Agw4BDk4GUiovUA3aTD990s66ZFakXHI635zH5/wfLH/dr++xI6D5DhwTG&#10;gbTWFx43Yz+ddE38YqUE4zjCw3lsoguE4+Z4OslHyDPH0OQ2v0FeIkx2OW2dD18ENCQaJXVIS5oW&#10;2z/40KeeUuJlHrSqVkrr5EQpiKV2ZM+QRB1SjQj+W5Y2pC3p9ONkmIANxOM9sjZYy6WnaIVu0xFV&#10;YbmnfjdQHXAMDnqFeMtXCmt9YD48M4eSwM5R5uEJF6kB74KjRUkN7uff9mN+SQX7jl9KWhRZSf2P&#10;HXOCEv3VIIu3+XgcVZmc8eTTCB13HdlcR8yuWQKOIMcnZXkyY37QJ1M6aF7xPSzivRhihmNtJcXb&#10;e3MZeunje+JisUhJqEPLwoNZWx6h48gjFy/dK3P2SFhAqh/hJEdWvOGtz40nDSx2AaRKpMZJ93M9&#10;EoAaTrI4vrf4SK79lHX5K8x/AQAA//8DAFBLAwQUAAYACAAAACEAlci1YuIAAAAMAQAADwAAAGRy&#10;cy9kb3ducmV2LnhtbEyPy07DMBBF90j8gzVI7Kjz6oMQp0JIbBBFtGXDzomniSEeh9htAl+Pu4Ll&#10;1Rzde6ZYT6ZjJxyctiQgnkXAkGqrNDUC3vaPNytgzktSsrOEAr7Rwbq8vChkruxIWzztfMNCCblc&#10;Cmi973POXd2ikW5me6RwO9jBSB/i0HA1yDGUm44nUbTgRmoKC63s8aHF+nN3NALex+eflyrdHDYf&#10;o95SrJ/m+9cvIa6vpvs7YB4n/wfDWT+oQxmcKnsk5VgXchancWAFJMkS2JnIVosUWCXgdp4tgZcF&#10;//9E+QsAAP//AwBQSwECLQAUAAYACAAAACEAtoM4kv4AAADhAQAAEwAAAAAAAAAAAAAAAAAAAAAA&#10;W0NvbnRlbnRfVHlwZXNdLnhtbFBLAQItABQABgAIAAAAIQA4/SH/1gAAAJQBAAALAAAAAAAAAAAA&#10;AAAAAC8BAABfcmVscy8ucmVsc1BLAQItABQABgAIAAAAIQB66ew9MwIAAF0EAAAOAAAAAAAAAAAA&#10;AAAAAC4CAABkcnMvZTJvRG9jLnhtbFBLAQItABQABgAIAAAAIQCVyLVi4gAAAAwBAAAPAAAAAAAA&#10;AAAAAAAAAI0EAABkcnMvZG93bnJldi54bWxQSwUGAAAAAAQABADzAAAAnAUAAAAA&#10;" fillcolor="white [3201]" stroked="f" strokeweight=".5pt">
              <v:textbox style="layout-flow:vertical-ideographic">
                <w:txbxContent>
                  <w:p w14:paraId="7676EF84" w14:textId="77777777" w:rsidR="00521E3C" w:rsidRPr="00A71EFA" w:rsidRDefault="00521E3C" w:rsidP="00521E3C">
                    <w:pPr>
                      <w:pStyle w:val="Header"/>
                      <w:rPr>
                        <w:lang w:val="fr-CH"/>
                      </w:rPr>
                    </w:pPr>
                    <w:r>
                      <w:rPr>
                        <w:lang w:val="fr-CH"/>
                      </w:rPr>
                      <w:t>ECE/TRANS/2023/6</w:t>
                    </w:r>
                  </w:p>
                  <w:p w14:paraId="2B7B1933" w14:textId="46D1B76F" w:rsidR="00D22FC2" w:rsidRPr="00A71EFA" w:rsidRDefault="00D22FC2" w:rsidP="00077594">
                    <w:pPr>
                      <w:pStyle w:val="Header"/>
                      <w:pBdr>
                        <w:bottom w:val="single" w:sz="4" w:space="1" w:color="auto"/>
                      </w:pBdr>
                      <w:rPr>
                        <w:lang w:val="fr-CH"/>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FB59" w14:textId="1F3B99C8" w:rsidR="00B87A8A" w:rsidRPr="00B87A8A" w:rsidRDefault="00B87A8A" w:rsidP="00B87A8A">
    <w:pPr>
      <w:pStyle w:val="Header"/>
    </w:pPr>
    <w:r>
      <w:t>ECE/TRANS/2023/6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EFF0" w14:textId="77777777" w:rsidR="00B87A8A" w:rsidRPr="001C26CD" w:rsidRDefault="00B87A8A" w:rsidP="00B87A8A">
    <w:pPr>
      <w:pStyle w:val="Header"/>
      <w:jc w:val="right"/>
    </w:pPr>
    <w:r>
      <w:t>ECE/TRANS/2023/6</w:t>
    </w:r>
  </w:p>
  <w:p w14:paraId="1FC7552E" w14:textId="17C1F9CD" w:rsidR="00B87A8A" w:rsidRPr="005F0717" w:rsidRDefault="00B87A8A" w:rsidP="00A71EFA">
    <w:pPr>
      <w:pStyle w:val="Header"/>
      <w:pBdr>
        <w:bottom w:val="none" w:sz="0" w:space="0" w:color="auto"/>
      </w:pBd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7157" w14:textId="329B1A3B" w:rsidR="00B87A8A" w:rsidRPr="00B87A8A" w:rsidRDefault="00896AB7" w:rsidP="00B87A8A">
    <w:pPr>
      <w:pStyle w:val="Header"/>
    </w:pPr>
    <w:fldSimple w:instr=" TITLE  \* MERGEFORMAT ">
      <w:r w:rsidR="006B590C">
        <w:t>E/ECE/1496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754D4"/>
    <w:multiLevelType w:val="hybridMultilevel"/>
    <w:tmpl w:val="6FE4DEC6"/>
    <w:lvl w:ilvl="0" w:tplc="F76A2472">
      <w:start w:val="2"/>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D627ED"/>
    <w:multiLevelType w:val="hybridMultilevel"/>
    <w:tmpl w:val="D092FE8A"/>
    <w:lvl w:ilvl="0" w:tplc="0809001B">
      <w:start w:val="1"/>
      <w:numFmt w:val="lowerRoman"/>
      <w:lvlText w:val="%1."/>
      <w:lvlJc w:val="right"/>
      <w:pPr>
        <w:ind w:left="2950" w:hanging="72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13" w15:restartNumberingAfterBreak="0">
    <w:nsid w:val="09FF2EF2"/>
    <w:multiLevelType w:val="hybridMultilevel"/>
    <w:tmpl w:val="726C3328"/>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DC73B8"/>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F5305B7"/>
    <w:multiLevelType w:val="hybridMultilevel"/>
    <w:tmpl w:val="A0C41ADA"/>
    <w:lvl w:ilvl="0" w:tplc="0FD25190">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376BDA"/>
    <w:multiLevelType w:val="multilevel"/>
    <w:tmpl w:val="A07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DD6575"/>
    <w:multiLevelType w:val="hybridMultilevel"/>
    <w:tmpl w:val="0409001D"/>
    <w:styleLink w:val="1ai"/>
    <w:lvl w:ilvl="0" w:tplc="EF94987C">
      <w:start w:val="1"/>
      <w:numFmt w:val="decimal"/>
      <w:lvlText w:val="%1)"/>
      <w:lvlJc w:val="left"/>
      <w:pPr>
        <w:tabs>
          <w:tab w:val="num" w:pos="360"/>
        </w:tabs>
        <w:ind w:left="360" w:hanging="360"/>
      </w:pPr>
    </w:lvl>
    <w:lvl w:ilvl="1" w:tplc="61E60AE4">
      <w:start w:val="1"/>
      <w:numFmt w:val="lowerLetter"/>
      <w:lvlText w:val="%2)"/>
      <w:lvlJc w:val="left"/>
      <w:pPr>
        <w:tabs>
          <w:tab w:val="num" w:pos="720"/>
        </w:tabs>
        <w:ind w:left="720" w:hanging="360"/>
      </w:pPr>
    </w:lvl>
    <w:lvl w:ilvl="2" w:tplc="3DBA9B60">
      <w:start w:val="1"/>
      <w:numFmt w:val="lowerRoman"/>
      <w:lvlText w:val="%3)"/>
      <w:lvlJc w:val="left"/>
      <w:pPr>
        <w:tabs>
          <w:tab w:val="num" w:pos="1080"/>
        </w:tabs>
        <w:ind w:left="1080" w:hanging="360"/>
      </w:pPr>
    </w:lvl>
    <w:lvl w:ilvl="3" w:tplc="430228D0">
      <w:start w:val="1"/>
      <w:numFmt w:val="decimal"/>
      <w:lvlText w:val="(%4)"/>
      <w:lvlJc w:val="left"/>
      <w:pPr>
        <w:tabs>
          <w:tab w:val="num" w:pos="1440"/>
        </w:tabs>
        <w:ind w:left="1440" w:hanging="360"/>
      </w:pPr>
    </w:lvl>
    <w:lvl w:ilvl="4" w:tplc="262A6776">
      <w:start w:val="1"/>
      <w:numFmt w:val="lowerLetter"/>
      <w:lvlText w:val="(%5)"/>
      <w:lvlJc w:val="left"/>
      <w:pPr>
        <w:tabs>
          <w:tab w:val="num" w:pos="1800"/>
        </w:tabs>
        <w:ind w:left="1800" w:hanging="360"/>
      </w:pPr>
    </w:lvl>
    <w:lvl w:ilvl="5" w:tplc="99D62066">
      <w:start w:val="1"/>
      <w:numFmt w:val="lowerRoman"/>
      <w:lvlText w:val="(%6)"/>
      <w:lvlJc w:val="left"/>
      <w:pPr>
        <w:tabs>
          <w:tab w:val="num" w:pos="2160"/>
        </w:tabs>
        <w:ind w:left="2160" w:hanging="360"/>
      </w:pPr>
    </w:lvl>
    <w:lvl w:ilvl="6" w:tplc="49EC3340">
      <w:start w:val="1"/>
      <w:numFmt w:val="decimal"/>
      <w:lvlText w:val="%7."/>
      <w:lvlJc w:val="left"/>
      <w:pPr>
        <w:tabs>
          <w:tab w:val="num" w:pos="2520"/>
        </w:tabs>
        <w:ind w:left="2520" w:hanging="360"/>
      </w:pPr>
    </w:lvl>
    <w:lvl w:ilvl="7" w:tplc="749641B8">
      <w:start w:val="1"/>
      <w:numFmt w:val="lowerLetter"/>
      <w:lvlText w:val="%8."/>
      <w:lvlJc w:val="left"/>
      <w:pPr>
        <w:tabs>
          <w:tab w:val="num" w:pos="2880"/>
        </w:tabs>
        <w:ind w:left="2880" w:hanging="360"/>
      </w:pPr>
    </w:lvl>
    <w:lvl w:ilvl="8" w:tplc="AEEC2190">
      <w:start w:val="1"/>
      <w:numFmt w:val="lowerRoman"/>
      <w:lvlText w:val="%9."/>
      <w:lvlJc w:val="left"/>
      <w:pPr>
        <w:tabs>
          <w:tab w:val="num" w:pos="3240"/>
        </w:tabs>
        <w:ind w:left="3240" w:hanging="360"/>
      </w:pPr>
    </w:lvl>
  </w:abstractNum>
  <w:abstractNum w:abstractNumId="18" w15:restartNumberingAfterBreak="0">
    <w:nsid w:val="174022F1"/>
    <w:multiLevelType w:val="hybridMultilevel"/>
    <w:tmpl w:val="24FAD928"/>
    <w:lvl w:ilvl="0" w:tplc="54A494C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9318A"/>
    <w:multiLevelType w:val="hybridMultilevel"/>
    <w:tmpl w:val="279E3964"/>
    <w:lvl w:ilvl="0" w:tplc="1A3829AC">
      <w:start w:val="1"/>
      <w:numFmt w:val="lowerLetter"/>
      <w:lvlText w:val="%1)"/>
      <w:lvlJc w:val="left"/>
      <w:pPr>
        <w:ind w:left="360" w:hanging="360"/>
      </w:pPr>
      <w:rPr>
        <w:rFonts w:ascii="Times New Roman" w:hAnsi="Times New Roman" w:cs="Times New Roman" w:hint="default"/>
        <w:b/>
        <w:i w:val="0"/>
        <w:i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7F6A40"/>
    <w:multiLevelType w:val="hybridMultilevel"/>
    <w:tmpl w:val="EEBC56F8"/>
    <w:lvl w:ilvl="0" w:tplc="C69E3958">
      <w:start w:val="1"/>
      <w:numFmt w:val="decimal"/>
      <w:lvlText w:val="%1."/>
      <w:lvlJc w:val="left"/>
      <w:pPr>
        <w:ind w:left="481" w:hanging="360"/>
      </w:pPr>
      <w:rPr>
        <w:rFonts w:ascii="Times New Roman" w:eastAsia="Times New Roman" w:hAnsi="Times New Roman" w:cs="Times New Roman" w:hint="default"/>
        <w:spacing w:val="0"/>
        <w:w w:val="100"/>
        <w:sz w:val="18"/>
        <w:szCs w:val="18"/>
        <w:lang w:val="en-GB" w:eastAsia="en-US" w:bidi="ar-SA"/>
      </w:rPr>
    </w:lvl>
    <w:lvl w:ilvl="1" w:tplc="660659FE">
      <w:numFmt w:val="bullet"/>
      <w:lvlText w:val="•"/>
      <w:lvlJc w:val="left"/>
      <w:pPr>
        <w:ind w:left="701" w:hanging="360"/>
      </w:pPr>
      <w:rPr>
        <w:rFonts w:hint="default"/>
        <w:lang w:val="en-GB" w:eastAsia="en-US" w:bidi="ar-SA"/>
      </w:rPr>
    </w:lvl>
    <w:lvl w:ilvl="2" w:tplc="EF065EBA">
      <w:numFmt w:val="bullet"/>
      <w:lvlText w:val="•"/>
      <w:lvlJc w:val="left"/>
      <w:pPr>
        <w:ind w:left="923" w:hanging="360"/>
      </w:pPr>
      <w:rPr>
        <w:rFonts w:hint="default"/>
        <w:lang w:val="en-GB" w:eastAsia="en-US" w:bidi="ar-SA"/>
      </w:rPr>
    </w:lvl>
    <w:lvl w:ilvl="3" w:tplc="585C3296">
      <w:numFmt w:val="bullet"/>
      <w:lvlText w:val="•"/>
      <w:lvlJc w:val="left"/>
      <w:pPr>
        <w:ind w:left="1144" w:hanging="360"/>
      </w:pPr>
      <w:rPr>
        <w:rFonts w:hint="default"/>
        <w:lang w:val="en-GB" w:eastAsia="en-US" w:bidi="ar-SA"/>
      </w:rPr>
    </w:lvl>
    <w:lvl w:ilvl="4" w:tplc="FB861118">
      <w:numFmt w:val="bullet"/>
      <w:lvlText w:val="•"/>
      <w:lvlJc w:val="left"/>
      <w:pPr>
        <w:ind w:left="1366" w:hanging="360"/>
      </w:pPr>
      <w:rPr>
        <w:rFonts w:hint="default"/>
        <w:lang w:val="en-GB" w:eastAsia="en-US" w:bidi="ar-SA"/>
      </w:rPr>
    </w:lvl>
    <w:lvl w:ilvl="5" w:tplc="40009302">
      <w:numFmt w:val="bullet"/>
      <w:lvlText w:val="•"/>
      <w:lvlJc w:val="left"/>
      <w:pPr>
        <w:ind w:left="1588" w:hanging="360"/>
      </w:pPr>
      <w:rPr>
        <w:rFonts w:hint="default"/>
        <w:lang w:val="en-GB" w:eastAsia="en-US" w:bidi="ar-SA"/>
      </w:rPr>
    </w:lvl>
    <w:lvl w:ilvl="6" w:tplc="1FA4271E">
      <w:numFmt w:val="bullet"/>
      <w:lvlText w:val="•"/>
      <w:lvlJc w:val="left"/>
      <w:pPr>
        <w:ind w:left="1809" w:hanging="360"/>
      </w:pPr>
      <w:rPr>
        <w:rFonts w:hint="default"/>
        <w:lang w:val="en-GB" w:eastAsia="en-US" w:bidi="ar-SA"/>
      </w:rPr>
    </w:lvl>
    <w:lvl w:ilvl="7" w:tplc="0EFAF5C6">
      <w:numFmt w:val="bullet"/>
      <w:lvlText w:val="•"/>
      <w:lvlJc w:val="left"/>
      <w:pPr>
        <w:ind w:left="2031" w:hanging="360"/>
      </w:pPr>
      <w:rPr>
        <w:rFonts w:hint="default"/>
        <w:lang w:val="en-GB" w:eastAsia="en-US" w:bidi="ar-SA"/>
      </w:rPr>
    </w:lvl>
    <w:lvl w:ilvl="8" w:tplc="3446DD16">
      <w:numFmt w:val="bullet"/>
      <w:lvlText w:val="•"/>
      <w:lvlJc w:val="left"/>
      <w:pPr>
        <w:ind w:left="2252" w:hanging="360"/>
      </w:pPr>
      <w:rPr>
        <w:rFonts w:hint="default"/>
        <w:lang w:val="en-GB" w:eastAsia="en-US" w:bidi="ar-SA"/>
      </w:rPr>
    </w:lvl>
  </w:abstractNum>
  <w:abstractNum w:abstractNumId="21" w15:restartNumberingAfterBreak="0">
    <w:nsid w:val="1DB43513"/>
    <w:multiLevelType w:val="hybridMultilevel"/>
    <w:tmpl w:val="B26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F624C2"/>
    <w:multiLevelType w:val="hybridMultilevel"/>
    <w:tmpl w:val="B25E66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D61E32"/>
    <w:multiLevelType w:val="multilevel"/>
    <w:tmpl w:val="3458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925A5"/>
    <w:multiLevelType w:val="multilevel"/>
    <w:tmpl w:val="A63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1378BE"/>
    <w:multiLevelType w:val="multilevel"/>
    <w:tmpl w:val="D55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5F3A35"/>
    <w:multiLevelType w:val="hybridMultilevel"/>
    <w:tmpl w:val="4F2CDF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28FE5AF7"/>
    <w:multiLevelType w:val="hybridMultilevel"/>
    <w:tmpl w:val="F1922D4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2C806CB3"/>
    <w:multiLevelType w:val="multilevel"/>
    <w:tmpl w:val="A0A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993847"/>
    <w:multiLevelType w:val="hybridMultilevel"/>
    <w:tmpl w:val="586218A4"/>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34B822ED"/>
    <w:multiLevelType w:val="hybridMultilevel"/>
    <w:tmpl w:val="0ED0C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871284"/>
    <w:multiLevelType w:val="hybridMultilevel"/>
    <w:tmpl w:val="968ACDE6"/>
    <w:lvl w:ilvl="0" w:tplc="F120DB52">
      <w:start w:val="10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CE1F82"/>
    <w:multiLevelType w:val="hybridMultilevel"/>
    <w:tmpl w:val="F57E7E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397331"/>
    <w:multiLevelType w:val="hybridMultilevel"/>
    <w:tmpl w:val="02F6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1C81"/>
    <w:multiLevelType w:val="multilevel"/>
    <w:tmpl w:val="71E0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677AE"/>
    <w:multiLevelType w:val="multilevel"/>
    <w:tmpl w:val="9282152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CDC6C0DA"/>
    <w:lvl w:ilvl="0" w:tplc="E6CCCB6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43D61"/>
    <w:multiLevelType w:val="hybridMultilevel"/>
    <w:tmpl w:val="C09C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223DA"/>
    <w:multiLevelType w:val="hybridMultilevel"/>
    <w:tmpl w:val="7D50FC58"/>
    <w:lvl w:ilvl="0" w:tplc="6B42485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E7F10"/>
    <w:multiLevelType w:val="hybridMultilevel"/>
    <w:tmpl w:val="DC8461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BB93AD4"/>
    <w:multiLevelType w:val="hybridMultilevel"/>
    <w:tmpl w:val="1DB0537E"/>
    <w:lvl w:ilvl="0" w:tplc="0809000F">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1"/>
  </w:num>
  <w:num w:numId="14">
    <w:abstractNumId w:val="37"/>
  </w:num>
  <w:num w:numId="15">
    <w:abstractNumId w:val="39"/>
  </w:num>
  <w:num w:numId="16">
    <w:abstractNumId w:val="32"/>
  </w:num>
  <w:num w:numId="17">
    <w:abstractNumId w:val="20"/>
  </w:num>
  <w:num w:numId="18">
    <w:abstractNumId w:val="31"/>
  </w:num>
  <w:num w:numId="19">
    <w:abstractNumId w:val="29"/>
  </w:num>
  <w:num w:numId="20">
    <w:abstractNumId w:val="13"/>
  </w:num>
  <w:num w:numId="21">
    <w:abstractNumId w:val="26"/>
  </w:num>
  <w:num w:numId="22">
    <w:abstractNumId w:val="12"/>
  </w:num>
  <w:num w:numId="23">
    <w:abstractNumId w:val="19"/>
  </w:num>
  <w:num w:numId="24">
    <w:abstractNumId w:val="30"/>
  </w:num>
  <w:num w:numId="25">
    <w:abstractNumId w:val="27"/>
  </w:num>
  <w:num w:numId="26">
    <w:abstractNumId w:val="22"/>
  </w:num>
  <w:num w:numId="27">
    <w:abstractNumId w:val="18"/>
  </w:num>
  <w:num w:numId="28">
    <w:abstractNumId w:val="15"/>
  </w:num>
  <w:num w:numId="29">
    <w:abstractNumId w:val="38"/>
  </w:num>
  <w:num w:numId="30">
    <w:abstractNumId w:val="34"/>
  </w:num>
  <w:num w:numId="31">
    <w:abstractNumId w:val="21"/>
  </w:num>
  <w:num w:numId="32">
    <w:abstractNumId w:val="41"/>
  </w:num>
  <w:num w:numId="33">
    <w:abstractNumId w:val="40"/>
  </w:num>
  <w:num w:numId="34">
    <w:abstractNumId w:val="28"/>
  </w:num>
  <w:num w:numId="35">
    <w:abstractNumId w:val="35"/>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num>
  <w:num w:numId="39">
    <w:abstractNumId w:val="14"/>
  </w:num>
  <w:num w:numId="40">
    <w:abstractNumId w:val="24"/>
  </w:num>
  <w:num w:numId="41">
    <w:abstractNumId w:val="16"/>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D4F"/>
    <w:rsid w:val="00002A95"/>
    <w:rsid w:val="00002B20"/>
    <w:rsid w:val="00003282"/>
    <w:rsid w:val="00006478"/>
    <w:rsid w:val="00007E9A"/>
    <w:rsid w:val="000115F1"/>
    <w:rsid w:val="00012286"/>
    <w:rsid w:val="0001489E"/>
    <w:rsid w:val="00015E29"/>
    <w:rsid w:val="00016110"/>
    <w:rsid w:val="00017874"/>
    <w:rsid w:val="00021034"/>
    <w:rsid w:val="00024D2D"/>
    <w:rsid w:val="00024F34"/>
    <w:rsid w:val="00026FAF"/>
    <w:rsid w:val="0002774E"/>
    <w:rsid w:val="00034DEE"/>
    <w:rsid w:val="0003596A"/>
    <w:rsid w:val="000361E5"/>
    <w:rsid w:val="000376A9"/>
    <w:rsid w:val="00040CBE"/>
    <w:rsid w:val="000413FD"/>
    <w:rsid w:val="00043BBE"/>
    <w:rsid w:val="00046B1F"/>
    <w:rsid w:val="00047446"/>
    <w:rsid w:val="00050F6B"/>
    <w:rsid w:val="000516E1"/>
    <w:rsid w:val="000529A9"/>
    <w:rsid w:val="00053484"/>
    <w:rsid w:val="00054BB6"/>
    <w:rsid w:val="000558A9"/>
    <w:rsid w:val="00057E97"/>
    <w:rsid w:val="000612AB"/>
    <w:rsid w:val="0006196A"/>
    <w:rsid w:val="00062B0D"/>
    <w:rsid w:val="0006414A"/>
    <w:rsid w:val="000646F4"/>
    <w:rsid w:val="000647F7"/>
    <w:rsid w:val="00065088"/>
    <w:rsid w:val="00066596"/>
    <w:rsid w:val="00070280"/>
    <w:rsid w:val="000704FB"/>
    <w:rsid w:val="000711CB"/>
    <w:rsid w:val="00071CDD"/>
    <w:rsid w:val="00072C8C"/>
    <w:rsid w:val="000733B5"/>
    <w:rsid w:val="00074235"/>
    <w:rsid w:val="00077594"/>
    <w:rsid w:val="000778E0"/>
    <w:rsid w:val="00080481"/>
    <w:rsid w:val="000805C5"/>
    <w:rsid w:val="00081815"/>
    <w:rsid w:val="000830B0"/>
    <w:rsid w:val="00083A84"/>
    <w:rsid w:val="00083AD4"/>
    <w:rsid w:val="00084B8F"/>
    <w:rsid w:val="00084FE4"/>
    <w:rsid w:val="00085847"/>
    <w:rsid w:val="00087613"/>
    <w:rsid w:val="00090E58"/>
    <w:rsid w:val="00091646"/>
    <w:rsid w:val="00091E0A"/>
    <w:rsid w:val="0009294B"/>
    <w:rsid w:val="000931C0"/>
    <w:rsid w:val="000932FD"/>
    <w:rsid w:val="0009436C"/>
    <w:rsid w:val="00094484"/>
    <w:rsid w:val="00095547"/>
    <w:rsid w:val="00095FE6"/>
    <w:rsid w:val="0009667E"/>
    <w:rsid w:val="00097A77"/>
    <w:rsid w:val="00097EF8"/>
    <w:rsid w:val="000A156C"/>
    <w:rsid w:val="000A1985"/>
    <w:rsid w:val="000A21C7"/>
    <w:rsid w:val="000A2330"/>
    <w:rsid w:val="000A4717"/>
    <w:rsid w:val="000A4D2F"/>
    <w:rsid w:val="000A7396"/>
    <w:rsid w:val="000B0595"/>
    <w:rsid w:val="000B08B8"/>
    <w:rsid w:val="000B0EE9"/>
    <w:rsid w:val="000B175B"/>
    <w:rsid w:val="000B241D"/>
    <w:rsid w:val="000B25FA"/>
    <w:rsid w:val="000B322E"/>
    <w:rsid w:val="000B33AE"/>
    <w:rsid w:val="000B37F0"/>
    <w:rsid w:val="000B3A0F"/>
    <w:rsid w:val="000B4EF7"/>
    <w:rsid w:val="000B5449"/>
    <w:rsid w:val="000B6111"/>
    <w:rsid w:val="000B75FA"/>
    <w:rsid w:val="000C0843"/>
    <w:rsid w:val="000C0CFC"/>
    <w:rsid w:val="000C0E62"/>
    <w:rsid w:val="000C1E10"/>
    <w:rsid w:val="000C2C03"/>
    <w:rsid w:val="000C2D2E"/>
    <w:rsid w:val="000C6F0E"/>
    <w:rsid w:val="000C74AC"/>
    <w:rsid w:val="000D07EB"/>
    <w:rsid w:val="000D0BC5"/>
    <w:rsid w:val="000D2240"/>
    <w:rsid w:val="000D3226"/>
    <w:rsid w:val="000D5DF6"/>
    <w:rsid w:val="000D607C"/>
    <w:rsid w:val="000D64A7"/>
    <w:rsid w:val="000D6E06"/>
    <w:rsid w:val="000E0415"/>
    <w:rsid w:val="000E11B4"/>
    <w:rsid w:val="000E2120"/>
    <w:rsid w:val="000E2E0A"/>
    <w:rsid w:val="000E3D43"/>
    <w:rsid w:val="000E42E3"/>
    <w:rsid w:val="000E5E31"/>
    <w:rsid w:val="000E5E53"/>
    <w:rsid w:val="000E698F"/>
    <w:rsid w:val="000F0955"/>
    <w:rsid w:val="000F5BE0"/>
    <w:rsid w:val="000F7BCF"/>
    <w:rsid w:val="00100C78"/>
    <w:rsid w:val="00102FDA"/>
    <w:rsid w:val="0010390C"/>
    <w:rsid w:val="00104B4E"/>
    <w:rsid w:val="0010781B"/>
    <w:rsid w:val="001103AA"/>
    <w:rsid w:val="00110CC2"/>
    <w:rsid w:val="00112062"/>
    <w:rsid w:val="001124AE"/>
    <w:rsid w:val="00113B32"/>
    <w:rsid w:val="0011666B"/>
    <w:rsid w:val="00116926"/>
    <w:rsid w:val="00120530"/>
    <w:rsid w:val="001209DA"/>
    <w:rsid w:val="001227A5"/>
    <w:rsid w:val="0012371C"/>
    <w:rsid w:val="001244BA"/>
    <w:rsid w:val="0012605F"/>
    <w:rsid w:val="0012651D"/>
    <w:rsid w:val="00127DCE"/>
    <w:rsid w:val="001316D0"/>
    <w:rsid w:val="00131DD9"/>
    <w:rsid w:val="0013318F"/>
    <w:rsid w:val="00134416"/>
    <w:rsid w:val="00134BA8"/>
    <w:rsid w:val="001358FF"/>
    <w:rsid w:val="0013603B"/>
    <w:rsid w:val="00137330"/>
    <w:rsid w:val="001375CF"/>
    <w:rsid w:val="0013785D"/>
    <w:rsid w:val="00140B61"/>
    <w:rsid w:val="0014573E"/>
    <w:rsid w:val="00146508"/>
    <w:rsid w:val="0014691C"/>
    <w:rsid w:val="001477BC"/>
    <w:rsid w:val="00151D52"/>
    <w:rsid w:val="00152042"/>
    <w:rsid w:val="00155360"/>
    <w:rsid w:val="00156FA3"/>
    <w:rsid w:val="001572F8"/>
    <w:rsid w:val="0016018A"/>
    <w:rsid w:val="001623EF"/>
    <w:rsid w:val="00165F3A"/>
    <w:rsid w:val="00166021"/>
    <w:rsid w:val="001716F0"/>
    <w:rsid w:val="00171FEB"/>
    <w:rsid w:val="00173054"/>
    <w:rsid w:val="001730C4"/>
    <w:rsid w:val="00175070"/>
    <w:rsid w:val="00175128"/>
    <w:rsid w:val="00176589"/>
    <w:rsid w:val="00177EFC"/>
    <w:rsid w:val="00177F61"/>
    <w:rsid w:val="001820C3"/>
    <w:rsid w:val="0018263F"/>
    <w:rsid w:val="00183F61"/>
    <w:rsid w:val="001847E7"/>
    <w:rsid w:val="00184B6E"/>
    <w:rsid w:val="00184BF3"/>
    <w:rsid w:val="001851C0"/>
    <w:rsid w:val="00185FC3"/>
    <w:rsid w:val="00187F8B"/>
    <w:rsid w:val="00191994"/>
    <w:rsid w:val="00191B8E"/>
    <w:rsid w:val="00192352"/>
    <w:rsid w:val="00192A01"/>
    <w:rsid w:val="00194979"/>
    <w:rsid w:val="00194C64"/>
    <w:rsid w:val="001956A4"/>
    <w:rsid w:val="00195919"/>
    <w:rsid w:val="0019756F"/>
    <w:rsid w:val="00197B3B"/>
    <w:rsid w:val="001A1971"/>
    <w:rsid w:val="001A21F5"/>
    <w:rsid w:val="001A31BB"/>
    <w:rsid w:val="001A3A55"/>
    <w:rsid w:val="001A5D21"/>
    <w:rsid w:val="001B28FF"/>
    <w:rsid w:val="001B320E"/>
    <w:rsid w:val="001B3E6D"/>
    <w:rsid w:val="001B4454"/>
    <w:rsid w:val="001B4B04"/>
    <w:rsid w:val="001B5520"/>
    <w:rsid w:val="001B6E9F"/>
    <w:rsid w:val="001B782E"/>
    <w:rsid w:val="001B7C31"/>
    <w:rsid w:val="001C236B"/>
    <w:rsid w:val="001C267C"/>
    <w:rsid w:val="001C26CD"/>
    <w:rsid w:val="001C2B60"/>
    <w:rsid w:val="001C503A"/>
    <w:rsid w:val="001C560A"/>
    <w:rsid w:val="001C6663"/>
    <w:rsid w:val="001C6EDD"/>
    <w:rsid w:val="001C7527"/>
    <w:rsid w:val="001C7895"/>
    <w:rsid w:val="001C7EC8"/>
    <w:rsid w:val="001D0C8C"/>
    <w:rsid w:val="001D1419"/>
    <w:rsid w:val="001D2253"/>
    <w:rsid w:val="001D26DF"/>
    <w:rsid w:val="001D3A03"/>
    <w:rsid w:val="001D4921"/>
    <w:rsid w:val="001D4F57"/>
    <w:rsid w:val="001D50DC"/>
    <w:rsid w:val="001D612E"/>
    <w:rsid w:val="001D6F2F"/>
    <w:rsid w:val="001D736D"/>
    <w:rsid w:val="001E08D8"/>
    <w:rsid w:val="001E2574"/>
    <w:rsid w:val="001E2891"/>
    <w:rsid w:val="001E33BF"/>
    <w:rsid w:val="001E7B67"/>
    <w:rsid w:val="001E7FDE"/>
    <w:rsid w:val="001F0645"/>
    <w:rsid w:val="001F4B46"/>
    <w:rsid w:val="001F565D"/>
    <w:rsid w:val="001F63F7"/>
    <w:rsid w:val="00202961"/>
    <w:rsid w:val="00202DA8"/>
    <w:rsid w:val="00204254"/>
    <w:rsid w:val="0020525C"/>
    <w:rsid w:val="002055EC"/>
    <w:rsid w:val="002114C5"/>
    <w:rsid w:val="00211CF0"/>
    <w:rsid w:val="00211E0B"/>
    <w:rsid w:val="00213226"/>
    <w:rsid w:val="0021562D"/>
    <w:rsid w:val="002170AA"/>
    <w:rsid w:val="002170EA"/>
    <w:rsid w:val="00217869"/>
    <w:rsid w:val="00221840"/>
    <w:rsid w:val="00221E13"/>
    <w:rsid w:val="0022277D"/>
    <w:rsid w:val="00222C26"/>
    <w:rsid w:val="00223D0F"/>
    <w:rsid w:val="00224CA9"/>
    <w:rsid w:val="002251F7"/>
    <w:rsid w:val="00226376"/>
    <w:rsid w:val="00226814"/>
    <w:rsid w:val="00226C80"/>
    <w:rsid w:val="00226EA1"/>
    <w:rsid w:val="00227B88"/>
    <w:rsid w:val="0023151E"/>
    <w:rsid w:val="002322BF"/>
    <w:rsid w:val="00232402"/>
    <w:rsid w:val="0023269D"/>
    <w:rsid w:val="00233FC0"/>
    <w:rsid w:val="002346FD"/>
    <w:rsid w:val="00234FEF"/>
    <w:rsid w:val="002416AE"/>
    <w:rsid w:val="002417BE"/>
    <w:rsid w:val="0024772E"/>
    <w:rsid w:val="00247D75"/>
    <w:rsid w:val="00250983"/>
    <w:rsid w:val="0025202D"/>
    <w:rsid w:val="00252526"/>
    <w:rsid w:val="00253207"/>
    <w:rsid w:val="00254F9C"/>
    <w:rsid w:val="002554BF"/>
    <w:rsid w:val="00255678"/>
    <w:rsid w:val="00255F38"/>
    <w:rsid w:val="00256023"/>
    <w:rsid w:val="00256367"/>
    <w:rsid w:val="00256CD8"/>
    <w:rsid w:val="00260564"/>
    <w:rsid w:val="002605E4"/>
    <w:rsid w:val="00260AFD"/>
    <w:rsid w:val="00260B22"/>
    <w:rsid w:val="00261091"/>
    <w:rsid w:val="00261456"/>
    <w:rsid w:val="00263711"/>
    <w:rsid w:val="00264DFD"/>
    <w:rsid w:val="00265471"/>
    <w:rsid w:val="00266DFB"/>
    <w:rsid w:val="002673D7"/>
    <w:rsid w:val="00267F5F"/>
    <w:rsid w:val="0027029E"/>
    <w:rsid w:val="002721D4"/>
    <w:rsid w:val="0027369B"/>
    <w:rsid w:val="002771DD"/>
    <w:rsid w:val="00277250"/>
    <w:rsid w:val="0028337B"/>
    <w:rsid w:val="00283B2A"/>
    <w:rsid w:val="00283DFD"/>
    <w:rsid w:val="00284997"/>
    <w:rsid w:val="00285EBF"/>
    <w:rsid w:val="00286B4D"/>
    <w:rsid w:val="00291DFF"/>
    <w:rsid w:val="00292831"/>
    <w:rsid w:val="0029333B"/>
    <w:rsid w:val="00293A67"/>
    <w:rsid w:val="00293C0B"/>
    <w:rsid w:val="00296F3A"/>
    <w:rsid w:val="00296F58"/>
    <w:rsid w:val="0029776A"/>
    <w:rsid w:val="002A1AE8"/>
    <w:rsid w:val="002A216F"/>
    <w:rsid w:val="002A21D2"/>
    <w:rsid w:val="002A3066"/>
    <w:rsid w:val="002A3803"/>
    <w:rsid w:val="002A5A8E"/>
    <w:rsid w:val="002A7029"/>
    <w:rsid w:val="002A758D"/>
    <w:rsid w:val="002B0992"/>
    <w:rsid w:val="002B58FF"/>
    <w:rsid w:val="002B75B2"/>
    <w:rsid w:val="002C031A"/>
    <w:rsid w:val="002C0DF4"/>
    <w:rsid w:val="002C22A4"/>
    <w:rsid w:val="002C28D0"/>
    <w:rsid w:val="002D1C1F"/>
    <w:rsid w:val="002D4394"/>
    <w:rsid w:val="002D4643"/>
    <w:rsid w:val="002D4656"/>
    <w:rsid w:val="002D52BA"/>
    <w:rsid w:val="002D5CC0"/>
    <w:rsid w:val="002D6ECE"/>
    <w:rsid w:val="002E1D2F"/>
    <w:rsid w:val="002E42E5"/>
    <w:rsid w:val="002E460A"/>
    <w:rsid w:val="002E506A"/>
    <w:rsid w:val="002E6093"/>
    <w:rsid w:val="002E7EB4"/>
    <w:rsid w:val="002F175C"/>
    <w:rsid w:val="002F31C9"/>
    <w:rsid w:val="002F4DE5"/>
    <w:rsid w:val="002F4F45"/>
    <w:rsid w:val="002F603F"/>
    <w:rsid w:val="002F6F05"/>
    <w:rsid w:val="002F760F"/>
    <w:rsid w:val="0030245B"/>
    <w:rsid w:val="00302E18"/>
    <w:rsid w:val="00305023"/>
    <w:rsid w:val="003055D4"/>
    <w:rsid w:val="00306658"/>
    <w:rsid w:val="00307D7F"/>
    <w:rsid w:val="00310062"/>
    <w:rsid w:val="00310CC1"/>
    <w:rsid w:val="00310F87"/>
    <w:rsid w:val="00311CD6"/>
    <w:rsid w:val="0031265E"/>
    <w:rsid w:val="00315F68"/>
    <w:rsid w:val="003166F9"/>
    <w:rsid w:val="00316BCB"/>
    <w:rsid w:val="00317237"/>
    <w:rsid w:val="003174C8"/>
    <w:rsid w:val="0032025B"/>
    <w:rsid w:val="00320275"/>
    <w:rsid w:val="00320A36"/>
    <w:rsid w:val="0032128C"/>
    <w:rsid w:val="003221B7"/>
    <w:rsid w:val="00322808"/>
    <w:rsid w:val="003229D8"/>
    <w:rsid w:val="00324864"/>
    <w:rsid w:val="00326798"/>
    <w:rsid w:val="00326C6D"/>
    <w:rsid w:val="003278B8"/>
    <w:rsid w:val="00327A54"/>
    <w:rsid w:val="003303E0"/>
    <w:rsid w:val="00330BEB"/>
    <w:rsid w:val="00331FAC"/>
    <w:rsid w:val="0033307B"/>
    <w:rsid w:val="00334F4F"/>
    <w:rsid w:val="00336E96"/>
    <w:rsid w:val="003372C0"/>
    <w:rsid w:val="00337BB3"/>
    <w:rsid w:val="00337EC0"/>
    <w:rsid w:val="003403BB"/>
    <w:rsid w:val="00340C77"/>
    <w:rsid w:val="00340FE8"/>
    <w:rsid w:val="00341CA2"/>
    <w:rsid w:val="00341F6A"/>
    <w:rsid w:val="003433DA"/>
    <w:rsid w:val="003438DE"/>
    <w:rsid w:val="00344302"/>
    <w:rsid w:val="00345E99"/>
    <w:rsid w:val="00345FDF"/>
    <w:rsid w:val="003462BF"/>
    <w:rsid w:val="00346731"/>
    <w:rsid w:val="00346F73"/>
    <w:rsid w:val="003472EA"/>
    <w:rsid w:val="00352709"/>
    <w:rsid w:val="00352EAB"/>
    <w:rsid w:val="00353D36"/>
    <w:rsid w:val="003544AA"/>
    <w:rsid w:val="0035494E"/>
    <w:rsid w:val="00354EF6"/>
    <w:rsid w:val="0035785A"/>
    <w:rsid w:val="003619B5"/>
    <w:rsid w:val="00361C6E"/>
    <w:rsid w:val="00361D7B"/>
    <w:rsid w:val="00362469"/>
    <w:rsid w:val="00363ECA"/>
    <w:rsid w:val="0036452D"/>
    <w:rsid w:val="00365495"/>
    <w:rsid w:val="00365763"/>
    <w:rsid w:val="00366604"/>
    <w:rsid w:val="00371178"/>
    <w:rsid w:val="003713DE"/>
    <w:rsid w:val="00371F54"/>
    <w:rsid w:val="003724E6"/>
    <w:rsid w:val="0037289E"/>
    <w:rsid w:val="003733E8"/>
    <w:rsid w:val="00373C3F"/>
    <w:rsid w:val="00374B98"/>
    <w:rsid w:val="00374E4C"/>
    <w:rsid w:val="00375051"/>
    <w:rsid w:val="00375AF0"/>
    <w:rsid w:val="00375DF4"/>
    <w:rsid w:val="00376CA0"/>
    <w:rsid w:val="0037732C"/>
    <w:rsid w:val="003778B4"/>
    <w:rsid w:val="00377957"/>
    <w:rsid w:val="00377981"/>
    <w:rsid w:val="00381553"/>
    <w:rsid w:val="00381A49"/>
    <w:rsid w:val="00382003"/>
    <w:rsid w:val="00385092"/>
    <w:rsid w:val="003858DD"/>
    <w:rsid w:val="003858EE"/>
    <w:rsid w:val="00385E2A"/>
    <w:rsid w:val="00386693"/>
    <w:rsid w:val="00390E7B"/>
    <w:rsid w:val="0039242F"/>
    <w:rsid w:val="00392E47"/>
    <w:rsid w:val="00393561"/>
    <w:rsid w:val="00393A0A"/>
    <w:rsid w:val="00393DA4"/>
    <w:rsid w:val="00394A17"/>
    <w:rsid w:val="00394D20"/>
    <w:rsid w:val="00396730"/>
    <w:rsid w:val="00396C5B"/>
    <w:rsid w:val="003A0802"/>
    <w:rsid w:val="003A14FB"/>
    <w:rsid w:val="003A37FF"/>
    <w:rsid w:val="003A4A33"/>
    <w:rsid w:val="003A6810"/>
    <w:rsid w:val="003B05AB"/>
    <w:rsid w:val="003B107C"/>
    <w:rsid w:val="003B1C97"/>
    <w:rsid w:val="003B469A"/>
    <w:rsid w:val="003B4D6C"/>
    <w:rsid w:val="003B6C94"/>
    <w:rsid w:val="003B7276"/>
    <w:rsid w:val="003B7458"/>
    <w:rsid w:val="003C0325"/>
    <w:rsid w:val="003C0478"/>
    <w:rsid w:val="003C1A82"/>
    <w:rsid w:val="003C225D"/>
    <w:rsid w:val="003C2CC4"/>
    <w:rsid w:val="003C3224"/>
    <w:rsid w:val="003C397C"/>
    <w:rsid w:val="003C594A"/>
    <w:rsid w:val="003C6252"/>
    <w:rsid w:val="003C6535"/>
    <w:rsid w:val="003C6A7C"/>
    <w:rsid w:val="003C6BB9"/>
    <w:rsid w:val="003D02C4"/>
    <w:rsid w:val="003D1829"/>
    <w:rsid w:val="003D448D"/>
    <w:rsid w:val="003D4B23"/>
    <w:rsid w:val="003D5661"/>
    <w:rsid w:val="003D6364"/>
    <w:rsid w:val="003D76E8"/>
    <w:rsid w:val="003E130E"/>
    <w:rsid w:val="003E147B"/>
    <w:rsid w:val="003E2A30"/>
    <w:rsid w:val="003E3A98"/>
    <w:rsid w:val="003E4823"/>
    <w:rsid w:val="003E4851"/>
    <w:rsid w:val="003E4AF4"/>
    <w:rsid w:val="003E4F0F"/>
    <w:rsid w:val="003E54C4"/>
    <w:rsid w:val="003F3B07"/>
    <w:rsid w:val="003F4113"/>
    <w:rsid w:val="003F432A"/>
    <w:rsid w:val="003F784A"/>
    <w:rsid w:val="004010AE"/>
    <w:rsid w:val="00402155"/>
    <w:rsid w:val="00403163"/>
    <w:rsid w:val="004053D9"/>
    <w:rsid w:val="00405C6F"/>
    <w:rsid w:val="00407BC1"/>
    <w:rsid w:val="00407F90"/>
    <w:rsid w:val="00410C89"/>
    <w:rsid w:val="004126C0"/>
    <w:rsid w:val="00413432"/>
    <w:rsid w:val="00413A00"/>
    <w:rsid w:val="00415E4F"/>
    <w:rsid w:val="004164BC"/>
    <w:rsid w:val="00416C5A"/>
    <w:rsid w:val="00417141"/>
    <w:rsid w:val="0041737F"/>
    <w:rsid w:val="0042139E"/>
    <w:rsid w:val="004218CC"/>
    <w:rsid w:val="00421ABE"/>
    <w:rsid w:val="00421EAE"/>
    <w:rsid w:val="00422E03"/>
    <w:rsid w:val="00423169"/>
    <w:rsid w:val="00423181"/>
    <w:rsid w:val="004243A3"/>
    <w:rsid w:val="00424AE5"/>
    <w:rsid w:val="00424F11"/>
    <w:rsid w:val="00426B9B"/>
    <w:rsid w:val="00426DCB"/>
    <w:rsid w:val="004272EC"/>
    <w:rsid w:val="004277B9"/>
    <w:rsid w:val="00427FA5"/>
    <w:rsid w:val="0043029B"/>
    <w:rsid w:val="00430C4A"/>
    <w:rsid w:val="004325CB"/>
    <w:rsid w:val="0043499A"/>
    <w:rsid w:val="004349AE"/>
    <w:rsid w:val="00435C72"/>
    <w:rsid w:val="00437E10"/>
    <w:rsid w:val="00440308"/>
    <w:rsid w:val="00442A83"/>
    <w:rsid w:val="004430E9"/>
    <w:rsid w:val="004436E1"/>
    <w:rsid w:val="00443A0F"/>
    <w:rsid w:val="0044598A"/>
    <w:rsid w:val="004459EC"/>
    <w:rsid w:val="00445F81"/>
    <w:rsid w:val="0044647F"/>
    <w:rsid w:val="004469AC"/>
    <w:rsid w:val="004503CE"/>
    <w:rsid w:val="00451F17"/>
    <w:rsid w:val="0045495B"/>
    <w:rsid w:val="004561E5"/>
    <w:rsid w:val="004563A7"/>
    <w:rsid w:val="00456979"/>
    <w:rsid w:val="004579CF"/>
    <w:rsid w:val="00457EFC"/>
    <w:rsid w:val="00460202"/>
    <w:rsid w:val="004616B4"/>
    <w:rsid w:val="004645B5"/>
    <w:rsid w:val="00464682"/>
    <w:rsid w:val="00464807"/>
    <w:rsid w:val="0046796D"/>
    <w:rsid w:val="00471400"/>
    <w:rsid w:val="0047232B"/>
    <w:rsid w:val="00473F7A"/>
    <w:rsid w:val="00474A14"/>
    <w:rsid w:val="0047691C"/>
    <w:rsid w:val="00477212"/>
    <w:rsid w:val="00477C64"/>
    <w:rsid w:val="00480480"/>
    <w:rsid w:val="0048154B"/>
    <w:rsid w:val="00481C4C"/>
    <w:rsid w:val="0048397A"/>
    <w:rsid w:val="00483B98"/>
    <w:rsid w:val="004844DB"/>
    <w:rsid w:val="00485CBB"/>
    <w:rsid w:val="004866B7"/>
    <w:rsid w:val="00490166"/>
    <w:rsid w:val="00490858"/>
    <w:rsid w:val="00490A2B"/>
    <w:rsid w:val="00490D21"/>
    <w:rsid w:val="0049115E"/>
    <w:rsid w:val="004916B9"/>
    <w:rsid w:val="0049219F"/>
    <w:rsid w:val="0049520E"/>
    <w:rsid w:val="00495F40"/>
    <w:rsid w:val="004A11E2"/>
    <w:rsid w:val="004A1343"/>
    <w:rsid w:val="004A7B60"/>
    <w:rsid w:val="004A7DD2"/>
    <w:rsid w:val="004B0989"/>
    <w:rsid w:val="004B15F1"/>
    <w:rsid w:val="004B2FAF"/>
    <w:rsid w:val="004B3063"/>
    <w:rsid w:val="004B460F"/>
    <w:rsid w:val="004B5BF5"/>
    <w:rsid w:val="004B629E"/>
    <w:rsid w:val="004B67AD"/>
    <w:rsid w:val="004C06F8"/>
    <w:rsid w:val="004C0CF8"/>
    <w:rsid w:val="004C1EC9"/>
    <w:rsid w:val="004C2461"/>
    <w:rsid w:val="004C28B8"/>
    <w:rsid w:val="004C4731"/>
    <w:rsid w:val="004C4838"/>
    <w:rsid w:val="004C7462"/>
    <w:rsid w:val="004D1815"/>
    <w:rsid w:val="004D31F7"/>
    <w:rsid w:val="004D4C58"/>
    <w:rsid w:val="004D55F2"/>
    <w:rsid w:val="004D58F7"/>
    <w:rsid w:val="004E07FB"/>
    <w:rsid w:val="004E1228"/>
    <w:rsid w:val="004E1FEA"/>
    <w:rsid w:val="004E2D37"/>
    <w:rsid w:val="004E5C37"/>
    <w:rsid w:val="004E6993"/>
    <w:rsid w:val="004E77B2"/>
    <w:rsid w:val="004E799F"/>
    <w:rsid w:val="004F4134"/>
    <w:rsid w:val="004F43A5"/>
    <w:rsid w:val="004F4BB2"/>
    <w:rsid w:val="004F4D7F"/>
    <w:rsid w:val="004F5D29"/>
    <w:rsid w:val="004F7956"/>
    <w:rsid w:val="00502DFB"/>
    <w:rsid w:val="0050358A"/>
    <w:rsid w:val="00503D2F"/>
    <w:rsid w:val="00504B2D"/>
    <w:rsid w:val="0050641E"/>
    <w:rsid w:val="00510348"/>
    <w:rsid w:val="00511603"/>
    <w:rsid w:val="005128AA"/>
    <w:rsid w:val="0051297B"/>
    <w:rsid w:val="00513097"/>
    <w:rsid w:val="005162CF"/>
    <w:rsid w:val="005167A5"/>
    <w:rsid w:val="00520AAA"/>
    <w:rsid w:val="0052136D"/>
    <w:rsid w:val="00521A90"/>
    <w:rsid w:val="00521E3C"/>
    <w:rsid w:val="00523AEF"/>
    <w:rsid w:val="00526304"/>
    <w:rsid w:val="005266A6"/>
    <w:rsid w:val="005268BC"/>
    <w:rsid w:val="005270A8"/>
    <w:rsid w:val="0052710B"/>
    <w:rsid w:val="0052775E"/>
    <w:rsid w:val="00527D8A"/>
    <w:rsid w:val="00530649"/>
    <w:rsid w:val="00531977"/>
    <w:rsid w:val="00532037"/>
    <w:rsid w:val="005344A5"/>
    <w:rsid w:val="00536DCD"/>
    <w:rsid w:val="00537827"/>
    <w:rsid w:val="00541CF6"/>
    <w:rsid w:val="005420F2"/>
    <w:rsid w:val="0054446E"/>
    <w:rsid w:val="00544D47"/>
    <w:rsid w:val="00547767"/>
    <w:rsid w:val="005478C2"/>
    <w:rsid w:val="00547B31"/>
    <w:rsid w:val="00552FBF"/>
    <w:rsid w:val="00553011"/>
    <w:rsid w:val="005536C1"/>
    <w:rsid w:val="00554A95"/>
    <w:rsid w:val="005570D7"/>
    <w:rsid w:val="00557F01"/>
    <w:rsid w:val="005628B6"/>
    <w:rsid w:val="00563520"/>
    <w:rsid w:val="00563949"/>
    <w:rsid w:val="00564735"/>
    <w:rsid w:val="00564BE5"/>
    <w:rsid w:val="0056563B"/>
    <w:rsid w:val="0057259B"/>
    <w:rsid w:val="00572935"/>
    <w:rsid w:val="00572B45"/>
    <w:rsid w:val="00572B7D"/>
    <w:rsid w:val="00572BF9"/>
    <w:rsid w:val="00576238"/>
    <w:rsid w:val="0057768B"/>
    <w:rsid w:val="00577C70"/>
    <w:rsid w:val="00583DE1"/>
    <w:rsid w:val="00585899"/>
    <w:rsid w:val="00586ED6"/>
    <w:rsid w:val="00590B30"/>
    <w:rsid w:val="0059115D"/>
    <w:rsid w:val="00592E28"/>
    <w:rsid w:val="0059359B"/>
    <w:rsid w:val="005941EC"/>
    <w:rsid w:val="00594A24"/>
    <w:rsid w:val="00595E66"/>
    <w:rsid w:val="00596052"/>
    <w:rsid w:val="00596D78"/>
    <w:rsid w:val="0059724D"/>
    <w:rsid w:val="00597CE1"/>
    <w:rsid w:val="005A21FB"/>
    <w:rsid w:val="005A757E"/>
    <w:rsid w:val="005B3545"/>
    <w:rsid w:val="005B3DB3"/>
    <w:rsid w:val="005B4D42"/>
    <w:rsid w:val="005B4E13"/>
    <w:rsid w:val="005B5A16"/>
    <w:rsid w:val="005B6D7C"/>
    <w:rsid w:val="005B7203"/>
    <w:rsid w:val="005B756B"/>
    <w:rsid w:val="005B7E2B"/>
    <w:rsid w:val="005C0614"/>
    <w:rsid w:val="005C24CA"/>
    <w:rsid w:val="005C342F"/>
    <w:rsid w:val="005C37F1"/>
    <w:rsid w:val="005C4D8B"/>
    <w:rsid w:val="005C501D"/>
    <w:rsid w:val="005C5956"/>
    <w:rsid w:val="005C60D2"/>
    <w:rsid w:val="005C7FDB"/>
    <w:rsid w:val="005D1649"/>
    <w:rsid w:val="005D18EF"/>
    <w:rsid w:val="005D2272"/>
    <w:rsid w:val="005D233B"/>
    <w:rsid w:val="005D3B80"/>
    <w:rsid w:val="005D42AB"/>
    <w:rsid w:val="005D5440"/>
    <w:rsid w:val="005D608F"/>
    <w:rsid w:val="005D60BB"/>
    <w:rsid w:val="005E1CEE"/>
    <w:rsid w:val="005E1F83"/>
    <w:rsid w:val="005E22CA"/>
    <w:rsid w:val="005E2426"/>
    <w:rsid w:val="005E314E"/>
    <w:rsid w:val="005E3A67"/>
    <w:rsid w:val="005E3DA7"/>
    <w:rsid w:val="005E40E4"/>
    <w:rsid w:val="005E5C67"/>
    <w:rsid w:val="005E6E54"/>
    <w:rsid w:val="005E76AB"/>
    <w:rsid w:val="005E7CC0"/>
    <w:rsid w:val="005F0717"/>
    <w:rsid w:val="005F1CA6"/>
    <w:rsid w:val="005F1F3A"/>
    <w:rsid w:val="005F202E"/>
    <w:rsid w:val="005F35A8"/>
    <w:rsid w:val="005F36B8"/>
    <w:rsid w:val="005F45D0"/>
    <w:rsid w:val="005F59E2"/>
    <w:rsid w:val="005F65AD"/>
    <w:rsid w:val="005F778D"/>
    <w:rsid w:val="005F7B75"/>
    <w:rsid w:val="006001EE"/>
    <w:rsid w:val="00601AF1"/>
    <w:rsid w:val="00602F57"/>
    <w:rsid w:val="00605042"/>
    <w:rsid w:val="006103C7"/>
    <w:rsid w:val="00611DA4"/>
    <w:rsid w:val="00611FC4"/>
    <w:rsid w:val="00612E19"/>
    <w:rsid w:val="00613FD5"/>
    <w:rsid w:val="00614BB5"/>
    <w:rsid w:val="00616D83"/>
    <w:rsid w:val="006176FB"/>
    <w:rsid w:val="00620720"/>
    <w:rsid w:val="00621480"/>
    <w:rsid w:val="00621970"/>
    <w:rsid w:val="006246B4"/>
    <w:rsid w:val="0062566F"/>
    <w:rsid w:val="00626C27"/>
    <w:rsid w:val="00627E8E"/>
    <w:rsid w:val="00631BDA"/>
    <w:rsid w:val="00632A21"/>
    <w:rsid w:val="00633B85"/>
    <w:rsid w:val="0063413E"/>
    <w:rsid w:val="006350C7"/>
    <w:rsid w:val="0063667E"/>
    <w:rsid w:val="0063716C"/>
    <w:rsid w:val="00637DBD"/>
    <w:rsid w:val="00640B26"/>
    <w:rsid w:val="00640CD6"/>
    <w:rsid w:val="00640E28"/>
    <w:rsid w:val="00644B53"/>
    <w:rsid w:val="0064500F"/>
    <w:rsid w:val="0064701B"/>
    <w:rsid w:val="00647CBF"/>
    <w:rsid w:val="006517B9"/>
    <w:rsid w:val="00652D0A"/>
    <w:rsid w:val="00654A66"/>
    <w:rsid w:val="006613B8"/>
    <w:rsid w:val="006618F3"/>
    <w:rsid w:val="006622ED"/>
    <w:rsid w:val="006623F3"/>
    <w:rsid w:val="00662BB6"/>
    <w:rsid w:val="0066303A"/>
    <w:rsid w:val="00663984"/>
    <w:rsid w:val="00665FF2"/>
    <w:rsid w:val="0066673D"/>
    <w:rsid w:val="00666ED3"/>
    <w:rsid w:val="006672D8"/>
    <w:rsid w:val="006678FF"/>
    <w:rsid w:val="00667ACE"/>
    <w:rsid w:val="00670523"/>
    <w:rsid w:val="00670FE1"/>
    <w:rsid w:val="00672892"/>
    <w:rsid w:val="00676606"/>
    <w:rsid w:val="00676644"/>
    <w:rsid w:val="0067706C"/>
    <w:rsid w:val="00677D2F"/>
    <w:rsid w:val="0068122E"/>
    <w:rsid w:val="00682A5B"/>
    <w:rsid w:val="00683C41"/>
    <w:rsid w:val="00684C21"/>
    <w:rsid w:val="00685130"/>
    <w:rsid w:val="00686932"/>
    <w:rsid w:val="006877EE"/>
    <w:rsid w:val="006911EA"/>
    <w:rsid w:val="00694813"/>
    <w:rsid w:val="006975ED"/>
    <w:rsid w:val="00697B04"/>
    <w:rsid w:val="006A1D6B"/>
    <w:rsid w:val="006A2530"/>
    <w:rsid w:val="006A294F"/>
    <w:rsid w:val="006A437D"/>
    <w:rsid w:val="006A684B"/>
    <w:rsid w:val="006B590C"/>
    <w:rsid w:val="006B63F8"/>
    <w:rsid w:val="006C0549"/>
    <w:rsid w:val="006C1240"/>
    <w:rsid w:val="006C317B"/>
    <w:rsid w:val="006C3589"/>
    <w:rsid w:val="006C3D0E"/>
    <w:rsid w:val="006C531E"/>
    <w:rsid w:val="006D167F"/>
    <w:rsid w:val="006D1AFC"/>
    <w:rsid w:val="006D1CCB"/>
    <w:rsid w:val="006D2A19"/>
    <w:rsid w:val="006D3409"/>
    <w:rsid w:val="006D37AF"/>
    <w:rsid w:val="006D41B3"/>
    <w:rsid w:val="006D51D0"/>
    <w:rsid w:val="006D5C72"/>
    <w:rsid w:val="006D5CA4"/>
    <w:rsid w:val="006D5DF1"/>
    <w:rsid w:val="006D5FB9"/>
    <w:rsid w:val="006D68C4"/>
    <w:rsid w:val="006E11C8"/>
    <w:rsid w:val="006E1ED2"/>
    <w:rsid w:val="006E2935"/>
    <w:rsid w:val="006E2DBB"/>
    <w:rsid w:val="006E32FB"/>
    <w:rsid w:val="006E3CA9"/>
    <w:rsid w:val="006E43E7"/>
    <w:rsid w:val="006E564B"/>
    <w:rsid w:val="006E5F4B"/>
    <w:rsid w:val="006E6014"/>
    <w:rsid w:val="006E7191"/>
    <w:rsid w:val="006E799E"/>
    <w:rsid w:val="006F00F9"/>
    <w:rsid w:val="006F0E8A"/>
    <w:rsid w:val="006F15FC"/>
    <w:rsid w:val="006F1EB0"/>
    <w:rsid w:val="006F2262"/>
    <w:rsid w:val="006F6103"/>
    <w:rsid w:val="006F756F"/>
    <w:rsid w:val="00701A7A"/>
    <w:rsid w:val="00701DCF"/>
    <w:rsid w:val="00701F50"/>
    <w:rsid w:val="00703577"/>
    <w:rsid w:val="00703668"/>
    <w:rsid w:val="00703D1E"/>
    <w:rsid w:val="00703D31"/>
    <w:rsid w:val="007045C6"/>
    <w:rsid w:val="00705894"/>
    <w:rsid w:val="00705C12"/>
    <w:rsid w:val="00707C06"/>
    <w:rsid w:val="00711165"/>
    <w:rsid w:val="007125E2"/>
    <w:rsid w:val="00713157"/>
    <w:rsid w:val="00713AEA"/>
    <w:rsid w:val="00717113"/>
    <w:rsid w:val="00720392"/>
    <w:rsid w:val="00721063"/>
    <w:rsid w:val="00721FD8"/>
    <w:rsid w:val="00722106"/>
    <w:rsid w:val="00722706"/>
    <w:rsid w:val="007252DD"/>
    <w:rsid w:val="007261C2"/>
    <w:rsid w:val="0072632A"/>
    <w:rsid w:val="00730A64"/>
    <w:rsid w:val="007314F5"/>
    <w:rsid w:val="0073173B"/>
    <w:rsid w:val="00731B81"/>
    <w:rsid w:val="007327D5"/>
    <w:rsid w:val="00733319"/>
    <w:rsid w:val="00736874"/>
    <w:rsid w:val="0073687B"/>
    <w:rsid w:val="0073776B"/>
    <w:rsid w:val="007404FB"/>
    <w:rsid w:val="00740F6A"/>
    <w:rsid w:val="0074352B"/>
    <w:rsid w:val="00743B8B"/>
    <w:rsid w:val="007459CD"/>
    <w:rsid w:val="00745FB4"/>
    <w:rsid w:val="00747303"/>
    <w:rsid w:val="00750DC3"/>
    <w:rsid w:val="007629C8"/>
    <w:rsid w:val="00763994"/>
    <w:rsid w:val="00763DF5"/>
    <w:rsid w:val="00764C71"/>
    <w:rsid w:val="007659B8"/>
    <w:rsid w:val="007663AA"/>
    <w:rsid w:val="00766A4A"/>
    <w:rsid w:val="00766D77"/>
    <w:rsid w:val="007676CE"/>
    <w:rsid w:val="00770194"/>
    <w:rsid w:val="00770385"/>
    <w:rsid w:val="0077047D"/>
    <w:rsid w:val="00771E9A"/>
    <w:rsid w:val="00774197"/>
    <w:rsid w:val="00774E5E"/>
    <w:rsid w:val="00774F47"/>
    <w:rsid w:val="00777234"/>
    <w:rsid w:val="00781E11"/>
    <w:rsid w:val="00783BA2"/>
    <w:rsid w:val="00783CF0"/>
    <w:rsid w:val="0078569F"/>
    <w:rsid w:val="00785FD4"/>
    <w:rsid w:val="00785FEC"/>
    <w:rsid w:val="00786097"/>
    <w:rsid w:val="00786AA6"/>
    <w:rsid w:val="00786CFF"/>
    <w:rsid w:val="007876D6"/>
    <w:rsid w:val="00791EE2"/>
    <w:rsid w:val="00792971"/>
    <w:rsid w:val="0079471E"/>
    <w:rsid w:val="00795347"/>
    <w:rsid w:val="0079574F"/>
    <w:rsid w:val="007961DB"/>
    <w:rsid w:val="007963F2"/>
    <w:rsid w:val="00796A49"/>
    <w:rsid w:val="00796F20"/>
    <w:rsid w:val="0079736C"/>
    <w:rsid w:val="0079765A"/>
    <w:rsid w:val="007A16E1"/>
    <w:rsid w:val="007A2009"/>
    <w:rsid w:val="007A329A"/>
    <w:rsid w:val="007A4DC4"/>
    <w:rsid w:val="007A7DAA"/>
    <w:rsid w:val="007B08F7"/>
    <w:rsid w:val="007B4755"/>
    <w:rsid w:val="007B477C"/>
    <w:rsid w:val="007B6833"/>
    <w:rsid w:val="007B6BA5"/>
    <w:rsid w:val="007B74D3"/>
    <w:rsid w:val="007B7E0E"/>
    <w:rsid w:val="007C147C"/>
    <w:rsid w:val="007C15F0"/>
    <w:rsid w:val="007C27C7"/>
    <w:rsid w:val="007C2F90"/>
    <w:rsid w:val="007C3390"/>
    <w:rsid w:val="007C3E87"/>
    <w:rsid w:val="007C44DF"/>
    <w:rsid w:val="007C4976"/>
    <w:rsid w:val="007C4F4B"/>
    <w:rsid w:val="007C5B7E"/>
    <w:rsid w:val="007C7650"/>
    <w:rsid w:val="007D3615"/>
    <w:rsid w:val="007D3C67"/>
    <w:rsid w:val="007D3EE9"/>
    <w:rsid w:val="007D4241"/>
    <w:rsid w:val="007D69FB"/>
    <w:rsid w:val="007E01E9"/>
    <w:rsid w:val="007E15DA"/>
    <w:rsid w:val="007E18AC"/>
    <w:rsid w:val="007E2913"/>
    <w:rsid w:val="007E3695"/>
    <w:rsid w:val="007E4A53"/>
    <w:rsid w:val="007E63F3"/>
    <w:rsid w:val="007E6B30"/>
    <w:rsid w:val="007E739B"/>
    <w:rsid w:val="007F0340"/>
    <w:rsid w:val="007F07F6"/>
    <w:rsid w:val="007F08ED"/>
    <w:rsid w:val="007F3CA9"/>
    <w:rsid w:val="007F6611"/>
    <w:rsid w:val="007F6E0C"/>
    <w:rsid w:val="007F76BA"/>
    <w:rsid w:val="00800463"/>
    <w:rsid w:val="00800666"/>
    <w:rsid w:val="008008B6"/>
    <w:rsid w:val="00805524"/>
    <w:rsid w:val="0080635A"/>
    <w:rsid w:val="008066CC"/>
    <w:rsid w:val="00811920"/>
    <w:rsid w:val="00811CAA"/>
    <w:rsid w:val="008123F2"/>
    <w:rsid w:val="00812DB0"/>
    <w:rsid w:val="00815488"/>
    <w:rsid w:val="008154B1"/>
    <w:rsid w:val="00815AD0"/>
    <w:rsid w:val="00815AF6"/>
    <w:rsid w:val="00816E18"/>
    <w:rsid w:val="00817EDF"/>
    <w:rsid w:val="0082012A"/>
    <w:rsid w:val="008219C7"/>
    <w:rsid w:val="008242D7"/>
    <w:rsid w:val="00824FF5"/>
    <w:rsid w:val="008257B1"/>
    <w:rsid w:val="00825BD6"/>
    <w:rsid w:val="00827AFD"/>
    <w:rsid w:val="00827BEE"/>
    <w:rsid w:val="00827C8E"/>
    <w:rsid w:val="00830005"/>
    <w:rsid w:val="008319FE"/>
    <w:rsid w:val="00832334"/>
    <w:rsid w:val="00833F46"/>
    <w:rsid w:val="00835978"/>
    <w:rsid w:val="008361CA"/>
    <w:rsid w:val="008365B5"/>
    <w:rsid w:val="00842120"/>
    <w:rsid w:val="00843550"/>
    <w:rsid w:val="00843767"/>
    <w:rsid w:val="00845AB4"/>
    <w:rsid w:val="00845E80"/>
    <w:rsid w:val="008510A0"/>
    <w:rsid w:val="008510B3"/>
    <w:rsid w:val="00852742"/>
    <w:rsid w:val="00854418"/>
    <w:rsid w:val="00854465"/>
    <w:rsid w:val="008545C9"/>
    <w:rsid w:val="00855063"/>
    <w:rsid w:val="00855AC6"/>
    <w:rsid w:val="008574EA"/>
    <w:rsid w:val="0086037B"/>
    <w:rsid w:val="00860B0C"/>
    <w:rsid w:val="00860F77"/>
    <w:rsid w:val="00862575"/>
    <w:rsid w:val="0086260A"/>
    <w:rsid w:val="00862B14"/>
    <w:rsid w:val="00863B6F"/>
    <w:rsid w:val="00864502"/>
    <w:rsid w:val="00864E93"/>
    <w:rsid w:val="008679D9"/>
    <w:rsid w:val="0087011C"/>
    <w:rsid w:val="0087128E"/>
    <w:rsid w:val="00874023"/>
    <w:rsid w:val="00874AFF"/>
    <w:rsid w:val="008761A2"/>
    <w:rsid w:val="00880AA4"/>
    <w:rsid w:val="00882D5B"/>
    <w:rsid w:val="008835B5"/>
    <w:rsid w:val="008845D2"/>
    <w:rsid w:val="00885A41"/>
    <w:rsid w:val="008878DE"/>
    <w:rsid w:val="00890B9A"/>
    <w:rsid w:val="008915D6"/>
    <w:rsid w:val="008923EB"/>
    <w:rsid w:val="00895A89"/>
    <w:rsid w:val="00895CCA"/>
    <w:rsid w:val="0089632F"/>
    <w:rsid w:val="00896860"/>
    <w:rsid w:val="00896AB7"/>
    <w:rsid w:val="008979B1"/>
    <w:rsid w:val="00897DBB"/>
    <w:rsid w:val="008A216D"/>
    <w:rsid w:val="008A2F9C"/>
    <w:rsid w:val="008A5FF1"/>
    <w:rsid w:val="008A6B25"/>
    <w:rsid w:val="008A6C4F"/>
    <w:rsid w:val="008A6F47"/>
    <w:rsid w:val="008B1408"/>
    <w:rsid w:val="008B1E8F"/>
    <w:rsid w:val="008B2335"/>
    <w:rsid w:val="008B45D9"/>
    <w:rsid w:val="008B57BA"/>
    <w:rsid w:val="008B725E"/>
    <w:rsid w:val="008C1244"/>
    <w:rsid w:val="008C1277"/>
    <w:rsid w:val="008C271C"/>
    <w:rsid w:val="008C2B17"/>
    <w:rsid w:val="008C31E8"/>
    <w:rsid w:val="008C33FF"/>
    <w:rsid w:val="008C4365"/>
    <w:rsid w:val="008C4D29"/>
    <w:rsid w:val="008D039A"/>
    <w:rsid w:val="008D13F1"/>
    <w:rsid w:val="008D37B6"/>
    <w:rsid w:val="008D692D"/>
    <w:rsid w:val="008D79C6"/>
    <w:rsid w:val="008D7FC5"/>
    <w:rsid w:val="008E0678"/>
    <w:rsid w:val="008E09BB"/>
    <w:rsid w:val="008E201D"/>
    <w:rsid w:val="008E2D48"/>
    <w:rsid w:val="008E5507"/>
    <w:rsid w:val="008E5BAF"/>
    <w:rsid w:val="008E5FA1"/>
    <w:rsid w:val="008F08EE"/>
    <w:rsid w:val="008F09CC"/>
    <w:rsid w:val="008F159F"/>
    <w:rsid w:val="008F1D57"/>
    <w:rsid w:val="008F1F56"/>
    <w:rsid w:val="008F31D2"/>
    <w:rsid w:val="008F7353"/>
    <w:rsid w:val="0090079E"/>
    <w:rsid w:val="009017CC"/>
    <w:rsid w:val="009032FB"/>
    <w:rsid w:val="00904F7C"/>
    <w:rsid w:val="00906C88"/>
    <w:rsid w:val="00907167"/>
    <w:rsid w:val="00907FBB"/>
    <w:rsid w:val="00911789"/>
    <w:rsid w:val="009117FA"/>
    <w:rsid w:val="0091227C"/>
    <w:rsid w:val="00913799"/>
    <w:rsid w:val="009146B6"/>
    <w:rsid w:val="00914A27"/>
    <w:rsid w:val="00917214"/>
    <w:rsid w:val="00920017"/>
    <w:rsid w:val="009223CA"/>
    <w:rsid w:val="00923224"/>
    <w:rsid w:val="00923B2A"/>
    <w:rsid w:val="009263CC"/>
    <w:rsid w:val="0092738A"/>
    <w:rsid w:val="0092796B"/>
    <w:rsid w:val="00927E10"/>
    <w:rsid w:val="00931E5C"/>
    <w:rsid w:val="00935599"/>
    <w:rsid w:val="009405AC"/>
    <w:rsid w:val="00940D6A"/>
    <w:rsid w:val="00940F93"/>
    <w:rsid w:val="00943CCF"/>
    <w:rsid w:val="0094641E"/>
    <w:rsid w:val="00946D84"/>
    <w:rsid w:val="009477DA"/>
    <w:rsid w:val="0095093B"/>
    <w:rsid w:val="00951019"/>
    <w:rsid w:val="0095155C"/>
    <w:rsid w:val="00951563"/>
    <w:rsid w:val="00951947"/>
    <w:rsid w:val="009522F6"/>
    <w:rsid w:val="009535A3"/>
    <w:rsid w:val="0095418E"/>
    <w:rsid w:val="00954FA1"/>
    <w:rsid w:val="00955723"/>
    <w:rsid w:val="009564FA"/>
    <w:rsid w:val="00960052"/>
    <w:rsid w:val="00960831"/>
    <w:rsid w:val="00961467"/>
    <w:rsid w:val="00963B5D"/>
    <w:rsid w:val="00964092"/>
    <w:rsid w:val="00964A57"/>
    <w:rsid w:val="009719A6"/>
    <w:rsid w:val="00972EF3"/>
    <w:rsid w:val="00973774"/>
    <w:rsid w:val="00973EDA"/>
    <w:rsid w:val="00975639"/>
    <w:rsid w:val="009760F3"/>
    <w:rsid w:val="00976B2A"/>
    <w:rsid w:val="00976CFB"/>
    <w:rsid w:val="00976DE4"/>
    <w:rsid w:val="00981614"/>
    <w:rsid w:val="00981FA2"/>
    <w:rsid w:val="00982483"/>
    <w:rsid w:val="00983A20"/>
    <w:rsid w:val="00983B2F"/>
    <w:rsid w:val="00983B33"/>
    <w:rsid w:val="0098405F"/>
    <w:rsid w:val="009844E9"/>
    <w:rsid w:val="009845BE"/>
    <w:rsid w:val="009850A8"/>
    <w:rsid w:val="009859CB"/>
    <w:rsid w:val="00985CBB"/>
    <w:rsid w:val="0098636B"/>
    <w:rsid w:val="009911B5"/>
    <w:rsid w:val="009934A0"/>
    <w:rsid w:val="00993DF5"/>
    <w:rsid w:val="00995644"/>
    <w:rsid w:val="009968FF"/>
    <w:rsid w:val="009A0830"/>
    <w:rsid w:val="009A0E8D"/>
    <w:rsid w:val="009A228B"/>
    <w:rsid w:val="009A315D"/>
    <w:rsid w:val="009A4A2A"/>
    <w:rsid w:val="009A53E3"/>
    <w:rsid w:val="009A64EF"/>
    <w:rsid w:val="009A6576"/>
    <w:rsid w:val="009A71C3"/>
    <w:rsid w:val="009B07B1"/>
    <w:rsid w:val="009B0815"/>
    <w:rsid w:val="009B26E7"/>
    <w:rsid w:val="009B40E9"/>
    <w:rsid w:val="009B64CE"/>
    <w:rsid w:val="009B68F6"/>
    <w:rsid w:val="009C03D7"/>
    <w:rsid w:val="009C0B31"/>
    <w:rsid w:val="009C0E16"/>
    <w:rsid w:val="009C17B7"/>
    <w:rsid w:val="009C1984"/>
    <w:rsid w:val="009C232A"/>
    <w:rsid w:val="009C3459"/>
    <w:rsid w:val="009C598C"/>
    <w:rsid w:val="009C6530"/>
    <w:rsid w:val="009C762F"/>
    <w:rsid w:val="009C7C52"/>
    <w:rsid w:val="009C7D2E"/>
    <w:rsid w:val="009D0DC3"/>
    <w:rsid w:val="009D0E76"/>
    <w:rsid w:val="009D1A8D"/>
    <w:rsid w:val="009D254A"/>
    <w:rsid w:val="009D2684"/>
    <w:rsid w:val="009D67D1"/>
    <w:rsid w:val="009D7D6D"/>
    <w:rsid w:val="009E158F"/>
    <w:rsid w:val="009E1D53"/>
    <w:rsid w:val="009E2451"/>
    <w:rsid w:val="009E72D4"/>
    <w:rsid w:val="009F1F34"/>
    <w:rsid w:val="009F3BA3"/>
    <w:rsid w:val="009F4215"/>
    <w:rsid w:val="009F4E51"/>
    <w:rsid w:val="009F51FF"/>
    <w:rsid w:val="009F5763"/>
    <w:rsid w:val="009F5EE2"/>
    <w:rsid w:val="009F72E0"/>
    <w:rsid w:val="009F7598"/>
    <w:rsid w:val="00A00697"/>
    <w:rsid w:val="00A00A3F"/>
    <w:rsid w:val="00A01489"/>
    <w:rsid w:val="00A02F2B"/>
    <w:rsid w:val="00A037BF"/>
    <w:rsid w:val="00A03AEA"/>
    <w:rsid w:val="00A0424D"/>
    <w:rsid w:val="00A05E07"/>
    <w:rsid w:val="00A137A5"/>
    <w:rsid w:val="00A13AF3"/>
    <w:rsid w:val="00A14EA5"/>
    <w:rsid w:val="00A16BCB"/>
    <w:rsid w:val="00A174AF"/>
    <w:rsid w:val="00A203B6"/>
    <w:rsid w:val="00A20877"/>
    <w:rsid w:val="00A22161"/>
    <w:rsid w:val="00A22BD2"/>
    <w:rsid w:val="00A234B4"/>
    <w:rsid w:val="00A2389F"/>
    <w:rsid w:val="00A23B09"/>
    <w:rsid w:val="00A245A0"/>
    <w:rsid w:val="00A263C5"/>
    <w:rsid w:val="00A3026E"/>
    <w:rsid w:val="00A338F1"/>
    <w:rsid w:val="00A33EF4"/>
    <w:rsid w:val="00A344BB"/>
    <w:rsid w:val="00A35BE0"/>
    <w:rsid w:val="00A36187"/>
    <w:rsid w:val="00A36B55"/>
    <w:rsid w:val="00A37554"/>
    <w:rsid w:val="00A423AE"/>
    <w:rsid w:val="00A42C0A"/>
    <w:rsid w:val="00A42E70"/>
    <w:rsid w:val="00A43085"/>
    <w:rsid w:val="00A43582"/>
    <w:rsid w:val="00A44135"/>
    <w:rsid w:val="00A44CDF"/>
    <w:rsid w:val="00A4650E"/>
    <w:rsid w:val="00A46640"/>
    <w:rsid w:val="00A55500"/>
    <w:rsid w:val="00A55627"/>
    <w:rsid w:val="00A573B2"/>
    <w:rsid w:val="00A577F3"/>
    <w:rsid w:val="00A6129C"/>
    <w:rsid w:val="00A628BF"/>
    <w:rsid w:val="00A62E01"/>
    <w:rsid w:val="00A643C3"/>
    <w:rsid w:val="00A66457"/>
    <w:rsid w:val="00A66CB4"/>
    <w:rsid w:val="00A675AC"/>
    <w:rsid w:val="00A67652"/>
    <w:rsid w:val="00A70C65"/>
    <w:rsid w:val="00A71483"/>
    <w:rsid w:val="00A71AD1"/>
    <w:rsid w:val="00A71EFA"/>
    <w:rsid w:val="00A72F22"/>
    <w:rsid w:val="00A7360F"/>
    <w:rsid w:val="00A748A6"/>
    <w:rsid w:val="00A7547F"/>
    <w:rsid w:val="00A769F4"/>
    <w:rsid w:val="00A776B4"/>
    <w:rsid w:val="00A82797"/>
    <w:rsid w:val="00A83227"/>
    <w:rsid w:val="00A83CFB"/>
    <w:rsid w:val="00A84D00"/>
    <w:rsid w:val="00A85600"/>
    <w:rsid w:val="00A8797F"/>
    <w:rsid w:val="00A87E96"/>
    <w:rsid w:val="00A87ECD"/>
    <w:rsid w:val="00A908A1"/>
    <w:rsid w:val="00A94361"/>
    <w:rsid w:val="00A9528F"/>
    <w:rsid w:val="00A9598B"/>
    <w:rsid w:val="00AA0343"/>
    <w:rsid w:val="00AA07CC"/>
    <w:rsid w:val="00AA130C"/>
    <w:rsid w:val="00AA225D"/>
    <w:rsid w:val="00AA2898"/>
    <w:rsid w:val="00AA293C"/>
    <w:rsid w:val="00AA2C5A"/>
    <w:rsid w:val="00AA2F58"/>
    <w:rsid w:val="00AA3051"/>
    <w:rsid w:val="00AA7C92"/>
    <w:rsid w:val="00AA7FA1"/>
    <w:rsid w:val="00AB2AC4"/>
    <w:rsid w:val="00AB30EA"/>
    <w:rsid w:val="00AB311E"/>
    <w:rsid w:val="00AB65C4"/>
    <w:rsid w:val="00AB6F5A"/>
    <w:rsid w:val="00AC0A39"/>
    <w:rsid w:val="00AC0C51"/>
    <w:rsid w:val="00AC13EE"/>
    <w:rsid w:val="00AC5213"/>
    <w:rsid w:val="00AC53A5"/>
    <w:rsid w:val="00AC5492"/>
    <w:rsid w:val="00AC5FB3"/>
    <w:rsid w:val="00AC6606"/>
    <w:rsid w:val="00AC768E"/>
    <w:rsid w:val="00AD133A"/>
    <w:rsid w:val="00AD2930"/>
    <w:rsid w:val="00AD5874"/>
    <w:rsid w:val="00AD5F58"/>
    <w:rsid w:val="00AD6651"/>
    <w:rsid w:val="00AD7EAC"/>
    <w:rsid w:val="00AE06B6"/>
    <w:rsid w:val="00AE165A"/>
    <w:rsid w:val="00AE3970"/>
    <w:rsid w:val="00AE4368"/>
    <w:rsid w:val="00AE555B"/>
    <w:rsid w:val="00AE5DA6"/>
    <w:rsid w:val="00AE5E50"/>
    <w:rsid w:val="00AE7161"/>
    <w:rsid w:val="00AF02AE"/>
    <w:rsid w:val="00AF1A7C"/>
    <w:rsid w:val="00AF2079"/>
    <w:rsid w:val="00AF294D"/>
    <w:rsid w:val="00AF38C1"/>
    <w:rsid w:val="00AF3D4A"/>
    <w:rsid w:val="00AF4CB7"/>
    <w:rsid w:val="00AF5A18"/>
    <w:rsid w:val="00B02FF5"/>
    <w:rsid w:val="00B038BF"/>
    <w:rsid w:val="00B068A3"/>
    <w:rsid w:val="00B07E9D"/>
    <w:rsid w:val="00B11796"/>
    <w:rsid w:val="00B12102"/>
    <w:rsid w:val="00B133A8"/>
    <w:rsid w:val="00B13B0E"/>
    <w:rsid w:val="00B16B9E"/>
    <w:rsid w:val="00B1778C"/>
    <w:rsid w:val="00B17DE4"/>
    <w:rsid w:val="00B20002"/>
    <w:rsid w:val="00B23767"/>
    <w:rsid w:val="00B30179"/>
    <w:rsid w:val="00B312BE"/>
    <w:rsid w:val="00B32406"/>
    <w:rsid w:val="00B35C68"/>
    <w:rsid w:val="00B406B0"/>
    <w:rsid w:val="00B421C1"/>
    <w:rsid w:val="00B43EAF"/>
    <w:rsid w:val="00B444E3"/>
    <w:rsid w:val="00B44E78"/>
    <w:rsid w:val="00B46946"/>
    <w:rsid w:val="00B509BF"/>
    <w:rsid w:val="00B5182E"/>
    <w:rsid w:val="00B51AD6"/>
    <w:rsid w:val="00B51BA6"/>
    <w:rsid w:val="00B527E9"/>
    <w:rsid w:val="00B52D45"/>
    <w:rsid w:val="00B5408B"/>
    <w:rsid w:val="00B55C71"/>
    <w:rsid w:val="00B55CDB"/>
    <w:rsid w:val="00B56731"/>
    <w:rsid w:val="00B56E4A"/>
    <w:rsid w:val="00B56E9C"/>
    <w:rsid w:val="00B57BCA"/>
    <w:rsid w:val="00B61C49"/>
    <w:rsid w:val="00B647AF"/>
    <w:rsid w:val="00B64B1F"/>
    <w:rsid w:val="00B6509E"/>
    <w:rsid w:val="00B6553F"/>
    <w:rsid w:val="00B67120"/>
    <w:rsid w:val="00B71709"/>
    <w:rsid w:val="00B7462E"/>
    <w:rsid w:val="00B7616F"/>
    <w:rsid w:val="00B76C9C"/>
    <w:rsid w:val="00B77247"/>
    <w:rsid w:val="00B77D05"/>
    <w:rsid w:val="00B77ECB"/>
    <w:rsid w:val="00B81206"/>
    <w:rsid w:val="00B81E12"/>
    <w:rsid w:val="00B81FCC"/>
    <w:rsid w:val="00B82CE5"/>
    <w:rsid w:val="00B836D2"/>
    <w:rsid w:val="00B8384A"/>
    <w:rsid w:val="00B84202"/>
    <w:rsid w:val="00B84E74"/>
    <w:rsid w:val="00B871A8"/>
    <w:rsid w:val="00B87A8A"/>
    <w:rsid w:val="00B87B31"/>
    <w:rsid w:val="00B908DC"/>
    <w:rsid w:val="00B90CB5"/>
    <w:rsid w:val="00B911B5"/>
    <w:rsid w:val="00B917A0"/>
    <w:rsid w:val="00B91A70"/>
    <w:rsid w:val="00B91E40"/>
    <w:rsid w:val="00B9203B"/>
    <w:rsid w:val="00B937DE"/>
    <w:rsid w:val="00B95C15"/>
    <w:rsid w:val="00B974C0"/>
    <w:rsid w:val="00B97B37"/>
    <w:rsid w:val="00BA0490"/>
    <w:rsid w:val="00BA21DF"/>
    <w:rsid w:val="00BA24BE"/>
    <w:rsid w:val="00BA278C"/>
    <w:rsid w:val="00BA29C7"/>
    <w:rsid w:val="00BA5872"/>
    <w:rsid w:val="00BA5906"/>
    <w:rsid w:val="00BA5AB4"/>
    <w:rsid w:val="00BA704E"/>
    <w:rsid w:val="00BB04DE"/>
    <w:rsid w:val="00BB1060"/>
    <w:rsid w:val="00BB18F2"/>
    <w:rsid w:val="00BB2097"/>
    <w:rsid w:val="00BB302B"/>
    <w:rsid w:val="00BB325D"/>
    <w:rsid w:val="00BB497A"/>
    <w:rsid w:val="00BB5A9D"/>
    <w:rsid w:val="00BB7C9F"/>
    <w:rsid w:val="00BC034A"/>
    <w:rsid w:val="00BC3AC0"/>
    <w:rsid w:val="00BC3FA0"/>
    <w:rsid w:val="00BC4C5F"/>
    <w:rsid w:val="00BC4D6E"/>
    <w:rsid w:val="00BC4EAA"/>
    <w:rsid w:val="00BC5297"/>
    <w:rsid w:val="00BC654D"/>
    <w:rsid w:val="00BC72DD"/>
    <w:rsid w:val="00BC74E9"/>
    <w:rsid w:val="00BD4111"/>
    <w:rsid w:val="00BD4198"/>
    <w:rsid w:val="00BD5241"/>
    <w:rsid w:val="00BD721B"/>
    <w:rsid w:val="00BD7E24"/>
    <w:rsid w:val="00BE17F6"/>
    <w:rsid w:val="00BE27F5"/>
    <w:rsid w:val="00BE5AB1"/>
    <w:rsid w:val="00BF0EEC"/>
    <w:rsid w:val="00BF125D"/>
    <w:rsid w:val="00BF164F"/>
    <w:rsid w:val="00BF2A79"/>
    <w:rsid w:val="00BF2C52"/>
    <w:rsid w:val="00BF3F7F"/>
    <w:rsid w:val="00BF40D1"/>
    <w:rsid w:val="00BF497A"/>
    <w:rsid w:val="00BF52A1"/>
    <w:rsid w:val="00BF545D"/>
    <w:rsid w:val="00BF68A8"/>
    <w:rsid w:val="00BF6EC1"/>
    <w:rsid w:val="00BF7496"/>
    <w:rsid w:val="00C027CE"/>
    <w:rsid w:val="00C02A9C"/>
    <w:rsid w:val="00C04A68"/>
    <w:rsid w:val="00C06417"/>
    <w:rsid w:val="00C06A2D"/>
    <w:rsid w:val="00C06F1E"/>
    <w:rsid w:val="00C07AD9"/>
    <w:rsid w:val="00C07DA0"/>
    <w:rsid w:val="00C07E8B"/>
    <w:rsid w:val="00C11104"/>
    <w:rsid w:val="00C11186"/>
    <w:rsid w:val="00C113C7"/>
    <w:rsid w:val="00C11A03"/>
    <w:rsid w:val="00C12A1D"/>
    <w:rsid w:val="00C12E8B"/>
    <w:rsid w:val="00C14C77"/>
    <w:rsid w:val="00C1561D"/>
    <w:rsid w:val="00C16189"/>
    <w:rsid w:val="00C17201"/>
    <w:rsid w:val="00C209B2"/>
    <w:rsid w:val="00C215AD"/>
    <w:rsid w:val="00C22C0C"/>
    <w:rsid w:val="00C238E5"/>
    <w:rsid w:val="00C24236"/>
    <w:rsid w:val="00C245D4"/>
    <w:rsid w:val="00C262D9"/>
    <w:rsid w:val="00C266CA"/>
    <w:rsid w:val="00C27AF5"/>
    <w:rsid w:val="00C305DC"/>
    <w:rsid w:val="00C31464"/>
    <w:rsid w:val="00C31754"/>
    <w:rsid w:val="00C32963"/>
    <w:rsid w:val="00C351CB"/>
    <w:rsid w:val="00C368C7"/>
    <w:rsid w:val="00C4077F"/>
    <w:rsid w:val="00C41415"/>
    <w:rsid w:val="00C42B46"/>
    <w:rsid w:val="00C4527F"/>
    <w:rsid w:val="00C4584B"/>
    <w:rsid w:val="00C463DD"/>
    <w:rsid w:val="00C4643C"/>
    <w:rsid w:val="00C4724C"/>
    <w:rsid w:val="00C50199"/>
    <w:rsid w:val="00C509AE"/>
    <w:rsid w:val="00C51B0F"/>
    <w:rsid w:val="00C529EF"/>
    <w:rsid w:val="00C53993"/>
    <w:rsid w:val="00C563E0"/>
    <w:rsid w:val="00C56E83"/>
    <w:rsid w:val="00C56F18"/>
    <w:rsid w:val="00C622DF"/>
    <w:rsid w:val="00C629A0"/>
    <w:rsid w:val="00C6353F"/>
    <w:rsid w:val="00C64188"/>
    <w:rsid w:val="00C64629"/>
    <w:rsid w:val="00C676AD"/>
    <w:rsid w:val="00C71EFC"/>
    <w:rsid w:val="00C7207F"/>
    <w:rsid w:val="00C73436"/>
    <w:rsid w:val="00C745C3"/>
    <w:rsid w:val="00C75C7A"/>
    <w:rsid w:val="00C76D07"/>
    <w:rsid w:val="00C76FB4"/>
    <w:rsid w:val="00C809F8"/>
    <w:rsid w:val="00C817C3"/>
    <w:rsid w:val="00C81C58"/>
    <w:rsid w:val="00C827E0"/>
    <w:rsid w:val="00C838FC"/>
    <w:rsid w:val="00C8427B"/>
    <w:rsid w:val="00C853F2"/>
    <w:rsid w:val="00C8599B"/>
    <w:rsid w:val="00C87305"/>
    <w:rsid w:val="00C87D2C"/>
    <w:rsid w:val="00C94D24"/>
    <w:rsid w:val="00C951E1"/>
    <w:rsid w:val="00C95296"/>
    <w:rsid w:val="00C96DF2"/>
    <w:rsid w:val="00C96EBA"/>
    <w:rsid w:val="00C96FB1"/>
    <w:rsid w:val="00C972A2"/>
    <w:rsid w:val="00CA113C"/>
    <w:rsid w:val="00CA270B"/>
    <w:rsid w:val="00CA43BF"/>
    <w:rsid w:val="00CA448D"/>
    <w:rsid w:val="00CA51E8"/>
    <w:rsid w:val="00CA5734"/>
    <w:rsid w:val="00CA6562"/>
    <w:rsid w:val="00CA6B1D"/>
    <w:rsid w:val="00CA71B1"/>
    <w:rsid w:val="00CA7824"/>
    <w:rsid w:val="00CB120A"/>
    <w:rsid w:val="00CB3E03"/>
    <w:rsid w:val="00CB4EBF"/>
    <w:rsid w:val="00CB5218"/>
    <w:rsid w:val="00CB55EA"/>
    <w:rsid w:val="00CB639D"/>
    <w:rsid w:val="00CB6A4F"/>
    <w:rsid w:val="00CB7320"/>
    <w:rsid w:val="00CC00D8"/>
    <w:rsid w:val="00CC0501"/>
    <w:rsid w:val="00CC223E"/>
    <w:rsid w:val="00CC3B4A"/>
    <w:rsid w:val="00CC6B0B"/>
    <w:rsid w:val="00CC6C16"/>
    <w:rsid w:val="00CC6C95"/>
    <w:rsid w:val="00CC6DA0"/>
    <w:rsid w:val="00CD3FC0"/>
    <w:rsid w:val="00CD42EF"/>
    <w:rsid w:val="00CD4A57"/>
    <w:rsid w:val="00CD4AA6"/>
    <w:rsid w:val="00CD6247"/>
    <w:rsid w:val="00CD6B85"/>
    <w:rsid w:val="00CD788D"/>
    <w:rsid w:val="00CE06A5"/>
    <w:rsid w:val="00CE0BD2"/>
    <w:rsid w:val="00CE1DAB"/>
    <w:rsid w:val="00CE2135"/>
    <w:rsid w:val="00CE266E"/>
    <w:rsid w:val="00CE2FD0"/>
    <w:rsid w:val="00CE448D"/>
    <w:rsid w:val="00CE4A8F"/>
    <w:rsid w:val="00CE5D8C"/>
    <w:rsid w:val="00CE6E66"/>
    <w:rsid w:val="00CF126A"/>
    <w:rsid w:val="00CF1BE3"/>
    <w:rsid w:val="00CF248A"/>
    <w:rsid w:val="00CF2674"/>
    <w:rsid w:val="00CF2CC2"/>
    <w:rsid w:val="00CF2D44"/>
    <w:rsid w:val="00CF366E"/>
    <w:rsid w:val="00CF51F4"/>
    <w:rsid w:val="00CF5310"/>
    <w:rsid w:val="00CF6811"/>
    <w:rsid w:val="00CF68D9"/>
    <w:rsid w:val="00D00798"/>
    <w:rsid w:val="00D00A0A"/>
    <w:rsid w:val="00D02D4D"/>
    <w:rsid w:val="00D0330F"/>
    <w:rsid w:val="00D046D5"/>
    <w:rsid w:val="00D047AA"/>
    <w:rsid w:val="00D05798"/>
    <w:rsid w:val="00D05F35"/>
    <w:rsid w:val="00D06491"/>
    <w:rsid w:val="00D135FC"/>
    <w:rsid w:val="00D13906"/>
    <w:rsid w:val="00D1416D"/>
    <w:rsid w:val="00D15CD7"/>
    <w:rsid w:val="00D15E2D"/>
    <w:rsid w:val="00D161A3"/>
    <w:rsid w:val="00D163A3"/>
    <w:rsid w:val="00D17DD5"/>
    <w:rsid w:val="00D2031B"/>
    <w:rsid w:val="00D2169A"/>
    <w:rsid w:val="00D2196B"/>
    <w:rsid w:val="00D21FCF"/>
    <w:rsid w:val="00D22FC2"/>
    <w:rsid w:val="00D24146"/>
    <w:rsid w:val="00D247E0"/>
    <w:rsid w:val="00D248B6"/>
    <w:rsid w:val="00D24B75"/>
    <w:rsid w:val="00D25FE2"/>
    <w:rsid w:val="00D31297"/>
    <w:rsid w:val="00D327B9"/>
    <w:rsid w:val="00D33B65"/>
    <w:rsid w:val="00D33E4E"/>
    <w:rsid w:val="00D34246"/>
    <w:rsid w:val="00D35DD6"/>
    <w:rsid w:val="00D41974"/>
    <w:rsid w:val="00D41B99"/>
    <w:rsid w:val="00D43252"/>
    <w:rsid w:val="00D43AE6"/>
    <w:rsid w:val="00D4413F"/>
    <w:rsid w:val="00D4479B"/>
    <w:rsid w:val="00D44BE6"/>
    <w:rsid w:val="00D44CE6"/>
    <w:rsid w:val="00D44E59"/>
    <w:rsid w:val="00D47294"/>
    <w:rsid w:val="00D47EEA"/>
    <w:rsid w:val="00D50EDF"/>
    <w:rsid w:val="00D5128D"/>
    <w:rsid w:val="00D51623"/>
    <w:rsid w:val="00D531E3"/>
    <w:rsid w:val="00D6133A"/>
    <w:rsid w:val="00D623C1"/>
    <w:rsid w:val="00D62ECB"/>
    <w:rsid w:val="00D635B7"/>
    <w:rsid w:val="00D6535A"/>
    <w:rsid w:val="00D65A0E"/>
    <w:rsid w:val="00D663DB"/>
    <w:rsid w:val="00D66401"/>
    <w:rsid w:val="00D675DB"/>
    <w:rsid w:val="00D67B35"/>
    <w:rsid w:val="00D67BC7"/>
    <w:rsid w:val="00D70A28"/>
    <w:rsid w:val="00D70CC7"/>
    <w:rsid w:val="00D71E8C"/>
    <w:rsid w:val="00D72710"/>
    <w:rsid w:val="00D728BF"/>
    <w:rsid w:val="00D732D5"/>
    <w:rsid w:val="00D759C6"/>
    <w:rsid w:val="00D76907"/>
    <w:rsid w:val="00D773DF"/>
    <w:rsid w:val="00D77C51"/>
    <w:rsid w:val="00D81D6A"/>
    <w:rsid w:val="00D82025"/>
    <w:rsid w:val="00D82D89"/>
    <w:rsid w:val="00D8512F"/>
    <w:rsid w:val="00D863EA"/>
    <w:rsid w:val="00D875E1"/>
    <w:rsid w:val="00D8797F"/>
    <w:rsid w:val="00D87EBA"/>
    <w:rsid w:val="00D903D1"/>
    <w:rsid w:val="00D9156F"/>
    <w:rsid w:val="00D93AC2"/>
    <w:rsid w:val="00D94BF7"/>
    <w:rsid w:val="00D95303"/>
    <w:rsid w:val="00D9636A"/>
    <w:rsid w:val="00D965F2"/>
    <w:rsid w:val="00D96F7B"/>
    <w:rsid w:val="00D976E5"/>
    <w:rsid w:val="00D978C6"/>
    <w:rsid w:val="00DA1E1F"/>
    <w:rsid w:val="00DA29D0"/>
    <w:rsid w:val="00DA35EE"/>
    <w:rsid w:val="00DA3C1C"/>
    <w:rsid w:val="00DA4E1E"/>
    <w:rsid w:val="00DA4EBC"/>
    <w:rsid w:val="00DA51A5"/>
    <w:rsid w:val="00DA61EE"/>
    <w:rsid w:val="00DA6557"/>
    <w:rsid w:val="00DA673E"/>
    <w:rsid w:val="00DA7A9C"/>
    <w:rsid w:val="00DB097D"/>
    <w:rsid w:val="00DB62B7"/>
    <w:rsid w:val="00DB7F1B"/>
    <w:rsid w:val="00DC1BCE"/>
    <w:rsid w:val="00DC2650"/>
    <w:rsid w:val="00DC4431"/>
    <w:rsid w:val="00DC6869"/>
    <w:rsid w:val="00DC7078"/>
    <w:rsid w:val="00DD4944"/>
    <w:rsid w:val="00DD5528"/>
    <w:rsid w:val="00DD5A4D"/>
    <w:rsid w:val="00DE0AFD"/>
    <w:rsid w:val="00DE0DD9"/>
    <w:rsid w:val="00DE10EC"/>
    <w:rsid w:val="00DE19B0"/>
    <w:rsid w:val="00DE1F3C"/>
    <w:rsid w:val="00DE1F43"/>
    <w:rsid w:val="00DE21C8"/>
    <w:rsid w:val="00DE2A4A"/>
    <w:rsid w:val="00DE498C"/>
    <w:rsid w:val="00DE5036"/>
    <w:rsid w:val="00DE612F"/>
    <w:rsid w:val="00DE68F1"/>
    <w:rsid w:val="00DE707F"/>
    <w:rsid w:val="00DE7EC4"/>
    <w:rsid w:val="00DF0A10"/>
    <w:rsid w:val="00DF0B01"/>
    <w:rsid w:val="00DF3128"/>
    <w:rsid w:val="00DF36FE"/>
    <w:rsid w:val="00DF4661"/>
    <w:rsid w:val="00DF4CC2"/>
    <w:rsid w:val="00DF59C5"/>
    <w:rsid w:val="00DF6258"/>
    <w:rsid w:val="00DF64E2"/>
    <w:rsid w:val="00DF66AC"/>
    <w:rsid w:val="00DF6C47"/>
    <w:rsid w:val="00DF70B2"/>
    <w:rsid w:val="00DF711F"/>
    <w:rsid w:val="00DF78EB"/>
    <w:rsid w:val="00E000C4"/>
    <w:rsid w:val="00E046DF"/>
    <w:rsid w:val="00E053B8"/>
    <w:rsid w:val="00E05FF2"/>
    <w:rsid w:val="00E06975"/>
    <w:rsid w:val="00E07B8F"/>
    <w:rsid w:val="00E10B79"/>
    <w:rsid w:val="00E11047"/>
    <w:rsid w:val="00E12027"/>
    <w:rsid w:val="00E12246"/>
    <w:rsid w:val="00E12BFE"/>
    <w:rsid w:val="00E1448A"/>
    <w:rsid w:val="00E14C95"/>
    <w:rsid w:val="00E164E0"/>
    <w:rsid w:val="00E217A1"/>
    <w:rsid w:val="00E221D9"/>
    <w:rsid w:val="00E24CA8"/>
    <w:rsid w:val="00E24EB4"/>
    <w:rsid w:val="00E25871"/>
    <w:rsid w:val="00E265BC"/>
    <w:rsid w:val="00E27346"/>
    <w:rsid w:val="00E301CB"/>
    <w:rsid w:val="00E3149A"/>
    <w:rsid w:val="00E31A4D"/>
    <w:rsid w:val="00E31CAC"/>
    <w:rsid w:val="00E31EE7"/>
    <w:rsid w:val="00E31FD8"/>
    <w:rsid w:val="00E32635"/>
    <w:rsid w:val="00E32D6F"/>
    <w:rsid w:val="00E33C2B"/>
    <w:rsid w:val="00E33DDF"/>
    <w:rsid w:val="00E35766"/>
    <w:rsid w:val="00E35CC3"/>
    <w:rsid w:val="00E361F1"/>
    <w:rsid w:val="00E3648E"/>
    <w:rsid w:val="00E36A75"/>
    <w:rsid w:val="00E409AD"/>
    <w:rsid w:val="00E4124E"/>
    <w:rsid w:val="00E42620"/>
    <w:rsid w:val="00E43466"/>
    <w:rsid w:val="00E43573"/>
    <w:rsid w:val="00E50744"/>
    <w:rsid w:val="00E5332C"/>
    <w:rsid w:val="00E536B0"/>
    <w:rsid w:val="00E54E27"/>
    <w:rsid w:val="00E55CCA"/>
    <w:rsid w:val="00E5624D"/>
    <w:rsid w:val="00E60727"/>
    <w:rsid w:val="00E64088"/>
    <w:rsid w:val="00E64BFD"/>
    <w:rsid w:val="00E66080"/>
    <w:rsid w:val="00E67CBE"/>
    <w:rsid w:val="00E70283"/>
    <w:rsid w:val="00E71BC8"/>
    <w:rsid w:val="00E7260F"/>
    <w:rsid w:val="00E73F5D"/>
    <w:rsid w:val="00E73FB4"/>
    <w:rsid w:val="00E7666A"/>
    <w:rsid w:val="00E7667D"/>
    <w:rsid w:val="00E77306"/>
    <w:rsid w:val="00E77E4E"/>
    <w:rsid w:val="00E80101"/>
    <w:rsid w:val="00E83239"/>
    <w:rsid w:val="00E83C2B"/>
    <w:rsid w:val="00E843DD"/>
    <w:rsid w:val="00E8609A"/>
    <w:rsid w:val="00E87886"/>
    <w:rsid w:val="00E917B9"/>
    <w:rsid w:val="00E92593"/>
    <w:rsid w:val="00E938A1"/>
    <w:rsid w:val="00E93F84"/>
    <w:rsid w:val="00E94287"/>
    <w:rsid w:val="00E95B65"/>
    <w:rsid w:val="00E95CA8"/>
    <w:rsid w:val="00E96018"/>
    <w:rsid w:val="00E96630"/>
    <w:rsid w:val="00E972FF"/>
    <w:rsid w:val="00E97954"/>
    <w:rsid w:val="00E97BCE"/>
    <w:rsid w:val="00EA1E17"/>
    <w:rsid w:val="00EA3F1C"/>
    <w:rsid w:val="00EA5873"/>
    <w:rsid w:val="00EA5A01"/>
    <w:rsid w:val="00EA643C"/>
    <w:rsid w:val="00EA6A06"/>
    <w:rsid w:val="00EA715C"/>
    <w:rsid w:val="00EB06B0"/>
    <w:rsid w:val="00EB1E06"/>
    <w:rsid w:val="00EB2407"/>
    <w:rsid w:val="00EB2A24"/>
    <w:rsid w:val="00EB323B"/>
    <w:rsid w:val="00EB4059"/>
    <w:rsid w:val="00EB4B43"/>
    <w:rsid w:val="00EB67C7"/>
    <w:rsid w:val="00EB6BDD"/>
    <w:rsid w:val="00EB6BF1"/>
    <w:rsid w:val="00EC29CD"/>
    <w:rsid w:val="00EC354C"/>
    <w:rsid w:val="00EC61C4"/>
    <w:rsid w:val="00EC738B"/>
    <w:rsid w:val="00ED0C26"/>
    <w:rsid w:val="00ED1133"/>
    <w:rsid w:val="00ED122F"/>
    <w:rsid w:val="00ED1DB9"/>
    <w:rsid w:val="00ED20DB"/>
    <w:rsid w:val="00ED5169"/>
    <w:rsid w:val="00ED5347"/>
    <w:rsid w:val="00ED6F26"/>
    <w:rsid w:val="00ED717A"/>
    <w:rsid w:val="00ED7A12"/>
    <w:rsid w:val="00ED7A2A"/>
    <w:rsid w:val="00EE3A50"/>
    <w:rsid w:val="00EE3C61"/>
    <w:rsid w:val="00EE3E58"/>
    <w:rsid w:val="00EE5514"/>
    <w:rsid w:val="00EE57CE"/>
    <w:rsid w:val="00EE7A21"/>
    <w:rsid w:val="00EF1CCD"/>
    <w:rsid w:val="00EF1D7F"/>
    <w:rsid w:val="00EF3723"/>
    <w:rsid w:val="00EF3A8C"/>
    <w:rsid w:val="00F011B2"/>
    <w:rsid w:val="00F01C24"/>
    <w:rsid w:val="00F01D76"/>
    <w:rsid w:val="00F10088"/>
    <w:rsid w:val="00F13303"/>
    <w:rsid w:val="00F133B9"/>
    <w:rsid w:val="00F13809"/>
    <w:rsid w:val="00F15D8D"/>
    <w:rsid w:val="00F16CB0"/>
    <w:rsid w:val="00F17210"/>
    <w:rsid w:val="00F21449"/>
    <w:rsid w:val="00F23902"/>
    <w:rsid w:val="00F25A8F"/>
    <w:rsid w:val="00F2631E"/>
    <w:rsid w:val="00F269C6"/>
    <w:rsid w:val="00F2707D"/>
    <w:rsid w:val="00F27083"/>
    <w:rsid w:val="00F30B7F"/>
    <w:rsid w:val="00F30E98"/>
    <w:rsid w:val="00F315E9"/>
    <w:rsid w:val="00F31862"/>
    <w:rsid w:val="00F31E5F"/>
    <w:rsid w:val="00F34BEE"/>
    <w:rsid w:val="00F35DB7"/>
    <w:rsid w:val="00F37D21"/>
    <w:rsid w:val="00F37E94"/>
    <w:rsid w:val="00F40A58"/>
    <w:rsid w:val="00F42534"/>
    <w:rsid w:val="00F4332E"/>
    <w:rsid w:val="00F45129"/>
    <w:rsid w:val="00F4559A"/>
    <w:rsid w:val="00F510F9"/>
    <w:rsid w:val="00F51CE0"/>
    <w:rsid w:val="00F5213D"/>
    <w:rsid w:val="00F5293A"/>
    <w:rsid w:val="00F52BD8"/>
    <w:rsid w:val="00F53181"/>
    <w:rsid w:val="00F55AF4"/>
    <w:rsid w:val="00F55E87"/>
    <w:rsid w:val="00F6100A"/>
    <w:rsid w:val="00F633A6"/>
    <w:rsid w:val="00F64513"/>
    <w:rsid w:val="00F6472C"/>
    <w:rsid w:val="00F64CA1"/>
    <w:rsid w:val="00F64DB8"/>
    <w:rsid w:val="00F65DF9"/>
    <w:rsid w:val="00F66925"/>
    <w:rsid w:val="00F66A6E"/>
    <w:rsid w:val="00F66BE0"/>
    <w:rsid w:val="00F66E8E"/>
    <w:rsid w:val="00F7111E"/>
    <w:rsid w:val="00F719A1"/>
    <w:rsid w:val="00F73D08"/>
    <w:rsid w:val="00F74553"/>
    <w:rsid w:val="00F75083"/>
    <w:rsid w:val="00F75B68"/>
    <w:rsid w:val="00F75E7E"/>
    <w:rsid w:val="00F761A5"/>
    <w:rsid w:val="00F76345"/>
    <w:rsid w:val="00F77647"/>
    <w:rsid w:val="00F84134"/>
    <w:rsid w:val="00F84B76"/>
    <w:rsid w:val="00F87899"/>
    <w:rsid w:val="00F9047E"/>
    <w:rsid w:val="00F906BC"/>
    <w:rsid w:val="00F93781"/>
    <w:rsid w:val="00F954E3"/>
    <w:rsid w:val="00F95D8D"/>
    <w:rsid w:val="00FA0094"/>
    <w:rsid w:val="00FA02C0"/>
    <w:rsid w:val="00FA1073"/>
    <w:rsid w:val="00FA152A"/>
    <w:rsid w:val="00FA2CC2"/>
    <w:rsid w:val="00FA3C08"/>
    <w:rsid w:val="00FA44C5"/>
    <w:rsid w:val="00FB008A"/>
    <w:rsid w:val="00FB131B"/>
    <w:rsid w:val="00FB16A9"/>
    <w:rsid w:val="00FB1E23"/>
    <w:rsid w:val="00FB1E69"/>
    <w:rsid w:val="00FB1FD2"/>
    <w:rsid w:val="00FB53DD"/>
    <w:rsid w:val="00FB58D4"/>
    <w:rsid w:val="00FB613B"/>
    <w:rsid w:val="00FB63E4"/>
    <w:rsid w:val="00FB7715"/>
    <w:rsid w:val="00FB7F80"/>
    <w:rsid w:val="00FC0A07"/>
    <w:rsid w:val="00FC11EE"/>
    <w:rsid w:val="00FC2DA8"/>
    <w:rsid w:val="00FC3799"/>
    <w:rsid w:val="00FC3999"/>
    <w:rsid w:val="00FC4664"/>
    <w:rsid w:val="00FC68B7"/>
    <w:rsid w:val="00FC6A38"/>
    <w:rsid w:val="00FD0D52"/>
    <w:rsid w:val="00FD0F3F"/>
    <w:rsid w:val="00FD0F59"/>
    <w:rsid w:val="00FD12E6"/>
    <w:rsid w:val="00FD3A29"/>
    <w:rsid w:val="00FD3F98"/>
    <w:rsid w:val="00FD4DCC"/>
    <w:rsid w:val="00FD520C"/>
    <w:rsid w:val="00FD69CB"/>
    <w:rsid w:val="00FD770C"/>
    <w:rsid w:val="00FE106A"/>
    <w:rsid w:val="00FE1636"/>
    <w:rsid w:val="00FE1F47"/>
    <w:rsid w:val="00FE2BC1"/>
    <w:rsid w:val="00FE35C6"/>
    <w:rsid w:val="00FE399E"/>
    <w:rsid w:val="00FE3AFB"/>
    <w:rsid w:val="00FE4D04"/>
    <w:rsid w:val="00FE54D5"/>
    <w:rsid w:val="00FE5D58"/>
    <w:rsid w:val="00FE656E"/>
    <w:rsid w:val="00FE77BD"/>
    <w:rsid w:val="00FE79D2"/>
    <w:rsid w:val="00FF145D"/>
    <w:rsid w:val="00FF207D"/>
    <w:rsid w:val="00FF2A6F"/>
    <w:rsid w:val="00FF32FE"/>
    <w:rsid w:val="00FF4F10"/>
    <w:rsid w:val="00FF5EE4"/>
    <w:rsid w:val="00FF771C"/>
    <w:rsid w:val="00FF7D02"/>
    <w:rsid w:val="00FF7F03"/>
    <w:rsid w:val="0180FAA9"/>
    <w:rsid w:val="027226BC"/>
    <w:rsid w:val="030B9033"/>
    <w:rsid w:val="06A38B5E"/>
    <w:rsid w:val="072F0662"/>
    <w:rsid w:val="07482EBF"/>
    <w:rsid w:val="0795DC82"/>
    <w:rsid w:val="082FD44A"/>
    <w:rsid w:val="087D66B6"/>
    <w:rsid w:val="08D1B464"/>
    <w:rsid w:val="09C4AF30"/>
    <w:rsid w:val="0A8D5B99"/>
    <w:rsid w:val="0B54D291"/>
    <w:rsid w:val="0CC3AD50"/>
    <w:rsid w:val="0D99BD21"/>
    <w:rsid w:val="0EFE3DCE"/>
    <w:rsid w:val="1014766F"/>
    <w:rsid w:val="10A35B80"/>
    <w:rsid w:val="116CBB3F"/>
    <w:rsid w:val="11E01FA9"/>
    <w:rsid w:val="11E0CB68"/>
    <w:rsid w:val="12B7686A"/>
    <w:rsid w:val="133B9A8C"/>
    <w:rsid w:val="16402C62"/>
    <w:rsid w:val="1660C075"/>
    <w:rsid w:val="166A8F96"/>
    <w:rsid w:val="189D328E"/>
    <w:rsid w:val="18A52014"/>
    <w:rsid w:val="199FF5F2"/>
    <w:rsid w:val="1A5FF74F"/>
    <w:rsid w:val="1B9D83AB"/>
    <w:rsid w:val="1C515DD1"/>
    <w:rsid w:val="1E7305B9"/>
    <w:rsid w:val="1F3D9E78"/>
    <w:rsid w:val="21961319"/>
    <w:rsid w:val="21AD423D"/>
    <w:rsid w:val="225DB060"/>
    <w:rsid w:val="236E556B"/>
    <w:rsid w:val="24C26D51"/>
    <w:rsid w:val="2656502C"/>
    <w:rsid w:val="26C1DBD0"/>
    <w:rsid w:val="27004B72"/>
    <w:rsid w:val="271BFB2B"/>
    <w:rsid w:val="2730AE54"/>
    <w:rsid w:val="27500958"/>
    <w:rsid w:val="280B48EA"/>
    <w:rsid w:val="29A7194B"/>
    <w:rsid w:val="2CE7A132"/>
    <w:rsid w:val="2DB954A3"/>
    <w:rsid w:val="2ED1BB61"/>
    <w:rsid w:val="32557741"/>
    <w:rsid w:val="33D28086"/>
    <w:rsid w:val="33DAEED9"/>
    <w:rsid w:val="34D8925F"/>
    <w:rsid w:val="35FD252E"/>
    <w:rsid w:val="3614AD2C"/>
    <w:rsid w:val="369854D4"/>
    <w:rsid w:val="36C4077D"/>
    <w:rsid w:val="37155698"/>
    <w:rsid w:val="37631AFC"/>
    <w:rsid w:val="37BD5B78"/>
    <w:rsid w:val="3A48B59B"/>
    <w:rsid w:val="3A4AB209"/>
    <w:rsid w:val="3B0269A6"/>
    <w:rsid w:val="3CE3A300"/>
    <w:rsid w:val="3CF2A371"/>
    <w:rsid w:val="3E3FD1BD"/>
    <w:rsid w:val="3E664B04"/>
    <w:rsid w:val="3E7F7361"/>
    <w:rsid w:val="3FBA59FB"/>
    <w:rsid w:val="403319A0"/>
    <w:rsid w:val="4339BC27"/>
    <w:rsid w:val="4368DD2E"/>
    <w:rsid w:val="443EB9F1"/>
    <w:rsid w:val="44E6C75F"/>
    <w:rsid w:val="45A92F28"/>
    <w:rsid w:val="45F3B2AF"/>
    <w:rsid w:val="476C2253"/>
    <w:rsid w:val="4A904B24"/>
    <w:rsid w:val="4A9B97DC"/>
    <w:rsid w:val="4D25E667"/>
    <w:rsid w:val="4F48C3D3"/>
    <w:rsid w:val="4F7031C1"/>
    <w:rsid w:val="5105A1A4"/>
    <w:rsid w:val="537D0496"/>
    <w:rsid w:val="539B9576"/>
    <w:rsid w:val="567ACECB"/>
    <w:rsid w:val="56C2B8A0"/>
    <w:rsid w:val="57AC3C92"/>
    <w:rsid w:val="587BE641"/>
    <w:rsid w:val="587E621F"/>
    <w:rsid w:val="58B6B813"/>
    <w:rsid w:val="5B8D7EFE"/>
    <w:rsid w:val="5BE4BFC8"/>
    <w:rsid w:val="5C018F27"/>
    <w:rsid w:val="5C3463D3"/>
    <w:rsid w:val="5CCFE449"/>
    <w:rsid w:val="5D0FEA94"/>
    <w:rsid w:val="5EEEEB7C"/>
    <w:rsid w:val="6224E950"/>
    <w:rsid w:val="64D19F0A"/>
    <w:rsid w:val="6873EF8C"/>
    <w:rsid w:val="68942AD4"/>
    <w:rsid w:val="691BFCFA"/>
    <w:rsid w:val="69D30AD9"/>
    <w:rsid w:val="6A6B6C4D"/>
    <w:rsid w:val="6AC90832"/>
    <w:rsid w:val="6AD051BA"/>
    <w:rsid w:val="6C63E979"/>
    <w:rsid w:val="6E0D93FA"/>
    <w:rsid w:val="6E1796EB"/>
    <w:rsid w:val="6ED6A3A1"/>
    <w:rsid w:val="6F5FF678"/>
    <w:rsid w:val="6FD0CECB"/>
    <w:rsid w:val="726FD4A8"/>
    <w:rsid w:val="74395D7D"/>
    <w:rsid w:val="75A1E07F"/>
    <w:rsid w:val="75CDD5AB"/>
    <w:rsid w:val="7600CC16"/>
    <w:rsid w:val="768D2BB8"/>
    <w:rsid w:val="78F27F20"/>
    <w:rsid w:val="793220C4"/>
    <w:rsid w:val="796393D4"/>
    <w:rsid w:val="7C41B4A8"/>
    <w:rsid w:val="7C619FC0"/>
    <w:rsid w:val="7D89ED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1B50"/>
  <w15:chartTrackingRefBased/>
  <w15:docId w15:val="{AF3C1CC1-B02E-4842-A192-FEB6278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3A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semiHidden/>
    <w:rsid w:val="00D5128D"/>
    <w:rPr>
      <w:rFonts w:ascii="Tahoma" w:hAnsi="Tahoma" w:cs="Tahoma"/>
      <w:sz w:val="16"/>
      <w:szCs w:val="16"/>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symbol,Footnote reference number,Footnote,Times 10 Point,Exposant 3 Point,Ref,de nota al pie,note TESI,SUPERS,EN Footnote text,EN Footnote Reference,Footnote Reference_LVL6,Footnote Reference_LVL61"/>
    <w:uiPriority w:val="99"/>
    <w:rsid w:val="000646F4"/>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17) EPR Header,17 EPR Header"/>
    <w:basedOn w:val="Normal"/>
    <w:link w:val="HeaderChar"/>
    <w:uiPriority w:val="99"/>
    <w:rsid w:val="000646F4"/>
    <w:pPr>
      <w:pBdr>
        <w:bottom w:val="single" w:sz="4" w:space="4" w:color="auto"/>
      </w:pBdr>
      <w:spacing w:line="240" w:lineRule="auto"/>
    </w:pPr>
    <w:rPr>
      <w:b/>
      <w:sz w:val="18"/>
    </w:rPr>
  </w:style>
  <w:style w:type="character" w:customStyle="1" w:styleId="CommentTextChar">
    <w:name w:val="Comment Text Char"/>
    <w:link w:val="CommentText"/>
    <w:rsid w:val="000C6F0E"/>
    <w:rPr>
      <w:lang w:eastAsia="en-US"/>
    </w:rPr>
  </w:style>
  <w:style w:type="character" w:customStyle="1" w:styleId="H1GChar">
    <w:name w:val="_ H_1_G Char"/>
    <w:link w:val="H1G"/>
    <w:rsid w:val="007663AA"/>
    <w:rPr>
      <w:b/>
      <w:sz w:val="24"/>
      <w:lang w:eastAsia="en-US"/>
    </w:rPr>
  </w:style>
  <w:style w:type="character" w:customStyle="1" w:styleId="SingleTxtGChar">
    <w:name w:val="_ Single Txt_G Char"/>
    <w:link w:val="SingleTxtG"/>
    <w:rsid w:val="005478C2"/>
    <w:rPr>
      <w:lang w:eastAsia="en-US"/>
    </w:rPr>
  </w:style>
  <w:style w:type="paragraph" w:styleId="CommentSubject">
    <w:name w:val="annotation subject"/>
    <w:basedOn w:val="CommentText"/>
    <w:next w:val="CommentText"/>
    <w:link w:val="CommentSubjectChar"/>
    <w:rsid w:val="00B02FF5"/>
    <w:rPr>
      <w:b/>
      <w:bCs/>
    </w:rPr>
  </w:style>
  <w:style w:type="character" w:customStyle="1" w:styleId="CommentSubjectChar">
    <w:name w:val="Comment Subject Char"/>
    <w:link w:val="CommentSubject"/>
    <w:rsid w:val="00B02FF5"/>
    <w:rPr>
      <w:b/>
      <w:bCs/>
      <w:lang w:val="en-GB"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uiPriority w:val="99"/>
    <w:locked/>
    <w:rsid w:val="008D79C6"/>
    <w:rPr>
      <w:sz w:val="18"/>
      <w:lang w:eastAsia="en-US"/>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ullet,Normal 2 DC,Liste 1,Dot pt"/>
    <w:basedOn w:val="Normal"/>
    <w:link w:val="ListParagraphChar"/>
    <w:uiPriority w:val="34"/>
    <w:qFormat/>
    <w:rsid w:val="009C232A"/>
    <w:pPr>
      <w:suppressAutoHyphens w:val="0"/>
      <w:spacing w:after="160" w:line="259" w:lineRule="auto"/>
      <w:ind w:left="720"/>
      <w:contextualSpacing/>
    </w:pPr>
    <w:rPr>
      <w:rFonts w:ascii="Calibri" w:eastAsia="Calibri" w:hAnsi="Calibri" w:cs="Arial"/>
      <w:sz w:val="22"/>
      <w:szCs w:val="22"/>
    </w:rPr>
  </w:style>
  <w:style w:type="paragraph" w:customStyle="1" w:styleId="Default">
    <w:name w:val="Default"/>
    <w:rsid w:val="00223D0F"/>
    <w:pPr>
      <w:autoSpaceDE w:val="0"/>
      <w:autoSpaceDN w:val="0"/>
      <w:adjustRightInd w:val="0"/>
    </w:pPr>
    <w:rPr>
      <w:color w:val="000000"/>
      <w:sz w:val="24"/>
      <w:szCs w:val="24"/>
    </w:rPr>
  </w:style>
  <w:style w:type="character" w:customStyle="1" w:styleId="HeaderChar">
    <w:name w:val="Header Char"/>
    <w:aliases w:val="6_G Char,(17) EPR Header Char,17 EPR Header Char"/>
    <w:link w:val="Header"/>
    <w:uiPriority w:val="99"/>
    <w:rsid w:val="00310CC1"/>
    <w:rPr>
      <w:b/>
      <w:sz w:val="18"/>
      <w:lang w:eastAsia="en-US"/>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qFormat/>
    <w:locked/>
    <w:rsid w:val="00310CC1"/>
    <w:rPr>
      <w:rFonts w:ascii="Calibri" w:eastAsia="Calibri" w:hAnsi="Calibri" w:cs="Arial"/>
      <w:sz w:val="22"/>
      <w:szCs w:val="22"/>
      <w:lang w:eastAsia="en-US"/>
    </w:rPr>
  </w:style>
  <w:style w:type="paragraph" w:customStyle="1" w:styleId="TableParagraph">
    <w:name w:val="Table Paragraph"/>
    <w:basedOn w:val="Normal"/>
    <w:uiPriority w:val="1"/>
    <w:qFormat/>
    <w:rsid w:val="00310CC1"/>
    <w:pPr>
      <w:widowControl w:val="0"/>
      <w:suppressAutoHyphens w:val="0"/>
      <w:autoSpaceDE w:val="0"/>
      <w:autoSpaceDN w:val="0"/>
      <w:spacing w:line="240" w:lineRule="auto"/>
    </w:pPr>
    <w:rPr>
      <w:sz w:val="22"/>
      <w:szCs w:val="22"/>
    </w:rPr>
  </w:style>
  <w:style w:type="character" w:styleId="UnresolvedMention">
    <w:name w:val="Unresolved Mention"/>
    <w:uiPriority w:val="99"/>
    <w:semiHidden/>
    <w:unhideWhenUsed/>
    <w:rsid w:val="00376CA0"/>
    <w:rPr>
      <w:color w:val="605E5C"/>
      <w:shd w:val="clear" w:color="auto" w:fill="E1DFDD"/>
    </w:rPr>
  </w:style>
  <w:style w:type="paragraph" w:customStyle="1" w:styleId="align-justify">
    <w:name w:val="align-justify"/>
    <w:basedOn w:val="Normal"/>
    <w:rsid w:val="00E95B65"/>
    <w:pPr>
      <w:suppressAutoHyphens w:val="0"/>
      <w:spacing w:before="100" w:beforeAutospacing="1" w:after="100" w:afterAutospacing="1" w:line="240" w:lineRule="auto"/>
    </w:pPr>
    <w:rPr>
      <w:sz w:val="24"/>
      <w:szCs w:val="24"/>
      <w:lang w:eastAsia="zh-CN"/>
    </w:rPr>
  </w:style>
  <w:style w:type="paragraph" w:customStyle="1" w:styleId="sense">
    <w:name w:val="sense"/>
    <w:basedOn w:val="Normal"/>
    <w:rsid w:val="0032128C"/>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32128C"/>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32128C"/>
  </w:style>
  <w:style w:type="character" w:customStyle="1" w:styleId="phonetics">
    <w:name w:val="phonetics"/>
    <w:basedOn w:val="DefaultParagraphFont"/>
    <w:rsid w:val="0032128C"/>
  </w:style>
  <w:style w:type="character" w:customStyle="1" w:styleId="phon">
    <w:name w:val="phon"/>
    <w:basedOn w:val="DefaultParagraphFont"/>
    <w:rsid w:val="0032128C"/>
  </w:style>
  <w:style w:type="character" w:customStyle="1" w:styleId="star-btn">
    <w:name w:val="star-btn"/>
    <w:basedOn w:val="DefaultParagraphFont"/>
    <w:rsid w:val="0032128C"/>
  </w:style>
  <w:style w:type="character" w:customStyle="1" w:styleId="def">
    <w:name w:val="def"/>
    <w:basedOn w:val="DefaultParagraphFont"/>
    <w:rsid w:val="0032128C"/>
  </w:style>
  <w:style w:type="character" w:customStyle="1" w:styleId="sep">
    <w:name w:val="sep"/>
    <w:basedOn w:val="DefaultParagraphFont"/>
    <w:rsid w:val="0032128C"/>
  </w:style>
  <w:style w:type="character" w:customStyle="1" w:styleId="x">
    <w:name w:val="x"/>
    <w:basedOn w:val="DefaultParagraphFont"/>
    <w:rsid w:val="0032128C"/>
  </w:style>
  <w:style w:type="character" w:customStyle="1" w:styleId="defqt">
    <w:name w:val="def_qt"/>
    <w:basedOn w:val="DefaultParagraphFont"/>
    <w:rsid w:val="0032128C"/>
  </w:style>
  <w:style w:type="character" w:customStyle="1" w:styleId="wrap">
    <w:name w:val="wrap"/>
    <w:basedOn w:val="DefaultParagraphFont"/>
    <w:rsid w:val="0032128C"/>
  </w:style>
  <w:style w:type="paragraph" w:styleId="Revision">
    <w:name w:val="Revision"/>
    <w:hidden/>
    <w:uiPriority w:val="99"/>
    <w:semiHidden/>
    <w:rsid w:val="00EE3C61"/>
    <w:rPr>
      <w:lang w:eastAsia="en-US"/>
    </w:rPr>
  </w:style>
  <w:style w:type="character" w:customStyle="1" w:styleId="Heading1Char">
    <w:name w:val="Heading 1 Char"/>
    <w:aliases w:val="Table_G Char"/>
    <w:basedOn w:val="DefaultParagraphFont"/>
    <w:link w:val="Heading1"/>
    <w:rsid w:val="006C12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796">
      <w:bodyDiv w:val="1"/>
      <w:marLeft w:val="0"/>
      <w:marRight w:val="0"/>
      <w:marTop w:val="0"/>
      <w:marBottom w:val="0"/>
      <w:divBdr>
        <w:top w:val="none" w:sz="0" w:space="0" w:color="auto"/>
        <w:left w:val="none" w:sz="0" w:space="0" w:color="auto"/>
        <w:bottom w:val="none" w:sz="0" w:space="0" w:color="auto"/>
        <w:right w:val="none" w:sz="0" w:space="0" w:color="auto"/>
      </w:divBdr>
    </w:div>
    <w:div w:id="423844785">
      <w:bodyDiv w:val="1"/>
      <w:marLeft w:val="0"/>
      <w:marRight w:val="0"/>
      <w:marTop w:val="0"/>
      <w:marBottom w:val="0"/>
      <w:divBdr>
        <w:top w:val="none" w:sz="0" w:space="0" w:color="auto"/>
        <w:left w:val="none" w:sz="0" w:space="0" w:color="auto"/>
        <w:bottom w:val="none" w:sz="0" w:space="0" w:color="auto"/>
        <w:right w:val="none" w:sz="0" w:space="0" w:color="auto"/>
      </w:divBdr>
    </w:div>
    <w:div w:id="490027133">
      <w:bodyDiv w:val="1"/>
      <w:marLeft w:val="0"/>
      <w:marRight w:val="0"/>
      <w:marTop w:val="0"/>
      <w:marBottom w:val="0"/>
      <w:divBdr>
        <w:top w:val="none" w:sz="0" w:space="0" w:color="auto"/>
        <w:left w:val="none" w:sz="0" w:space="0" w:color="auto"/>
        <w:bottom w:val="none" w:sz="0" w:space="0" w:color="auto"/>
        <w:right w:val="none" w:sz="0" w:space="0" w:color="auto"/>
      </w:divBdr>
    </w:div>
    <w:div w:id="538711097">
      <w:bodyDiv w:val="1"/>
      <w:marLeft w:val="0"/>
      <w:marRight w:val="0"/>
      <w:marTop w:val="0"/>
      <w:marBottom w:val="0"/>
      <w:divBdr>
        <w:top w:val="none" w:sz="0" w:space="0" w:color="auto"/>
        <w:left w:val="none" w:sz="0" w:space="0" w:color="auto"/>
        <w:bottom w:val="none" w:sz="0" w:space="0" w:color="auto"/>
        <w:right w:val="none" w:sz="0" w:space="0" w:color="auto"/>
      </w:divBdr>
    </w:div>
    <w:div w:id="631057306">
      <w:bodyDiv w:val="1"/>
      <w:marLeft w:val="0"/>
      <w:marRight w:val="0"/>
      <w:marTop w:val="0"/>
      <w:marBottom w:val="0"/>
      <w:divBdr>
        <w:top w:val="none" w:sz="0" w:space="0" w:color="auto"/>
        <w:left w:val="none" w:sz="0" w:space="0" w:color="auto"/>
        <w:bottom w:val="none" w:sz="0" w:space="0" w:color="auto"/>
        <w:right w:val="none" w:sz="0" w:space="0" w:color="auto"/>
      </w:divBdr>
    </w:div>
    <w:div w:id="724065485">
      <w:bodyDiv w:val="1"/>
      <w:marLeft w:val="0"/>
      <w:marRight w:val="0"/>
      <w:marTop w:val="0"/>
      <w:marBottom w:val="0"/>
      <w:divBdr>
        <w:top w:val="none" w:sz="0" w:space="0" w:color="auto"/>
        <w:left w:val="none" w:sz="0" w:space="0" w:color="auto"/>
        <w:bottom w:val="none" w:sz="0" w:space="0" w:color="auto"/>
        <w:right w:val="none" w:sz="0" w:space="0" w:color="auto"/>
      </w:divBdr>
    </w:div>
    <w:div w:id="764572772">
      <w:bodyDiv w:val="1"/>
      <w:marLeft w:val="0"/>
      <w:marRight w:val="0"/>
      <w:marTop w:val="0"/>
      <w:marBottom w:val="0"/>
      <w:divBdr>
        <w:top w:val="none" w:sz="0" w:space="0" w:color="auto"/>
        <w:left w:val="none" w:sz="0" w:space="0" w:color="auto"/>
        <w:bottom w:val="none" w:sz="0" w:space="0" w:color="auto"/>
        <w:right w:val="none" w:sz="0" w:space="0" w:color="auto"/>
      </w:divBdr>
    </w:div>
    <w:div w:id="872040067">
      <w:bodyDiv w:val="1"/>
      <w:marLeft w:val="0"/>
      <w:marRight w:val="0"/>
      <w:marTop w:val="0"/>
      <w:marBottom w:val="0"/>
      <w:divBdr>
        <w:top w:val="none" w:sz="0" w:space="0" w:color="auto"/>
        <w:left w:val="none" w:sz="0" w:space="0" w:color="auto"/>
        <w:bottom w:val="none" w:sz="0" w:space="0" w:color="auto"/>
        <w:right w:val="none" w:sz="0" w:space="0" w:color="auto"/>
      </w:divBdr>
    </w:div>
    <w:div w:id="954556493">
      <w:bodyDiv w:val="1"/>
      <w:marLeft w:val="0"/>
      <w:marRight w:val="0"/>
      <w:marTop w:val="0"/>
      <w:marBottom w:val="0"/>
      <w:divBdr>
        <w:top w:val="none" w:sz="0" w:space="0" w:color="auto"/>
        <w:left w:val="none" w:sz="0" w:space="0" w:color="auto"/>
        <w:bottom w:val="none" w:sz="0" w:space="0" w:color="auto"/>
        <w:right w:val="none" w:sz="0" w:space="0" w:color="auto"/>
      </w:divBdr>
    </w:div>
    <w:div w:id="1139956827">
      <w:bodyDiv w:val="1"/>
      <w:marLeft w:val="0"/>
      <w:marRight w:val="0"/>
      <w:marTop w:val="0"/>
      <w:marBottom w:val="0"/>
      <w:divBdr>
        <w:top w:val="none" w:sz="0" w:space="0" w:color="auto"/>
        <w:left w:val="none" w:sz="0" w:space="0" w:color="auto"/>
        <w:bottom w:val="none" w:sz="0" w:space="0" w:color="auto"/>
        <w:right w:val="none" w:sz="0" w:space="0" w:color="auto"/>
      </w:divBdr>
    </w:div>
    <w:div w:id="1427849550">
      <w:bodyDiv w:val="1"/>
      <w:marLeft w:val="0"/>
      <w:marRight w:val="0"/>
      <w:marTop w:val="0"/>
      <w:marBottom w:val="0"/>
      <w:divBdr>
        <w:top w:val="none" w:sz="0" w:space="0" w:color="auto"/>
        <w:left w:val="none" w:sz="0" w:space="0" w:color="auto"/>
        <w:bottom w:val="none" w:sz="0" w:space="0" w:color="auto"/>
        <w:right w:val="none" w:sz="0" w:space="0" w:color="auto"/>
      </w:divBdr>
    </w:div>
    <w:div w:id="1478493361">
      <w:bodyDiv w:val="1"/>
      <w:marLeft w:val="0"/>
      <w:marRight w:val="0"/>
      <w:marTop w:val="0"/>
      <w:marBottom w:val="0"/>
      <w:divBdr>
        <w:top w:val="none" w:sz="0" w:space="0" w:color="auto"/>
        <w:left w:val="none" w:sz="0" w:space="0" w:color="auto"/>
        <w:bottom w:val="none" w:sz="0" w:space="0" w:color="auto"/>
        <w:right w:val="none" w:sz="0" w:space="0" w:color="auto"/>
      </w:divBdr>
    </w:div>
    <w:div w:id="1589536840">
      <w:bodyDiv w:val="1"/>
      <w:marLeft w:val="0"/>
      <w:marRight w:val="0"/>
      <w:marTop w:val="0"/>
      <w:marBottom w:val="0"/>
      <w:divBdr>
        <w:top w:val="none" w:sz="0" w:space="0" w:color="auto"/>
        <w:left w:val="none" w:sz="0" w:space="0" w:color="auto"/>
        <w:bottom w:val="none" w:sz="0" w:space="0" w:color="auto"/>
        <w:right w:val="none" w:sz="0" w:space="0" w:color="auto"/>
      </w:divBdr>
    </w:div>
    <w:div w:id="1639264814">
      <w:bodyDiv w:val="1"/>
      <w:marLeft w:val="0"/>
      <w:marRight w:val="0"/>
      <w:marTop w:val="0"/>
      <w:marBottom w:val="0"/>
      <w:divBdr>
        <w:top w:val="none" w:sz="0" w:space="0" w:color="auto"/>
        <w:left w:val="none" w:sz="0" w:space="0" w:color="auto"/>
        <w:bottom w:val="none" w:sz="0" w:space="0" w:color="auto"/>
        <w:right w:val="none" w:sz="0" w:space="0" w:color="auto"/>
      </w:divBdr>
    </w:div>
    <w:div w:id="1661155364">
      <w:bodyDiv w:val="1"/>
      <w:marLeft w:val="0"/>
      <w:marRight w:val="0"/>
      <w:marTop w:val="0"/>
      <w:marBottom w:val="0"/>
      <w:divBdr>
        <w:top w:val="none" w:sz="0" w:space="0" w:color="auto"/>
        <w:left w:val="none" w:sz="0" w:space="0" w:color="auto"/>
        <w:bottom w:val="none" w:sz="0" w:space="0" w:color="auto"/>
        <w:right w:val="none" w:sz="0" w:space="0" w:color="auto"/>
      </w:divBdr>
    </w:div>
    <w:div w:id="1803185825">
      <w:bodyDiv w:val="1"/>
      <w:marLeft w:val="0"/>
      <w:marRight w:val="0"/>
      <w:marTop w:val="0"/>
      <w:marBottom w:val="0"/>
      <w:divBdr>
        <w:top w:val="none" w:sz="0" w:space="0" w:color="auto"/>
        <w:left w:val="none" w:sz="0" w:space="0" w:color="auto"/>
        <w:bottom w:val="none" w:sz="0" w:space="0" w:color="auto"/>
        <w:right w:val="none" w:sz="0" w:space="0" w:color="auto"/>
      </w:divBdr>
    </w:div>
    <w:div w:id="1984312087">
      <w:bodyDiv w:val="1"/>
      <w:marLeft w:val="0"/>
      <w:marRight w:val="0"/>
      <w:marTop w:val="0"/>
      <w:marBottom w:val="0"/>
      <w:divBdr>
        <w:top w:val="none" w:sz="0" w:space="0" w:color="auto"/>
        <w:left w:val="none" w:sz="0" w:space="0" w:color="auto"/>
        <w:bottom w:val="none" w:sz="0" w:space="0" w:color="auto"/>
        <w:right w:val="none" w:sz="0" w:space="0" w:color="auto"/>
      </w:divBdr>
    </w:div>
    <w:div w:id="2046176169">
      <w:bodyDiv w:val="1"/>
      <w:marLeft w:val="0"/>
      <w:marRight w:val="0"/>
      <w:marTop w:val="0"/>
      <w:marBottom w:val="0"/>
      <w:divBdr>
        <w:top w:val="none" w:sz="0" w:space="0" w:color="auto"/>
        <w:left w:val="none" w:sz="0" w:space="0" w:color="auto"/>
        <w:bottom w:val="none" w:sz="0" w:space="0" w:color="auto"/>
        <w:right w:val="none" w:sz="0" w:space="0" w:color="auto"/>
      </w:divBdr>
    </w:div>
    <w:div w:id="20631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ece.org/trans/main/wp29/wp29regs101-120.html" TargetMode="External"/><Relationship Id="rId26" Type="http://schemas.openxmlformats.org/officeDocument/2006/relationships/hyperlink" Target="https://www.unece.org/fileadmin/DAM/trans/doc/2010/sc3wp3/ECE-TRANS-SC3-115r4e.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unece.org/fileadmin/DAM/trans/main/wp29/wp29regs/2015/R133e.pdf" TargetMode="External"/><Relationship Id="rId34" Type="http://schemas.openxmlformats.org/officeDocument/2006/relationships/header" Target="header4.xml"/><Relationship Id="rId42" Type="http://schemas.openxmlformats.org/officeDocument/2006/relationships/hyperlink" Target="chrome-extension://efaidnbmnnnibpcajpcglclefindmkaj/https:/unece.org/sites/default/files/2022-04/ECE_TRANS_316e.pdf" TargetMode="External"/><Relationship Id="rId47" Type="http://schemas.openxmlformats.org/officeDocument/2006/relationships/header" Target="header7.xml"/><Relationship Id="rId50"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s://www.unece.org/fileadmin/DAM/trans/doc/2012/sc3wp3/ECE-TRANS-SC3-2012-inf07e.pdf" TargetMode="External"/><Relationship Id="rId33" Type="http://schemas.openxmlformats.org/officeDocument/2006/relationships/hyperlink" Target="https://www.unece.org/trans/main/wp11/atp.html" TargetMode="External"/><Relationship Id="rId38" Type="http://schemas.openxmlformats.org/officeDocument/2006/relationships/header" Target="header6.xml"/><Relationship Id="rId46" Type="http://schemas.openxmlformats.org/officeDocument/2006/relationships/hyperlink" Target="chrome-extension://efaidnbmnnnibpcajpcglclefindmkaj/https:/unece.org/sites/default/files/2022-03/ECE_TRANS_304-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nece.org/trans/main/wp29/wp29regs101-120.html" TargetMode="External"/><Relationship Id="rId29" Type="http://schemas.openxmlformats.org/officeDocument/2006/relationships/hyperlink" Target="https://www.unece.org/trans/danger/publi/adr/adr_agreement.html" TargetMode="External"/><Relationship Id="rId41" Type="http://schemas.openxmlformats.org/officeDocument/2006/relationships/hyperlink" Target="chrome-extension://efaidnbmnnnibpcajpcglclefindmkaj/https:/unece.org/sites/default/files/2022-04/ECE_TRANS_316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ece.org/fileadmin/DAM/trans/doc/2014/sc3wp3/ECE-TRANS-120r3efr.pdf" TargetMode="External"/><Relationship Id="rId32" Type="http://schemas.openxmlformats.org/officeDocument/2006/relationships/hyperlink" Target="https://www.unece.org/trans/bcf/etir/welcome.html" TargetMode="External"/><Relationship Id="rId37" Type="http://schemas.openxmlformats.org/officeDocument/2006/relationships/footer" Target="footer4.xml"/><Relationship Id="rId40" Type="http://schemas.openxmlformats.org/officeDocument/2006/relationships/hyperlink" Target="http://daccess-ods.un.org/access.nsf/Get?Open&amp;DS=E/RES/2022/2&amp;Lang=E" TargetMode="External"/><Relationship Id="rId45" Type="http://schemas.openxmlformats.org/officeDocument/2006/relationships/hyperlink" Target="chrome-extension://efaidnbmnnnibpcajpcglclefindmkaj/https:/unece.org/sites/default/files/2022-03/ECE_TRANS_304-E.pdf"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unece.org/trans/conventn/legalinst.html" TargetMode="External"/><Relationship Id="rId28" Type="http://schemas.openxmlformats.org/officeDocument/2006/relationships/hyperlink" Target="https://www.unece.org/transport-health-environment-the-pep/areas-of-work/sustainable-urban-transport.html" TargetMode="External"/><Relationship Id="rId36" Type="http://schemas.openxmlformats.org/officeDocument/2006/relationships/footer" Target="footer3.xm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unece.org/trans/main/wp29/wp29wgs/wp29gen/wp29glob_registry.html" TargetMode="External"/><Relationship Id="rId31" Type="http://schemas.openxmlformats.org/officeDocument/2006/relationships/hyperlink" Target="https://www.unece.org/tir/welcome.html" TargetMode="External"/><Relationship Id="rId44" Type="http://schemas.openxmlformats.org/officeDocument/2006/relationships/hyperlink" Target="chrome-extension://efaidnbmnnnibpcajpcglclefindmkaj/https:/unece.org/sites/default/files/2022-03/ECE_TRANS_304-E.pdf"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undocs.org/ECE/TRANS/WP.29/2020/80" TargetMode="External"/><Relationship Id="rId27" Type="http://schemas.openxmlformats.org/officeDocument/2006/relationships/hyperlink" Target="https://www.unece.org/index.php?id=53840&amp;L=0" TargetMode="External"/><Relationship Id="rId30" Type="http://schemas.openxmlformats.org/officeDocument/2006/relationships/hyperlink" Target="https://www.unece.org/fileadmin/DAM/trans/danger/publi/adn/agreement_text.pdf" TargetMode="External"/><Relationship Id="rId35" Type="http://schemas.openxmlformats.org/officeDocument/2006/relationships/header" Target="header5.xml"/><Relationship Id="rId43" Type="http://schemas.openxmlformats.org/officeDocument/2006/relationships/hyperlink" Target="chrome-extension://efaidnbmnnnibpcajpcglclefindmkaj/https:/unece.org/sites/default/files/2022-04/ECE_TRANS_316e.pdf" TargetMode="External"/><Relationship Id="rId48"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
        <AccountId xsi:nil="true"/>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6AA63E2-4157-4815-A5F8-6F242FB4E894}">
  <ds:schemaRefs>
    <ds:schemaRef ds:uri="http://schemas.openxmlformats.org/officeDocument/2006/bibliography"/>
  </ds:schemaRefs>
</ds:datastoreItem>
</file>

<file path=customXml/itemProps2.xml><?xml version="1.0" encoding="utf-8"?>
<ds:datastoreItem xmlns:ds="http://schemas.openxmlformats.org/officeDocument/2006/customXml" ds:itemID="{2D651139-161C-47D0-86F2-474A36190D73}">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523F9D79-DB01-4939-8B6F-198B93A42748}">
  <ds:schemaRefs>
    <ds:schemaRef ds:uri="http://schemas.microsoft.com/sharepoint/v3/contenttype/forms"/>
  </ds:schemaRefs>
</ds:datastoreItem>
</file>

<file path=customXml/itemProps4.xml><?xml version="1.0" encoding="utf-8"?>
<ds:datastoreItem xmlns:ds="http://schemas.openxmlformats.org/officeDocument/2006/customXml" ds:itemID="{CC979279-0D2A-44D7-A35E-09DAA6E1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75AE6-D809-4E78-A87F-766C44111C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E/ECE/1496</vt:lpstr>
    </vt:vector>
  </TitlesOfParts>
  <Company>CSD</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E/ECE/1496</dc:title>
  <dc:subject>2101396</dc:subject>
  <dc:creator>Una Philippa GILTSOFF</dc:creator>
  <cp:keywords/>
  <dc:description/>
  <cp:lastModifiedBy>Secretariat</cp:lastModifiedBy>
  <cp:revision>12</cp:revision>
  <cp:lastPrinted>2022-12-13T15:54:00Z</cp:lastPrinted>
  <dcterms:created xsi:type="dcterms:W3CDTF">2022-12-08T13:59:00Z</dcterms:created>
  <dcterms:modified xsi:type="dcterms:W3CDTF">2022-12-13T15:54:00Z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TaxKeyword">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