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AF5820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9B5D66" w14:textId="77777777" w:rsidR="00F35BAF" w:rsidRPr="00DB58B5" w:rsidRDefault="00F35BAF" w:rsidP="0052361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5AF1D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CFB97A5" w14:textId="5C07763A" w:rsidR="00F35BAF" w:rsidRPr="00DB58B5" w:rsidRDefault="00523615" w:rsidP="00523615">
            <w:pPr>
              <w:jc w:val="right"/>
            </w:pPr>
            <w:r w:rsidRPr="00523615">
              <w:rPr>
                <w:sz w:val="40"/>
              </w:rPr>
              <w:t>ECE</w:t>
            </w:r>
            <w:r>
              <w:t>/TRANS/WP.29/GRBP/2023/9</w:t>
            </w:r>
          </w:p>
        </w:tc>
      </w:tr>
      <w:tr w:rsidR="00F35BAF" w:rsidRPr="00DB58B5" w14:paraId="4504D7B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8A7F1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BDA266" wp14:editId="4D0C1F8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3A7D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D3D5EB" w14:textId="77777777" w:rsidR="00F35BAF" w:rsidRDefault="00523615" w:rsidP="00C97039">
            <w:pPr>
              <w:spacing w:before="240"/>
            </w:pPr>
            <w:r>
              <w:t>Distr. générale</w:t>
            </w:r>
          </w:p>
          <w:p w14:paraId="622DD813" w14:textId="77777777" w:rsidR="00523615" w:rsidRDefault="00523615" w:rsidP="00523615">
            <w:pPr>
              <w:spacing w:line="240" w:lineRule="exact"/>
            </w:pPr>
            <w:r>
              <w:t>25 novembre 2022</w:t>
            </w:r>
          </w:p>
          <w:p w14:paraId="6B627248" w14:textId="77777777" w:rsidR="00523615" w:rsidRDefault="00523615" w:rsidP="00523615">
            <w:pPr>
              <w:spacing w:line="240" w:lineRule="exact"/>
            </w:pPr>
            <w:r>
              <w:t>Français</w:t>
            </w:r>
          </w:p>
          <w:p w14:paraId="29FC097D" w14:textId="027655B2" w:rsidR="00523615" w:rsidRPr="00DB58B5" w:rsidRDefault="00523615" w:rsidP="00523615">
            <w:pPr>
              <w:spacing w:line="240" w:lineRule="exact"/>
            </w:pPr>
            <w:r>
              <w:t>Original : anglais</w:t>
            </w:r>
          </w:p>
        </w:tc>
      </w:tr>
    </w:tbl>
    <w:p w14:paraId="65D3DF5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C2B18D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F2D412" w14:textId="77777777" w:rsidR="00523615" w:rsidRDefault="0052361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3BE89B6" w14:textId="5771E204" w:rsidR="00523615" w:rsidRDefault="00523615" w:rsidP="00F9573C">
      <w:pPr>
        <w:spacing w:before="120" w:after="120" w:line="240" w:lineRule="exact"/>
        <w:rPr>
          <w:b/>
        </w:rPr>
      </w:pPr>
      <w:bookmarkStart w:id="0" w:name="_GoBack"/>
      <w:bookmarkEnd w:id="0"/>
      <w:r w:rsidRPr="00747636">
        <w:rPr>
          <w:b/>
          <w:bCs/>
          <w:lang w:val="fr-FR"/>
        </w:rPr>
        <w:t>Groupe de travail du bruit et des pneumatiques</w:t>
      </w:r>
    </w:p>
    <w:p w14:paraId="5F1C658D" w14:textId="77777777" w:rsidR="00523615" w:rsidRPr="00747636" w:rsidRDefault="00523615" w:rsidP="00523615">
      <w:pPr>
        <w:rPr>
          <w:b/>
          <w:lang w:val="fr-FR"/>
        </w:rPr>
      </w:pPr>
      <w:r w:rsidRPr="00747636">
        <w:rPr>
          <w:b/>
          <w:bCs/>
          <w:lang w:val="fr-FR"/>
        </w:rPr>
        <w:t>Soixante-dix-septième session</w:t>
      </w:r>
      <w:r w:rsidRPr="00747636">
        <w:rPr>
          <w:lang w:val="fr-FR"/>
        </w:rPr>
        <w:t xml:space="preserve"> </w:t>
      </w:r>
    </w:p>
    <w:p w14:paraId="5F70B641" w14:textId="77777777" w:rsidR="00523615" w:rsidRPr="00747636" w:rsidRDefault="00523615" w:rsidP="00523615">
      <w:pPr>
        <w:rPr>
          <w:bCs/>
          <w:lang w:val="fr-FR"/>
        </w:rPr>
      </w:pPr>
      <w:r w:rsidRPr="00747636">
        <w:rPr>
          <w:lang w:val="fr-FR"/>
        </w:rPr>
        <w:t>Genève, 7-10 février 2023</w:t>
      </w:r>
    </w:p>
    <w:p w14:paraId="020CB8E7" w14:textId="77777777" w:rsidR="00523615" w:rsidRPr="00747636" w:rsidRDefault="00523615" w:rsidP="00523615">
      <w:pPr>
        <w:rPr>
          <w:bCs/>
          <w:lang w:val="fr-FR"/>
        </w:rPr>
      </w:pPr>
      <w:r w:rsidRPr="00747636">
        <w:rPr>
          <w:lang w:val="fr-FR"/>
        </w:rPr>
        <w:t>Point 5 c) de l</w:t>
      </w:r>
      <w:r>
        <w:rPr>
          <w:lang w:val="fr-FR"/>
        </w:rPr>
        <w:t>’</w:t>
      </w:r>
      <w:r w:rsidRPr="00747636">
        <w:rPr>
          <w:lang w:val="fr-FR"/>
        </w:rPr>
        <w:t>ordre du jour provisoire</w:t>
      </w:r>
    </w:p>
    <w:p w14:paraId="3D1E2EDD" w14:textId="0521CB36" w:rsidR="00523615" w:rsidRPr="00747636" w:rsidRDefault="00523615" w:rsidP="00523615">
      <w:pPr>
        <w:rPr>
          <w:b/>
          <w:bCs/>
          <w:lang w:val="fr-FR"/>
        </w:rPr>
      </w:pPr>
      <w:r w:rsidRPr="00747636">
        <w:rPr>
          <w:b/>
          <w:bCs/>
          <w:lang w:val="fr-FR"/>
        </w:rPr>
        <w:t>Pneumatiques : Règlement ONU n</w:t>
      </w:r>
      <w:r w:rsidRPr="00747636">
        <w:rPr>
          <w:b/>
          <w:bCs/>
          <w:vertAlign w:val="superscript"/>
          <w:lang w:val="fr-FR"/>
        </w:rPr>
        <w:t>o</w:t>
      </w:r>
      <w:r w:rsidRPr="00747636">
        <w:rPr>
          <w:b/>
          <w:bCs/>
          <w:lang w:val="fr-FR"/>
        </w:rPr>
        <w:t xml:space="preserve"> 106 </w:t>
      </w:r>
      <w:r>
        <w:rPr>
          <w:b/>
          <w:bCs/>
          <w:lang w:val="fr-FR"/>
        </w:rPr>
        <w:br/>
      </w:r>
      <w:r w:rsidRPr="00747636">
        <w:rPr>
          <w:b/>
          <w:bCs/>
          <w:lang w:val="fr-FR"/>
        </w:rPr>
        <w:t>(Pneumatiques pour véhicules agricoles et leurs remorques)</w:t>
      </w:r>
    </w:p>
    <w:p w14:paraId="49F8AFED" w14:textId="77777777" w:rsidR="00523615" w:rsidRPr="00747636" w:rsidRDefault="00523615" w:rsidP="00523615">
      <w:pPr>
        <w:pStyle w:val="HChG"/>
        <w:rPr>
          <w:sz w:val="36"/>
          <w:szCs w:val="36"/>
          <w:lang w:val="fr-FR"/>
        </w:rPr>
      </w:pPr>
      <w:r w:rsidRPr="00747636">
        <w:rPr>
          <w:lang w:val="fr-FR"/>
        </w:rPr>
        <w:tab/>
      </w:r>
      <w:r w:rsidRPr="00747636">
        <w:rPr>
          <w:lang w:val="fr-FR"/>
        </w:rPr>
        <w:tab/>
        <w:t>Proposition d</w:t>
      </w:r>
      <w:r>
        <w:rPr>
          <w:lang w:val="fr-FR"/>
        </w:rPr>
        <w:t>’</w:t>
      </w:r>
      <w:r w:rsidRPr="00747636">
        <w:rPr>
          <w:lang w:val="fr-FR"/>
        </w:rPr>
        <w:t>amendements au Règlement ONU n</w:t>
      </w:r>
      <w:r w:rsidRPr="00747636">
        <w:rPr>
          <w:vertAlign w:val="superscript"/>
          <w:lang w:val="fr-FR"/>
        </w:rPr>
        <w:t>o</w:t>
      </w:r>
      <w:r w:rsidRPr="00747636">
        <w:rPr>
          <w:lang w:val="fr-FR"/>
        </w:rPr>
        <w:t xml:space="preserve"> 106 </w:t>
      </w:r>
    </w:p>
    <w:p w14:paraId="6481E732" w14:textId="48ED7CAD" w:rsidR="00523615" w:rsidRPr="00747636" w:rsidRDefault="00523615" w:rsidP="00523615">
      <w:pPr>
        <w:pStyle w:val="H1G"/>
        <w:rPr>
          <w:sz w:val="28"/>
          <w:lang w:val="fr-FR"/>
        </w:rPr>
      </w:pPr>
      <w:r w:rsidRPr="00747636">
        <w:rPr>
          <w:lang w:val="fr-FR"/>
        </w:rPr>
        <w:tab/>
      </w:r>
      <w:r w:rsidRPr="00747636">
        <w:rPr>
          <w:lang w:val="fr-FR"/>
        </w:rPr>
        <w:tab/>
        <w:t>Communication des experts de l</w:t>
      </w:r>
      <w:r>
        <w:rPr>
          <w:lang w:val="fr-FR"/>
        </w:rPr>
        <w:t>’</w:t>
      </w:r>
      <w:r w:rsidRPr="00747636">
        <w:rPr>
          <w:lang w:val="fr-FR"/>
        </w:rPr>
        <w:t xml:space="preserve">Organisation technique européenne </w:t>
      </w:r>
      <w:r>
        <w:rPr>
          <w:lang w:val="fr-FR"/>
        </w:rPr>
        <w:br/>
      </w:r>
      <w:r w:rsidRPr="00747636">
        <w:rPr>
          <w:lang w:val="fr-FR"/>
        </w:rPr>
        <w:t>du pneumatique et de la jante</w:t>
      </w:r>
      <w:r w:rsidRPr="00523615">
        <w:rPr>
          <w:b w:val="0"/>
          <w:bCs/>
          <w:sz w:val="20"/>
          <w:lang w:val="fr-FR"/>
        </w:rPr>
        <w:footnoteReference w:customMarkFollows="1" w:id="2"/>
        <w:t>*</w:t>
      </w:r>
    </w:p>
    <w:p w14:paraId="668F49AB" w14:textId="12F97F90" w:rsidR="00523615" w:rsidRPr="00747636" w:rsidRDefault="00523615" w:rsidP="00523615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47636">
        <w:rPr>
          <w:lang w:val="fr-FR"/>
        </w:rPr>
        <w:t>Le texte ci-après a été établi par les experts de l</w:t>
      </w:r>
      <w:r>
        <w:rPr>
          <w:lang w:val="fr-FR"/>
        </w:rPr>
        <w:t>’</w:t>
      </w:r>
      <w:r w:rsidRPr="00747636">
        <w:rPr>
          <w:lang w:val="fr-FR"/>
        </w:rPr>
        <w:t>Organisation technique européenne du pneumatique et de la jante (ETRTO). Les modifications qu</w:t>
      </w:r>
      <w:r>
        <w:rPr>
          <w:lang w:val="fr-FR"/>
        </w:rPr>
        <w:t>’</w:t>
      </w:r>
      <w:r w:rsidRPr="00747636">
        <w:rPr>
          <w:lang w:val="fr-FR"/>
        </w:rPr>
        <w:t>il est proposé d</w:t>
      </w:r>
      <w:r>
        <w:rPr>
          <w:lang w:val="fr-FR"/>
        </w:rPr>
        <w:t>’</w:t>
      </w:r>
      <w:r w:rsidRPr="00747636">
        <w:rPr>
          <w:lang w:val="fr-FR"/>
        </w:rPr>
        <w:t>apporter au texte actuel du Règlement ONU n</w:t>
      </w:r>
      <w:r w:rsidRPr="00747636">
        <w:rPr>
          <w:vertAlign w:val="superscript"/>
          <w:lang w:val="fr-FR"/>
        </w:rPr>
        <w:t>o</w:t>
      </w:r>
      <w:r w:rsidRPr="00747636">
        <w:rPr>
          <w:lang w:val="fr-FR"/>
        </w:rPr>
        <w:t xml:space="preserve"> 106 figurent en caractères gras pour les ajouts et biffés pour les suppressions. </w:t>
      </w:r>
    </w:p>
    <w:p w14:paraId="67C20E30" w14:textId="77777777" w:rsidR="00523615" w:rsidRDefault="0052361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14:paraId="220A2387" w14:textId="089F7116" w:rsidR="00523615" w:rsidRPr="00523615" w:rsidRDefault="00523615" w:rsidP="00523615">
      <w:pPr>
        <w:pStyle w:val="HChG"/>
        <w:rPr>
          <w:szCs w:val="28"/>
          <w:lang w:val="fr-FR"/>
        </w:rPr>
      </w:pPr>
      <w:r w:rsidRPr="00747636">
        <w:rPr>
          <w:lang w:val="fr-FR"/>
        </w:rPr>
        <w:lastRenderedPageBreak/>
        <w:tab/>
        <w:t>I.</w:t>
      </w:r>
      <w:r w:rsidRPr="00747636">
        <w:rPr>
          <w:lang w:val="fr-FR"/>
        </w:rPr>
        <w:tab/>
        <w:t>Proposition</w:t>
      </w:r>
    </w:p>
    <w:p w14:paraId="7A01B5ED" w14:textId="23A48B56" w:rsidR="00523615" w:rsidRPr="00747636" w:rsidRDefault="00523615" w:rsidP="00523615">
      <w:pPr>
        <w:pStyle w:val="SingleTxtG"/>
        <w:rPr>
          <w:lang w:val="fr-FR"/>
        </w:rPr>
      </w:pPr>
      <w:bookmarkStart w:id="1" w:name="_Hlk116996355"/>
      <w:r w:rsidRPr="00747636">
        <w:rPr>
          <w:noProof/>
          <w:webHidden/>
          <w:lang w:val="fr-FR"/>
        </w:rPr>
        <w:tab/>
      </w:r>
      <w:r w:rsidRPr="00523615">
        <w:rPr>
          <w:i/>
          <w:iCs/>
          <w:lang w:val="fr-FR"/>
        </w:rPr>
        <w:t>Paragraphe 1.2.1</w:t>
      </w:r>
      <w:r w:rsidRPr="00747636">
        <w:rPr>
          <w:lang w:val="fr-FR"/>
        </w:rPr>
        <w:t>, lire</w:t>
      </w:r>
      <w:r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2EAD34AB" w14:textId="4464EAAB" w:rsidR="00523615" w:rsidRPr="00747636" w:rsidRDefault="00523615" w:rsidP="00523615">
      <w:pPr>
        <w:pStyle w:val="SingleTxtG"/>
        <w:ind w:left="2268" w:hanging="1134"/>
        <w:rPr>
          <w:iCs/>
          <w:lang w:val="fr-FR"/>
        </w:rPr>
      </w:pPr>
      <w:bookmarkStart w:id="2" w:name="_Hlk116986355"/>
      <w:bookmarkEnd w:id="1"/>
      <w:r w:rsidRPr="00747636">
        <w:rPr>
          <w:lang w:val="fr-FR"/>
        </w:rPr>
        <w:t>« 1.2.1</w:t>
      </w:r>
      <w:r w:rsidRPr="00747636">
        <w:rPr>
          <w:lang w:val="fr-FR"/>
        </w:rPr>
        <w:tab/>
        <w:t xml:space="preserve">Pneumatiques portant des codes de catégorie de vitesse correspondant à des vitesses supérieures à </w:t>
      </w:r>
      <w:r w:rsidRPr="00747636">
        <w:rPr>
          <w:strike/>
          <w:lang w:val="fr-FR"/>
        </w:rPr>
        <w:t>65</w:t>
      </w:r>
      <w:r w:rsidRPr="00747636">
        <w:rPr>
          <w:b/>
          <w:bCs/>
          <w:lang w:val="fr-FR"/>
        </w:rPr>
        <w:t>70</w:t>
      </w:r>
      <w:r w:rsidRPr="00747636">
        <w:rPr>
          <w:lang w:val="fr-FR"/>
        </w:rPr>
        <w:t xml:space="preserve"> km/h (c</w:t>
      </w:r>
      <w:r>
        <w:rPr>
          <w:lang w:val="fr-FR"/>
        </w:rPr>
        <w:t>’</w:t>
      </w:r>
      <w:r w:rsidRPr="00747636">
        <w:rPr>
          <w:lang w:val="fr-FR"/>
        </w:rPr>
        <w:t>est-à-dire, des codes de catégorie de vitesse supérieurs à “</w:t>
      </w:r>
      <w:r w:rsidRPr="00747636">
        <w:rPr>
          <w:strike/>
          <w:lang w:val="fr-FR"/>
        </w:rPr>
        <w:t>D</w:t>
      </w:r>
      <w:r w:rsidRPr="00747636">
        <w:rPr>
          <w:b/>
          <w:bCs/>
          <w:lang w:val="fr-FR"/>
        </w:rPr>
        <w:t>E</w:t>
      </w:r>
      <w:r w:rsidRPr="00747636">
        <w:rPr>
          <w:lang w:val="fr-FR"/>
        </w:rPr>
        <w:t>”) ;</w:t>
      </w:r>
      <w:bookmarkStart w:id="3" w:name="_Hlk116986567"/>
      <w:bookmarkEnd w:id="2"/>
      <w:bookmarkEnd w:id="3"/>
      <w:r w:rsidRPr="00747636">
        <w:rPr>
          <w:lang w:val="fr-FR"/>
        </w:rPr>
        <w:t> ».</w:t>
      </w:r>
    </w:p>
    <w:p w14:paraId="45CA496E" w14:textId="6AB1E2BC" w:rsidR="00523615" w:rsidRPr="00747636" w:rsidRDefault="00523615" w:rsidP="00523615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t>Paragraphe 2.1</w:t>
      </w:r>
      <w:r w:rsidRPr="00747636">
        <w:rPr>
          <w:lang w:val="fr-FR"/>
        </w:rPr>
        <w:t>, lire</w:t>
      </w:r>
      <w:r>
        <w:rPr>
          <w:lang w:val="fr-FR"/>
        </w:rPr>
        <w:t> </w:t>
      </w:r>
      <w:r w:rsidRPr="00747636">
        <w:rPr>
          <w:lang w:val="fr-FR"/>
        </w:rPr>
        <w:t>:</w:t>
      </w:r>
    </w:p>
    <w:p w14:paraId="7C6FDB79" w14:textId="499DB6A7" w:rsidR="00523615" w:rsidRPr="00747636" w:rsidRDefault="00523615" w:rsidP="00523615">
      <w:pPr>
        <w:pStyle w:val="SingleTxtG"/>
        <w:ind w:left="2268" w:hanging="1134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« 2.1</w:t>
      </w:r>
      <w:r w:rsidRPr="00747636">
        <w:rPr>
          <w:lang w:val="fr-FR"/>
        </w:rPr>
        <w:tab/>
        <w:t>“</w:t>
      </w:r>
      <w:r w:rsidRPr="00747636">
        <w:rPr>
          <w:i/>
          <w:iCs/>
          <w:lang w:val="fr-FR"/>
        </w:rPr>
        <w:t>Type de pneumatique pour véhicules agricoles</w:t>
      </w:r>
      <w:r w:rsidRPr="00747636">
        <w:rPr>
          <w:lang w:val="fr-FR"/>
        </w:rPr>
        <w:t>”, une catégorie de pneumatiques ne présentant pas entre eux de différence en ce qui concerne des éléments essentiels tels que</w:t>
      </w:r>
      <w:r>
        <w:rPr>
          <w:lang w:val="fr-FR"/>
        </w:rPr>
        <w:t> </w:t>
      </w:r>
      <w:r w:rsidRPr="00747636">
        <w:rPr>
          <w:lang w:val="fr-FR"/>
        </w:rPr>
        <w:t>:</w:t>
      </w:r>
    </w:p>
    <w:p w14:paraId="6A439AFA" w14:textId="6482B718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a)</w:t>
      </w:r>
      <w:r w:rsidRPr="00747636">
        <w:rPr>
          <w:lang w:val="fr-FR"/>
        </w:rPr>
        <w:tab/>
        <w:t>Le fabricant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3E9D69EC" w14:textId="77777777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b)</w:t>
      </w:r>
      <w:r w:rsidRPr="00747636">
        <w:rPr>
          <w:lang w:val="fr-FR"/>
        </w:rPr>
        <w:tab/>
        <w:t>La désignation de la dimension du pneumatique ;</w:t>
      </w:r>
    </w:p>
    <w:p w14:paraId="37F55B4D" w14:textId="77777777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bCs/>
          <w:lang w:val="fr-FR"/>
        </w:rPr>
      </w:pPr>
      <w:r w:rsidRPr="00747636">
        <w:rPr>
          <w:lang w:val="fr-FR"/>
        </w:rPr>
        <w:t>c)</w:t>
      </w:r>
      <w:r w:rsidRPr="00747636">
        <w:rPr>
          <w:lang w:val="fr-FR"/>
        </w:rPr>
        <w:tab/>
        <w:t>La catégorie d</w:t>
      </w:r>
      <w:r>
        <w:rPr>
          <w:lang w:val="fr-FR"/>
        </w:rPr>
        <w:t>’</w:t>
      </w:r>
      <w:r w:rsidRPr="00747636">
        <w:rPr>
          <w:lang w:val="fr-FR"/>
        </w:rPr>
        <w:t xml:space="preserve">utilisation : </w:t>
      </w:r>
    </w:p>
    <w:p w14:paraId="5ABC6745" w14:textId="0D5B9D52" w:rsidR="00523615" w:rsidRPr="00186AB1" w:rsidRDefault="00523615" w:rsidP="00523615">
      <w:pPr>
        <w:pStyle w:val="SingleTxtG"/>
        <w:ind w:left="3402" w:hanging="567"/>
        <w:rPr>
          <w:lang w:val="fr-FR"/>
        </w:rPr>
      </w:pPr>
      <w:r w:rsidRPr="00747636">
        <w:rPr>
          <w:lang w:val="fr-FR"/>
        </w:rPr>
        <w:t>i)</w:t>
      </w:r>
      <w:r w:rsidRPr="00747636">
        <w:rPr>
          <w:lang w:val="fr-FR"/>
        </w:rPr>
        <w:tab/>
      </w:r>
      <w:r w:rsidRPr="00747636">
        <w:rPr>
          <w:strike/>
          <w:lang w:val="fr-FR"/>
        </w:rPr>
        <w:t xml:space="preserve">Tracteur − </w:t>
      </w:r>
      <w:r w:rsidRPr="00747636">
        <w:rPr>
          <w:lang w:val="fr-FR"/>
        </w:rPr>
        <w:t xml:space="preserve">Roues directrices </w:t>
      </w:r>
      <w:r w:rsidRPr="00747636">
        <w:rPr>
          <w:b/>
          <w:bCs/>
          <w:lang w:val="fr-FR"/>
        </w:rPr>
        <w:t>de tracteur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08D2BB27" w14:textId="6CD501C2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ii)</w:t>
      </w:r>
      <w:r w:rsidRPr="00747636">
        <w:rPr>
          <w:lang w:val="fr-FR"/>
        </w:rPr>
        <w:tab/>
      </w:r>
      <w:r w:rsidRPr="00747636">
        <w:rPr>
          <w:strike/>
          <w:lang w:val="fr-FR"/>
        </w:rPr>
        <w:t xml:space="preserve">Tracteur − </w:t>
      </w:r>
      <w:r w:rsidRPr="00747636">
        <w:rPr>
          <w:lang w:val="fr-FR"/>
        </w:rPr>
        <w:t xml:space="preserve">Roues motrices </w:t>
      </w:r>
      <w:r w:rsidRPr="00747636">
        <w:rPr>
          <w:b/>
          <w:bCs/>
          <w:lang w:val="fr-FR"/>
        </w:rPr>
        <w:t>de tracteur</w:t>
      </w:r>
      <w:r w:rsidRPr="00747636">
        <w:rPr>
          <w:lang w:val="fr-FR"/>
        </w:rPr>
        <w:t xml:space="preserve"> − bande de roulement ordinaire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  <w:bookmarkStart w:id="4" w:name="_Hlk116997224"/>
      <w:bookmarkEnd w:id="4"/>
    </w:p>
    <w:p w14:paraId="17628F07" w14:textId="77777777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iii)</w:t>
      </w:r>
      <w:r w:rsidRPr="00747636">
        <w:rPr>
          <w:lang w:val="fr-FR"/>
        </w:rPr>
        <w:tab/>
      </w:r>
      <w:r w:rsidRPr="00747636">
        <w:rPr>
          <w:strike/>
          <w:lang w:val="fr-FR"/>
        </w:rPr>
        <w:t>Tracteur − </w:t>
      </w:r>
      <w:r w:rsidRPr="00747636">
        <w:rPr>
          <w:lang w:val="fr-FR"/>
        </w:rPr>
        <w:t>Roues motrices </w:t>
      </w:r>
      <w:r w:rsidRPr="00747636">
        <w:rPr>
          <w:b/>
          <w:bCs/>
          <w:lang w:val="fr-FR"/>
        </w:rPr>
        <w:t xml:space="preserve">de tracteur </w:t>
      </w:r>
      <w:r w:rsidRPr="00747636">
        <w:rPr>
          <w:lang w:val="fr-FR"/>
        </w:rPr>
        <w:t>− bande de roulement spéciale ;</w:t>
      </w:r>
    </w:p>
    <w:p w14:paraId="3B15BA70" w14:textId="77777777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iv)</w:t>
      </w:r>
      <w:r w:rsidRPr="00747636">
        <w:rPr>
          <w:lang w:val="fr-FR"/>
        </w:rPr>
        <w:tab/>
        <w:t>Machine agricole − tracteur ;</w:t>
      </w:r>
    </w:p>
    <w:p w14:paraId="4B9E2BAF" w14:textId="77777777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v)</w:t>
      </w:r>
      <w:r w:rsidRPr="00747636">
        <w:rPr>
          <w:lang w:val="fr-FR"/>
        </w:rPr>
        <w:tab/>
        <w:t>Machine agricole − remorque ;</w:t>
      </w:r>
    </w:p>
    <w:p w14:paraId="0DFEBFFB" w14:textId="2B38E1FE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vi)</w:t>
      </w:r>
      <w:r w:rsidRPr="00747636">
        <w:rPr>
          <w:lang w:val="fr-FR"/>
        </w:rPr>
        <w:tab/>
        <w:t>Machine agricole − polyvalent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0117A6C7" w14:textId="55E70E2A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vii)</w:t>
      </w:r>
      <w:r w:rsidRPr="00747636">
        <w:rPr>
          <w:lang w:val="fr-FR"/>
        </w:rPr>
        <w:tab/>
        <w:t>Machine forestière − bande de roulement ordinaire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0365C250" w14:textId="77777777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bCs/>
          <w:lang w:val="fr-FR"/>
        </w:rPr>
      </w:pPr>
      <w:r w:rsidRPr="00747636">
        <w:rPr>
          <w:lang w:val="fr-FR"/>
        </w:rPr>
        <w:t>viii)</w:t>
      </w:r>
      <w:r w:rsidRPr="00747636">
        <w:rPr>
          <w:lang w:val="fr-FR"/>
        </w:rPr>
        <w:tab/>
        <w:t>Machine forestière − bande de roulement spéciale ;</w:t>
      </w:r>
    </w:p>
    <w:p w14:paraId="71DC3C5F" w14:textId="4667B008" w:rsidR="00523615" w:rsidRPr="00747636" w:rsidRDefault="00523615" w:rsidP="00523615">
      <w:pPr>
        <w:pStyle w:val="SingleTxtG"/>
        <w:ind w:left="3402" w:hanging="567"/>
        <w:rPr>
          <w:rFonts w:asciiTheme="majorBidi" w:hAnsiTheme="majorBidi" w:cstheme="majorBidi"/>
          <w:bCs/>
          <w:lang w:val="fr-FR"/>
        </w:rPr>
      </w:pPr>
      <w:r w:rsidRPr="00747636">
        <w:rPr>
          <w:lang w:val="fr-FR"/>
        </w:rPr>
        <w:t>ix)</w:t>
      </w:r>
      <w:r w:rsidRPr="00747636">
        <w:rPr>
          <w:lang w:val="fr-FR"/>
        </w:rPr>
        <w:tab/>
        <w:t>Engin de travaux publics (IND)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2904EE86" w14:textId="2B6785E9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d)</w:t>
      </w:r>
      <w:r w:rsidRPr="00747636">
        <w:rPr>
          <w:lang w:val="fr-FR"/>
        </w:rPr>
        <w:tab/>
        <w:t>La structure (diagonale, diagonale ceinturée, ou radiale)</w:t>
      </w:r>
      <w:r w:rsidR="00186AB1">
        <w:rPr>
          <w:lang w:val="fr-FR"/>
        </w:rPr>
        <w:t> </w:t>
      </w:r>
      <w:r w:rsidRPr="00747636">
        <w:rPr>
          <w:lang w:val="fr-FR"/>
        </w:rPr>
        <w:t>;</w:t>
      </w:r>
    </w:p>
    <w:p w14:paraId="3D3F5562" w14:textId="77777777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e)</w:t>
      </w:r>
      <w:r w:rsidRPr="00747636">
        <w:rPr>
          <w:lang w:val="fr-FR"/>
        </w:rPr>
        <w:tab/>
        <w:t>Le code de la catégorie de vitesse ;</w:t>
      </w:r>
    </w:p>
    <w:p w14:paraId="41BB6E1D" w14:textId="77777777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f)</w:t>
      </w:r>
      <w:r w:rsidRPr="00747636">
        <w:rPr>
          <w:lang w:val="fr-FR"/>
        </w:rPr>
        <w:tab/>
        <w:t>L</w:t>
      </w:r>
      <w:r>
        <w:rPr>
          <w:lang w:val="fr-FR"/>
        </w:rPr>
        <w:t>’</w:t>
      </w:r>
      <w:r w:rsidRPr="00747636">
        <w:rPr>
          <w:lang w:val="fr-FR"/>
        </w:rPr>
        <w:t>indice de capacité de charge ;</w:t>
      </w:r>
    </w:p>
    <w:p w14:paraId="4E7C1C63" w14:textId="77777777" w:rsidR="00523615" w:rsidRPr="00747636" w:rsidRDefault="00523615" w:rsidP="00523615">
      <w:pPr>
        <w:pStyle w:val="SingleTxtG"/>
        <w:ind w:left="2835" w:hanging="567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g)</w:t>
      </w:r>
      <w:r w:rsidRPr="00747636">
        <w:rPr>
          <w:lang w:val="fr-FR"/>
        </w:rPr>
        <w:tab/>
        <w:t>La section transversale du pneumatique. ».</w:t>
      </w:r>
    </w:p>
    <w:p w14:paraId="0A59D13E" w14:textId="77777777" w:rsidR="00523615" w:rsidRPr="00747636" w:rsidRDefault="00523615" w:rsidP="00523615">
      <w:pPr>
        <w:spacing w:after="120"/>
        <w:ind w:left="1134" w:right="1134"/>
        <w:jc w:val="both"/>
        <w:rPr>
          <w:iCs/>
          <w:lang w:val="fr-FR"/>
        </w:rPr>
      </w:pPr>
      <w:bookmarkStart w:id="5" w:name="_Hlk117064089"/>
      <w:r w:rsidRPr="00747636">
        <w:rPr>
          <w:i/>
          <w:iCs/>
          <w:lang w:val="fr-FR"/>
        </w:rPr>
        <w:t>Paragraphe 2.6.3</w:t>
      </w:r>
      <w:r w:rsidRPr="00747636">
        <w:rPr>
          <w:lang w:val="fr-FR"/>
        </w:rPr>
        <w:t>, modification sans objet en français.</w:t>
      </w:r>
    </w:p>
    <w:p w14:paraId="32BCF1BE" w14:textId="77777777" w:rsidR="00523615" w:rsidRPr="00747636" w:rsidRDefault="00523615" w:rsidP="00523615">
      <w:pPr>
        <w:spacing w:after="120"/>
        <w:ind w:left="1134" w:right="1134"/>
        <w:jc w:val="both"/>
        <w:rPr>
          <w:rFonts w:asciiTheme="majorBidi" w:hAnsiTheme="majorBidi" w:cstheme="majorBidi"/>
          <w:iCs/>
          <w:lang w:val="fr-FR"/>
        </w:rPr>
      </w:pPr>
      <w:bookmarkStart w:id="6" w:name="_Hlk117065514"/>
      <w:r w:rsidRPr="00747636">
        <w:rPr>
          <w:i/>
          <w:iCs/>
          <w:lang w:val="fr-FR"/>
        </w:rPr>
        <w:t>Paragraphe 2.18.10</w:t>
      </w:r>
      <w:r w:rsidRPr="00747636">
        <w:rPr>
          <w:lang w:val="fr-FR"/>
        </w:rPr>
        <w:t>, modification sans objet en français.</w:t>
      </w:r>
    </w:p>
    <w:bookmarkEnd w:id="5"/>
    <w:bookmarkEnd w:id="6"/>
    <w:p w14:paraId="1592E509" w14:textId="77777777" w:rsidR="00523615" w:rsidRPr="00747636" w:rsidRDefault="00523615" w:rsidP="00523615">
      <w:pPr>
        <w:spacing w:after="120"/>
        <w:ind w:left="1134" w:right="1134"/>
        <w:jc w:val="both"/>
        <w:rPr>
          <w:rFonts w:asciiTheme="majorBidi" w:hAnsiTheme="majorBidi" w:cstheme="majorBidi"/>
          <w:iCs/>
          <w:lang w:val="fr-FR"/>
        </w:rPr>
      </w:pPr>
      <w:r w:rsidRPr="00747636">
        <w:rPr>
          <w:i/>
          <w:iCs/>
          <w:lang w:val="fr-FR"/>
        </w:rPr>
        <w:t>Paragraphe 2.18.11</w:t>
      </w:r>
      <w:r w:rsidRPr="00747636">
        <w:rPr>
          <w:lang w:val="fr-FR"/>
        </w:rPr>
        <w:t>, modification sans objet en français.</w:t>
      </w:r>
    </w:p>
    <w:p w14:paraId="3F694A09" w14:textId="77777777" w:rsidR="00523615" w:rsidRPr="00747636" w:rsidRDefault="00523615" w:rsidP="00523615">
      <w:pPr>
        <w:spacing w:after="120"/>
        <w:ind w:left="1134" w:right="1134"/>
        <w:jc w:val="both"/>
        <w:rPr>
          <w:iCs/>
          <w:lang w:val="fr-FR"/>
        </w:rPr>
      </w:pPr>
      <w:bookmarkStart w:id="7" w:name="_Hlk117268015"/>
      <w:bookmarkStart w:id="8" w:name="_Hlk118712683"/>
      <w:r w:rsidRPr="00747636">
        <w:rPr>
          <w:i/>
          <w:iCs/>
          <w:lang w:val="fr-FR"/>
        </w:rPr>
        <w:t>Paragraphe 2.23</w:t>
      </w:r>
      <w:r w:rsidRPr="00747636">
        <w:rPr>
          <w:lang w:val="fr-FR"/>
        </w:rPr>
        <w:t>, modification sans objet en français.</w:t>
      </w:r>
    </w:p>
    <w:bookmarkEnd w:id="7"/>
    <w:bookmarkEnd w:id="8"/>
    <w:p w14:paraId="454A04D9" w14:textId="4DA877A0" w:rsidR="00523615" w:rsidRPr="00747636" w:rsidRDefault="00523615" w:rsidP="00523615">
      <w:pPr>
        <w:spacing w:after="120"/>
        <w:ind w:left="1134" w:right="1134"/>
        <w:jc w:val="both"/>
        <w:rPr>
          <w:iCs/>
          <w:lang w:val="fr-FR"/>
        </w:rPr>
      </w:pPr>
      <w:r w:rsidRPr="00747636">
        <w:rPr>
          <w:i/>
          <w:iCs/>
          <w:lang w:val="fr-FR"/>
        </w:rPr>
        <w:t>Paragraphe 2.30</w:t>
      </w:r>
      <w:r w:rsidRPr="00747636">
        <w:rPr>
          <w:lang w:val="fr-FR"/>
        </w:rPr>
        <w:t>, lire</w:t>
      </w:r>
      <w:r w:rsidR="00186AB1">
        <w:rPr>
          <w:lang w:val="fr-FR"/>
        </w:rPr>
        <w:t> </w:t>
      </w:r>
      <w:r w:rsidRPr="00747636">
        <w:rPr>
          <w:lang w:val="fr-FR"/>
        </w:rPr>
        <w:t>:</w:t>
      </w:r>
    </w:p>
    <w:p w14:paraId="43A8E0E8" w14:textId="77777777" w:rsidR="00523615" w:rsidRPr="00747636" w:rsidRDefault="00523615" w:rsidP="00523615">
      <w:pPr>
        <w:pStyle w:val="SingleTxtG"/>
        <w:ind w:left="2268" w:hanging="1134"/>
        <w:rPr>
          <w:lang w:val="fr-FR"/>
        </w:rPr>
      </w:pPr>
      <w:r w:rsidRPr="00747636">
        <w:rPr>
          <w:lang w:val="fr-FR"/>
        </w:rPr>
        <w:t>« 2.30</w:t>
      </w:r>
      <w:r w:rsidRPr="00747636">
        <w:rPr>
          <w:lang w:val="fr-FR"/>
        </w:rPr>
        <w:tab/>
      </w:r>
      <w:r w:rsidRPr="00747636">
        <w:rPr>
          <w:lang w:val="fr-FR"/>
        </w:rPr>
        <w:tab/>
        <w:t>“</w:t>
      </w:r>
      <w:r w:rsidRPr="00747636">
        <w:rPr>
          <w:i/>
          <w:iCs/>
          <w:lang w:val="fr-FR"/>
        </w:rPr>
        <w:t>Description de service supplémentaire</w:t>
      </w:r>
      <w:r w:rsidRPr="00747636">
        <w:rPr>
          <w:lang w:val="fr-FR"/>
        </w:rPr>
        <w:t>”, une description de service supplémentaire, inscrite dans un cercle, définissant un type particulier de service (</w:t>
      </w:r>
      <w:r w:rsidRPr="00747636">
        <w:rPr>
          <w:b/>
          <w:bCs/>
          <w:lang w:val="fr-FR"/>
        </w:rPr>
        <w:t xml:space="preserve">indice de </w:t>
      </w:r>
      <w:r w:rsidRPr="00747636">
        <w:rPr>
          <w:lang w:val="fr-FR"/>
        </w:rPr>
        <w:t xml:space="preserve">capacité de charge et catégorie de vitesse) pour lequel le type de pneumatique est aussi autorisé outre la variation de </w:t>
      </w:r>
      <w:r w:rsidRPr="00747636">
        <w:rPr>
          <w:b/>
          <w:bCs/>
          <w:lang w:val="fr-FR"/>
        </w:rPr>
        <w:t xml:space="preserve">capacité de </w:t>
      </w:r>
      <w:r w:rsidRPr="00747636">
        <w:rPr>
          <w:lang w:val="fr-FR"/>
        </w:rPr>
        <w:t>charge applicable en fonction de la vitesse (voir annexe 7). ».</w:t>
      </w:r>
    </w:p>
    <w:p w14:paraId="40C90996" w14:textId="77777777" w:rsidR="00523615" w:rsidRPr="00747636" w:rsidRDefault="00523615" w:rsidP="00186AB1">
      <w:pPr>
        <w:pStyle w:val="SingleTxtG"/>
        <w:rPr>
          <w:iCs/>
          <w:lang w:val="fr-FR"/>
        </w:rPr>
      </w:pPr>
      <w:bookmarkStart w:id="9" w:name="_Hlk117268431"/>
      <w:r w:rsidRPr="00747636">
        <w:rPr>
          <w:i/>
          <w:iCs/>
          <w:lang w:val="fr-FR"/>
        </w:rPr>
        <w:t>Paragraphe 2.31</w:t>
      </w:r>
      <w:r w:rsidRPr="00747636">
        <w:rPr>
          <w:lang w:val="fr-FR"/>
        </w:rPr>
        <w:t>, modification sans objet en français.</w:t>
      </w:r>
    </w:p>
    <w:p w14:paraId="7B818925" w14:textId="122CFE16" w:rsidR="00523615" w:rsidRPr="00747636" w:rsidRDefault="00523615" w:rsidP="00186AB1">
      <w:pPr>
        <w:pStyle w:val="SingleTxtG"/>
        <w:keepNext/>
        <w:rPr>
          <w:i/>
          <w:lang w:val="fr-FR"/>
        </w:rPr>
      </w:pPr>
      <w:bookmarkStart w:id="10" w:name="_Hlk117065874"/>
      <w:bookmarkEnd w:id="9"/>
      <w:r w:rsidRPr="00747636">
        <w:rPr>
          <w:i/>
          <w:iCs/>
          <w:lang w:val="fr-FR"/>
        </w:rPr>
        <w:lastRenderedPageBreak/>
        <w:t>Paragraphe 2.32</w:t>
      </w:r>
      <w:r w:rsidRPr="00747636">
        <w:rPr>
          <w:lang w:val="fr-FR"/>
        </w:rPr>
        <w:t>, lire</w:t>
      </w:r>
      <w:r w:rsidR="00186AB1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33773F7C" w14:textId="77777777" w:rsidR="00523615" w:rsidRPr="00747636" w:rsidRDefault="00523615" w:rsidP="00186AB1">
      <w:pPr>
        <w:pStyle w:val="SingleTxtG"/>
        <w:keepNext/>
        <w:ind w:left="2268" w:hanging="1134"/>
        <w:rPr>
          <w:lang w:val="fr-FR"/>
        </w:rPr>
      </w:pPr>
      <w:bookmarkStart w:id="11" w:name="_Hlk117064004"/>
      <w:bookmarkEnd w:id="10"/>
      <w:r w:rsidRPr="00747636">
        <w:rPr>
          <w:lang w:val="fr-FR"/>
        </w:rPr>
        <w:t>« 2.32</w:t>
      </w:r>
      <w:r w:rsidRPr="00747636">
        <w:rPr>
          <w:lang w:val="fr-FR"/>
        </w:rPr>
        <w:tab/>
        <w:t>“</w:t>
      </w:r>
      <w:r w:rsidRPr="00747636">
        <w:rPr>
          <w:i/>
          <w:iCs/>
          <w:lang w:val="fr-FR"/>
        </w:rPr>
        <w:t>Catégorie de vitesse</w:t>
      </w:r>
      <w:r w:rsidRPr="00747636">
        <w:rPr>
          <w:lang w:val="fr-FR"/>
        </w:rPr>
        <w:t>”, la vitesse de référence exprimée au moyen du code de catégorie de vitesse indiqué dans le tableau ci-dessous :</w:t>
      </w:r>
      <w:bookmarkEnd w:id="11"/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523615" w:rsidRPr="00747636" w14:paraId="2BCACC2C" w14:textId="77777777" w:rsidTr="00186AB1">
        <w:tc>
          <w:tcPr>
            <w:tcW w:w="2835" w:type="dxa"/>
          </w:tcPr>
          <w:p w14:paraId="00CB5962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Code de catégorie de vitesse</w:t>
            </w:r>
          </w:p>
        </w:tc>
        <w:tc>
          <w:tcPr>
            <w:tcW w:w="2835" w:type="dxa"/>
          </w:tcPr>
          <w:p w14:paraId="1430B635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 de référence (en km/h)</w:t>
            </w:r>
          </w:p>
        </w:tc>
      </w:tr>
      <w:tr w:rsidR="00523615" w:rsidRPr="00747636" w14:paraId="1C2E1905" w14:textId="77777777" w:rsidTr="00186AB1">
        <w:tc>
          <w:tcPr>
            <w:tcW w:w="2835" w:type="dxa"/>
          </w:tcPr>
          <w:p w14:paraId="1E078CD0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A2</w:t>
            </w:r>
          </w:p>
        </w:tc>
        <w:tc>
          <w:tcPr>
            <w:tcW w:w="2835" w:type="dxa"/>
          </w:tcPr>
          <w:p w14:paraId="22B1DB12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</w:tr>
      <w:tr w:rsidR="00523615" w:rsidRPr="00747636" w14:paraId="5D86AE1B" w14:textId="77777777" w:rsidTr="00186AB1">
        <w:tc>
          <w:tcPr>
            <w:tcW w:w="2835" w:type="dxa"/>
          </w:tcPr>
          <w:p w14:paraId="2F829DFC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A4</w:t>
            </w:r>
          </w:p>
        </w:tc>
        <w:tc>
          <w:tcPr>
            <w:tcW w:w="2835" w:type="dxa"/>
          </w:tcPr>
          <w:p w14:paraId="40F3A17A" w14:textId="77777777" w:rsidR="00523615" w:rsidRPr="00747636" w:rsidRDefault="00523615" w:rsidP="00186AB1">
            <w:pPr>
              <w:keepNext/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</w:tr>
      <w:tr w:rsidR="00523615" w:rsidRPr="00747636" w14:paraId="7A0D14CC" w14:textId="77777777" w:rsidTr="00186AB1">
        <w:tc>
          <w:tcPr>
            <w:tcW w:w="2835" w:type="dxa"/>
          </w:tcPr>
          <w:p w14:paraId="12D22FCE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A6</w:t>
            </w:r>
          </w:p>
        </w:tc>
        <w:tc>
          <w:tcPr>
            <w:tcW w:w="2835" w:type="dxa"/>
          </w:tcPr>
          <w:p w14:paraId="2480BE31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</w:tr>
      <w:tr w:rsidR="00523615" w:rsidRPr="00747636" w14:paraId="1A78A364" w14:textId="77777777" w:rsidTr="00186AB1">
        <w:tc>
          <w:tcPr>
            <w:tcW w:w="2835" w:type="dxa"/>
          </w:tcPr>
          <w:p w14:paraId="62E3BC62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A8</w:t>
            </w:r>
          </w:p>
        </w:tc>
        <w:tc>
          <w:tcPr>
            <w:tcW w:w="2835" w:type="dxa"/>
          </w:tcPr>
          <w:p w14:paraId="55BEF98E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</w:tr>
      <w:tr w:rsidR="00523615" w:rsidRPr="00747636" w14:paraId="627686CE" w14:textId="77777777" w:rsidTr="00186AB1">
        <w:tc>
          <w:tcPr>
            <w:tcW w:w="2835" w:type="dxa"/>
          </w:tcPr>
          <w:p w14:paraId="2120EEE6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B</w:t>
            </w:r>
          </w:p>
        </w:tc>
        <w:tc>
          <w:tcPr>
            <w:tcW w:w="2835" w:type="dxa"/>
          </w:tcPr>
          <w:p w14:paraId="0779B08B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50</w:t>
            </w:r>
          </w:p>
        </w:tc>
      </w:tr>
      <w:tr w:rsidR="00523615" w:rsidRPr="00747636" w14:paraId="6B7923AF" w14:textId="77777777" w:rsidTr="00186AB1">
        <w:tc>
          <w:tcPr>
            <w:tcW w:w="2835" w:type="dxa"/>
          </w:tcPr>
          <w:p w14:paraId="781E8385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D</w:t>
            </w:r>
          </w:p>
        </w:tc>
        <w:tc>
          <w:tcPr>
            <w:tcW w:w="2835" w:type="dxa"/>
          </w:tcPr>
          <w:p w14:paraId="45A87ABB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65</w:t>
            </w:r>
          </w:p>
        </w:tc>
      </w:tr>
      <w:tr w:rsidR="00523615" w:rsidRPr="00747636" w14:paraId="009ABE18" w14:textId="77777777" w:rsidTr="00186AB1">
        <w:tc>
          <w:tcPr>
            <w:tcW w:w="2835" w:type="dxa"/>
          </w:tcPr>
          <w:p w14:paraId="215AE2EB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2835" w:type="dxa"/>
          </w:tcPr>
          <w:p w14:paraId="36C00C0A" w14:textId="77777777" w:rsidR="00523615" w:rsidRPr="00747636" w:rsidRDefault="00523615" w:rsidP="00186AB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70</w:t>
            </w:r>
          </w:p>
        </w:tc>
      </w:tr>
    </w:tbl>
    <w:p w14:paraId="4B7B45C2" w14:textId="55C43D5A" w:rsidR="00523615" w:rsidRPr="00747636" w:rsidRDefault="00523615" w:rsidP="00186AB1">
      <w:pPr>
        <w:pStyle w:val="SingleTxtG"/>
        <w:spacing w:before="120"/>
        <w:jc w:val="right"/>
        <w:rPr>
          <w:lang w:val="fr-FR"/>
        </w:rPr>
      </w:pPr>
      <w:bookmarkStart w:id="12" w:name="_Hlk116987905"/>
      <w:r w:rsidRPr="00747636">
        <w:rPr>
          <w:lang w:val="fr-FR"/>
        </w:rPr>
        <w:tab/>
        <w:t>»</w:t>
      </w:r>
      <w:bookmarkStart w:id="13" w:name="_Hlk116988765"/>
      <w:bookmarkEnd w:id="12"/>
      <w:r w:rsidRPr="00747636">
        <w:rPr>
          <w:lang w:val="fr-FR"/>
        </w:rPr>
        <w:t>.</w:t>
      </w:r>
    </w:p>
    <w:p w14:paraId="532FEF4E" w14:textId="77777777" w:rsidR="00523615" w:rsidRPr="00747636" w:rsidRDefault="00523615" w:rsidP="00186AB1">
      <w:pPr>
        <w:pStyle w:val="SingleTxtG"/>
        <w:rPr>
          <w:i/>
          <w:lang w:val="fr-FR"/>
        </w:rPr>
      </w:pPr>
      <w:bookmarkStart w:id="14" w:name="_Hlk117270022"/>
      <w:r w:rsidRPr="00747636">
        <w:rPr>
          <w:i/>
          <w:iCs/>
          <w:lang w:val="fr-FR"/>
        </w:rPr>
        <w:t>Paragraphe 2.34.1</w:t>
      </w:r>
      <w:r w:rsidRPr="00747636">
        <w:rPr>
          <w:lang w:val="fr-FR"/>
        </w:rPr>
        <w:t xml:space="preserve">, modification sans objet en français. </w:t>
      </w:r>
    </w:p>
    <w:bookmarkEnd w:id="14"/>
    <w:p w14:paraId="70FC61BE" w14:textId="04C86776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Ajouter le nouveau paragraphe 3.1.5.3</w:t>
      </w:r>
      <w:r w:rsidRPr="00747636">
        <w:rPr>
          <w:lang w:val="fr-FR"/>
        </w:rPr>
        <w:t>, libellé comme suit</w:t>
      </w:r>
      <w:r w:rsidR="00186AB1">
        <w:rPr>
          <w:lang w:val="fr-FR"/>
        </w:rPr>
        <w:t> </w:t>
      </w:r>
      <w:r w:rsidRPr="00747636">
        <w:rPr>
          <w:lang w:val="fr-FR"/>
        </w:rPr>
        <w:t>:</w:t>
      </w:r>
    </w:p>
    <w:p w14:paraId="1D3EB122" w14:textId="4EAFEB02" w:rsidR="00523615" w:rsidRPr="00747636" w:rsidRDefault="00523615" w:rsidP="00186AB1">
      <w:pPr>
        <w:pStyle w:val="SingleTxtG"/>
        <w:ind w:left="2268" w:hanging="1134"/>
        <w:rPr>
          <w:b/>
          <w:bCs/>
          <w:iCs/>
          <w:lang w:val="fr-FR"/>
        </w:rPr>
      </w:pPr>
      <w:r w:rsidRPr="00747636">
        <w:rPr>
          <w:lang w:val="fr-FR"/>
        </w:rPr>
        <w:t>« </w:t>
      </w:r>
      <w:r w:rsidRPr="00747636">
        <w:rPr>
          <w:b/>
          <w:bCs/>
          <w:lang w:val="fr-FR"/>
        </w:rPr>
        <w:t>3.1.5.3</w:t>
      </w:r>
      <w:r w:rsidRPr="00747636">
        <w:rPr>
          <w:lang w:val="fr-FR"/>
        </w:rPr>
        <w:tab/>
      </w:r>
      <w:r w:rsidRPr="00747636">
        <w:rPr>
          <w:b/>
          <w:bCs/>
          <w:lang w:val="fr-FR"/>
        </w:rPr>
        <w:t>Dans le cas des pneumatiques polyvalents pour machines agricoles</w:t>
      </w:r>
      <w:r>
        <w:rPr>
          <w:b/>
          <w:bCs/>
          <w:lang w:val="fr-FR"/>
        </w:rPr>
        <w:t xml:space="preserve"> dont</w:t>
      </w:r>
      <w:r w:rsidRPr="00747636">
        <w:rPr>
          <w:b/>
          <w:bCs/>
          <w:lang w:val="fr-FR"/>
        </w:rPr>
        <w:t xml:space="preserve"> les descriptions de service pour les applications “remorque” et “tracteur” sont identiques, il est possible d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 xml:space="preserve">omettre les symboles </w:t>
      </w:r>
      <w:r w:rsidRPr="00186AB1">
        <w:rPr>
          <w:b/>
          <w:bCs/>
          <w:lang w:val="fr-FR"/>
        </w:rPr>
        <w:t>pertinents (</w:t>
      </w:r>
      <w:r w:rsidRPr="00747636">
        <w:rPr>
          <w:b/>
          <w:bCs/>
          <w:lang w:val="fr-FR"/>
        </w:rPr>
        <w:t>voir par.</w:t>
      </w:r>
      <w:r w:rsidR="00186AB1">
        <w:rPr>
          <w:b/>
          <w:bCs/>
          <w:lang w:val="fr-FR"/>
        </w:rPr>
        <w:t> </w:t>
      </w:r>
      <w:r w:rsidRPr="00747636">
        <w:rPr>
          <w:b/>
          <w:bCs/>
          <w:lang w:val="fr-FR"/>
        </w:rPr>
        <w:t>2.26 et 2.27 ci-dessus) et de n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apposer qu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une seule description de service sur les flancs du pneumatique.</w:t>
      </w:r>
      <w:r w:rsidRPr="00747636">
        <w:rPr>
          <w:lang w:val="fr-FR"/>
        </w:rPr>
        <w:t> ».</w:t>
      </w:r>
    </w:p>
    <w:p w14:paraId="091E299D" w14:textId="62CC7F15" w:rsidR="00523615" w:rsidRPr="00747636" w:rsidRDefault="00523615" w:rsidP="00186AB1">
      <w:pPr>
        <w:pStyle w:val="SingleTxtG"/>
        <w:rPr>
          <w:i/>
          <w:lang w:val="fr-FR"/>
        </w:rPr>
      </w:pPr>
      <w:bookmarkStart w:id="15" w:name="_Hlk117268964"/>
      <w:r w:rsidRPr="00747636">
        <w:rPr>
          <w:i/>
          <w:iCs/>
          <w:lang w:val="fr-FR"/>
        </w:rPr>
        <w:t>Paragraphe 3.1.8</w:t>
      </w:r>
      <w:r w:rsidRPr="00747636">
        <w:rPr>
          <w:lang w:val="fr-FR"/>
        </w:rPr>
        <w:t>, lire</w:t>
      </w:r>
      <w:r w:rsidR="00186AB1">
        <w:rPr>
          <w:lang w:val="fr-FR"/>
        </w:rPr>
        <w:t> </w:t>
      </w:r>
      <w:r w:rsidRPr="00747636">
        <w:rPr>
          <w:lang w:val="fr-FR"/>
        </w:rPr>
        <w:t xml:space="preserve">: </w:t>
      </w:r>
    </w:p>
    <w:bookmarkEnd w:id="15"/>
    <w:p w14:paraId="652F31B7" w14:textId="22006EE2" w:rsidR="00523615" w:rsidRPr="00747636" w:rsidRDefault="00523615" w:rsidP="00186AB1">
      <w:pPr>
        <w:pStyle w:val="SingleTxtG"/>
        <w:ind w:left="2268" w:hanging="1134"/>
        <w:rPr>
          <w:iCs/>
          <w:lang w:val="fr-FR"/>
        </w:rPr>
      </w:pPr>
      <w:r w:rsidRPr="00747636">
        <w:rPr>
          <w:lang w:val="fr-FR"/>
        </w:rPr>
        <w:t>« 3.1.8</w:t>
      </w:r>
      <w:r w:rsidRPr="00747636">
        <w:rPr>
          <w:lang w:val="fr-FR"/>
        </w:rPr>
        <w:tab/>
        <w:t>Les mentions “F−1”, “F−2”</w:t>
      </w:r>
      <w:r w:rsidRPr="00747636">
        <w:rPr>
          <w:b/>
          <w:bCs/>
          <w:lang w:val="fr-FR"/>
        </w:rPr>
        <w:t>, “F–2M”</w:t>
      </w:r>
      <w:r w:rsidRPr="00747636">
        <w:rPr>
          <w:lang w:val="fr-FR"/>
        </w:rPr>
        <w:t xml:space="preserve"> ou “F−3” sur les pneumatiques pour roues directrices de tracteur ne portant pas encore l</w:t>
      </w:r>
      <w:r>
        <w:rPr>
          <w:lang w:val="fr-FR"/>
        </w:rPr>
        <w:t>’</w:t>
      </w:r>
      <w:r w:rsidRPr="00747636">
        <w:rPr>
          <w:lang w:val="fr-FR"/>
        </w:rPr>
        <w:t>inscription prévue au paragraphe 2.18.6 ci-dessus</w:t>
      </w:r>
      <w:r w:rsidR="00186AB1">
        <w:rPr>
          <w:lang w:val="fr-FR"/>
        </w:rPr>
        <w:t> </w:t>
      </w:r>
      <w:r w:rsidRPr="00747636">
        <w:rPr>
          <w:lang w:val="fr-FR"/>
        </w:rPr>
        <w:t>; ».</w:t>
      </w:r>
      <w:bookmarkStart w:id="16" w:name="_Hlk117174899"/>
      <w:bookmarkStart w:id="17" w:name="_Hlk117110641"/>
      <w:bookmarkEnd w:id="16"/>
      <w:bookmarkEnd w:id="17"/>
    </w:p>
    <w:p w14:paraId="5E9336D5" w14:textId="77777777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t>Le paragraphe 3.4.1</w:t>
      </w:r>
      <w:r w:rsidRPr="00747636">
        <w:rPr>
          <w:lang w:val="fr-FR"/>
        </w:rPr>
        <w:t xml:space="preserve"> devient le paragraphe 3.3.1.</w:t>
      </w:r>
    </w:p>
    <w:p w14:paraId="50AB8529" w14:textId="77777777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Paragraphe 4.1.6</w:t>
      </w:r>
      <w:r w:rsidRPr="00747636">
        <w:rPr>
          <w:lang w:val="fr-FR"/>
        </w:rPr>
        <w:t xml:space="preserve">, modification sans objet en français. </w:t>
      </w:r>
    </w:p>
    <w:p w14:paraId="5F20526E" w14:textId="5354AEA0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Paragraphe 6.5.3</w:t>
      </w:r>
      <w:r w:rsidRPr="00747636">
        <w:rPr>
          <w:lang w:val="fr-FR"/>
        </w:rPr>
        <w:t>, lire</w:t>
      </w:r>
      <w:r w:rsidR="007B39E4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76072C4F" w14:textId="35D3B801" w:rsidR="00523615" w:rsidRPr="00747636" w:rsidRDefault="00523615" w:rsidP="00186AB1">
      <w:pPr>
        <w:pStyle w:val="SingleTxtG"/>
        <w:ind w:left="2268" w:hanging="1134"/>
        <w:rPr>
          <w:lang w:val="fr-FR"/>
        </w:rPr>
      </w:pPr>
      <w:r w:rsidRPr="00747636">
        <w:rPr>
          <w:lang w:val="fr-FR"/>
        </w:rPr>
        <w:t>« 6.5.3</w:t>
      </w:r>
      <w:r w:rsidRPr="00747636">
        <w:rPr>
          <w:lang w:val="fr-FR"/>
        </w:rPr>
        <w:tab/>
      </w:r>
      <w:r w:rsidRPr="00747636">
        <w:rPr>
          <w:lang w:val="fr-FR"/>
        </w:rPr>
        <w:tab/>
        <w:t>Les procédures d</w:t>
      </w:r>
      <w:r>
        <w:rPr>
          <w:lang w:val="fr-FR"/>
        </w:rPr>
        <w:t>’</w:t>
      </w:r>
      <w:r w:rsidRPr="00747636">
        <w:rPr>
          <w:lang w:val="fr-FR"/>
        </w:rPr>
        <w:t xml:space="preserve">essai </w:t>
      </w:r>
      <w:r w:rsidRPr="004776B4">
        <w:rPr>
          <w:strike/>
          <w:lang w:val="fr-FR"/>
        </w:rPr>
        <w:t xml:space="preserve">pour </w:t>
      </w:r>
      <w:r w:rsidRPr="004776B4">
        <w:rPr>
          <w:b/>
          <w:bCs/>
          <w:lang w:val="fr-FR"/>
        </w:rPr>
        <w:t>visant à</w:t>
      </w:r>
      <w:r w:rsidRPr="00747636">
        <w:rPr>
          <w:lang w:val="fr-FR"/>
        </w:rPr>
        <w:t xml:space="preserve"> déterminer</w:t>
      </w:r>
      <w:r w:rsidRPr="00747636">
        <w:rPr>
          <w:b/>
          <w:bCs/>
          <w:lang w:val="fr-FR"/>
        </w:rPr>
        <w:t>, dans le cas des pneumatiques portant le code de catégorie de vitesse D ou E,</w:t>
      </w:r>
      <w:r w:rsidRPr="00747636">
        <w:rPr>
          <w:lang w:val="fr-FR"/>
        </w:rPr>
        <w:t xml:space="preserve"> si le pneumatique correspond aux performances annoncées sont décrites à l</w:t>
      </w:r>
      <w:r>
        <w:rPr>
          <w:lang w:val="fr-FR"/>
        </w:rPr>
        <w:t>’</w:t>
      </w:r>
      <w:r w:rsidRPr="00747636">
        <w:rPr>
          <w:lang w:val="fr-FR"/>
        </w:rPr>
        <w:t>annexe</w:t>
      </w:r>
      <w:r w:rsidR="007B39E4">
        <w:rPr>
          <w:lang w:val="fr-FR"/>
        </w:rPr>
        <w:t> </w:t>
      </w:r>
      <w:r w:rsidRPr="00747636">
        <w:rPr>
          <w:lang w:val="fr-FR"/>
        </w:rPr>
        <w:t>9 ; ».</w:t>
      </w:r>
      <w:bookmarkStart w:id="18" w:name="_Hlk118716360"/>
      <w:bookmarkEnd w:id="18"/>
    </w:p>
    <w:p w14:paraId="0C3BD78D" w14:textId="3382BB5C" w:rsidR="00523615" w:rsidRPr="00747636" w:rsidRDefault="00523615" w:rsidP="00186AB1">
      <w:pPr>
        <w:pStyle w:val="SingleTxtG"/>
        <w:rPr>
          <w:lang w:val="fr-FR"/>
        </w:rPr>
      </w:pPr>
      <w:r w:rsidRPr="00747636">
        <w:rPr>
          <w:i/>
          <w:iCs/>
          <w:lang w:val="fr-FR"/>
        </w:rPr>
        <w:t>Ajouter les nouveaux paragraphes 6.5.3.3 et 6.5.3.3.1</w:t>
      </w:r>
      <w:r w:rsidRPr="00747636">
        <w:rPr>
          <w:lang w:val="fr-FR"/>
        </w:rPr>
        <w:t>, libellés comme suit</w:t>
      </w:r>
      <w:r w:rsidR="007B39E4">
        <w:rPr>
          <w:lang w:val="fr-FR"/>
        </w:rPr>
        <w:t> </w:t>
      </w:r>
      <w:r w:rsidRPr="00747636">
        <w:rPr>
          <w:lang w:val="fr-FR"/>
        </w:rPr>
        <w:t>:</w:t>
      </w:r>
    </w:p>
    <w:p w14:paraId="6EC8F1A5" w14:textId="63E617C9" w:rsidR="00523615" w:rsidRPr="00747636" w:rsidRDefault="00523615" w:rsidP="00186AB1">
      <w:pPr>
        <w:pStyle w:val="SingleTxtG"/>
        <w:ind w:left="2268" w:hanging="1134"/>
        <w:rPr>
          <w:iCs/>
          <w:lang w:val="fr-FR"/>
        </w:rPr>
      </w:pPr>
      <w:r w:rsidRPr="00747636">
        <w:rPr>
          <w:lang w:val="fr-FR"/>
        </w:rPr>
        <w:t>« </w:t>
      </w:r>
      <w:r w:rsidRPr="00747636">
        <w:rPr>
          <w:b/>
          <w:bCs/>
          <w:lang w:val="fr-FR"/>
        </w:rPr>
        <w:t>6.5.3.3</w:t>
      </w:r>
      <w:r w:rsidRPr="00747636">
        <w:rPr>
          <w:lang w:val="fr-FR"/>
        </w:rPr>
        <w:tab/>
      </w:r>
      <w:r w:rsidRPr="00747636">
        <w:rPr>
          <w:b/>
          <w:bCs/>
          <w:lang w:val="fr-FR"/>
        </w:rPr>
        <w:t>Lorsque l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homologation est demandée pour un type de pneumatique ayant</w:t>
      </w:r>
      <w:r>
        <w:rPr>
          <w:b/>
          <w:bCs/>
          <w:lang w:val="fr-FR"/>
        </w:rPr>
        <w:t xml:space="preserve"> </w:t>
      </w:r>
      <w:r w:rsidRPr="00747636">
        <w:rPr>
          <w:b/>
          <w:bCs/>
          <w:lang w:val="fr-FR"/>
        </w:rPr>
        <w:t>une combinaison de valeurs de la charge et de la vitesse</w:t>
      </w:r>
      <w:r w:rsidRPr="00A235F1">
        <w:rPr>
          <w:b/>
          <w:bCs/>
          <w:lang w:val="fr-FR"/>
        </w:rPr>
        <w:t xml:space="preserve"> en plus de la combinaison de valeurs soumise à la variation de la charge en fonction de la vitesse conformément aux tableaux de l</w:t>
      </w:r>
      <w:r>
        <w:rPr>
          <w:b/>
          <w:bCs/>
          <w:lang w:val="fr-FR"/>
        </w:rPr>
        <w:t>’</w:t>
      </w:r>
      <w:r w:rsidRPr="00A235F1">
        <w:rPr>
          <w:b/>
          <w:bCs/>
          <w:lang w:val="fr-FR"/>
        </w:rPr>
        <w:t>annexe 7</w:t>
      </w:r>
      <w:r w:rsidRPr="00747636">
        <w:rPr>
          <w:b/>
          <w:bCs/>
          <w:lang w:val="fr-FR"/>
        </w:rPr>
        <w:t xml:space="preserve"> (description de service supplémentaire), un autre essai d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endurance charge/vitesse doit être effectué conformément aux prescriptions du paragraphe 6.5.3 ci</w:t>
      </w:r>
      <w:r w:rsidR="007B39E4">
        <w:rPr>
          <w:b/>
          <w:bCs/>
          <w:lang w:val="fr-FR"/>
        </w:rPr>
        <w:noBreakHyphen/>
      </w:r>
      <w:r w:rsidRPr="00747636">
        <w:rPr>
          <w:b/>
          <w:bCs/>
          <w:lang w:val="fr-FR"/>
        </w:rPr>
        <w:t>dessus, pour cette autre combinaison de valeurs, sur un deuxième pneumatique</w:t>
      </w:r>
      <w:r>
        <w:rPr>
          <w:b/>
          <w:bCs/>
          <w:lang w:val="fr-FR"/>
        </w:rPr>
        <w:t xml:space="preserve"> du type visé</w:t>
      </w:r>
      <w:r w:rsidRPr="00747636">
        <w:rPr>
          <w:b/>
          <w:bCs/>
          <w:lang w:val="fr-FR"/>
        </w:rPr>
        <w:t>.</w:t>
      </w:r>
      <w:bookmarkEnd w:id="13"/>
    </w:p>
    <w:p w14:paraId="2DEB3457" w14:textId="0D2B5A75" w:rsidR="00523615" w:rsidRPr="00747636" w:rsidRDefault="00523615" w:rsidP="00186AB1">
      <w:pPr>
        <w:pStyle w:val="SingleTxtG"/>
        <w:ind w:left="2268" w:hanging="1134"/>
        <w:rPr>
          <w:b/>
          <w:bCs/>
          <w:lang w:val="fr-FR"/>
        </w:rPr>
      </w:pPr>
      <w:r w:rsidRPr="00747636">
        <w:rPr>
          <w:b/>
          <w:bCs/>
          <w:lang w:val="fr-FR"/>
        </w:rPr>
        <w:t>6.5.3.3.1</w:t>
      </w:r>
      <w:r w:rsidRPr="00747636">
        <w:rPr>
          <w:lang w:val="fr-FR"/>
        </w:rPr>
        <w:tab/>
      </w:r>
      <w:r w:rsidRPr="00747636">
        <w:rPr>
          <w:b/>
          <w:bCs/>
          <w:lang w:val="fr-FR"/>
        </w:rPr>
        <w:t xml:space="preserve">Les pneumatiques </w:t>
      </w:r>
      <w:r>
        <w:rPr>
          <w:b/>
          <w:bCs/>
          <w:lang w:val="fr-FR"/>
        </w:rPr>
        <w:t>arborant</w:t>
      </w:r>
      <w:r w:rsidRPr="00747636">
        <w:rPr>
          <w:b/>
          <w:bCs/>
          <w:lang w:val="fr-FR"/>
        </w:rPr>
        <w:t xml:space="preserve"> un code de catégorie de vitesse nominale D et</w:t>
      </w:r>
      <w:r>
        <w:rPr>
          <w:b/>
          <w:bCs/>
          <w:lang w:val="fr-FR"/>
        </w:rPr>
        <w:t xml:space="preserve"> une </w:t>
      </w:r>
      <w:r w:rsidRPr="00747636">
        <w:rPr>
          <w:b/>
          <w:bCs/>
          <w:lang w:val="fr-FR"/>
        </w:rPr>
        <w:t>description de service supplémentaire composée du code de catégorie de vitesse E et d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un indice de capacité de charge inférieur d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au moins 3 points* à l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indice de capacité de charge nominal peuvent être exemptés de l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essai d</w:t>
      </w:r>
      <w:r>
        <w:rPr>
          <w:b/>
          <w:bCs/>
          <w:lang w:val="fr-FR"/>
        </w:rPr>
        <w:t>’</w:t>
      </w:r>
      <w:r w:rsidRPr="00747636">
        <w:rPr>
          <w:b/>
          <w:bCs/>
          <w:lang w:val="fr-FR"/>
        </w:rPr>
        <w:t>endurance charge/vitesse supplémentaire.</w:t>
      </w:r>
      <w:bookmarkStart w:id="19" w:name="_Hlk118726073"/>
    </w:p>
    <w:p w14:paraId="3343A893" w14:textId="6F1B36FC" w:rsidR="00523615" w:rsidRPr="007B39E4" w:rsidRDefault="00523615" w:rsidP="007B39E4">
      <w:pPr>
        <w:pStyle w:val="SingleTxtG"/>
        <w:ind w:left="2268"/>
        <w:rPr>
          <w:b/>
          <w:bCs/>
          <w:lang w:val="fr-FR"/>
        </w:rPr>
      </w:pPr>
      <w:r w:rsidRPr="007B39E4">
        <w:rPr>
          <w:b/>
          <w:bCs/>
          <w:lang w:val="fr-FR"/>
        </w:rPr>
        <w:t>*</w:t>
      </w:r>
      <w:r w:rsidR="007B39E4" w:rsidRPr="007B39E4">
        <w:rPr>
          <w:b/>
          <w:bCs/>
          <w:lang w:val="fr-FR"/>
        </w:rPr>
        <w:t xml:space="preserve">  </w:t>
      </w:r>
      <w:r w:rsidRPr="007B39E4">
        <w:rPr>
          <w:b/>
          <w:bCs/>
          <w:sz w:val="18"/>
          <w:szCs w:val="18"/>
          <w:lang w:val="fr-FR"/>
        </w:rPr>
        <w:t>Cela correspond, à 70 km/h, à une réduction de la capacité de charge applicable au code de catégorie de vitesse D proche de la réduction de 9 % indiquée dans les parties A et C de l’annexe 7.</w:t>
      </w:r>
      <w:r w:rsidRPr="007B39E4">
        <w:rPr>
          <w:b/>
          <w:bCs/>
          <w:lang w:val="fr-FR"/>
        </w:rPr>
        <w:t> ».</w:t>
      </w:r>
    </w:p>
    <w:bookmarkEnd w:id="19"/>
    <w:p w14:paraId="45A6E75E" w14:textId="77777777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lastRenderedPageBreak/>
        <w:t>Annexe 1,</w:t>
      </w:r>
    </w:p>
    <w:p w14:paraId="2F06E46E" w14:textId="77777777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t>Paragraphe 4.5</w:t>
      </w:r>
      <w:r w:rsidRPr="00747636">
        <w:rPr>
          <w:lang w:val="fr-FR"/>
        </w:rPr>
        <w:t>, modification sans objet en français.</w:t>
      </w:r>
    </w:p>
    <w:p w14:paraId="36761D4A" w14:textId="77777777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Paragraphe 4.8</w:t>
      </w:r>
      <w:r w:rsidRPr="00747636">
        <w:rPr>
          <w:lang w:val="fr-FR"/>
        </w:rPr>
        <w:t xml:space="preserve">, modification sans objet en français. </w:t>
      </w:r>
    </w:p>
    <w:p w14:paraId="6C4E64BD" w14:textId="428E6B05" w:rsidR="00523615" w:rsidRPr="00747636" w:rsidRDefault="00523615" w:rsidP="00186AB1">
      <w:pPr>
        <w:pStyle w:val="SingleTxtG"/>
        <w:rPr>
          <w:lang w:val="fr-FR"/>
        </w:rPr>
      </w:pPr>
      <w:r w:rsidRPr="00747636">
        <w:rPr>
          <w:i/>
          <w:iCs/>
          <w:lang w:val="fr-FR"/>
        </w:rPr>
        <w:t>Annexe 3, partie C</w:t>
      </w:r>
      <w:r w:rsidRPr="00747636">
        <w:rPr>
          <w:lang w:val="fr-FR"/>
        </w:rPr>
        <w:t>, lire</w:t>
      </w:r>
      <w:r w:rsidR="007B39E4">
        <w:rPr>
          <w:lang w:val="fr-FR"/>
        </w:rPr>
        <w:t> </w:t>
      </w:r>
      <w:r w:rsidRPr="00747636">
        <w:rPr>
          <w:lang w:val="fr-FR"/>
        </w:rPr>
        <w:t>:</w:t>
      </w:r>
    </w:p>
    <w:p w14:paraId="167BA418" w14:textId="77777777" w:rsidR="00523615" w:rsidRPr="00747636" w:rsidRDefault="00523615" w:rsidP="00186AB1">
      <w:pPr>
        <w:pStyle w:val="SingleTxtG"/>
        <w:rPr>
          <w:lang w:val="fr-FR"/>
        </w:rPr>
      </w:pPr>
      <w:bookmarkStart w:id="20" w:name="_Hlk117286797"/>
      <w:r w:rsidRPr="00747636">
        <w:rPr>
          <w:lang w:val="fr-FR"/>
        </w:rPr>
        <w:t>« Partie C : Pneumatiques pour machines agricoles</w:t>
      </w:r>
      <w:bookmarkEnd w:id="20"/>
    </w:p>
    <w:p w14:paraId="2052E2E5" w14:textId="77777777" w:rsidR="00523615" w:rsidRPr="00747636" w:rsidRDefault="00523615" w:rsidP="007B39E4">
      <w:pPr>
        <w:pStyle w:val="SingleTxtG"/>
        <w:rPr>
          <w:lang w:val="fr-FR"/>
        </w:rPr>
      </w:pPr>
      <w:bookmarkStart w:id="21" w:name="_Toc365964489"/>
      <w:r w:rsidRPr="00747636">
        <w:rPr>
          <w:lang w:val="fr-FR"/>
        </w:rPr>
        <w:t>Exemple d</w:t>
      </w:r>
      <w:r>
        <w:rPr>
          <w:lang w:val="fr-FR"/>
        </w:rPr>
        <w:t>’</w:t>
      </w:r>
      <w:r w:rsidRPr="00747636">
        <w:rPr>
          <w:lang w:val="fr-FR"/>
        </w:rPr>
        <w:t>inscriptions devant figurer sur les types de pneumatique satisfaisant au présent Règlement</w:t>
      </w:r>
      <w:bookmarkEnd w:id="2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09"/>
        <w:gridCol w:w="356"/>
        <w:gridCol w:w="434"/>
        <w:gridCol w:w="1069"/>
        <w:gridCol w:w="23"/>
        <w:gridCol w:w="391"/>
      </w:tblGrid>
      <w:tr w:rsidR="00523615" w:rsidRPr="00747636" w14:paraId="3D2050BD" w14:textId="77777777" w:rsidTr="002A1461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D72B2F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7A06233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EE3F3E0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iCs/>
                <w:noProof/>
                <w:sz w:val="28"/>
                <w:szCs w:val="28"/>
                <w:lang w:val="fr-FR"/>
              </w:rPr>
              <w:t>↓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1A0FBECE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6917A3EC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14:paraId="4AF892B0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iCs/>
                <w:noProof/>
                <w:sz w:val="28"/>
                <w:szCs w:val="28"/>
                <w:lang w:val="fr-FR"/>
              </w:rPr>
              <w:t>↓</w:t>
            </w:r>
          </w:p>
        </w:tc>
      </w:tr>
      <w:tr w:rsidR="00523615" w:rsidRPr="00747636" w14:paraId="52743167" w14:textId="77777777" w:rsidTr="002A1461">
        <w:trPr>
          <w:cantSplit/>
          <w:trHeight w:val="188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C64498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bCs/>
                <w:iCs/>
                <w:sz w:val="28"/>
                <w:szCs w:val="28"/>
                <w:lang w:val="fr-FR"/>
              </w:rPr>
              <w:t>250/70 R 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0423E35" w14:textId="77777777" w:rsidR="00523615" w:rsidRPr="00747636" w:rsidRDefault="00523615" w:rsidP="002A1461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bCs/>
                <w:iCs/>
                <w:sz w:val="28"/>
                <w:szCs w:val="28"/>
                <w:lang w:val="fr-FR"/>
              </w:rPr>
              <w:t xml:space="preserve">   IMP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593991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  <w:t>b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</w:tcPr>
          <w:p w14:paraId="02024001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  <w:t>@ 240 kPa</w:t>
            </w:r>
          </w:p>
        </w:tc>
        <w:tc>
          <w:tcPr>
            <w:tcW w:w="414" w:type="dxa"/>
            <w:gridSpan w:val="2"/>
            <w:tcBorders>
              <w:top w:val="nil"/>
              <w:bottom w:val="nil"/>
            </w:tcBorders>
          </w:tcPr>
          <w:p w14:paraId="2B5E0F0D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fr-FR"/>
              </w:rPr>
              <w:t>c</w:t>
            </w:r>
          </w:p>
        </w:tc>
      </w:tr>
      <w:tr w:rsidR="00523615" w:rsidRPr="00747636" w14:paraId="0466A4A3" w14:textId="77777777" w:rsidTr="002A1461">
        <w:trPr>
          <w:cantSplit/>
          <w:trHeight w:val="180"/>
          <w:jc w:val="center"/>
        </w:trPr>
        <w:tc>
          <w:tcPr>
            <w:tcW w:w="166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98186E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BEE0FE6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6E4BF86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rFonts w:ascii="Arial" w:hAnsi="Arial" w:cs="Arial"/>
                <w:b/>
                <w:iCs/>
                <w:noProof/>
                <w:sz w:val="28"/>
                <w:szCs w:val="28"/>
                <w:lang w:val="fr-FR"/>
              </w:rPr>
              <w:t>↑</w:t>
            </w:r>
          </w:p>
        </w:tc>
        <w:tc>
          <w:tcPr>
            <w:tcW w:w="434" w:type="dxa"/>
            <w:tcBorders>
              <w:top w:val="nil"/>
              <w:bottom w:val="nil"/>
            </w:tcBorders>
          </w:tcPr>
          <w:p w14:paraId="009450C6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</w:tcPr>
          <w:p w14:paraId="54EB6E48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jc w:val="right"/>
              <w:rPr>
                <w:b/>
                <w:i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14:paraId="66F29C64" w14:textId="77777777" w:rsidR="00523615" w:rsidRPr="00747636" w:rsidRDefault="00523615" w:rsidP="002A1461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uppressAutoHyphens w:val="0"/>
              <w:spacing w:line="240" w:lineRule="auto"/>
              <w:rPr>
                <w:b/>
                <w:iCs/>
                <w:noProof/>
                <w:sz w:val="28"/>
                <w:szCs w:val="28"/>
                <w:lang w:val="fr-FR"/>
              </w:rPr>
            </w:pPr>
            <w:r w:rsidRPr="00747636">
              <w:rPr>
                <w:b/>
                <w:iCs/>
                <w:noProof/>
                <w:sz w:val="28"/>
                <w:szCs w:val="28"/>
                <w:lang w:val="fr-FR"/>
              </w:rPr>
              <w:t>↑</w:t>
            </w:r>
          </w:p>
        </w:tc>
      </w:tr>
    </w:tbl>
    <w:p w14:paraId="70C6C1CD" w14:textId="77777777" w:rsidR="00523615" w:rsidRDefault="00523615" w:rsidP="00523615">
      <w:pPr>
        <w:spacing w:after="120"/>
        <w:ind w:left="1134" w:right="1134"/>
        <w:jc w:val="both"/>
        <w:rPr>
          <w:lang w:val="fr-FR"/>
        </w:rPr>
      </w:pPr>
      <w:r w:rsidRPr="00747636">
        <w:rPr>
          <w:noProof/>
          <w:lang w:val="fr-FR" w:eastAsia="fr-BE"/>
        </w:rPr>
        <w:drawing>
          <wp:inline distT="0" distB="0" distL="0" distR="0" wp14:anchorId="47500CA8" wp14:editId="65026D49">
            <wp:extent cx="2954216" cy="142952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6255"/>
                    <a:stretch/>
                  </pic:blipFill>
                  <pic:spPr bwMode="auto">
                    <a:xfrm>
                      <a:off x="0" y="0"/>
                      <a:ext cx="2969361" cy="14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5C558" w14:textId="77777777" w:rsidR="00523615" w:rsidRPr="00747636" w:rsidRDefault="00523615" w:rsidP="007B39E4">
      <w:pPr>
        <w:pStyle w:val="SingleTxtG"/>
        <w:rPr>
          <w:lang w:val="fr-FR"/>
        </w:rPr>
      </w:pPr>
      <w:bookmarkStart w:id="22" w:name="_Toc365964490"/>
      <w:r w:rsidRPr="00747636">
        <w:rPr>
          <w:lang w:val="fr-FR"/>
        </w:rPr>
        <w:t>Hauteur minimum des inscriptions (mm)</w:t>
      </w:r>
      <w:bookmarkEnd w:id="22"/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1538"/>
        <w:gridCol w:w="1538"/>
        <w:gridCol w:w="1538"/>
      </w:tblGrid>
      <w:tr w:rsidR="00523615" w:rsidRPr="00747636" w14:paraId="221AADAB" w14:textId="77777777" w:rsidTr="007B39E4">
        <w:tc>
          <w:tcPr>
            <w:tcW w:w="2757" w:type="dxa"/>
            <w:vMerge w:val="restart"/>
            <w:shd w:val="clear" w:color="auto" w:fill="auto"/>
            <w:vAlign w:val="center"/>
          </w:tcPr>
          <w:p w14:paraId="3C707BCA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Pneumatiques ayant une grosseur nominale de boudin (mm)</w:t>
            </w:r>
          </w:p>
        </w:tc>
        <w:tc>
          <w:tcPr>
            <w:tcW w:w="4614" w:type="dxa"/>
            <w:gridSpan w:val="3"/>
            <w:shd w:val="clear" w:color="auto" w:fill="auto"/>
            <w:vAlign w:val="center"/>
          </w:tcPr>
          <w:p w14:paraId="4249BE6A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Pneumatiques ayant un code de diamètre de jante</w:t>
            </w:r>
          </w:p>
        </w:tc>
      </w:tr>
      <w:tr w:rsidR="00523615" w:rsidRPr="00747636" w14:paraId="285F851D" w14:textId="77777777" w:rsidTr="007B39E4">
        <w:tc>
          <w:tcPr>
            <w:tcW w:w="2757" w:type="dxa"/>
            <w:vMerge/>
            <w:shd w:val="clear" w:color="auto" w:fill="auto"/>
          </w:tcPr>
          <w:p w14:paraId="748545B2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538" w:type="dxa"/>
            <w:shd w:val="clear" w:color="auto" w:fill="auto"/>
          </w:tcPr>
          <w:p w14:paraId="37CFAFEE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Jusqu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747636">
              <w:rPr>
                <w:i/>
                <w:iCs/>
                <w:sz w:val="16"/>
                <w:szCs w:val="16"/>
                <w:lang w:val="fr-FR"/>
              </w:rPr>
              <w:t>à 12</w:t>
            </w:r>
          </w:p>
        </w:tc>
        <w:tc>
          <w:tcPr>
            <w:tcW w:w="1538" w:type="dxa"/>
            <w:shd w:val="clear" w:color="auto" w:fill="auto"/>
          </w:tcPr>
          <w:p w14:paraId="359D1773" w14:textId="5069AB42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13 à 19</w:t>
            </w:r>
            <w:r w:rsidR="00BE0FEA">
              <w:rPr>
                <w:i/>
                <w:iCs/>
                <w:sz w:val="16"/>
                <w:szCs w:val="16"/>
                <w:lang w:val="fr-FR"/>
              </w:rPr>
              <w:t>.</w:t>
            </w:r>
            <w:r w:rsidRPr="00747636">
              <w:rPr>
                <w:i/>
                <w:iCs/>
                <w:sz w:val="16"/>
                <w:szCs w:val="16"/>
                <w:lang w:val="fr-FR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14:paraId="66997662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20 et plus</w:t>
            </w:r>
          </w:p>
        </w:tc>
      </w:tr>
      <w:tr w:rsidR="00523615" w:rsidRPr="00747636" w14:paraId="39EC7D55" w14:textId="77777777" w:rsidTr="007B39E4">
        <w:tc>
          <w:tcPr>
            <w:tcW w:w="2757" w:type="dxa"/>
            <w:shd w:val="clear" w:color="auto" w:fill="auto"/>
          </w:tcPr>
          <w:p w14:paraId="73827882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747636">
              <w:rPr>
                <w:lang w:val="fr-FR"/>
              </w:rPr>
              <w:t>à 130</w:t>
            </w:r>
          </w:p>
        </w:tc>
        <w:tc>
          <w:tcPr>
            <w:tcW w:w="1538" w:type="dxa"/>
            <w:shd w:val="clear" w:color="auto" w:fill="auto"/>
          </w:tcPr>
          <w:p w14:paraId="6F55FE4C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4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7</w:t>
            </w:r>
          </w:p>
        </w:tc>
        <w:tc>
          <w:tcPr>
            <w:tcW w:w="1538" w:type="dxa"/>
            <w:shd w:val="clear" w:color="auto" w:fill="auto"/>
          </w:tcPr>
          <w:p w14:paraId="5109992D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6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  <w:tc>
          <w:tcPr>
            <w:tcW w:w="1538" w:type="dxa"/>
            <w:shd w:val="clear" w:color="auto" w:fill="auto"/>
          </w:tcPr>
          <w:p w14:paraId="78463F04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9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</w:tr>
      <w:tr w:rsidR="00523615" w:rsidRPr="00747636" w14:paraId="169F16B2" w14:textId="77777777" w:rsidTr="007B39E4">
        <w:tc>
          <w:tcPr>
            <w:tcW w:w="2757" w:type="dxa"/>
            <w:shd w:val="clear" w:color="auto" w:fill="auto"/>
          </w:tcPr>
          <w:p w14:paraId="4090E98A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De 135 à 235</w:t>
            </w:r>
          </w:p>
        </w:tc>
        <w:tc>
          <w:tcPr>
            <w:tcW w:w="1538" w:type="dxa"/>
            <w:shd w:val="clear" w:color="auto" w:fill="auto"/>
          </w:tcPr>
          <w:p w14:paraId="125C2DCD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6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  <w:tc>
          <w:tcPr>
            <w:tcW w:w="1538" w:type="dxa"/>
            <w:shd w:val="clear" w:color="auto" w:fill="auto"/>
          </w:tcPr>
          <w:p w14:paraId="7555BCB4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6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  <w:tc>
          <w:tcPr>
            <w:tcW w:w="1538" w:type="dxa"/>
            <w:shd w:val="clear" w:color="auto" w:fill="auto"/>
          </w:tcPr>
          <w:p w14:paraId="75353E2C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9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</w:tr>
      <w:tr w:rsidR="00523615" w:rsidRPr="00747636" w14:paraId="78B48FD1" w14:textId="77777777" w:rsidTr="007B39E4">
        <w:tc>
          <w:tcPr>
            <w:tcW w:w="2757" w:type="dxa"/>
            <w:shd w:val="clear" w:color="auto" w:fill="auto"/>
          </w:tcPr>
          <w:p w14:paraId="7036761D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240 ou plus</w:t>
            </w:r>
          </w:p>
        </w:tc>
        <w:tc>
          <w:tcPr>
            <w:tcW w:w="1538" w:type="dxa"/>
            <w:shd w:val="clear" w:color="auto" w:fill="auto"/>
          </w:tcPr>
          <w:p w14:paraId="745E335D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9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  <w:tc>
          <w:tcPr>
            <w:tcW w:w="1538" w:type="dxa"/>
            <w:shd w:val="clear" w:color="auto" w:fill="auto"/>
          </w:tcPr>
          <w:p w14:paraId="5CE5684D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9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  <w:tc>
          <w:tcPr>
            <w:tcW w:w="1538" w:type="dxa"/>
            <w:shd w:val="clear" w:color="auto" w:fill="auto"/>
          </w:tcPr>
          <w:p w14:paraId="67DF3301" w14:textId="77777777" w:rsidR="00523615" w:rsidRPr="00747636" w:rsidRDefault="00523615" w:rsidP="007B39E4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lang w:val="fr-FR"/>
              </w:rPr>
            </w:pPr>
            <w:r w:rsidRPr="00747636">
              <w:rPr>
                <w:lang w:val="fr-FR"/>
              </w:rPr>
              <w:t>b = 9</w:t>
            </w:r>
            <w:r w:rsidRPr="00747636">
              <w:rPr>
                <w:lang w:val="fr-FR"/>
              </w:rPr>
              <w:br/>
              <w:t>c = 4</w:t>
            </w:r>
            <w:r w:rsidRPr="00747636">
              <w:rPr>
                <w:lang w:val="fr-FR"/>
              </w:rPr>
              <w:br/>
              <w:t>d = 12</w:t>
            </w:r>
          </w:p>
        </w:tc>
      </w:tr>
    </w:tbl>
    <w:p w14:paraId="41FE38B1" w14:textId="13983E63" w:rsidR="00523615" w:rsidRPr="00747636" w:rsidRDefault="00523615" w:rsidP="00186AB1">
      <w:pPr>
        <w:pStyle w:val="SingleTxtG"/>
        <w:spacing w:before="240"/>
        <w:ind w:left="1701"/>
        <w:rPr>
          <w:lang w:val="fr-FR"/>
        </w:rPr>
      </w:pPr>
      <w:r w:rsidRPr="00747636">
        <w:rPr>
          <w:lang w:val="fr-FR"/>
        </w:rPr>
        <w:t>Ces inscriptions signifient que le pneumatique pour machines agricoles en question</w:t>
      </w:r>
      <w:r w:rsidR="007B39E4">
        <w:rPr>
          <w:lang w:val="fr-FR"/>
        </w:rPr>
        <w:t> </w:t>
      </w:r>
      <w:r w:rsidRPr="00747636">
        <w:rPr>
          <w:lang w:val="fr-FR"/>
        </w:rPr>
        <w:t>:</w:t>
      </w:r>
    </w:p>
    <w:p w14:paraId="50D1AA34" w14:textId="1392816F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a)</w:t>
      </w:r>
      <w:r w:rsidRPr="00747636">
        <w:rPr>
          <w:lang w:val="fr-FR"/>
        </w:rPr>
        <w:tab/>
        <w:t>A une grosseur nominale de boudin de 250 mm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167B66CF" w14:textId="7777777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b)</w:t>
      </w:r>
      <w:r w:rsidRPr="00747636">
        <w:rPr>
          <w:lang w:val="fr-FR"/>
        </w:rPr>
        <w:tab/>
        <w:t>A un rapport nominal d</w:t>
      </w:r>
      <w:r>
        <w:rPr>
          <w:lang w:val="fr-FR"/>
        </w:rPr>
        <w:t>’</w:t>
      </w:r>
      <w:r w:rsidRPr="00747636">
        <w:rPr>
          <w:lang w:val="fr-FR"/>
        </w:rPr>
        <w:t>aspect de 70 ;</w:t>
      </w:r>
    </w:p>
    <w:p w14:paraId="1723C57B" w14:textId="17DD9B51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c)</w:t>
      </w:r>
      <w:r w:rsidRPr="00747636">
        <w:rPr>
          <w:lang w:val="fr-FR"/>
        </w:rPr>
        <w:tab/>
        <w:t>A une structure radiale (R)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525BAE97" w14:textId="2283484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d)</w:t>
      </w:r>
      <w:r w:rsidRPr="00747636">
        <w:rPr>
          <w:lang w:val="fr-FR"/>
        </w:rPr>
        <w:tab/>
        <w:t>A un diamètre nominal de jante de 508 mm (code 20)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2245A575" w14:textId="2B46573C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e)</w:t>
      </w:r>
      <w:r w:rsidRPr="00747636">
        <w:rPr>
          <w:lang w:val="fr-FR"/>
        </w:rPr>
        <w:tab/>
        <w:t>Est conçu principalement pour les machines agricoles ou les remorques agricoles (IMP)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64E941BC" w14:textId="7DDBD244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f)</w:t>
      </w:r>
      <w:r w:rsidRPr="00747636">
        <w:rPr>
          <w:lang w:val="fr-FR"/>
        </w:rPr>
        <w:tab/>
        <w:t>A une capacité de charge de 690 kg (indice 95 selon l</w:t>
      </w:r>
      <w:r>
        <w:rPr>
          <w:lang w:val="fr-FR"/>
        </w:rPr>
        <w:t>’</w:t>
      </w:r>
      <w:r w:rsidRPr="00747636">
        <w:rPr>
          <w:lang w:val="fr-FR"/>
        </w:rPr>
        <w:t>annexe 4) lorsqu</w:t>
      </w:r>
      <w:r>
        <w:rPr>
          <w:lang w:val="fr-FR"/>
        </w:rPr>
        <w:t>’</w:t>
      </w:r>
      <w:r w:rsidRPr="00747636">
        <w:rPr>
          <w:lang w:val="fr-FR"/>
        </w:rPr>
        <w:t>il est utilisé sur un essieu moteur (utilisation “tracteur”), comme indiqué par le symbole approprié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638BA708" w14:textId="2F748FFA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g)</w:t>
      </w:r>
      <w:r w:rsidRPr="00747636">
        <w:rPr>
          <w:lang w:val="fr-FR"/>
        </w:rPr>
        <w:tab/>
        <w:t>A une capacité de charge de 1 000 kg (indice 108 selon l</w:t>
      </w:r>
      <w:r>
        <w:rPr>
          <w:lang w:val="fr-FR"/>
        </w:rPr>
        <w:t>’</w:t>
      </w:r>
      <w:r w:rsidRPr="00747636">
        <w:rPr>
          <w:lang w:val="fr-FR"/>
        </w:rPr>
        <w:t>annexe 4) lorsqu</w:t>
      </w:r>
      <w:r>
        <w:rPr>
          <w:lang w:val="fr-FR"/>
        </w:rPr>
        <w:t>’</w:t>
      </w:r>
      <w:r w:rsidRPr="00747636">
        <w:rPr>
          <w:lang w:val="fr-FR"/>
        </w:rPr>
        <w:t>il est utilisé sur un essieu non moteur (utilisation “remorque”), comme indiqué par le symbole approprié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7F93C0A8" w14:textId="70BE719B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h)</w:t>
      </w:r>
      <w:r w:rsidRPr="00747636">
        <w:rPr>
          <w:lang w:val="fr-FR"/>
        </w:rPr>
        <w:tab/>
        <w:t xml:space="preserve">Les deux applications étant classées sous le code de </w:t>
      </w:r>
      <w:r w:rsidRPr="00747636">
        <w:rPr>
          <w:b/>
          <w:bCs/>
          <w:lang w:val="fr-FR"/>
        </w:rPr>
        <w:t xml:space="preserve">catégorie de </w:t>
      </w:r>
      <w:r w:rsidRPr="00747636">
        <w:rPr>
          <w:lang w:val="fr-FR"/>
        </w:rPr>
        <w:t>vitesse nominale A6 (vitesse de référence 30 km/h)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6252FCAB" w14:textId="42BFE208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lastRenderedPageBreak/>
        <w:t>i)</w:t>
      </w:r>
      <w:r w:rsidRPr="00747636">
        <w:rPr>
          <w:lang w:val="fr-FR"/>
        </w:rPr>
        <w:tab/>
        <w:t>Doit être monté sans chambre à air (“tubeless”)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24B40DE8" w14:textId="6CC2C98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j)</w:t>
      </w:r>
      <w:r w:rsidRPr="00747636">
        <w:rPr>
          <w:lang w:val="fr-FR"/>
        </w:rPr>
        <w:tab/>
        <w:t>A été fabriqué pendant la vingt-cinquième semaine de l</w:t>
      </w:r>
      <w:r>
        <w:rPr>
          <w:lang w:val="fr-FR"/>
        </w:rPr>
        <w:t>’</w:t>
      </w:r>
      <w:r w:rsidRPr="00747636">
        <w:rPr>
          <w:lang w:val="fr-FR"/>
        </w:rPr>
        <w:t>année 2006 (voir par. 3.2 du présent Règlement)</w:t>
      </w:r>
      <w:r w:rsidR="007B39E4">
        <w:rPr>
          <w:lang w:val="fr-FR"/>
        </w:rPr>
        <w:t> </w:t>
      </w:r>
      <w:r w:rsidRPr="00747636">
        <w:rPr>
          <w:lang w:val="fr-FR"/>
        </w:rPr>
        <w:t>;</w:t>
      </w:r>
    </w:p>
    <w:p w14:paraId="2A863255" w14:textId="7777777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k)</w:t>
      </w:r>
      <w:r w:rsidRPr="00747636">
        <w:rPr>
          <w:lang w:val="fr-FR"/>
        </w:rPr>
        <w:tab/>
        <w:t>Doit être gonflé à 240 kPa aux fins des mesures et de l</w:t>
      </w:r>
      <w:r>
        <w:rPr>
          <w:lang w:val="fr-FR"/>
        </w:rPr>
        <w:t>’</w:t>
      </w:r>
      <w:r w:rsidRPr="00747636">
        <w:rPr>
          <w:lang w:val="fr-FR"/>
        </w:rPr>
        <w:t>essai de résistance à l</w:t>
      </w:r>
      <w:r>
        <w:rPr>
          <w:lang w:val="fr-FR"/>
        </w:rPr>
        <w:t>’</w:t>
      </w:r>
      <w:r w:rsidRPr="00747636">
        <w:rPr>
          <w:lang w:val="fr-FR"/>
        </w:rPr>
        <w:t>éclatement et, le cas échéant, de l</w:t>
      </w:r>
      <w:r>
        <w:rPr>
          <w:lang w:val="fr-FR"/>
        </w:rPr>
        <w:t>’</w:t>
      </w:r>
      <w:r w:rsidRPr="00747636">
        <w:rPr>
          <w:lang w:val="fr-FR"/>
        </w:rPr>
        <w:t>essai de variation de la capacité de charge en fonction de la vitesse.</w:t>
      </w:r>
    </w:p>
    <w:p w14:paraId="7945B16E" w14:textId="1918B391" w:rsidR="00523615" w:rsidRPr="00747636" w:rsidRDefault="00523615" w:rsidP="007B39E4">
      <w:pPr>
        <w:pStyle w:val="SingleTxtG"/>
        <w:ind w:left="2268"/>
        <w:rPr>
          <w:lang w:val="fr-FR"/>
        </w:rPr>
      </w:pPr>
      <w:r w:rsidRPr="00747636">
        <w:rPr>
          <w:lang w:val="fr-FR"/>
        </w:rPr>
        <w:t>Les inscriptions constituant la désignation du pneumatique doivent être disposées comme suit</w:t>
      </w:r>
      <w:r w:rsidR="007B39E4">
        <w:rPr>
          <w:lang w:val="fr-FR"/>
        </w:rPr>
        <w:t> </w:t>
      </w:r>
      <w:r w:rsidRPr="00747636">
        <w:rPr>
          <w:lang w:val="fr-FR"/>
        </w:rPr>
        <w:t>:</w:t>
      </w:r>
    </w:p>
    <w:p w14:paraId="01B4BEE7" w14:textId="20020E90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a)</w:t>
      </w:r>
      <w:r w:rsidRPr="00747636">
        <w:rPr>
          <w:lang w:val="fr-FR"/>
        </w:rPr>
        <w:tab/>
        <w:t xml:space="preserve">La désignation de la dimension </w:t>
      </w:r>
      <w:r w:rsidRPr="00747636">
        <w:rPr>
          <w:b/>
          <w:bCs/>
          <w:lang w:val="fr-FR"/>
        </w:rPr>
        <w:t>du pneumatique</w:t>
      </w:r>
      <w:r w:rsidRPr="00747636">
        <w:rPr>
          <w:lang w:val="fr-FR"/>
        </w:rPr>
        <w:t xml:space="preserve">, qui se compose </w:t>
      </w:r>
      <w:r w:rsidRPr="00747636">
        <w:rPr>
          <w:b/>
          <w:bCs/>
          <w:lang w:val="fr-FR"/>
        </w:rPr>
        <w:t xml:space="preserve">du préfixe (le cas échéant), </w:t>
      </w:r>
      <w:r w:rsidRPr="00747636">
        <w:rPr>
          <w:lang w:val="fr-FR"/>
        </w:rPr>
        <w:t>de la grosseur nominale du boudin, du rapport nominal d</w:t>
      </w:r>
      <w:r>
        <w:rPr>
          <w:lang w:val="fr-FR"/>
        </w:rPr>
        <w:t>’</w:t>
      </w:r>
      <w:r w:rsidRPr="00747636">
        <w:rPr>
          <w:lang w:val="fr-FR"/>
        </w:rPr>
        <w:t xml:space="preserve">aspect, du symbole du type de structure (le cas échéant), du diamètre nominal de jante et, à titre facultatif, de la mention “IMP”, doit apparaître sous forme groupée, comme </w:t>
      </w:r>
      <w:r w:rsidRPr="004776B4">
        <w:rPr>
          <w:strike/>
          <w:lang w:val="fr-FR"/>
        </w:rPr>
        <w:t xml:space="preserve">indiqué dans </w:t>
      </w:r>
      <w:r w:rsidRPr="00747636">
        <w:rPr>
          <w:strike/>
          <w:lang w:val="fr-FR"/>
        </w:rPr>
        <w:t>l</w:t>
      </w:r>
      <w:r>
        <w:rPr>
          <w:strike/>
          <w:lang w:val="fr-FR"/>
        </w:rPr>
        <w:t>’</w:t>
      </w:r>
      <w:r w:rsidRPr="00747636">
        <w:rPr>
          <w:strike/>
          <w:lang w:val="fr-FR"/>
        </w:rPr>
        <w:t>exemple ci</w:t>
      </w:r>
      <w:r w:rsidR="002B7453">
        <w:rPr>
          <w:strike/>
          <w:lang w:val="fr-FR"/>
        </w:rPr>
        <w:noBreakHyphen/>
      </w:r>
      <w:r w:rsidRPr="00747636">
        <w:rPr>
          <w:strike/>
          <w:lang w:val="fr-FR"/>
        </w:rPr>
        <w:t xml:space="preserve">dessus </w:t>
      </w:r>
      <w:r>
        <w:rPr>
          <w:b/>
          <w:bCs/>
          <w:lang w:val="fr-FR"/>
        </w:rPr>
        <w:t>dans l</w:t>
      </w:r>
      <w:r w:rsidRPr="00747636">
        <w:rPr>
          <w:b/>
          <w:bCs/>
          <w:lang w:val="fr-FR"/>
        </w:rPr>
        <w:t>es exemples ci-après </w:t>
      </w:r>
      <w:r w:rsidRPr="00747636">
        <w:rPr>
          <w:lang w:val="fr-FR"/>
        </w:rPr>
        <w:t xml:space="preserve">: </w:t>
      </w:r>
    </w:p>
    <w:p w14:paraId="0E0C53CD" w14:textId="77777777" w:rsidR="00523615" w:rsidRPr="00747636" w:rsidRDefault="00523615" w:rsidP="002B7453">
      <w:pPr>
        <w:pStyle w:val="SingleTxtG"/>
        <w:ind w:left="3402" w:hanging="567"/>
        <w:rPr>
          <w:lang w:val="fr-FR"/>
        </w:rPr>
      </w:pPr>
      <w:r w:rsidRPr="00747636">
        <w:rPr>
          <w:lang w:val="fr-FR"/>
        </w:rPr>
        <w:t xml:space="preserve">250/70 R 20 IMP, </w:t>
      </w:r>
      <w:r w:rsidRPr="00747636">
        <w:rPr>
          <w:b/>
          <w:bCs/>
          <w:lang w:val="fr-FR"/>
        </w:rPr>
        <w:t>VF 650/55 R 26.5 IMP </w:t>
      </w:r>
      <w:r w:rsidRPr="00747636">
        <w:rPr>
          <w:lang w:val="fr-FR"/>
        </w:rPr>
        <w:t>;</w:t>
      </w:r>
    </w:p>
    <w:p w14:paraId="09F79594" w14:textId="5AE58961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b)</w:t>
      </w:r>
      <w:r w:rsidRPr="00747636">
        <w:rPr>
          <w:lang w:val="fr-FR"/>
        </w:rPr>
        <w:tab/>
        <w:t xml:space="preserve">La description de service (indice de </w:t>
      </w:r>
      <w:r w:rsidRPr="00747636">
        <w:rPr>
          <w:b/>
          <w:bCs/>
          <w:lang w:val="fr-FR"/>
        </w:rPr>
        <w:t xml:space="preserve">capacité de </w:t>
      </w:r>
      <w:r w:rsidRPr="00747636">
        <w:rPr>
          <w:lang w:val="fr-FR"/>
        </w:rPr>
        <w:t>charge plus code de catégorie de vitesse) et le symbole d</w:t>
      </w:r>
      <w:r>
        <w:rPr>
          <w:lang w:val="fr-FR"/>
        </w:rPr>
        <w:t>’</w:t>
      </w:r>
      <w:r w:rsidRPr="00747636">
        <w:rPr>
          <w:lang w:val="fr-FR"/>
        </w:rPr>
        <w:t>application pertinent sont placés ensemble à proximité de la désignation de la dimension, soit avant, soit après, soit au-dessus, soit au-dessous</w:t>
      </w:r>
      <w:r w:rsidR="002B7453">
        <w:rPr>
          <w:lang w:val="fr-FR"/>
        </w:rPr>
        <w:t> </w:t>
      </w:r>
      <w:r w:rsidRPr="00747636">
        <w:rPr>
          <w:lang w:val="fr-FR"/>
        </w:rPr>
        <w:t xml:space="preserve">;  </w:t>
      </w:r>
    </w:p>
    <w:p w14:paraId="7A31F86C" w14:textId="1411AAE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c)</w:t>
      </w:r>
      <w:r w:rsidRPr="00747636">
        <w:rPr>
          <w:lang w:val="fr-FR"/>
        </w:rPr>
        <w:tab/>
        <w:t>La mention “TUBELESS”, l</w:t>
      </w:r>
      <w:r>
        <w:rPr>
          <w:lang w:val="fr-FR"/>
        </w:rPr>
        <w:t>’</w:t>
      </w:r>
      <w:r w:rsidRPr="00747636">
        <w:rPr>
          <w:lang w:val="fr-FR"/>
        </w:rPr>
        <w:t>inscription I−3 s</w:t>
      </w:r>
      <w:r>
        <w:rPr>
          <w:lang w:val="fr-FR"/>
        </w:rPr>
        <w:t>’</w:t>
      </w:r>
      <w:r w:rsidRPr="00747636">
        <w:rPr>
          <w:lang w:val="fr-FR"/>
        </w:rPr>
        <w:t>il y a lieu, la mention facultative “RADIAL”, la mention facultative “IMPLEMENT” et la date de fabrication ne doivent pas obligatoirement être placées à proximité de la désignation de la dimension</w:t>
      </w:r>
      <w:r w:rsidR="002B7453">
        <w:rPr>
          <w:lang w:val="fr-FR"/>
        </w:rPr>
        <w:t> </w:t>
      </w:r>
      <w:r w:rsidRPr="00747636">
        <w:rPr>
          <w:lang w:val="fr-FR"/>
        </w:rPr>
        <w:t>;</w:t>
      </w:r>
    </w:p>
    <w:p w14:paraId="6A144722" w14:textId="77777777" w:rsidR="00523615" w:rsidRPr="00747636" w:rsidRDefault="00523615" w:rsidP="00523615">
      <w:pPr>
        <w:pStyle w:val="SingleTxtG"/>
        <w:ind w:left="2835" w:hanging="567"/>
        <w:rPr>
          <w:lang w:val="fr-FR"/>
        </w:rPr>
      </w:pPr>
      <w:r w:rsidRPr="00747636">
        <w:rPr>
          <w:lang w:val="fr-FR"/>
        </w:rPr>
        <w:t>d)</w:t>
      </w:r>
      <w:r w:rsidRPr="00747636">
        <w:rPr>
          <w:lang w:val="fr-FR"/>
        </w:rPr>
        <w:tab/>
        <w:t>La pression de gonflage à appliquer pour les mesures et les essais se trouve à proximité de la description de service. Elle peut être placée soit après elle soit en dessous d</w:t>
      </w:r>
      <w:r>
        <w:rPr>
          <w:lang w:val="fr-FR"/>
        </w:rPr>
        <w:t>’</w:t>
      </w:r>
      <w:r w:rsidRPr="00747636">
        <w:rPr>
          <w:lang w:val="fr-FR"/>
        </w:rPr>
        <w:t>elle. ».</w:t>
      </w:r>
    </w:p>
    <w:p w14:paraId="26F9E5F4" w14:textId="223D2C2E" w:rsidR="00523615" w:rsidRPr="00747636" w:rsidRDefault="00523615" w:rsidP="00186AB1">
      <w:pPr>
        <w:pStyle w:val="SingleTxtG"/>
        <w:rPr>
          <w:iCs/>
          <w:lang w:val="fr-FR"/>
        </w:rPr>
      </w:pPr>
      <w:bookmarkStart w:id="23" w:name="_Hlk117269113"/>
      <w:r w:rsidRPr="00747636">
        <w:rPr>
          <w:i/>
          <w:iCs/>
          <w:lang w:val="fr-FR"/>
        </w:rPr>
        <w:t>Annexe 5, tableau 1, note 1</w:t>
      </w:r>
      <w:r w:rsidRPr="00747636">
        <w:rPr>
          <w:lang w:val="fr-FR"/>
        </w:rPr>
        <w:t>, lire</w:t>
      </w:r>
      <w:r w:rsidR="002B7453">
        <w:rPr>
          <w:lang w:val="fr-FR"/>
        </w:rPr>
        <w:t> </w:t>
      </w:r>
      <w:r w:rsidRPr="00747636">
        <w:rPr>
          <w:lang w:val="fr-FR"/>
        </w:rPr>
        <w:t>:</w:t>
      </w:r>
    </w:p>
    <w:p w14:paraId="5BF78C1E" w14:textId="42FBC3C7" w:rsidR="00523615" w:rsidRPr="00747636" w:rsidRDefault="00523615" w:rsidP="002B7453">
      <w:pPr>
        <w:pStyle w:val="SingleTxtG"/>
        <w:rPr>
          <w:iCs/>
          <w:lang w:val="fr-FR"/>
        </w:rPr>
      </w:pPr>
      <w:r w:rsidRPr="00747636">
        <w:rPr>
          <w:lang w:val="fr-FR"/>
        </w:rPr>
        <w:t>« </w:t>
      </w:r>
      <w:r w:rsidRPr="002B7453">
        <w:rPr>
          <w:sz w:val="18"/>
          <w:szCs w:val="18"/>
          <w:lang w:val="fr-FR"/>
        </w:rPr>
        <w:t>1.</w:t>
      </w:r>
      <w:r w:rsidR="002B7453" w:rsidRPr="002B7453">
        <w:rPr>
          <w:sz w:val="18"/>
          <w:szCs w:val="18"/>
          <w:lang w:val="fr-FR"/>
        </w:rPr>
        <w:t xml:space="preserve">  </w:t>
      </w:r>
      <w:r w:rsidRPr="002B7453">
        <w:rPr>
          <w:sz w:val="18"/>
          <w:szCs w:val="18"/>
          <w:lang w:val="fr-FR"/>
        </w:rPr>
        <w:t>Les pneumatiques pour roues directrices de machines agricoles sont reconnaissables à la mention “Front”, placée après la désignation de la dimension du pneumatique (par exemple, 4.00−9 Front), ou à l’une des mentions supplémentaires suivantes figurant sur les flancs du pneumatique</w:t>
      </w:r>
      <w:r w:rsidR="002B7453">
        <w:rPr>
          <w:sz w:val="18"/>
          <w:szCs w:val="18"/>
          <w:lang w:val="fr-FR"/>
        </w:rPr>
        <w:t> </w:t>
      </w:r>
      <w:r w:rsidRPr="002B7453">
        <w:rPr>
          <w:sz w:val="18"/>
          <w:szCs w:val="18"/>
          <w:lang w:val="fr-FR"/>
        </w:rPr>
        <w:t>: “F–1”, “F–2”</w:t>
      </w:r>
      <w:r w:rsidRPr="002B7453">
        <w:rPr>
          <w:b/>
          <w:bCs/>
          <w:sz w:val="18"/>
          <w:szCs w:val="18"/>
          <w:lang w:val="fr-FR"/>
        </w:rPr>
        <w:t>, “F–2M”</w:t>
      </w:r>
      <w:r w:rsidRPr="002B7453">
        <w:rPr>
          <w:sz w:val="18"/>
          <w:szCs w:val="18"/>
          <w:lang w:val="fr-FR"/>
        </w:rPr>
        <w:t xml:space="preserve"> ou “F–3”.</w:t>
      </w:r>
      <w:r w:rsidRPr="00747636">
        <w:rPr>
          <w:lang w:val="fr-FR"/>
        </w:rPr>
        <w:t> ».</w:t>
      </w:r>
    </w:p>
    <w:p w14:paraId="42C749DE" w14:textId="43A9366B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t>Annexe 6, paragraphe 4</w:t>
      </w:r>
      <w:r w:rsidRPr="00747636">
        <w:rPr>
          <w:lang w:val="fr-FR"/>
        </w:rPr>
        <w:t>, lire</w:t>
      </w:r>
      <w:r w:rsidR="002B7453">
        <w:rPr>
          <w:lang w:val="fr-FR"/>
        </w:rPr>
        <w:t> </w:t>
      </w:r>
      <w:r w:rsidRPr="00747636">
        <w:rPr>
          <w:lang w:val="fr-FR"/>
        </w:rPr>
        <w:t>:</w:t>
      </w:r>
    </w:p>
    <w:p w14:paraId="7269A3DC" w14:textId="15F40BE5" w:rsidR="00523615" w:rsidRPr="00747636" w:rsidRDefault="00523615" w:rsidP="00186AB1">
      <w:pPr>
        <w:pStyle w:val="SingleTxtG"/>
        <w:ind w:left="2268" w:hanging="1134"/>
        <w:rPr>
          <w:lang w:val="fr-FR"/>
        </w:rPr>
      </w:pPr>
      <w:bookmarkStart w:id="24" w:name="_Hlk117268986"/>
      <w:bookmarkEnd w:id="23"/>
      <w:r w:rsidRPr="00747636">
        <w:rPr>
          <w:lang w:val="fr-FR"/>
        </w:rPr>
        <w:t>« 4.</w:t>
      </w:r>
      <w:r w:rsidRPr="00747636">
        <w:rPr>
          <w:lang w:val="fr-FR"/>
        </w:rPr>
        <w:tab/>
        <w:t xml:space="preserve">Mesurer </w:t>
      </w:r>
      <w:r w:rsidRPr="00747636">
        <w:rPr>
          <w:strike/>
          <w:lang w:val="fr-FR"/>
        </w:rPr>
        <w:t>au moyen d</w:t>
      </w:r>
      <w:r>
        <w:rPr>
          <w:strike/>
          <w:lang w:val="fr-FR"/>
        </w:rPr>
        <w:t>’</w:t>
      </w:r>
      <w:r w:rsidRPr="00747636">
        <w:rPr>
          <w:strike/>
          <w:lang w:val="fr-FR"/>
        </w:rPr>
        <w:t>un compas d</w:t>
      </w:r>
      <w:r>
        <w:rPr>
          <w:strike/>
          <w:lang w:val="fr-FR"/>
        </w:rPr>
        <w:t>’</w:t>
      </w:r>
      <w:r w:rsidRPr="00747636">
        <w:rPr>
          <w:strike/>
          <w:lang w:val="fr-FR"/>
        </w:rPr>
        <w:t>épaisseur</w:t>
      </w:r>
      <w:r w:rsidRPr="00747636">
        <w:rPr>
          <w:lang w:val="fr-FR"/>
        </w:rPr>
        <w:t xml:space="preserve"> la grosseur hors tout du boudin, en six points régulièrement espacés, en tenant compte de l</w:t>
      </w:r>
      <w:r>
        <w:rPr>
          <w:lang w:val="fr-FR"/>
        </w:rPr>
        <w:t>’</w:t>
      </w:r>
      <w:r w:rsidRPr="00747636">
        <w:rPr>
          <w:lang w:val="fr-FR"/>
        </w:rPr>
        <w:t>épaisseur des nervures de protection</w:t>
      </w:r>
      <w:r w:rsidR="002B7453">
        <w:rPr>
          <w:lang w:val="fr-FR"/>
        </w:rPr>
        <w:t> </w:t>
      </w:r>
      <w:r w:rsidRPr="00747636">
        <w:rPr>
          <w:lang w:val="fr-FR"/>
        </w:rPr>
        <w:t xml:space="preserve">; retenir la valeur maximale obtenue. ». </w:t>
      </w:r>
      <w:bookmarkEnd w:id="24"/>
    </w:p>
    <w:p w14:paraId="5E69C47E" w14:textId="77777777" w:rsidR="00BE0FEA" w:rsidRDefault="00BE0FEA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59C0236F" w14:textId="049B8C80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lastRenderedPageBreak/>
        <w:t>Annexe 7, partie A</w:t>
      </w:r>
      <w:r w:rsidRPr="00747636">
        <w:rPr>
          <w:lang w:val="fr-FR"/>
        </w:rPr>
        <w:t>, lire</w:t>
      </w:r>
      <w:r w:rsidR="002B7453">
        <w:rPr>
          <w:lang w:val="fr-FR"/>
        </w:rPr>
        <w:t> </w:t>
      </w:r>
      <w:r w:rsidRPr="00747636">
        <w:rPr>
          <w:lang w:val="fr-FR"/>
        </w:rPr>
        <w:t>:</w:t>
      </w:r>
    </w:p>
    <w:p w14:paraId="3B1C448C" w14:textId="77777777" w:rsidR="00523615" w:rsidRPr="00747636" w:rsidRDefault="00523615" w:rsidP="00186AB1">
      <w:pPr>
        <w:pStyle w:val="SingleTxtG"/>
        <w:rPr>
          <w:lang w:val="fr-FR"/>
        </w:rPr>
      </w:pPr>
      <w:r w:rsidRPr="00747636">
        <w:rPr>
          <w:lang w:val="fr-FR"/>
        </w:rPr>
        <w:t>« Partie A : Pneumatiques pour roues motrices de tracteurs agricoles</w:t>
      </w:r>
    </w:p>
    <w:p w14:paraId="467E85ED" w14:textId="77777777" w:rsidR="00523615" w:rsidRPr="00747636" w:rsidRDefault="00523615" w:rsidP="002B7453">
      <w:pPr>
        <w:pStyle w:val="SingleTxtG"/>
        <w:ind w:left="2268"/>
        <w:rPr>
          <w:lang w:val="fr-FR"/>
        </w:rPr>
      </w:pPr>
      <w:r w:rsidRPr="00747636">
        <w:rPr>
          <w:lang w:val="fr-FR"/>
        </w:rPr>
        <w:t>Applicable aux pneumatiques appartenant à la catégorie d</w:t>
      </w:r>
      <w:r>
        <w:rPr>
          <w:lang w:val="fr-FR"/>
        </w:rPr>
        <w:t>’</w:t>
      </w:r>
      <w:r w:rsidRPr="00747636">
        <w:rPr>
          <w:lang w:val="fr-FR"/>
        </w:rPr>
        <w:t xml:space="preserve">utilisation “Pneumatiques pour roues motrices de tracteur” (voir par. 2.23 du présent Règlement) </w:t>
      </w:r>
    </w:p>
    <w:p w14:paraId="2679BA77" w14:textId="77777777" w:rsidR="00523615" w:rsidRPr="00747636" w:rsidRDefault="00523615" w:rsidP="002B7453">
      <w:pPr>
        <w:pStyle w:val="SingleTxtG"/>
        <w:rPr>
          <w:lang w:val="fr-FR"/>
        </w:rPr>
      </w:pPr>
      <w:r w:rsidRPr="00747636">
        <w:rPr>
          <w:lang w:val="fr-FR"/>
        </w:rPr>
        <w:t>Variation de la capacité de charge (en pourcentage)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29"/>
        <w:gridCol w:w="529"/>
        <w:gridCol w:w="530"/>
        <w:gridCol w:w="529"/>
        <w:gridCol w:w="530"/>
        <w:gridCol w:w="529"/>
        <w:gridCol w:w="48"/>
        <w:gridCol w:w="482"/>
        <w:gridCol w:w="529"/>
        <w:gridCol w:w="529"/>
        <w:gridCol w:w="530"/>
        <w:gridCol w:w="26"/>
        <w:gridCol w:w="503"/>
        <w:gridCol w:w="530"/>
        <w:gridCol w:w="529"/>
        <w:gridCol w:w="530"/>
        <w:gridCol w:w="256"/>
        <w:gridCol w:w="633"/>
        <w:gridCol w:w="634"/>
      </w:tblGrid>
      <w:tr w:rsidR="00523615" w:rsidRPr="00747636" w14:paraId="4D3DCE7D" w14:textId="77777777" w:rsidTr="00BE0FE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32799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</w:t>
            </w:r>
          </w:p>
          <w:p w14:paraId="5942CD2E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(km/h)</w:t>
            </w:r>
          </w:p>
        </w:tc>
        <w:tc>
          <w:tcPr>
            <w:tcW w:w="74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64B2E" w14:textId="468F0CD5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Code de catégorie de vitesse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0C03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2EF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(2)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E7B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(3)</w:t>
            </w:r>
          </w:p>
        </w:tc>
      </w:tr>
      <w:tr w:rsidR="00BE0FEA" w:rsidRPr="00747636" w14:paraId="6EA2AE1C" w14:textId="77777777" w:rsidTr="00BE0FEA"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76807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3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D7C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Pneumatiques standard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8D4" w14:textId="75882345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Pneumatiques à enfoncement amélioré (IF)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B22" w14:textId="4E25569C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Pneumatiques à très grand enfoncement (VF)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7116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246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ADB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2B7453" w:rsidRPr="00747636" w14:paraId="40AF57AD" w14:textId="77777777" w:rsidTr="00BE0FEA"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5E1B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E6A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50B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A6</w:t>
            </w:r>
          </w:p>
          <w:p w14:paraId="71890D58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DD1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5D9D46B6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5AEA182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4776FFEC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D8C7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5B3D0E2D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5055C3EA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0549D39C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4DA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65F1FD57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0F90CD0C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4117020D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8B82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3812CB73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4413D0B8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473B09CC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09D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  <w:p w14:paraId="23658825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924B682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  <w:p w14:paraId="607A3C24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3A5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  <w:p w14:paraId="6BFE405D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13F81E4F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  <w:p w14:paraId="30AF6D2E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(1)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C4531" w14:textId="77777777" w:rsidR="00523615" w:rsidRPr="00747636" w:rsidRDefault="00523615" w:rsidP="00BE0FEA">
            <w:pPr>
              <w:keepNext/>
              <w:keepLines/>
              <w:suppressAutoHyphens w:val="0"/>
              <w:spacing w:before="80" w:after="80" w:line="240" w:lineRule="auto"/>
              <w:ind w:left="57" w:right="57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D94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C5E" w14:textId="77777777" w:rsidR="00523615" w:rsidRPr="00747636" w:rsidRDefault="00523615" w:rsidP="00BE0FEA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40" w:lineRule="auto"/>
              <w:ind w:left="57" w:right="57" w:hanging="1"/>
              <w:jc w:val="center"/>
              <w:rPr>
                <w:bCs/>
                <w:i/>
                <w:sz w:val="16"/>
                <w:szCs w:val="16"/>
                <w:lang w:val="fr-FR" w:eastAsia="zh-CN"/>
              </w:rPr>
            </w:pPr>
          </w:p>
        </w:tc>
      </w:tr>
      <w:tr w:rsidR="002B7453" w:rsidRPr="00747636" w14:paraId="77DD74E8" w14:textId="77777777" w:rsidTr="00BE0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C3666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C867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FF3F2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2760D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</w:tcPr>
          <w:p w14:paraId="7CB9DFA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C51C0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+50</w:t>
            </w:r>
          </w:p>
        </w:tc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</w:tcPr>
          <w:p w14:paraId="01D1DC3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FAEED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+27 </w:t>
            </w:r>
          </w:p>
        </w:tc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</w:tcPr>
          <w:p w14:paraId="37AAC24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EB743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+27</w:t>
            </w:r>
          </w:p>
        </w:tc>
        <w:tc>
          <w:tcPr>
            <w:tcW w:w="530" w:type="dxa"/>
            <w:tcBorders>
              <w:top w:val="single" w:sz="4" w:space="0" w:color="auto"/>
              <w:bottom w:val="dotted" w:sz="4" w:space="0" w:color="auto"/>
            </w:tcBorders>
          </w:tcPr>
          <w:p w14:paraId="5FD5F65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910D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+10 </w:t>
            </w:r>
          </w:p>
        </w:tc>
        <w:tc>
          <w:tcPr>
            <w:tcW w:w="530" w:type="dxa"/>
            <w:tcBorders>
              <w:top w:val="single" w:sz="4" w:space="0" w:color="auto"/>
              <w:bottom w:val="dotted" w:sz="4" w:space="0" w:color="auto"/>
            </w:tcBorders>
          </w:tcPr>
          <w:p w14:paraId="29E81E1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80AB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+10</w:t>
            </w:r>
          </w:p>
        </w:tc>
        <w:tc>
          <w:tcPr>
            <w:tcW w:w="530" w:type="dxa"/>
            <w:tcBorders>
              <w:top w:val="single" w:sz="4" w:space="0" w:color="auto"/>
              <w:bottom w:val="dotted" w:sz="4" w:space="0" w:color="auto"/>
            </w:tcBorders>
          </w:tcPr>
          <w:p w14:paraId="2320C41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482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4FB09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5B7E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+56</w:t>
            </w:r>
          </w:p>
        </w:tc>
      </w:tr>
      <w:tr w:rsidR="002B7453" w:rsidRPr="00747636" w14:paraId="726EDE6D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DACD8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0ADD5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-6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DA997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3E46E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A33734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+34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DB00D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66BC87A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+34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AD176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+15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068201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A4D3E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3F60FBF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EE01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7DD69B8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19827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46AE721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769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E0FBA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+32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256F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+44</w:t>
            </w:r>
          </w:p>
        </w:tc>
      </w:tr>
      <w:tr w:rsidR="002B7453" w:rsidRPr="00747636" w14:paraId="774FAB21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57EB3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E875E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-11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FEEFB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3FE59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6570FF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0D6A1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6EAB3CD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49A0B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5A7E86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8B48F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+8 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4B7A7F7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+8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82B3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E1E4E3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B9C8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119FB26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B82A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1F9F0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+26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4940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+33</w:t>
            </w:r>
          </w:p>
        </w:tc>
      </w:tr>
      <w:tr w:rsidR="002B7453" w:rsidRPr="00747636" w14:paraId="4386252D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6501F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09D0B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-16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99418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74406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7D746C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+11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C3CD5B" w14:textId="77777777" w:rsidR="00523615" w:rsidRPr="00BE0FEA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pacing w:val="-4"/>
                <w:sz w:val="18"/>
                <w:szCs w:val="18"/>
                <w:lang w:val="fr-FR" w:eastAsia="zh-CN"/>
              </w:rPr>
            </w:pPr>
            <w:r w:rsidRPr="00BE0FEA">
              <w:rPr>
                <w:spacing w:val="-4"/>
                <w:sz w:val="18"/>
                <w:szCs w:val="18"/>
                <w:lang w:val="fr-FR" w:eastAsia="zh-CN"/>
              </w:rPr>
              <w:t>+18,5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AAA26AE" w14:textId="77777777" w:rsidR="00523615" w:rsidRPr="00BE0FEA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pacing w:val="-4"/>
                <w:sz w:val="18"/>
                <w:szCs w:val="18"/>
                <w:lang w:val="fr-FR" w:eastAsia="zh-CN"/>
              </w:rPr>
            </w:pPr>
            <w:r w:rsidRPr="00BE0FEA">
              <w:rPr>
                <w:b/>
                <w:bCs/>
                <w:spacing w:val="-4"/>
                <w:sz w:val="18"/>
                <w:szCs w:val="18"/>
                <w:lang w:val="fr-FR"/>
              </w:rPr>
              <w:t>+18,5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9A963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180730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C980E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+6 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861E71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B55C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546161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9908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BBA324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BB1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9D683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+19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32B0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+22</w:t>
            </w:r>
          </w:p>
        </w:tc>
      </w:tr>
      <w:tr w:rsidR="002B7453" w:rsidRPr="00747636" w14:paraId="372EA3B8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4CF85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DF853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06222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596BE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48DD4D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2BE87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F830B2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+15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50C2A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248131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119A4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+4 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85924E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8D2A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74E7629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DD44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C84B1A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F5C9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B08E8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8EAA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+11</w:t>
            </w:r>
          </w:p>
        </w:tc>
      </w:tr>
      <w:tr w:rsidR="002B7453" w:rsidRPr="00747636" w14:paraId="7C9F235B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4B934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5DBE9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64AE3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-5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7C899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9B81BC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0DC58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65ED28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+12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BEAD9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 +2 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2416C7C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FA3D0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 xml:space="preserve">+2 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303664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77382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Cs/>
                <w:sz w:val="18"/>
                <w:szCs w:val="18"/>
                <w:lang w:val="fr-FR" w:eastAsia="zh-CN"/>
              </w:rPr>
              <w:t>+1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2CB2679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CFED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60A83E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4AE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B00C3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+10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11F0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</w:tr>
      <w:tr w:rsidR="002B7453" w:rsidRPr="00747636" w14:paraId="36C180C1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1C4A8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63E93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-27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F7E55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5049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672E804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FC190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+9,5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B5A123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+9,5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78AF0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5E069F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4E770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163863B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7259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064A338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8814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4675B2C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8588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4923E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2841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  <w:tr w:rsidR="002B7453" w:rsidRPr="00747636" w14:paraId="615037A3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753A4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49077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B1168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B959B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5B4595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D42DF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40F5412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D1C49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96EE67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8D0DE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45AE4C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7974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4443A21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D11C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17901AE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58D8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F42E7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A6852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2B7453" w:rsidRPr="00747636" w14:paraId="36410C8A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7340D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8BE6D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23219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CD72A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9B3683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B2357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39B9D94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D1DB9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2E2761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DA283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70451B7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CB16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016F77C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36E6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17BE4B9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C8B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2F096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8B2D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2B7453" w:rsidRPr="00747636" w14:paraId="356AAB49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88AD35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DA75D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E78CA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0BAA7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7F96E38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A3A58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5311429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3591C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A27164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8D789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1658A69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C490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268B28C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9195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493DE26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3E51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192C8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E0A3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2B7453" w:rsidRPr="00747636" w14:paraId="1C42B138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39D80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2254F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229DA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0747F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6761AED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7C761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+1,5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26CA6AD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+1,5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711C2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4512B6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F9F8B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78C73B1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33E3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EE7BCA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CE3E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9FFE63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FA8F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71F58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5282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2B7453" w:rsidRPr="00747636" w14:paraId="49BFA9F4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9582A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C1AA7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B6603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96F46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0C2AF10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6C884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6CB41E1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F381E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14:paraId="1CCBF05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CEDBA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8CE083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DD85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5B01111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A767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</w:tcPr>
          <w:p w14:paraId="6D9F0FB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B59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84970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1C998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2B7453" w:rsidRPr="00747636" w14:paraId="52F8280D" w14:textId="77777777" w:rsidTr="00BE0FEA"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86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3F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C7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92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14:paraId="43B34C0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77E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14:paraId="389C4D61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D2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14:paraId="4F6E7B2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70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14:paraId="455C0AD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E3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14:paraId="7A7C8C3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 w:eastAsia="zh-CN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85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</w:tcPr>
          <w:p w14:paraId="1FE25C0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1FE0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C2FC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 w:eastAsia="zh-CN"/>
              </w:rPr>
              <w:t>-</w:t>
            </w:r>
          </w:p>
        </w:tc>
        <w:tc>
          <w:tcPr>
            <w:tcW w:w="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95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40" w:lineRule="auto"/>
              <w:ind w:left="57" w:right="57" w:hanging="1"/>
              <w:jc w:val="center"/>
              <w:rPr>
                <w:sz w:val="18"/>
                <w:szCs w:val="18"/>
                <w:lang w:val="fr-FR" w:eastAsia="zh-CN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</w:tbl>
    <w:p w14:paraId="15256114" w14:textId="77777777" w:rsidR="00523615" w:rsidRPr="00747636" w:rsidRDefault="00523615" w:rsidP="00BE0FEA">
      <w:pPr>
        <w:pStyle w:val="SingleTxtG"/>
        <w:spacing w:before="240"/>
        <w:rPr>
          <w:lang w:val="fr-FR"/>
        </w:rPr>
      </w:pPr>
      <w:r w:rsidRPr="00747636">
        <w:rPr>
          <w:lang w:val="fr-FR"/>
        </w:rPr>
        <w:t xml:space="preserve">Ces </w:t>
      </w:r>
      <w:r w:rsidRPr="004776B4">
        <w:rPr>
          <w:strike/>
          <w:lang w:val="fr-FR"/>
        </w:rPr>
        <w:t>chiffres</w:t>
      </w:r>
      <w:r w:rsidRPr="00747636">
        <w:rPr>
          <w:lang w:val="fr-FR"/>
        </w:rPr>
        <w:t xml:space="preserve"> </w:t>
      </w:r>
      <w:r w:rsidRPr="004776B4">
        <w:rPr>
          <w:b/>
          <w:bCs/>
          <w:lang w:val="fr-FR"/>
        </w:rPr>
        <w:t>valeurs</w:t>
      </w:r>
      <w:r>
        <w:rPr>
          <w:lang w:val="fr-FR"/>
        </w:rPr>
        <w:t xml:space="preserve"> </w:t>
      </w:r>
      <w:r w:rsidRPr="00747636">
        <w:rPr>
          <w:lang w:val="fr-FR"/>
        </w:rPr>
        <w:t>s</w:t>
      </w:r>
      <w:r>
        <w:rPr>
          <w:lang w:val="fr-FR"/>
        </w:rPr>
        <w:t>’</w:t>
      </w:r>
      <w:r w:rsidRPr="00747636">
        <w:rPr>
          <w:lang w:val="fr-FR"/>
        </w:rPr>
        <w:t>appliquent lorsque le pneumatique n</w:t>
      </w:r>
      <w:r>
        <w:rPr>
          <w:lang w:val="fr-FR"/>
        </w:rPr>
        <w:t>’</w:t>
      </w:r>
      <w:r w:rsidRPr="00747636">
        <w:rPr>
          <w:lang w:val="fr-FR"/>
        </w:rPr>
        <w:t>est pas soumis à des efforts de traction soutenus.</w:t>
      </w:r>
    </w:p>
    <w:p w14:paraId="5609F463" w14:textId="0B2CB8BA" w:rsidR="00523615" w:rsidRPr="00747636" w:rsidRDefault="00DE431B" w:rsidP="00BE0FEA">
      <w:pPr>
        <w:pStyle w:val="SingleTxtG"/>
        <w:ind w:left="1701" w:hanging="567"/>
        <w:rPr>
          <w:lang w:val="fr-FR"/>
        </w:rPr>
      </w:pPr>
      <w:r>
        <w:rPr>
          <w:lang w:val="fr-FR"/>
        </w:rPr>
        <w:t>(</w:t>
      </w:r>
      <w:r w:rsidR="00523615" w:rsidRPr="00747636">
        <w:rPr>
          <w:lang w:val="fr-FR"/>
        </w:rPr>
        <w:t>1)</w:t>
      </w:r>
      <w:r w:rsidR="00523615" w:rsidRPr="00747636">
        <w:rPr>
          <w:lang w:val="fr-FR"/>
        </w:rPr>
        <w:tab/>
        <w:t>Pour les efforts de traction soutenus, ce sont les valeurs figurant sur la ligne des 30 km/h qui s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>appliquent.</w:t>
      </w:r>
    </w:p>
    <w:p w14:paraId="56F155AD" w14:textId="4DB771F0" w:rsidR="00523615" w:rsidRPr="00747636" w:rsidRDefault="00DE431B" w:rsidP="00BE0FEA">
      <w:pPr>
        <w:pStyle w:val="SingleTxtG"/>
        <w:ind w:left="1701" w:hanging="567"/>
        <w:rPr>
          <w:lang w:val="fr-FR"/>
        </w:rPr>
      </w:pPr>
      <w:r>
        <w:rPr>
          <w:lang w:val="fr-FR"/>
        </w:rPr>
        <w:t>(</w:t>
      </w:r>
      <w:r w:rsidR="00523615" w:rsidRPr="00747636">
        <w:rPr>
          <w:lang w:val="fr-FR"/>
        </w:rPr>
        <w:t>2)</w:t>
      </w:r>
      <w:r w:rsidR="00523615" w:rsidRPr="00747636">
        <w:rPr>
          <w:lang w:val="fr-FR"/>
        </w:rPr>
        <w:tab/>
        <w:t>Ces pourcentages ne s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>appliquent qu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>aux pneumatiques énumérés dans le tableau 7 de l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>annexe 5, pour lesquels le diamètre nominal de la jante (d) est de 381 mm ou plus et qui portent le code de catégorie de vitesse “B”.</w:t>
      </w:r>
    </w:p>
    <w:p w14:paraId="0370B447" w14:textId="119AF123" w:rsidR="00523615" w:rsidRPr="00747636" w:rsidRDefault="00DE431B" w:rsidP="00BE0FEA">
      <w:pPr>
        <w:pStyle w:val="SingleTxtG"/>
        <w:ind w:left="1701" w:hanging="567"/>
        <w:rPr>
          <w:lang w:val="fr-FR"/>
        </w:rPr>
      </w:pPr>
      <w:r>
        <w:rPr>
          <w:lang w:val="fr-FR"/>
        </w:rPr>
        <w:t>(</w:t>
      </w:r>
      <w:r w:rsidR="00523615" w:rsidRPr="00747636">
        <w:rPr>
          <w:lang w:val="fr-FR"/>
        </w:rPr>
        <w:t>3)</w:t>
      </w:r>
      <w:r w:rsidR="00523615" w:rsidRPr="00747636">
        <w:rPr>
          <w:lang w:val="fr-FR"/>
        </w:rPr>
        <w:tab/>
        <w:t>Ces pourcentages concernent uniquement les pneumatiques à structure diagonale énumérés au tableau 2 de l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>annexe 5 (“Pneumatiques pour roues motrices de tracteur agricole − Tailles normales”) d</w:t>
      </w:r>
      <w:r w:rsidR="00523615">
        <w:rPr>
          <w:lang w:val="fr-FR"/>
        </w:rPr>
        <w:t>’</w:t>
      </w:r>
      <w:r w:rsidR="00523615" w:rsidRPr="00747636">
        <w:rPr>
          <w:lang w:val="fr-FR"/>
        </w:rPr>
        <w:t xml:space="preserve">une grosseur nominale de boudin (S1) supérieure ou égale à 211 mm (correspondant à un code de grosseur de boudin supérieur ou égal à 8.3), portant le code de </w:t>
      </w:r>
      <w:r w:rsidR="00523615" w:rsidRPr="00747636">
        <w:rPr>
          <w:b/>
          <w:bCs/>
          <w:lang w:val="fr-FR"/>
        </w:rPr>
        <w:t xml:space="preserve">catégorie de </w:t>
      </w:r>
      <w:r w:rsidR="00523615" w:rsidRPr="00747636">
        <w:rPr>
          <w:lang w:val="fr-FR"/>
        </w:rPr>
        <w:t xml:space="preserve">vitesse “A8”. ». </w:t>
      </w:r>
      <w:bookmarkStart w:id="25" w:name="_Hlk117286644"/>
    </w:p>
    <w:bookmarkEnd w:id="25"/>
    <w:p w14:paraId="23C8B20B" w14:textId="77777777" w:rsidR="00DE431B" w:rsidRDefault="00DE431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15C0C6E3" w14:textId="3D2DDECA" w:rsidR="00523615" w:rsidRPr="00747636" w:rsidRDefault="00523615" w:rsidP="00186AB1">
      <w:pPr>
        <w:pStyle w:val="SingleTxtG"/>
        <w:rPr>
          <w:iCs/>
          <w:lang w:val="fr-FR"/>
        </w:rPr>
      </w:pPr>
      <w:r w:rsidRPr="00BE0FEA">
        <w:rPr>
          <w:i/>
          <w:iCs/>
          <w:lang w:val="fr-FR"/>
        </w:rPr>
        <w:lastRenderedPageBreak/>
        <w:t>Annexe 7, partie B</w:t>
      </w:r>
      <w:r w:rsidRPr="00BE0FEA">
        <w:rPr>
          <w:lang w:val="fr-FR"/>
        </w:rPr>
        <w:t>, lire</w:t>
      </w:r>
      <w:r w:rsidR="00BE0FEA" w:rsidRPr="00BE0FEA">
        <w:rPr>
          <w:lang w:val="fr-FR"/>
        </w:rPr>
        <w:t> </w:t>
      </w:r>
      <w:r w:rsidRPr="00BE0FEA">
        <w:rPr>
          <w:lang w:val="fr-FR"/>
        </w:rPr>
        <w:t>:</w:t>
      </w:r>
    </w:p>
    <w:p w14:paraId="1F9AA3B2" w14:textId="7C26C8C4" w:rsidR="00523615" w:rsidRPr="00747636" w:rsidRDefault="00523615" w:rsidP="00186AB1">
      <w:pPr>
        <w:pStyle w:val="SingleTxtG"/>
        <w:rPr>
          <w:lang w:val="fr-FR"/>
        </w:rPr>
      </w:pPr>
      <w:r w:rsidRPr="00747636">
        <w:rPr>
          <w:lang w:val="fr-FR"/>
        </w:rPr>
        <w:t>«</w:t>
      </w:r>
      <w:r w:rsidR="00BE0FEA">
        <w:rPr>
          <w:lang w:val="fr-FR"/>
        </w:rPr>
        <w:t> </w:t>
      </w:r>
      <w:r w:rsidRPr="00747636">
        <w:rPr>
          <w:lang w:val="fr-FR"/>
        </w:rPr>
        <w:t>Partie B</w:t>
      </w:r>
      <w:r w:rsidR="00BE0FEA">
        <w:rPr>
          <w:lang w:val="fr-FR"/>
        </w:rPr>
        <w:t> </w:t>
      </w:r>
      <w:r w:rsidRPr="00747636">
        <w:rPr>
          <w:lang w:val="fr-FR"/>
        </w:rPr>
        <w:t>: Pneumatiques pour roues directrices de tracteurs agricoles ou forestiers</w:t>
      </w:r>
    </w:p>
    <w:p w14:paraId="0A86A41B" w14:textId="77777777" w:rsidR="00523615" w:rsidRPr="00747636" w:rsidRDefault="00523615" w:rsidP="00BE0FEA">
      <w:pPr>
        <w:pStyle w:val="SingleTxtG"/>
        <w:ind w:left="2268"/>
        <w:rPr>
          <w:lang w:val="fr-FR"/>
        </w:rPr>
      </w:pPr>
      <w:r w:rsidRPr="00747636">
        <w:rPr>
          <w:lang w:val="fr-FR"/>
        </w:rPr>
        <w:t>Applicable aux pneumatiques appartenant à la catégorie d</w:t>
      </w:r>
      <w:r>
        <w:rPr>
          <w:lang w:val="fr-FR"/>
        </w:rPr>
        <w:t>’</w:t>
      </w:r>
      <w:r w:rsidRPr="00747636">
        <w:rPr>
          <w:lang w:val="fr-FR"/>
        </w:rPr>
        <w:t>utilisation “Pneumatiques pour roues directrices de tracteur” et portant la mention “Front”, “F−1”, “F−2”</w:t>
      </w:r>
      <w:r w:rsidRPr="00747636">
        <w:rPr>
          <w:b/>
          <w:bCs/>
          <w:lang w:val="fr-FR"/>
        </w:rPr>
        <w:t>, “F–2M”</w:t>
      </w:r>
      <w:r w:rsidRPr="00747636">
        <w:rPr>
          <w:lang w:val="fr-FR"/>
        </w:rPr>
        <w:t xml:space="preserve"> ou “F−3” (voir par. 2.24 du présent Règlement)</w:t>
      </w:r>
    </w:p>
    <w:p w14:paraId="6A525B60" w14:textId="77777777" w:rsidR="00523615" w:rsidRPr="00747636" w:rsidRDefault="00523615" w:rsidP="00BE0FEA">
      <w:pPr>
        <w:pStyle w:val="SingleTxtG"/>
        <w:rPr>
          <w:lang w:val="fr-FR"/>
        </w:rPr>
      </w:pPr>
      <w:r w:rsidRPr="00747636">
        <w:rPr>
          <w:lang w:val="fr-FR"/>
        </w:rPr>
        <w:t>Variation de la capacité de charge (en pourcentage) (voir par. 2.33 du présent Règlement)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457"/>
        <w:gridCol w:w="2457"/>
      </w:tblGrid>
      <w:tr w:rsidR="00523615" w:rsidRPr="00747636" w14:paraId="3036BA00" w14:textId="77777777" w:rsidTr="00DE431B">
        <w:tc>
          <w:tcPr>
            <w:tcW w:w="2409" w:type="dxa"/>
            <w:vMerge w:val="restart"/>
            <w:shd w:val="clear" w:color="auto" w:fill="auto"/>
            <w:vAlign w:val="bottom"/>
          </w:tcPr>
          <w:p w14:paraId="74885B39" w14:textId="77777777" w:rsidR="00523615" w:rsidRPr="00747636" w:rsidRDefault="00523615" w:rsidP="00DE431B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E20826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Code de catégorie de vitesse</w:t>
            </w:r>
          </w:p>
        </w:tc>
      </w:tr>
      <w:tr w:rsidR="00523615" w:rsidRPr="00747636" w14:paraId="01225476" w14:textId="77777777" w:rsidTr="00CF4A3F"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8A680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C54F5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282DB4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</w:tr>
      <w:tr w:rsidR="00523615" w:rsidRPr="00747636" w14:paraId="1AAC2814" w14:textId="77777777" w:rsidTr="00CF4A3F"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1D0EF26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61765AD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148703DE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+67</w:t>
            </w:r>
          </w:p>
        </w:tc>
      </w:tr>
      <w:tr w:rsidR="00523615" w:rsidRPr="00747636" w14:paraId="341AADB3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598A453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88ECA9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FEDAC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+50</w:t>
            </w:r>
          </w:p>
        </w:tc>
      </w:tr>
      <w:tr w:rsidR="00523615" w:rsidRPr="00747636" w14:paraId="33FFF1F8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7E867D79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8875C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61C3A92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+39</w:t>
            </w:r>
          </w:p>
        </w:tc>
      </w:tr>
      <w:tr w:rsidR="00523615" w:rsidRPr="00747636" w14:paraId="7BD7E943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7CF2858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EFA0626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8CAEC4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+28</w:t>
            </w:r>
          </w:p>
        </w:tc>
      </w:tr>
      <w:tr w:rsidR="00523615" w:rsidRPr="00747636" w14:paraId="15BB56AA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251C9E63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5F4F6EF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1B206CB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+11</w:t>
            </w:r>
          </w:p>
        </w:tc>
      </w:tr>
      <w:tr w:rsidR="00523615" w:rsidRPr="00747636" w14:paraId="191A49BB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4EF8851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2F1661D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8B4BF44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</w:t>
            </w:r>
          </w:p>
        </w:tc>
      </w:tr>
      <w:tr w:rsidR="00523615" w:rsidRPr="00747636" w14:paraId="5F8887CC" w14:textId="77777777" w:rsidTr="00CF4A3F"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208B3CF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8AF7647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E593665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  <w:tr w:rsidR="00523615" w:rsidRPr="00747636" w14:paraId="70F4DDA1" w14:textId="77777777" w:rsidTr="00CF4A3F"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13CE856A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74E0E0FD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72242D90" w14:textId="77777777" w:rsidR="00523615" w:rsidRPr="00747636" w:rsidRDefault="00523615" w:rsidP="00BE0FEA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-7</w:t>
            </w:r>
          </w:p>
        </w:tc>
      </w:tr>
    </w:tbl>
    <w:p w14:paraId="7CE74E1D" w14:textId="77777777" w:rsidR="00523615" w:rsidRPr="00747636" w:rsidRDefault="00523615" w:rsidP="00DE431B">
      <w:pPr>
        <w:pStyle w:val="SingleTxtG"/>
        <w:spacing w:before="120"/>
        <w:jc w:val="right"/>
      </w:pPr>
      <w:bookmarkStart w:id="26" w:name="_Hlk117075535"/>
      <w:r w:rsidRPr="00747636">
        <w:t>».</w:t>
      </w:r>
    </w:p>
    <w:p w14:paraId="50ACACA4" w14:textId="44DA1309" w:rsidR="00523615" w:rsidRPr="00747636" w:rsidRDefault="00523615" w:rsidP="00186AB1">
      <w:pPr>
        <w:pStyle w:val="SingleTxtG"/>
        <w:rPr>
          <w:i/>
          <w:iCs/>
          <w:lang w:val="fr-FR"/>
        </w:rPr>
      </w:pPr>
      <w:r w:rsidRPr="00747636">
        <w:rPr>
          <w:i/>
          <w:iCs/>
          <w:lang w:val="fr-FR"/>
        </w:rPr>
        <w:t xml:space="preserve">Annexe 7, partie C, </w:t>
      </w:r>
      <w:r w:rsidRPr="00DE431B">
        <w:rPr>
          <w:lang w:val="fr-FR"/>
        </w:rPr>
        <w:t>lire</w:t>
      </w:r>
      <w:r w:rsidR="00DE431B" w:rsidRPr="00DE431B">
        <w:rPr>
          <w:lang w:val="fr-FR"/>
        </w:rPr>
        <w:t> </w:t>
      </w:r>
      <w:r w:rsidRPr="00DE431B">
        <w:rPr>
          <w:lang w:val="fr-FR"/>
        </w:rPr>
        <w:t>:</w:t>
      </w:r>
    </w:p>
    <w:p w14:paraId="0B67DE08" w14:textId="489B03DE" w:rsidR="00523615" w:rsidRPr="00747636" w:rsidRDefault="00523615" w:rsidP="00186AB1">
      <w:pPr>
        <w:pStyle w:val="SingleTxtG"/>
        <w:rPr>
          <w:lang w:val="fr-FR"/>
        </w:rPr>
      </w:pPr>
      <w:bookmarkStart w:id="27" w:name="_Hlk117076615"/>
      <w:bookmarkStart w:id="28" w:name="_Hlk117075555"/>
      <w:bookmarkEnd w:id="26"/>
      <w:r w:rsidRPr="00747636">
        <w:rPr>
          <w:lang w:val="fr-FR"/>
        </w:rPr>
        <w:t>« Partie C</w:t>
      </w:r>
      <w:r w:rsidR="00DE431B">
        <w:rPr>
          <w:lang w:val="fr-FR"/>
        </w:rPr>
        <w:t> </w:t>
      </w:r>
      <w:r w:rsidRPr="00747636">
        <w:rPr>
          <w:lang w:val="fr-FR"/>
        </w:rPr>
        <w:t>: Pneumatiques pour machines agricoles</w:t>
      </w:r>
      <w:bookmarkEnd w:id="27"/>
      <w:bookmarkEnd w:id="28"/>
    </w:p>
    <w:p w14:paraId="2ABD9334" w14:textId="77777777" w:rsidR="00523615" w:rsidRPr="00747636" w:rsidRDefault="00523615" w:rsidP="00DE431B">
      <w:pPr>
        <w:pStyle w:val="SingleTxtG"/>
        <w:ind w:left="2268"/>
        <w:rPr>
          <w:lang w:val="fr-FR"/>
        </w:rPr>
      </w:pPr>
      <w:r w:rsidRPr="00747636">
        <w:rPr>
          <w:lang w:val="fr-FR"/>
        </w:rPr>
        <w:t>Applicable aux pneumatiques appartenant à la catégorie d</w:t>
      </w:r>
      <w:r>
        <w:rPr>
          <w:lang w:val="fr-FR"/>
        </w:rPr>
        <w:t>’</w:t>
      </w:r>
      <w:r w:rsidRPr="00747636">
        <w:rPr>
          <w:lang w:val="fr-FR"/>
        </w:rPr>
        <w:t>utilisation “Pneumatiques pour machines agricoles” et portant la mention “IMP” ou “IMPLEMENT” (voir par. 2.25 du présent Règlement)</w:t>
      </w:r>
    </w:p>
    <w:p w14:paraId="45C4F181" w14:textId="77777777" w:rsidR="00523615" w:rsidRPr="00747636" w:rsidRDefault="00523615" w:rsidP="00DE431B">
      <w:pPr>
        <w:pStyle w:val="SingleTxtG"/>
        <w:rPr>
          <w:lang w:val="fr-FR"/>
        </w:rPr>
      </w:pPr>
      <w:bookmarkStart w:id="29" w:name="_Toc365964534"/>
      <w:r w:rsidRPr="00747636">
        <w:rPr>
          <w:lang w:val="fr-FR"/>
        </w:rPr>
        <w:t>Variation de la capacité de charge (en pourcentage) (voir par. 2.33 et 2.34 du présent Règlement)</w:t>
      </w:r>
      <w:bookmarkEnd w:id="29"/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96"/>
        <w:gridCol w:w="896"/>
        <w:gridCol w:w="1045"/>
        <w:gridCol w:w="1046"/>
        <w:gridCol w:w="895"/>
        <w:gridCol w:w="896"/>
        <w:gridCol w:w="896"/>
        <w:gridCol w:w="448"/>
        <w:gridCol w:w="747"/>
      </w:tblGrid>
      <w:tr w:rsidR="00523615" w:rsidRPr="00747636" w14:paraId="21AFABE0" w14:textId="77777777" w:rsidTr="00DE431B">
        <w:tc>
          <w:tcPr>
            <w:tcW w:w="702" w:type="dxa"/>
            <w:vMerge w:val="restart"/>
            <w:vAlign w:val="center"/>
          </w:tcPr>
          <w:p w14:paraId="2F71C3DF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A740BF7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Code de catégorie de vitesse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BE74A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4AC38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</w:tr>
      <w:tr w:rsidR="00523615" w:rsidRPr="00747636" w14:paraId="1DD0697C" w14:textId="77777777" w:rsidTr="00DE431B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6B616772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45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2CA6DAA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Pneumatiques standard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DDBFF0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Pneumatiques IF et VF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94855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6CF8BF51" w14:textId="77777777" w:rsidR="00523615" w:rsidRPr="00747636" w:rsidRDefault="00523615" w:rsidP="00DE431B">
            <w:pPr>
              <w:widowControl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(1)</w:t>
            </w:r>
          </w:p>
        </w:tc>
      </w:tr>
      <w:tr w:rsidR="00523615" w:rsidRPr="00747636" w14:paraId="33DFED16" w14:textId="77777777" w:rsidTr="00DE431B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5F6B729E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18F68F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B799A7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A6(*)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E5D02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A8(*)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831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7B2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6EA4D6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22A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6BFF3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3EAF82" w14:textId="77777777" w:rsidR="00523615" w:rsidRPr="00747636" w:rsidRDefault="00523615" w:rsidP="00DE431B">
            <w:pPr>
              <w:widowControl w:val="0"/>
              <w:suppressAutoHyphens w:val="0"/>
              <w:spacing w:before="40" w:after="4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</w:p>
        </w:tc>
      </w:tr>
      <w:tr w:rsidR="00523615" w:rsidRPr="00747636" w14:paraId="56C4DBF8" w14:textId="77777777" w:rsidTr="00DE431B">
        <w:tc>
          <w:tcPr>
            <w:tcW w:w="702" w:type="dxa"/>
            <w:tcBorders>
              <w:top w:val="single" w:sz="4" w:space="0" w:color="auto"/>
              <w:bottom w:val="dotted" w:sz="4" w:space="0" w:color="auto"/>
            </w:tcBorders>
          </w:tcPr>
          <w:p w14:paraId="30973D2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351305E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35D6098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F37F94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+40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3CB79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+80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1CC5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+80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8978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99D77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A9109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6EABF9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+58</w:t>
            </w:r>
          </w:p>
        </w:tc>
      </w:tr>
      <w:tr w:rsidR="00523615" w:rsidRPr="00747636" w14:paraId="1263E5C8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5937AA4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78D842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B136B6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0C918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37E7F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+73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CA0B1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17C1C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1BC0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6E5A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E52FB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+32</w:t>
            </w:r>
          </w:p>
        </w:tc>
      </w:tr>
      <w:tr w:rsidR="00523615" w:rsidRPr="00747636" w14:paraId="2BB8CCDE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1D72F7E2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E9C64D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0D5F18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9FF5A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+26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9FDC31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CEF31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037B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F4B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FCB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FD83D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+26</w:t>
            </w:r>
          </w:p>
        </w:tc>
      </w:tr>
      <w:tr w:rsidR="00523615" w:rsidRPr="00747636" w14:paraId="43E9D668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6B9825B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6EC62E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9B2E6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D4F1FB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+19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81BA6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D9D1D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543B0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9B3F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8FF11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CDF2D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+19</w:t>
            </w:r>
          </w:p>
        </w:tc>
      </w:tr>
      <w:tr w:rsidR="00523615" w:rsidRPr="00747636" w14:paraId="2BCF558C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7CD3256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B4DCCA9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B141B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33E16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AFBE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F4C8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6941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BAB5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0DF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DA4D2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</w:tr>
      <w:tr w:rsidR="00523615" w:rsidRPr="00747636" w14:paraId="159E86BF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4C11970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9DCBA98" w14:textId="77777777" w:rsidR="00523615" w:rsidRPr="00747636" w:rsidRDefault="00523615" w:rsidP="00DE431B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EF302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A167D2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CC94E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9BAF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07378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B0C8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EB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6DA6A2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+10</w:t>
            </w:r>
          </w:p>
        </w:tc>
      </w:tr>
      <w:tr w:rsidR="00523615" w:rsidRPr="00747636" w14:paraId="1D983894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7DA4047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84BE9C1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3533E4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B89B16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67239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+36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E398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8163F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E564B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63DE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91132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</w:tr>
      <w:tr w:rsidR="00523615" w:rsidRPr="00747636" w14:paraId="128C32EA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73BF39D7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1AD02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1B093D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240B2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CD8B0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5C330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1FAF4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93EEB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C31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A1D59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</w:tr>
      <w:tr w:rsidR="00523615" w:rsidRPr="00747636" w14:paraId="451A3EBF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2789F6C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2CDEE5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13E421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C7A8A88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-10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2147E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CFD06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7B639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A7DBE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6DD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FF603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  <w:tr w:rsidR="00523615" w:rsidRPr="00747636" w14:paraId="4784050D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1AE6046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437CD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9184DD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7025B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640F82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B3DE3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61DF92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CA9ED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D27F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3280C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523615" w:rsidRPr="00747636" w14:paraId="6F840D01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2EC28FA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90CC709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A3CA34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35089C7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C24693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A407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89FAC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82866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7C61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3244B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523615" w:rsidRPr="00747636" w14:paraId="42DF94B7" w14:textId="77777777" w:rsidTr="00DE431B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14:paraId="37F3D35A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00046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BB6B68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B85D061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9809E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C1D07E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68543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7428FB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5255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8538C4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  <w:tr w:rsidR="00523615" w:rsidRPr="00747636" w14:paraId="0243E2A9" w14:textId="77777777" w:rsidTr="00DE431B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</w:tcPr>
          <w:p w14:paraId="1658FE55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6F21D227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F8802BF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FDE5ED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8FE8D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7A33A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C4BA2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-9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8E6816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BCC90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F238F79" w14:textId="77777777" w:rsidR="00523615" w:rsidRPr="00747636" w:rsidRDefault="00523615" w:rsidP="00DE431B">
            <w:pPr>
              <w:widowControl w:val="0"/>
              <w:suppressAutoHyphens w:val="0"/>
              <w:spacing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</w:tr>
    </w:tbl>
    <w:p w14:paraId="015B2EBC" w14:textId="77777777" w:rsidR="00523615" w:rsidRPr="00747636" w:rsidRDefault="00523615" w:rsidP="00DE431B">
      <w:pPr>
        <w:pStyle w:val="SingleTxtG"/>
        <w:spacing w:before="240"/>
        <w:rPr>
          <w:lang w:val="fr-FR"/>
        </w:rPr>
      </w:pPr>
      <w:r w:rsidRPr="00747636">
        <w:rPr>
          <w:lang w:val="fr-FR"/>
        </w:rPr>
        <w:t xml:space="preserve">Ces </w:t>
      </w:r>
      <w:r w:rsidRPr="004776B4">
        <w:rPr>
          <w:strike/>
          <w:lang w:val="fr-FR"/>
        </w:rPr>
        <w:t>chiffres</w:t>
      </w:r>
      <w:r>
        <w:rPr>
          <w:b/>
          <w:bCs/>
          <w:lang w:val="fr-FR"/>
        </w:rPr>
        <w:t xml:space="preserve"> </w:t>
      </w:r>
      <w:r w:rsidRPr="004776B4">
        <w:rPr>
          <w:b/>
          <w:bCs/>
          <w:lang w:val="fr-FR"/>
        </w:rPr>
        <w:t>valeurs</w:t>
      </w:r>
      <w:r w:rsidRPr="00747636">
        <w:rPr>
          <w:lang w:val="fr-FR"/>
        </w:rPr>
        <w:t xml:space="preserve"> s</w:t>
      </w:r>
      <w:r>
        <w:rPr>
          <w:lang w:val="fr-FR"/>
        </w:rPr>
        <w:t>’</w:t>
      </w:r>
      <w:r w:rsidRPr="00747636">
        <w:rPr>
          <w:lang w:val="fr-FR"/>
        </w:rPr>
        <w:t>appliquent lorsque le pneumatique n</w:t>
      </w:r>
      <w:r>
        <w:rPr>
          <w:lang w:val="fr-FR"/>
        </w:rPr>
        <w:t>’</w:t>
      </w:r>
      <w:r w:rsidRPr="00747636">
        <w:rPr>
          <w:lang w:val="fr-FR"/>
        </w:rPr>
        <w:t>est pas soumis à des efforts de traction soutenus.</w:t>
      </w:r>
    </w:p>
    <w:p w14:paraId="221CA4C3" w14:textId="77777777" w:rsidR="00523615" w:rsidRPr="00747636" w:rsidRDefault="00523615" w:rsidP="00DE431B">
      <w:pPr>
        <w:pStyle w:val="SingleTxtG"/>
        <w:ind w:left="1701" w:hanging="567"/>
      </w:pPr>
      <w:r w:rsidRPr="00747636">
        <w:t>(*)</w:t>
      </w:r>
      <w:r w:rsidRPr="00747636">
        <w:tab/>
        <w:t>Pour les pneumatiques portant le code de diamètre nominal de la jante 24 ou un code supérieur, à l</w:t>
      </w:r>
      <w:r>
        <w:t>’</w:t>
      </w:r>
      <w:r w:rsidRPr="00747636">
        <w:t>exclusion des codes 24.5, 26.5, 28.5 et 30.5, les dispositions de la partie A de l</w:t>
      </w:r>
      <w:r>
        <w:t>’</w:t>
      </w:r>
      <w:r w:rsidRPr="00747636">
        <w:t xml:space="preserve">annexe 7 sont applicables. </w:t>
      </w:r>
    </w:p>
    <w:p w14:paraId="3FE99BBC" w14:textId="77777777" w:rsidR="00523615" w:rsidRPr="00747636" w:rsidRDefault="00523615" w:rsidP="00DE431B">
      <w:pPr>
        <w:pStyle w:val="SingleTxtG"/>
        <w:ind w:left="1701" w:hanging="567"/>
      </w:pPr>
      <w:r w:rsidRPr="00747636">
        <w:t>(1)</w:t>
      </w:r>
      <w:r w:rsidRPr="00747636">
        <w:tab/>
        <w:t>Ces pourcentages ne s</w:t>
      </w:r>
      <w:r>
        <w:t>’</w:t>
      </w:r>
      <w:r w:rsidRPr="00747636">
        <w:t>appliquent qu</w:t>
      </w:r>
      <w:r>
        <w:t>’</w:t>
      </w:r>
      <w:r w:rsidRPr="00747636">
        <w:t>aux pneumatiques énumérés dans le tableau 7 de l</w:t>
      </w:r>
      <w:r>
        <w:t>’</w:t>
      </w:r>
      <w:r w:rsidRPr="00747636">
        <w:t xml:space="preserve">annexe 5, pour lesquels le diamètre nominal de la jante (d) est de 381 mm ou plus et qui portent le code de </w:t>
      </w:r>
      <w:r w:rsidRPr="00DE431B">
        <w:rPr>
          <w:b/>
          <w:bCs/>
        </w:rPr>
        <w:t>catégorie de</w:t>
      </w:r>
      <w:r w:rsidRPr="00747636">
        <w:t xml:space="preserve"> vitesse “B”. ».</w:t>
      </w:r>
    </w:p>
    <w:p w14:paraId="00084C43" w14:textId="0CE7490C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lastRenderedPageBreak/>
        <w:t>Annexe 7, partie D</w:t>
      </w:r>
      <w:r w:rsidRPr="00747636">
        <w:rPr>
          <w:lang w:val="fr-FR"/>
        </w:rPr>
        <w:t>, lire</w:t>
      </w:r>
      <w:r w:rsidR="00DE431B">
        <w:rPr>
          <w:lang w:val="fr-FR"/>
        </w:rPr>
        <w:t> </w:t>
      </w:r>
      <w:r w:rsidRPr="00747636">
        <w:rPr>
          <w:lang w:val="fr-FR"/>
        </w:rPr>
        <w:t>:</w:t>
      </w:r>
    </w:p>
    <w:p w14:paraId="596250BF" w14:textId="77777777" w:rsidR="00523615" w:rsidRPr="00747636" w:rsidRDefault="00523615" w:rsidP="00186AB1">
      <w:pPr>
        <w:pStyle w:val="SingleTxtG"/>
        <w:rPr>
          <w:lang w:val="fr-FR"/>
        </w:rPr>
      </w:pPr>
      <w:r w:rsidRPr="00747636">
        <w:rPr>
          <w:lang w:val="fr-FR"/>
        </w:rPr>
        <w:t>« Partie D : Pneumatiques pour machines forestières</w:t>
      </w:r>
    </w:p>
    <w:p w14:paraId="2BC0A840" w14:textId="77777777" w:rsidR="00523615" w:rsidRPr="00747636" w:rsidRDefault="00523615" w:rsidP="00DE431B">
      <w:pPr>
        <w:pStyle w:val="SingleTxtG"/>
        <w:ind w:left="2268"/>
        <w:rPr>
          <w:lang w:val="fr-FR"/>
        </w:rPr>
      </w:pPr>
      <w:r w:rsidRPr="00747636">
        <w:rPr>
          <w:lang w:val="fr-FR"/>
        </w:rPr>
        <w:tab/>
        <w:t>Applicable aux pneumatiques appartenant à la catégorie d</w:t>
      </w:r>
      <w:r>
        <w:rPr>
          <w:lang w:val="fr-FR"/>
        </w:rPr>
        <w:t>’</w:t>
      </w:r>
      <w:r w:rsidRPr="00747636">
        <w:rPr>
          <w:lang w:val="fr-FR"/>
        </w:rPr>
        <w:t>utilisation “Pneumatiques pour machines forestières” (voir par. 2.44 du présent Règlement)</w:t>
      </w:r>
    </w:p>
    <w:p w14:paraId="19035FD7" w14:textId="77777777" w:rsidR="00523615" w:rsidRPr="00747636" w:rsidRDefault="00523615" w:rsidP="00DE431B">
      <w:pPr>
        <w:pStyle w:val="SingleTxtG"/>
        <w:rPr>
          <w:bCs/>
          <w:lang w:val="fr-FR"/>
        </w:rPr>
      </w:pPr>
      <w:r w:rsidRPr="00747636">
        <w:rPr>
          <w:lang w:val="fr-FR"/>
        </w:rPr>
        <w:t>Variation de la capacité de charge (en pourcentage) pour les pneumatiques portant les symboles de catégorie de vitesse A6 et A8 (voir par. 2.33 et 2.34 du présent Règlement)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50"/>
        <w:gridCol w:w="1719"/>
        <w:gridCol w:w="1475"/>
      </w:tblGrid>
      <w:tr w:rsidR="00523615" w:rsidRPr="00747636" w14:paraId="6883DFD3" w14:textId="77777777" w:rsidTr="00CF4A3F">
        <w:tc>
          <w:tcPr>
            <w:tcW w:w="2611" w:type="dxa"/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3180849D" w14:textId="77777777" w:rsidR="00523615" w:rsidRPr="00747636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rFonts w:ascii="Futura Std Condensed" w:hAnsi="Futura Std Condensed" w:cs="Futura Std Condensed"/>
                <w:bCs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2A6C35C8" w14:textId="77777777" w:rsidR="00523615" w:rsidRPr="00747636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rFonts w:ascii="Futura Std Condensed" w:hAnsi="Futura Std Condensed" w:cs="Futura Std Condensed"/>
                <w:bCs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1457FCB8" w14:textId="77777777" w:rsidR="00523615" w:rsidRPr="00747636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A6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14:paraId="0E86E821" w14:textId="77777777" w:rsidR="00523615" w:rsidRPr="00747636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</w:tr>
      <w:tr w:rsidR="00523615" w:rsidRPr="00747636" w14:paraId="27109F34" w14:textId="77777777" w:rsidTr="00CF4A3F">
        <w:tc>
          <w:tcPr>
            <w:tcW w:w="2611" w:type="dxa"/>
            <w:vMerge w:val="restart"/>
            <w:tcMar>
              <w:top w:w="30" w:type="dxa"/>
              <w:left w:w="20" w:type="dxa"/>
              <w:bottom w:w="20" w:type="dxa"/>
              <w:right w:w="20" w:type="dxa"/>
            </w:tcMar>
          </w:tcPr>
          <w:p w14:paraId="262E9771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rPr>
                <w:rFonts w:ascii="ITC Garamond Std Book" w:hAnsi="ITC Garamond Std Book" w:cs="ITC Garamond Std Book"/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Route</w:t>
            </w:r>
          </w:p>
        </w:tc>
        <w:tc>
          <w:tcPr>
            <w:tcW w:w="1540" w:type="dxa"/>
            <w:tcBorders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4749234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1708" w:type="dxa"/>
            <w:tcBorders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719D205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bCs/>
                <w:sz w:val="18"/>
                <w:szCs w:val="18"/>
                <w:lang w:val="fr-FR"/>
              </w:rPr>
              <w:t>+15 %</w:t>
            </w:r>
          </w:p>
        </w:tc>
        <w:tc>
          <w:tcPr>
            <w:tcW w:w="1466" w:type="dxa"/>
            <w:tcBorders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649AF0B1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bCs/>
                <w:sz w:val="18"/>
                <w:szCs w:val="18"/>
                <w:lang w:val="fr-FR"/>
              </w:rPr>
              <w:t>+23 %</w:t>
            </w:r>
          </w:p>
        </w:tc>
      </w:tr>
      <w:tr w:rsidR="00523615" w:rsidRPr="00747636" w14:paraId="264E5E87" w14:textId="77777777" w:rsidTr="00CF4A3F">
        <w:tc>
          <w:tcPr>
            <w:tcW w:w="2611" w:type="dxa"/>
            <w:vMerge/>
          </w:tcPr>
          <w:p w14:paraId="43B84CC1" w14:textId="77777777" w:rsidR="00523615" w:rsidRPr="00747636" w:rsidRDefault="00523615" w:rsidP="00CF4A3F">
            <w:pPr>
              <w:suppressAutoHyphens w:val="0"/>
              <w:spacing w:before="60" w:after="60" w:line="240" w:lineRule="auto"/>
              <w:ind w:left="57" w:right="57"/>
              <w:rPr>
                <w:rFonts w:ascii="Modern" w:eastAsia="Calibri" w:hAnsi="Modern"/>
                <w:bCs/>
                <w:sz w:val="18"/>
                <w:szCs w:val="18"/>
                <w:lang w:val="fr-FR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065712A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1708" w:type="dxa"/>
            <w:tcBorders>
              <w:top w:val="nil"/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EB32510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59A19141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bCs/>
                <w:sz w:val="18"/>
                <w:szCs w:val="18"/>
                <w:lang w:val="fr-FR"/>
              </w:rPr>
              <w:t>+7 %</w:t>
            </w:r>
          </w:p>
        </w:tc>
      </w:tr>
      <w:tr w:rsidR="00523615" w:rsidRPr="00747636" w14:paraId="33F177D6" w14:textId="77777777" w:rsidTr="00CF4A3F">
        <w:tc>
          <w:tcPr>
            <w:tcW w:w="2611" w:type="dxa"/>
            <w:vMerge/>
          </w:tcPr>
          <w:p w14:paraId="278D3ACF" w14:textId="77777777" w:rsidR="00523615" w:rsidRPr="00747636" w:rsidRDefault="00523615" w:rsidP="00CF4A3F">
            <w:pPr>
              <w:suppressAutoHyphens w:val="0"/>
              <w:spacing w:before="60" w:after="60" w:line="240" w:lineRule="auto"/>
              <w:ind w:left="57" w:right="57"/>
              <w:rPr>
                <w:rFonts w:ascii="Modern" w:eastAsia="Calibri" w:hAnsi="Modern"/>
                <w:bCs/>
                <w:sz w:val="18"/>
                <w:szCs w:val="18"/>
                <w:lang w:val="fr-FR"/>
              </w:rPr>
            </w:pPr>
          </w:p>
        </w:tc>
        <w:tc>
          <w:tcPr>
            <w:tcW w:w="1540" w:type="dxa"/>
            <w:tcBorders>
              <w:top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7015E1E6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1708" w:type="dxa"/>
            <w:tcBorders>
              <w:top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1288386E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bCs/>
                <w:sz w:val="18"/>
                <w:szCs w:val="18"/>
                <w:lang w:val="fr-FR"/>
              </w:rPr>
              <w:t>-10 %</w:t>
            </w:r>
          </w:p>
        </w:tc>
        <w:tc>
          <w:tcPr>
            <w:tcW w:w="1466" w:type="dxa"/>
            <w:tcBorders>
              <w:top w:val="nil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14:paraId="0EE9A1D1" w14:textId="77777777" w:rsidR="00523615" w:rsidRPr="00747636" w:rsidRDefault="00523615" w:rsidP="00CF4A3F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spacing w:before="60" w:after="6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</w:tbl>
    <w:p w14:paraId="518F2D53" w14:textId="77777777" w:rsidR="00523615" w:rsidRPr="00747636" w:rsidRDefault="00523615" w:rsidP="00827D3F">
      <w:pPr>
        <w:pStyle w:val="SingleTxtG"/>
        <w:spacing w:before="120"/>
        <w:jc w:val="right"/>
      </w:pPr>
      <w:r>
        <w:t>».</w:t>
      </w:r>
    </w:p>
    <w:p w14:paraId="7CCAA828" w14:textId="4DDA637D" w:rsidR="00523615" w:rsidRPr="00747636" w:rsidRDefault="00523615" w:rsidP="00186AB1">
      <w:pPr>
        <w:pStyle w:val="SingleTxtG"/>
        <w:rPr>
          <w:iCs/>
          <w:lang w:val="fr-FR"/>
        </w:rPr>
      </w:pPr>
      <w:r w:rsidRPr="00747636">
        <w:rPr>
          <w:i/>
          <w:iCs/>
          <w:lang w:val="fr-FR"/>
        </w:rPr>
        <w:t>Annexe 7, partie E</w:t>
      </w:r>
      <w:r w:rsidRPr="00747636">
        <w:rPr>
          <w:lang w:val="fr-FR"/>
        </w:rPr>
        <w:t>, lire</w:t>
      </w:r>
      <w:r w:rsidR="00827D3F">
        <w:rPr>
          <w:lang w:val="fr-FR"/>
        </w:rPr>
        <w:t> </w:t>
      </w:r>
      <w:r w:rsidRPr="00747636">
        <w:rPr>
          <w:lang w:val="fr-FR"/>
        </w:rPr>
        <w:t>:</w:t>
      </w:r>
    </w:p>
    <w:p w14:paraId="05A21307" w14:textId="77777777" w:rsidR="00523615" w:rsidRPr="00747636" w:rsidRDefault="00523615" w:rsidP="00186AB1">
      <w:pPr>
        <w:pStyle w:val="SingleTxtG"/>
        <w:rPr>
          <w:b/>
          <w:bCs/>
          <w:lang w:val="fr-FR"/>
        </w:rPr>
      </w:pPr>
      <w:r w:rsidRPr="00747636">
        <w:rPr>
          <w:lang w:val="fr-FR"/>
        </w:rPr>
        <w:t>« Partie E : Pneumatiques pour engins de travaux publics (tracteurs industriels ou chargeurs compacts/mini-chargeurs)</w:t>
      </w:r>
      <w:bookmarkStart w:id="30" w:name="_Hlk117092481"/>
      <w:bookmarkEnd w:id="30"/>
    </w:p>
    <w:p w14:paraId="35C096D6" w14:textId="77777777" w:rsidR="00523615" w:rsidRPr="00747636" w:rsidRDefault="00523615" w:rsidP="00827D3F">
      <w:pPr>
        <w:pStyle w:val="SingleTxtG"/>
        <w:ind w:left="2268"/>
        <w:rPr>
          <w:bCs/>
          <w:lang w:val="fr-FR"/>
        </w:rPr>
      </w:pPr>
      <w:r w:rsidRPr="00747636">
        <w:rPr>
          <w:lang w:val="fr-FR"/>
        </w:rPr>
        <w:tab/>
        <w:t>Applicable aux pneumatiques appartenant à la catégorie d</w:t>
      </w:r>
      <w:r>
        <w:rPr>
          <w:lang w:val="fr-FR"/>
        </w:rPr>
        <w:t>’</w:t>
      </w:r>
      <w:r w:rsidRPr="00747636">
        <w:rPr>
          <w:lang w:val="fr-FR"/>
        </w:rPr>
        <w:t xml:space="preserve">utilisation </w:t>
      </w:r>
      <w:r>
        <w:rPr>
          <w:lang w:val="fr-FR"/>
        </w:rPr>
        <w:t>“</w:t>
      </w:r>
      <w:r w:rsidRPr="00747636">
        <w:rPr>
          <w:lang w:val="fr-FR"/>
        </w:rPr>
        <w:t>Engins de travaux publics</w:t>
      </w:r>
      <w:r>
        <w:rPr>
          <w:lang w:val="fr-FR"/>
        </w:rPr>
        <w:t>”</w:t>
      </w:r>
      <w:r w:rsidRPr="00747636">
        <w:rPr>
          <w:lang w:val="fr-FR"/>
        </w:rPr>
        <w:t xml:space="preserve"> (voir par. 2.45) et portant la mention </w:t>
      </w:r>
      <w:r>
        <w:rPr>
          <w:lang w:val="fr-FR"/>
        </w:rPr>
        <w:t>“</w:t>
      </w:r>
      <w:r w:rsidRPr="00747636">
        <w:rPr>
          <w:lang w:val="fr-FR"/>
        </w:rPr>
        <w:t>IND</w:t>
      </w:r>
      <w:r>
        <w:rPr>
          <w:lang w:val="fr-FR"/>
        </w:rPr>
        <w:t>”</w:t>
      </w:r>
      <w:r w:rsidRPr="00747636">
        <w:rPr>
          <w:lang w:val="fr-FR"/>
        </w:rPr>
        <w:t xml:space="preserve"> ou </w:t>
      </w:r>
      <w:r>
        <w:rPr>
          <w:lang w:val="fr-FR"/>
        </w:rPr>
        <w:t>“</w:t>
      </w:r>
      <w:r w:rsidRPr="00747636">
        <w:rPr>
          <w:lang w:val="fr-FR"/>
        </w:rPr>
        <w:t>R−4</w:t>
      </w:r>
      <w:r>
        <w:rPr>
          <w:lang w:val="fr-FR"/>
        </w:rPr>
        <w:t>”</w:t>
      </w:r>
      <w:r w:rsidRPr="00747636">
        <w:rPr>
          <w:lang w:val="fr-FR"/>
        </w:rPr>
        <w:t xml:space="preserve"> ou </w:t>
      </w:r>
      <w:r>
        <w:rPr>
          <w:lang w:val="fr-FR"/>
        </w:rPr>
        <w:t>“</w:t>
      </w:r>
      <w:r w:rsidRPr="00747636">
        <w:rPr>
          <w:lang w:val="fr-FR"/>
        </w:rPr>
        <w:t>SS</w:t>
      </w:r>
      <w:r>
        <w:rPr>
          <w:lang w:val="fr-FR"/>
        </w:rPr>
        <w:t>”</w:t>
      </w:r>
      <w:r w:rsidRPr="00747636">
        <w:rPr>
          <w:lang w:val="fr-FR"/>
        </w:rPr>
        <w:t xml:space="preserve"> ou </w:t>
      </w:r>
      <w:r>
        <w:rPr>
          <w:lang w:val="fr-FR"/>
        </w:rPr>
        <w:t>“</w:t>
      </w:r>
      <w:r w:rsidRPr="00747636">
        <w:rPr>
          <w:lang w:val="fr-FR"/>
        </w:rPr>
        <w:t>NHS</w:t>
      </w:r>
      <w:r>
        <w:rPr>
          <w:lang w:val="fr-FR"/>
        </w:rPr>
        <w:t>”</w:t>
      </w:r>
      <w:r w:rsidRPr="00747636">
        <w:rPr>
          <w:lang w:val="fr-FR"/>
        </w:rPr>
        <w:t xml:space="preserve"> (voir par. </w:t>
      </w:r>
      <w:r w:rsidRPr="00747636">
        <w:rPr>
          <w:strike/>
          <w:lang w:val="fr-FR"/>
        </w:rPr>
        <w:t>2.25</w:t>
      </w:r>
      <w:r w:rsidRPr="00747636">
        <w:rPr>
          <w:b/>
          <w:bCs/>
          <w:lang w:val="fr-FR"/>
        </w:rPr>
        <w:t>3.1.14</w:t>
      </w:r>
      <w:r w:rsidRPr="00747636">
        <w:rPr>
          <w:lang w:val="fr-FR"/>
        </w:rPr>
        <w:t xml:space="preserve"> et 2.18.12.1 du présent Règlement) </w:t>
      </w:r>
    </w:p>
    <w:p w14:paraId="3867586C" w14:textId="77777777" w:rsidR="00523615" w:rsidRPr="00747636" w:rsidRDefault="00523615" w:rsidP="00827D3F">
      <w:pPr>
        <w:pStyle w:val="SingleTxtG"/>
        <w:rPr>
          <w:bCs/>
          <w:lang w:val="fr-FR"/>
        </w:rPr>
      </w:pPr>
      <w:r w:rsidRPr="00747636">
        <w:rPr>
          <w:lang w:val="fr-FR"/>
        </w:rPr>
        <w:t>Variation de la capacité de charge (en pourcentage) (voir par. 2.33 du présent Règlement)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54"/>
        <w:gridCol w:w="1115"/>
        <w:gridCol w:w="1358"/>
        <w:gridCol w:w="904"/>
        <w:gridCol w:w="1358"/>
        <w:gridCol w:w="904"/>
        <w:gridCol w:w="1358"/>
      </w:tblGrid>
      <w:tr w:rsidR="00523615" w:rsidRPr="00747636" w14:paraId="5B6E5D5F" w14:textId="77777777" w:rsidTr="00827D3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9F51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Vitesse (km/h)</w:t>
            </w:r>
          </w:p>
        </w:tc>
        <w:tc>
          <w:tcPr>
            <w:tcW w:w="7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CCD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Code de catégorie de vitesse</w:t>
            </w:r>
          </w:p>
        </w:tc>
      </w:tr>
      <w:tr w:rsidR="00523615" w:rsidRPr="00747636" w14:paraId="2BF346A7" w14:textId="77777777" w:rsidTr="00827D3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0FCB9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i/>
                <w:sz w:val="16"/>
                <w:szCs w:val="16"/>
                <w:lang w:val="fr-FR"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EC1EA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A2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81A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B7D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B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A5D3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D</w:t>
            </w:r>
          </w:p>
        </w:tc>
      </w:tr>
      <w:tr w:rsidR="00523615" w:rsidRPr="00747636" w14:paraId="3D473E22" w14:textId="77777777" w:rsidTr="00827D3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A349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00FA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50CC7" w14:textId="77777777" w:rsidR="00523615" w:rsidRPr="00747636" w:rsidRDefault="00523615" w:rsidP="00827D3F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7EDF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Applications cycliques (+)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119F2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3ADB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b/>
                <w:bCs/>
                <w:i/>
                <w:iCs/>
                <w:sz w:val="16"/>
                <w:szCs w:val="16"/>
                <w:lang w:val="fr-FR"/>
              </w:rPr>
              <w:t>Applications cycliques (+)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C9D8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Charge constante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304A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747636">
              <w:rPr>
                <w:i/>
                <w:iCs/>
                <w:sz w:val="16"/>
                <w:szCs w:val="16"/>
                <w:lang w:val="fr-FR"/>
              </w:rPr>
              <w:t>Applications cycliques (+)</w:t>
            </w:r>
          </w:p>
        </w:tc>
      </w:tr>
      <w:tr w:rsidR="00523615" w:rsidRPr="00747636" w14:paraId="0AE1FAA4" w14:textId="77777777" w:rsidTr="00827D3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1277DA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30C9809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5314A7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F019B3B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+67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BACF98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5ED9AB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+67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5637A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A2BAB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+92 (1)</w:t>
            </w:r>
          </w:p>
        </w:tc>
      </w:tr>
      <w:tr w:rsidR="00523615" w:rsidRPr="00747636" w14:paraId="2EB8EADC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A59184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06410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5FA6BF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30C86D9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+50 (2)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29DFB9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C991A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+50 (2)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E52CD9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+44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F66CC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+73 (2)</w:t>
            </w:r>
          </w:p>
        </w:tc>
      </w:tr>
      <w:tr w:rsidR="00523615" w:rsidRPr="00747636" w14:paraId="03B63E8A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716D37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1BB320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57B206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+13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F977598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087486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0F228F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1B058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B06F9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+54</w:t>
            </w:r>
          </w:p>
        </w:tc>
      </w:tr>
      <w:tr w:rsidR="00523615" w:rsidRPr="00747636" w14:paraId="0DD5E262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189F493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7866F9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A132172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AF6E03B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C04F01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47B156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F08D4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+26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68782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+42</w:t>
            </w:r>
          </w:p>
        </w:tc>
      </w:tr>
      <w:tr w:rsidR="00523615" w:rsidRPr="00747636" w14:paraId="5D404524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15A9341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AD013A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-28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B8EF53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6620916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A035D1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E1836B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1F7FD1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+22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1B664A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+28</w:t>
            </w:r>
          </w:p>
        </w:tc>
      </w:tr>
      <w:tr w:rsidR="00523615" w:rsidRPr="00747636" w14:paraId="035679C6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5A95431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C0F94A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-32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CC75F2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79A3EBF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3660E9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D4A6B3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008EF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+20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F7AC14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+23</w:t>
            </w:r>
          </w:p>
        </w:tc>
      </w:tr>
      <w:tr w:rsidR="00523615" w:rsidRPr="00747636" w14:paraId="06DE2B5E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78A496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2E5E7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-33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0EACC9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+2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AB813FA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2E3241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EECE1D3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A0101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79694F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+19</w:t>
            </w:r>
          </w:p>
        </w:tc>
      </w:tr>
      <w:tr w:rsidR="00523615" w:rsidRPr="00747636" w14:paraId="447A8098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4326D63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9B1B9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-34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27E168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A342BB6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E7DD522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C66686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BFCC0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02DA3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+15</w:t>
            </w:r>
          </w:p>
        </w:tc>
      </w:tr>
      <w:tr w:rsidR="00523615" w:rsidRPr="00747636" w14:paraId="2160FAAE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AA41093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1CAA92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-35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DC894B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FDAC5D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CA1FA2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D2C7E5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EF8B7F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B5393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+12</w:t>
            </w:r>
          </w:p>
        </w:tc>
      </w:tr>
      <w:tr w:rsidR="00523615" w:rsidRPr="00747636" w14:paraId="4EE393E5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7D96E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26CB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-37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E171B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1D3322B" w14:textId="77777777" w:rsidR="00523615" w:rsidRPr="00827D3F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27D3F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38958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CD4A3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A3EDE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E98D6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+8</w:t>
            </w:r>
          </w:p>
        </w:tc>
      </w:tr>
      <w:tr w:rsidR="00523615" w:rsidRPr="00747636" w14:paraId="37F62E1B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AD975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4256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6B7B6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699427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A657A6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1694C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75615F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C96959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+5</w:t>
            </w:r>
          </w:p>
        </w:tc>
      </w:tr>
      <w:tr w:rsidR="00523615" w:rsidRPr="00747636" w14:paraId="0214EC41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390B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E353D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14EC2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BB5385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23E373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7D9373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28D51D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84649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+3</w:t>
            </w:r>
          </w:p>
        </w:tc>
      </w:tr>
      <w:tr w:rsidR="00523615" w:rsidRPr="00747636" w14:paraId="6A9716E1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81E7A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6163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6405D41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E4675E2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0252ED4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D8238A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C557D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8C86351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0</w:t>
            </w:r>
          </w:p>
        </w:tc>
      </w:tr>
      <w:tr w:rsidR="00523615" w:rsidRPr="00747636" w14:paraId="6778BD42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55AAA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FA3C1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1B9DE9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9DC2B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 w:eastAsia="ar-SA"/>
              </w:rPr>
            </w:pPr>
            <w:r w:rsidRPr="00747636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942C6BB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1CEEA3E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747636">
              <w:rPr>
                <w:b/>
                <w:bCs/>
                <w:sz w:val="18"/>
                <w:szCs w:val="18"/>
                <w:lang w:val="fr-FR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FD457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45E79EF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Cs/>
                <w:sz w:val="18"/>
                <w:szCs w:val="18"/>
                <w:lang w:val="fr-FR"/>
              </w:rPr>
            </w:pPr>
            <w:r w:rsidRPr="00747636">
              <w:rPr>
                <w:sz w:val="18"/>
                <w:szCs w:val="18"/>
                <w:lang w:val="fr-FR"/>
              </w:rPr>
              <w:t>-9</w:t>
            </w:r>
          </w:p>
        </w:tc>
      </w:tr>
      <w:tr w:rsidR="00523615" w:rsidRPr="00747636" w14:paraId="4D7D8611" w14:textId="77777777" w:rsidTr="00827D3F"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7B80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DE8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FBDC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0FDA6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F882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7C2AC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40D49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E8A55" w14:textId="77777777" w:rsidR="00523615" w:rsidRPr="00747636" w:rsidRDefault="00523615" w:rsidP="00827D3F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638D13F0" w14:textId="4D6860B5" w:rsidR="00523615" w:rsidRPr="00827D3F" w:rsidRDefault="00523615" w:rsidP="00827D3F">
      <w:pPr>
        <w:widowControl w:val="0"/>
        <w:tabs>
          <w:tab w:val="left" w:pos="297"/>
          <w:tab w:val="left" w:pos="851"/>
        </w:tabs>
        <w:suppressAutoHyphens w:val="0"/>
        <w:spacing w:before="120" w:line="220" w:lineRule="exact"/>
        <w:ind w:left="1134" w:firstLine="170"/>
        <w:rPr>
          <w:bCs/>
          <w:sz w:val="18"/>
          <w:szCs w:val="16"/>
          <w:lang w:val="fr-FR"/>
        </w:rPr>
      </w:pPr>
      <w:r w:rsidRPr="00827D3F">
        <w:rPr>
          <w:i/>
          <w:iCs/>
          <w:sz w:val="18"/>
          <w:szCs w:val="18"/>
          <w:lang w:val="fr-FR"/>
        </w:rPr>
        <w:t>Note :</w:t>
      </w:r>
      <w:r w:rsidRPr="00827D3F">
        <w:rPr>
          <w:sz w:val="18"/>
          <w:szCs w:val="18"/>
          <w:lang w:val="fr-FR"/>
        </w:rPr>
        <w:t xml:space="preserve"> Le symbole de catégorie de vitesse A2 concerne les pneumatiques portant la mention </w:t>
      </w:r>
      <w:r w:rsidR="00827D3F" w:rsidRPr="00827D3F">
        <w:rPr>
          <w:sz w:val="18"/>
          <w:szCs w:val="18"/>
        </w:rPr>
        <w:t>“</w:t>
      </w:r>
      <w:r w:rsidRPr="00827D3F">
        <w:rPr>
          <w:sz w:val="18"/>
          <w:szCs w:val="18"/>
          <w:lang w:val="fr-FR"/>
        </w:rPr>
        <w:t>SS</w:t>
      </w:r>
      <w:r w:rsidR="00827D3F" w:rsidRPr="00827D3F">
        <w:rPr>
          <w:sz w:val="18"/>
          <w:szCs w:val="18"/>
        </w:rPr>
        <w:t>”</w:t>
      </w:r>
      <w:r w:rsidRPr="00827D3F">
        <w:rPr>
          <w:sz w:val="18"/>
          <w:szCs w:val="18"/>
          <w:lang w:val="fr-FR"/>
        </w:rPr>
        <w:t xml:space="preserve"> ou </w:t>
      </w:r>
      <w:r w:rsidR="00827D3F" w:rsidRPr="00827D3F">
        <w:rPr>
          <w:sz w:val="18"/>
          <w:szCs w:val="18"/>
        </w:rPr>
        <w:t>“</w:t>
      </w:r>
      <w:r w:rsidRPr="00827D3F">
        <w:rPr>
          <w:sz w:val="18"/>
          <w:szCs w:val="18"/>
          <w:lang w:val="fr-FR"/>
        </w:rPr>
        <w:t>NHS</w:t>
      </w:r>
      <w:r w:rsidR="00827D3F" w:rsidRPr="00827D3F">
        <w:rPr>
          <w:sz w:val="18"/>
          <w:szCs w:val="18"/>
        </w:rPr>
        <w:t>”</w:t>
      </w:r>
      <w:r w:rsidRPr="00827D3F">
        <w:rPr>
          <w:sz w:val="18"/>
          <w:szCs w:val="18"/>
          <w:lang w:val="fr-FR"/>
        </w:rPr>
        <w:t xml:space="preserve">. </w:t>
      </w:r>
    </w:p>
    <w:p w14:paraId="3642CF41" w14:textId="5E78021F" w:rsidR="00523615" w:rsidRPr="00827D3F" w:rsidRDefault="00523615" w:rsidP="00827D3F">
      <w:pPr>
        <w:widowControl w:val="0"/>
        <w:tabs>
          <w:tab w:val="left" w:pos="297"/>
          <w:tab w:val="left" w:pos="851"/>
        </w:tabs>
        <w:suppressAutoHyphens w:val="0"/>
        <w:spacing w:line="220" w:lineRule="exact"/>
        <w:ind w:left="1134" w:firstLine="170"/>
        <w:rPr>
          <w:sz w:val="18"/>
          <w:szCs w:val="16"/>
          <w:lang w:val="fr-FR"/>
        </w:rPr>
      </w:pPr>
      <w:r w:rsidRPr="00827D3F">
        <w:rPr>
          <w:sz w:val="18"/>
          <w:szCs w:val="18"/>
          <w:lang w:val="fr-FR"/>
        </w:rPr>
        <w:t xml:space="preserve">(+) </w:t>
      </w:r>
      <w:r w:rsidRPr="00827D3F">
        <w:rPr>
          <w:sz w:val="18"/>
          <w:szCs w:val="18"/>
          <w:lang w:val="fr-FR"/>
        </w:rPr>
        <w:tab/>
        <w:t xml:space="preserve">On entend par “cycliques” les applications dans lesquelles les pneumatiques sont utilisés chargés à l’aller et à vide au retour (chargeuses par exemple). </w:t>
      </w:r>
    </w:p>
    <w:p w14:paraId="3C15CE20" w14:textId="0498AEA7" w:rsidR="00523615" w:rsidRPr="00827D3F" w:rsidRDefault="00523615" w:rsidP="00827D3F">
      <w:pPr>
        <w:widowControl w:val="0"/>
        <w:tabs>
          <w:tab w:val="left" w:pos="297"/>
          <w:tab w:val="left" w:pos="1843"/>
        </w:tabs>
        <w:suppressAutoHyphens w:val="0"/>
        <w:spacing w:line="220" w:lineRule="exact"/>
        <w:ind w:left="1134" w:firstLine="170"/>
        <w:rPr>
          <w:sz w:val="18"/>
          <w:szCs w:val="16"/>
          <w:lang w:val="fr-FR"/>
        </w:rPr>
      </w:pPr>
      <w:r w:rsidRPr="00827D3F">
        <w:rPr>
          <w:sz w:val="18"/>
          <w:szCs w:val="18"/>
          <w:lang w:val="fr-FR"/>
        </w:rPr>
        <w:t>(1)</w:t>
      </w:r>
      <w:r w:rsidRPr="00827D3F">
        <w:rPr>
          <w:sz w:val="18"/>
          <w:szCs w:val="18"/>
          <w:lang w:val="fr-FR"/>
        </w:rPr>
        <w:tab/>
        <w:t>Distance aller de 150 m, charge maximale.</w:t>
      </w:r>
    </w:p>
    <w:p w14:paraId="2B916F7A" w14:textId="1E1E1F04" w:rsidR="00523615" w:rsidRPr="00827D3F" w:rsidRDefault="00523615" w:rsidP="00827D3F">
      <w:pPr>
        <w:widowControl w:val="0"/>
        <w:tabs>
          <w:tab w:val="left" w:pos="297"/>
          <w:tab w:val="left" w:pos="851"/>
          <w:tab w:val="left" w:pos="1843"/>
        </w:tabs>
        <w:suppressAutoHyphens w:val="0"/>
        <w:spacing w:line="220" w:lineRule="exact"/>
        <w:ind w:left="1134" w:firstLine="170"/>
        <w:rPr>
          <w:sz w:val="18"/>
          <w:szCs w:val="16"/>
          <w:lang w:val="fr-FR"/>
        </w:rPr>
      </w:pPr>
      <w:r w:rsidRPr="00827D3F">
        <w:rPr>
          <w:sz w:val="18"/>
          <w:szCs w:val="18"/>
          <w:lang w:val="fr-FR"/>
        </w:rPr>
        <w:t>(2)</w:t>
      </w:r>
      <w:r w:rsidRPr="00827D3F">
        <w:rPr>
          <w:sz w:val="18"/>
          <w:szCs w:val="18"/>
          <w:lang w:val="fr-FR"/>
        </w:rPr>
        <w:tab/>
        <w:t>Distance aller de 600 m, charge maximale. ».</w:t>
      </w:r>
    </w:p>
    <w:p w14:paraId="056E6A99" w14:textId="77777777" w:rsidR="00523615" w:rsidRPr="00747636" w:rsidRDefault="00523615" w:rsidP="00827D3F">
      <w:pPr>
        <w:pStyle w:val="SingleTxtG"/>
        <w:keepNext/>
        <w:spacing w:before="240"/>
        <w:rPr>
          <w:i/>
          <w:lang w:val="fr-FR"/>
        </w:rPr>
      </w:pPr>
      <w:r w:rsidRPr="00747636">
        <w:rPr>
          <w:i/>
          <w:iCs/>
          <w:lang w:val="fr-FR"/>
        </w:rPr>
        <w:lastRenderedPageBreak/>
        <w:t>Annexe 9,</w:t>
      </w:r>
      <w:r w:rsidRPr="00747636">
        <w:rPr>
          <w:lang w:val="fr-FR"/>
        </w:rPr>
        <w:t xml:space="preserve"> </w:t>
      </w:r>
    </w:p>
    <w:p w14:paraId="77FC29CC" w14:textId="24D88605" w:rsidR="00523615" w:rsidRPr="00747636" w:rsidRDefault="00523615" w:rsidP="00827D3F">
      <w:pPr>
        <w:pStyle w:val="SingleTxtG"/>
        <w:keepNext/>
        <w:rPr>
          <w:i/>
          <w:lang w:val="fr-FR"/>
        </w:rPr>
      </w:pPr>
      <w:r w:rsidRPr="00747636">
        <w:rPr>
          <w:i/>
          <w:iCs/>
          <w:lang w:val="fr-FR"/>
        </w:rPr>
        <w:t>Paragraphe 1.1</w:t>
      </w:r>
      <w:r w:rsidRPr="00747636">
        <w:rPr>
          <w:lang w:val="fr-FR"/>
        </w:rPr>
        <w:t>, lire</w:t>
      </w:r>
      <w:r w:rsidR="00827D3F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1FDC7C7C" w14:textId="219A37C6" w:rsidR="00523615" w:rsidRPr="00747636" w:rsidRDefault="00523615" w:rsidP="00186AB1">
      <w:pPr>
        <w:pStyle w:val="SingleTxtG"/>
        <w:ind w:left="2268" w:hanging="1134"/>
        <w:rPr>
          <w:rFonts w:asciiTheme="majorBidi" w:hAnsiTheme="majorBidi" w:cstheme="majorBidi"/>
          <w:iCs/>
          <w:lang w:val="fr-FR"/>
        </w:rPr>
      </w:pPr>
      <w:bookmarkStart w:id="31" w:name="_Hlk117076858"/>
      <w:r w:rsidRPr="00747636">
        <w:rPr>
          <w:lang w:val="fr-FR"/>
        </w:rPr>
        <w:t>« 1.1</w:t>
      </w:r>
      <w:r w:rsidRPr="00747636">
        <w:rPr>
          <w:lang w:val="fr-FR"/>
        </w:rPr>
        <w:tab/>
        <w:t xml:space="preserve">Ce mode opératoire est applicable aux pneumatiques neufs portant </w:t>
      </w:r>
      <w:r w:rsidRPr="00747636">
        <w:rPr>
          <w:strike/>
          <w:lang w:val="fr-FR"/>
        </w:rPr>
        <w:t xml:space="preserve">le code </w:t>
      </w:r>
      <w:r w:rsidRPr="00747636">
        <w:rPr>
          <w:b/>
          <w:bCs/>
          <w:lang w:val="fr-FR"/>
        </w:rPr>
        <w:t xml:space="preserve">les codes </w:t>
      </w:r>
      <w:r w:rsidRPr="00747636">
        <w:rPr>
          <w:lang w:val="fr-FR"/>
        </w:rPr>
        <w:t xml:space="preserve">de catégorie de vitesse </w:t>
      </w:r>
      <w:r>
        <w:rPr>
          <w:lang w:val="fr-FR"/>
        </w:rPr>
        <w:t>“</w:t>
      </w:r>
      <w:r w:rsidRPr="00747636">
        <w:rPr>
          <w:lang w:val="fr-FR"/>
        </w:rPr>
        <w:t>D</w:t>
      </w:r>
      <w:r>
        <w:rPr>
          <w:lang w:val="fr-FR"/>
        </w:rPr>
        <w:t>”</w:t>
      </w:r>
      <w:r w:rsidRPr="00747636">
        <w:rPr>
          <w:lang w:val="fr-FR"/>
        </w:rPr>
        <w:t xml:space="preserve"> </w:t>
      </w:r>
      <w:r w:rsidRPr="00747636">
        <w:rPr>
          <w:b/>
          <w:bCs/>
          <w:lang w:val="fr-FR"/>
        </w:rPr>
        <w:t xml:space="preserve">ou </w:t>
      </w:r>
      <w:r>
        <w:rPr>
          <w:b/>
          <w:bCs/>
          <w:lang w:val="fr-FR"/>
        </w:rPr>
        <w:t>“</w:t>
      </w:r>
      <w:r w:rsidRPr="00747636">
        <w:rPr>
          <w:b/>
          <w:bCs/>
          <w:lang w:val="fr-FR"/>
        </w:rPr>
        <w:t>E</w:t>
      </w:r>
      <w:r>
        <w:rPr>
          <w:b/>
          <w:bCs/>
          <w:lang w:val="fr-FR"/>
        </w:rPr>
        <w:t>”</w:t>
      </w:r>
      <w:r w:rsidRPr="00747636">
        <w:rPr>
          <w:lang w:val="fr-FR"/>
        </w:rPr>
        <w:t>. ».</w:t>
      </w:r>
      <w:bookmarkStart w:id="32" w:name="_Hlk116986658"/>
      <w:bookmarkEnd w:id="31"/>
      <w:bookmarkEnd w:id="32"/>
    </w:p>
    <w:p w14:paraId="68A060CF" w14:textId="77777777" w:rsidR="00523615" w:rsidRPr="00747636" w:rsidRDefault="00523615" w:rsidP="00186AB1">
      <w:pPr>
        <w:pStyle w:val="SingleTxtG"/>
        <w:rPr>
          <w:i/>
          <w:lang w:val="fr-FR"/>
        </w:rPr>
      </w:pPr>
      <w:bookmarkStart w:id="33" w:name="_Hlk117067468"/>
      <w:r w:rsidRPr="00747636">
        <w:rPr>
          <w:i/>
          <w:iCs/>
          <w:lang w:val="fr-FR"/>
        </w:rPr>
        <w:t>Paragraphe 3.2</w:t>
      </w:r>
      <w:r w:rsidRPr="00747636">
        <w:rPr>
          <w:lang w:val="fr-FR"/>
        </w:rPr>
        <w:t>, lire</w:t>
      </w:r>
      <w:r w:rsidR="00827D3F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6BAED524" w14:textId="2DEB0CA1" w:rsidR="00523615" w:rsidRDefault="00523615" w:rsidP="00186AB1">
      <w:pPr>
        <w:pStyle w:val="SingleTxtG"/>
        <w:ind w:left="2268" w:hanging="1134"/>
        <w:rPr>
          <w:strike/>
          <w:lang w:val="fr-FR"/>
        </w:rPr>
      </w:pPr>
      <w:bookmarkStart w:id="34" w:name="_Hlk117067489"/>
      <w:bookmarkEnd w:id="33"/>
      <w:r w:rsidRPr="00747636">
        <w:rPr>
          <w:lang w:val="fr-FR"/>
        </w:rPr>
        <w:t>« 3.2</w:t>
      </w:r>
      <w:r w:rsidRPr="00747636">
        <w:rPr>
          <w:lang w:val="fr-FR"/>
        </w:rPr>
        <w:tab/>
        <w:t>Vitesse du tambour d</w:t>
      </w:r>
      <w:r>
        <w:rPr>
          <w:lang w:val="fr-FR"/>
        </w:rPr>
        <w:t>’</w:t>
      </w:r>
      <w:r w:rsidRPr="00747636">
        <w:rPr>
          <w:lang w:val="fr-FR"/>
        </w:rPr>
        <w:t>essai :</w:t>
      </w:r>
      <w:r w:rsidRPr="00747636">
        <w:rPr>
          <w:strike/>
          <w:lang w:val="fr-FR"/>
        </w:rPr>
        <w:t xml:space="preserve"> 20 km/h.</w:t>
      </w:r>
      <w:bookmarkEnd w:id="34"/>
    </w:p>
    <w:p w14:paraId="1CDE0686" w14:textId="0531B333" w:rsidR="00CF4A3F" w:rsidRDefault="00CF4A3F" w:rsidP="00CF4A3F">
      <w:pPr>
        <w:pStyle w:val="Bullet2G"/>
        <w:numPr>
          <w:ilvl w:val="0"/>
          <w:numId w:val="2"/>
        </w:numPr>
        <w:ind w:left="2552" w:hanging="284"/>
      </w:pPr>
      <w:r w:rsidRPr="00747636">
        <w:rPr>
          <w:b/>
          <w:bCs/>
          <w:lang w:val="fr-FR"/>
        </w:rPr>
        <w:t>20 km/h pour les pneumatiques portant le code de catégorie de vitesse D ;</w:t>
      </w:r>
    </w:p>
    <w:p w14:paraId="32ACF38C" w14:textId="06990AFE" w:rsidR="00523615" w:rsidRPr="00747636" w:rsidRDefault="00523615" w:rsidP="00CF4A3F">
      <w:pPr>
        <w:pStyle w:val="Bullet2G"/>
        <w:numPr>
          <w:ilvl w:val="0"/>
          <w:numId w:val="2"/>
        </w:numPr>
        <w:ind w:left="2552" w:hanging="284"/>
        <w:rPr>
          <w:rFonts w:asciiTheme="majorBidi" w:hAnsiTheme="majorBidi" w:cstheme="majorBidi"/>
          <w:lang w:val="fr-FR"/>
        </w:rPr>
      </w:pPr>
      <w:r w:rsidRPr="00747636">
        <w:rPr>
          <w:b/>
          <w:bCs/>
          <w:lang w:val="fr-FR"/>
        </w:rPr>
        <w:t>25 km/h pour les pneumatiques portant le code de catégorie de vitesse E.</w:t>
      </w:r>
    </w:p>
    <w:p w14:paraId="3008127C" w14:textId="24AE99C7" w:rsidR="00523615" w:rsidRPr="00747636" w:rsidRDefault="00523615" w:rsidP="00186AB1">
      <w:pPr>
        <w:pStyle w:val="SingleTxtG"/>
        <w:rPr>
          <w:i/>
          <w:lang w:val="fr-FR"/>
        </w:rPr>
      </w:pPr>
      <w:bookmarkStart w:id="35" w:name="_Hlk117266541"/>
      <w:r w:rsidRPr="00747636">
        <w:rPr>
          <w:i/>
          <w:iCs/>
          <w:lang w:val="fr-FR"/>
        </w:rPr>
        <w:t>Paragraphe 3.3.1</w:t>
      </w:r>
      <w:r w:rsidRPr="00747636">
        <w:rPr>
          <w:lang w:val="fr-FR"/>
        </w:rPr>
        <w:t>, lire</w:t>
      </w:r>
      <w:r w:rsidR="00CF4A3F">
        <w:rPr>
          <w:lang w:val="fr-FR"/>
        </w:rPr>
        <w:t> </w:t>
      </w:r>
      <w:r w:rsidRPr="00747636">
        <w:rPr>
          <w:lang w:val="fr-FR"/>
        </w:rPr>
        <w:t xml:space="preserve">: </w:t>
      </w:r>
    </w:p>
    <w:bookmarkEnd w:id="35"/>
    <w:p w14:paraId="40B9E39B" w14:textId="77777777" w:rsidR="00523615" w:rsidRPr="00747636" w:rsidRDefault="00523615" w:rsidP="00186AB1">
      <w:pPr>
        <w:pStyle w:val="SingleTxtG"/>
        <w:ind w:left="2268" w:hanging="1134"/>
        <w:rPr>
          <w:lang w:val="fr-FR"/>
        </w:rPr>
      </w:pPr>
      <w:r w:rsidRPr="00747636">
        <w:rPr>
          <w:lang w:val="fr-FR"/>
        </w:rPr>
        <w:t>« 3.3.1</w:t>
      </w:r>
      <w:r w:rsidRPr="00747636">
        <w:rPr>
          <w:lang w:val="fr-FR"/>
        </w:rPr>
        <w:tab/>
        <w:t>À la masse correspondant à l</w:t>
      </w:r>
      <w:r>
        <w:rPr>
          <w:lang w:val="fr-FR"/>
        </w:rPr>
        <w:t>’</w:t>
      </w:r>
      <w:r w:rsidRPr="00747636">
        <w:rPr>
          <w:lang w:val="fr-FR"/>
        </w:rPr>
        <w:t xml:space="preserve">indice de </w:t>
      </w:r>
      <w:r w:rsidRPr="00747636">
        <w:rPr>
          <w:b/>
          <w:bCs/>
          <w:lang w:val="fr-FR"/>
        </w:rPr>
        <w:t xml:space="preserve">capacité de </w:t>
      </w:r>
      <w:r w:rsidRPr="00747636">
        <w:rPr>
          <w:lang w:val="fr-FR"/>
        </w:rPr>
        <w:t>charge inscrit sur le pneumatique s</w:t>
      </w:r>
      <w:r>
        <w:rPr>
          <w:lang w:val="fr-FR"/>
        </w:rPr>
        <w:t>’</w:t>
      </w:r>
      <w:r w:rsidRPr="00747636">
        <w:rPr>
          <w:lang w:val="fr-FR"/>
        </w:rPr>
        <w:t>il s</w:t>
      </w:r>
      <w:r>
        <w:rPr>
          <w:lang w:val="fr-FR"/>
        </w:rPr>
        <w:t>’</w:t>
      </w:r>
      <w:r w:rsidRPr="00747636">
        <w:rPr>
          <w:lang w:val="fr-FR"/>
        </w:rPr>
        <w:t xml:space="preserve">agit de pneumatiques portant le </w:t>
      </w:r>
      <w:r w:rsidRPr="00747636">
        <w:rPr>
          <w:b/>
          <w:bCs/>
          <w:lang w:val="fr-FR"/>
        </w:rPr>
        <w:t xml:space="preserve">code de catégorie de </w:t>
      </w:r>
      <w:r w:rsidRPr="00747636">
        <w:rPr>
          <w:lang w:val="fr-FR"/>
        </w:rPr>
        <w:t xml:space="preserve">vitesse D </w:t>
      </w:r>
      <w:r w:rsidRPr="00747636">
        <w:rPr>
          <w:b/>
          <w:bCs/>
          <w:lang w:val="fr-FR"/>
        </w:rPr>
        <w:t>ou E</w:t>
      </w:r>
      <w:r w:rsidRPr="00747636">
        <w:rPr>
          <w:lang w:val="fr-FR"/>
        </w:rPr>
        <w:t>. ».</w:t>
      </w:r>
    </w:p>
    <w:p w14:paraId="365D92DE" w14:textId="255CFE1E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Paragraphe 3.4</w:t>
      </w:r>
      <w:r w:rsidRPr="00747636">
        <w:rPr>
          <w:lang w:val="fr-FR"/>
        </w:rPr>
        <w:t>, lire</w:t>
      </w:r>
      <w:r w:rsidR="00CF4A3F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3ED81528" w14:textId="76AFAEB8" w:rsidR="00523615" w:rsidRPr="00747636" w:rsidRDefault="00523615" w:rsidP="00186AB1">
      <w:pPr>
        <w:pStyle w:val="SingleTxtG"/>
        <w:ind w:left="2268" w:hanging="1134"/>
        <w:rPr>
          <w:lang w:val="fr-FR"/>
        </w:rPr>
      </w:pPr>
      <w:r w:rsidRPr="00747636">
        <w:rPr>
          <w:lang w:val="fr-FR"/>
        </w:rPr>
        <w:t>« 3.4</w:t>
      </w:r>
      <w:r w:rsidRPr="00747636">
        <w:rPr>
          <w:lang w:val="fr-FR"/>
        </w:rPr>
        <w:tab/>
        <w:t>Programme d</w:t>
      </w:r>
      <w:r>
        <w:rPr>
          <w:lang w:val="fr-FR"/>
        </w:rPr>
        <w:t>’</w:t>
      </w:r>
      <w:r w:rsidRPr="00747636">
        <w:rPr>
          <w:lang w:val="fr-FR"/>
        </w:rPr>
        <w:t>essai charge/vitesse</w:t>
      </w:r>
      <w:r w:rsidR="00CF4A3F">
        <w:rPr>
          <w:lang w:val="fr-FR"/>
        </w:rPr>
        <w:t> </w:t>
      </w:r>
      <w:r w:rsidRPr="00747636">
        <w:rPr>
          <w:lang w:val="fr-FR"/>
        </w:rPr>
        <w:t>: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1653"/>
        <w:gridCol w:w="1906"/>
        <w:gridCol w:w="1525"/>
      </w:tblGrid>
      <w:tr w:rsidR="00523615" w:rsidRPr="00883604" w14:paraId="178E472A" w14:textId="77777777" w:rsidTr="00CF4A3F"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07674" w14:textId="62357070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883604">
              <w:rPr>
                <w:i/>
                <w:iCs/>
                <w:sz w:val="16"/>
                <w:szCs w:val="16"/>
                <w:lang w:val="fr-FR"/>
              </w:rPr>
              <w:t xml:space="preserve">Code de catégorie de vitesse </w:t>
            </w:r>
            <w:r w:rsidR="00CF4A3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883604">
              <w:rPr>
                <w:i/>
                <w:iCs/>
                <w:sz w:val="16"/>
                <w:szCs w:val="16"/>
                <w:lang w:val="fr-FR"/>
              </w:rPr>
              <w:t>du pneumatique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CE83A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883604">
              <w:rPr>
                <w:i/>
                <w:iCs/>
                <w:sz w:val="16"/>
                <w:szCs w:val="16"/>
                <w:lang w:val="fr-FR"/>
              </w:rPr>
              <w:t>Palier d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883604">
              <w:rPr>
                <w:i/>
                <w:iCs/>
                <w:sz w:val="16"/>
                <w:szCs w:val="16"/>
                <w:lang w:val="fr-FR"/>
              </w:rPr>
              <w:t>essai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5D9BB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883604">
              <w:rPr>
                <w:i/>
                <w:iCs/>
                <w:sz w:val="16"/>
                <w:szCs w:val="16"/>
                <w:lang w:val="fr-FR"/>
              </w:rPr>
              <w:t>Pourcentage de la charge d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883604">
              <w:rPr>
                <w:i/>
                <w:iCs/>
                <w:sz w:val="16"/>
                <w:szCs w:val="16"/>
                <w:lang w:val="fr-FR"/>
              </w:rPr>
              <w:t>essai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EB18D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883604">
              <w:rPr>
                <w:i/>
                <w:iCs/>
                <w:sz w:val="16"/>
                <w:szCs w:val="16"/>
                <w:lang w:val="fr-FR"/>
              </w:rPr>
              <w:t>Durée (en heures)</w:t>
            </w:r>
          </w:p>
        </w:tc>
      </w:tr>
      <w:tr w:rsidR="00523615" w:rsidRPr="00883604" w14:paraId="4F154904" w14:textId="77777777" w:rsidTr="00CF4A3F">
        <w:tc>
          <w:tcPr>
            <w:tcW w:w="25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CE109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 xml:space="preserve">D </w:t>
            </w:r>
            <w:r w:rsidRPr="00883604">
              <w:rPr>
                <w:b/>
                <w:bCs/>
                <w:sz w:val="18"/>
                <w:szCs w:val="18"/>
                <w:lang w:val="fr-FR"/>
              </w:rPr>
              <w:t>et E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61FAC0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1DD617A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66 %</w:t>
            </w:r>
          </w:p>
        </w:tc>
        <w:tc>
          <w:tcPr>
            <w:tcW w:w="17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4F17B55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7</w:t>
            </w:r>
          </w:p>
        </w:tc>
      </w:tr>
      <w:tr w:rsidR="00523615" w:rsidRPr="00883604" w14:paraId="2E2A8A20" w14:textId="77777777" w:rsidTr="00CF4A3F">
        <w:tc>
          <w:tcPr>
            <w:tcW w:w="255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9EEFD2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35588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52131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84 %</w:t>
            </w: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672606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16</w:t>
            </w:r>
          </w:p>
        </w:tc>
      </w:tr>
      <w:tr w:rsidR="00523615" w:rsidRPr="00883604" w14:paraId="72AD847F" w14:textId="77777777" w:rsidTr="00CF4A3F">
        <w:tc>
          <w:tcPr>
            <w:tcW w:w="255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01AE37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853D7D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949F28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101 %</w:t>
            </w:r>
          </w:p>
        </w:tc>
        <w:tc>
          <w:tcPr>
            <w:tcW w:w="17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AA8497" w14:textId="77777777" w:rsidR="00523615" w:rsidRPr="00883604" w:rsidRDefault="00523615" w:rsidP="00CF4A3F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83604">
              <w:rPr>
                <w:sz w:val="18"/>
                <w:szCs w:val="18"/>
                <w:lang w:val="fr-FR"/>
              </w:rPr>
              <w:t>24</w:t>
            </w:r>
          </w:p>
        </w:tc>
      </w:tr>
    </w:tbl>
    <w:p w14:paraId="05C0EEB5" w14:textId="77777777" w:rsidR="00523615" w:rsidRPr="00747636" w:rsidRDefault="00523615" w:rsidP="00CF4A3F">
      <w:pPr>
        <w:pStyle w:val="SingleTxtG"/>
        <w:spacing w:before="120"/>
        <w:jc w:val="right"/>
        <w:rPr>
          <w:i/>
          <w:lang w:val="fr-FR"/>
        </w:rPr>
      </w:pPr>
      <w:r>
        <w:rPr>
          <w:lang w:val="fr-FR"/>
        </w:rPr>
        <w:t>».</w:t>
      </w:r>
    </w:p>
    <w:p w14:paraId="55923EE3" w14:textId="77777777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t>Paragraphe 3.4.1</w:t>
      </w:r>
      <w:r w:rsidRPr="00747636">
        <w:rPr>
          <w:lang w:val="fr-FR"/>
        </w:rPr>
        <w:t xml:space="preserve">, modification sans objet en français. </w:t>
      </w:r>
    </w:p>
    <w:p w14:paraId="66837FF3" w14:textId="1CA92F64" w:rsidR="00523615" w:rsidRPr="00747636" w:rsidRDefault="00523615" w:rsidP="00186AB1">
      <w:pPr>
        <w:pStyle w:val="SingleTxtG"/>
        <w:rPr>
          <w:i/>
          <w:lang w:val="fr-FR"/>
        </w:rPr>
      </w:pPr>
      <w:bookmarkStart w:id="36" w:name="_Hlk116987261"/>
      <w:r w:rsidRPr="00747636">
        <w:rPr>
          <w:i/>
          <w:iCs/>
          <w:lang w:val="fr-FR"/>
        </w:rPr>
        <w:t>Paragraphe 4.2</w:t>
      </w:r>
      <w:r w:rsidRPr="00747636">
        <w:rPr>
          <w:lang w:val="fr-FR"/>
        </w:rPr>
        <w:t>, lire</w:t>
      </w:r>
      <w:r w:rsidR="00CF4A3F">
        <w:rPr>
          <w:lang w:val="fr-FR"/>
        </w:rPr>
        <w:t> </w:t>
      </w:r>
      <w:r w:rsidRPr="00747636">
        <w:rPr>
          <w:lang w:val="fr-FR"/>
        </w:rPr>
        <w:t xml:space="preserve">: </w:t>
      </w:r>
    </w:p>
    <w:p w14:paraId="5DD08649" w14:textId="218BE0A1" w:rsidR="00523615" w:rsidRPr="00747636" w:rsidRDefault="00523615" w:rsidP="00186AB1">
      <w:pPr>
        <w:pStyle w:val="SingleTxtG"/>
        <w:ind w:left="2268" w:hanging="1134"/>
        <w:rPr>
          <w:rFonts w:asciiTheme="majorBidi" w:hAnsiTheme="majorBidi" w:cstheme="majorBidi"/>
          <w:b/>
          <w:bCs/>
          <w:lang w:val="fr-FR"/>
        </w:rPr>
      </w:pPr>
      <w:bookmarkStart w:id="37" w:name="_Hlk116987316"/>
      <w:bookmarkEnd w:id="36"/>
      <w:r w:rsidRPr="00747636">
        <w:rPr>
          <w:lang w:val="fr-FR"/>
        </w:rPr>
        <w:t>« 4.2</w:t>
      </w:r>
      <w:r w:rsidRPr="00747636">
        <w:rPr>
          <w:lang w:val="fr-FR"/>
        </w:rPr>
        <w:tab/>
        <w:t>Appliquer une masse sur la remorque de manière que chaque pneumatique supporte une même charge d</w:t>
      </w:r>
      <w:r>
        <w:rPr>
          <w:lang w:val="fr-FR"/>
        </w:rPr>
        <w:t>’</w:t>
      </w:r>
      <w:r w:rsidRPr="00747636">
        <w:rPr>
          <w:lang w:val="fr-FR"/>
        </w:rPr>
        <w:t>essai correspondant à la capacité de charge autorisée pour ce type de pneumatique à une vitesse de</w:t>
      </w:r>
      <w:r w:rsidRPr="00747636">
        <w:rPr>
          <w:b/>
          <w:bCs/>
          <w:lang w:val="fr-FR"/>
        </w:rPr>
        <w:t> :</w:t>
      </w:r>
      <w:bookmarkEnd w:id="37"/>
    </w:p>
    <w:p w14:paraId="23BC85C6" w14:textId="524F074A" w:rsidR="00523615" w:rsidRPr="00747636" w:rsidRDefault="00523615" w:rsidP="00A91801">
      <w:pPr>
        <w:pStyle w:val="Bullet2G"/>
        <w:numPr>
          <w:ilvl w:val="0"/>
          <w:numId w:val="2"/>
        </w:numPr>
        <w:ind w:left="2552" w:hanging="284"/>
        <w:rPr>
          <w:rFonts w:asciiTheme="majorBidi" w:hAnsiTheme="majorBidi" w:cstheme="majorBidi"/>
          <w:lang w:val="fr-FR"/>
        </w:rPr>
      </w:pPr>
      <w:r w:rsidRPr="00747636">
        <w:rPr>
          <w:b/>
          <w:bCs/>
          <w:lang w:val="fr-FR"/>
        </w:rPr>
        <w:t>15 km/h pour le code de catégorie de vitesse D</w:t>
      </w:r>
      <w:r w:rsidR="00A91801">
        <w:rPr>
          <w:b/>
          <w:bCs/>
          <w:lang w:val="fr-FR"/>
        </w:rPr>
        <w:t> </w:t>
      </w:r>
      <w:r w:rsidRPr="00747636">
        <w:rPr>
          <w:b/>
          <w:bCs/>
          <w:lang w:val="fr-FR"/>
        </w:rPr>
        <w:t>;</w:t>
      </w:r>
    </w:p>
    <w:p w14:paraId="1264BBF3" w14:textId="32813092" w:rsidR="00523615" w:rsidRPr="00747636" w:rsidRDefault="00523615" w:rsidP="00A91801">
      <w:pPr>
        <w:pStyle w:val="Bullet2G"/>
        <w:numPr>
          <w:ilvl w:val="0"/>
          <w:numId w:val="2"/>
        </w:numPr>
        <w:ind w:left="2552" w:hanging="284"/>
        <w:rPr>
          <w:rFonts w:asciiTheme="majorBidi" w:hAnsiTheme="majorBidi" w:cstheme="majorBidi"/>
          <w:lang w:val="fr-FR"/>
        </w:rPr>
      </w:pPr>
      <w:r w:rsidRPr="00747636">
        <w:rPr>
          <w:b/>
          <w:bCs/>
          <w:lang w:val="fr-FR"/>
        </w:rPr>
        <w:t>20 km/h pour le code de catégorie de vitesse E</w:t>
      </w:r>
    </w:p>
    <w:p w14:paraId="3D8B038A" w14:textId="77777777" w:rsidR="00523615" w:rsidRPr="00747636" w:rsidRDefault="00523615" w:rsidP="00523615">
      <w:pPr>
        <w:suppressAutoHyphens w:val="0"/>
        <w:spacing w:after="120" w:line="240" w:lineRule="exact"/>
        <w:ind w:left="2268" w:right="1134"/>
        <w:jc w:val="both"/>
        <w:rPr>
          <w:rFonts w:asciiTheme="majorBidi" w:hAnsiTheme="majorBidi" w:cstheme="majorBidi"/>
          <w:lang w:val="fr-FR"/>
        </w:rPr>
      </w:pPr>
      <w:r w:rsidRPr="00747636">
        <w:rPr>
          <w:lang w:val="fr-FR"/>
        </w:rPr>
        <w:t>(voir les variations de charge à l</w:t>
      </w:r>
      <w:r>
        <w:rPr>
          <w:lang w:val="fr-FR"/>
        </w:rPr>
        <w:t>’</w:t>
      </w:r>
      <w:r w:rsidRPr="00747636">
        <w:rPr>
          <w:lang w:val="fr-FR"/>
        </w:rPr>
        <w:t>annexe 7). ».</w:t>
      </w:r>
    </w:p>
    <w:p w14:paraId="191389B2" w14:textId="55523FEF" w:rsidR="00523615" w:rsidRPr="00A91801" w:rsidRDefault="00523615" w:rsidP="00186AB1">
      <w:pPr>
        <w:pStyle w:val="SingleTxtG"/>
        <w:rPr>
          <w:iCs/>
          <w:lang w:val="fr-FR"/>
        </w:rPr>
      </w:pPr>
      <w:r w:rsidRPr="00A91801">
        <w:rPr>
          <w:i/>
          <w:iCs/>
          <w:lang w:val="fr-FR"/>
        </w:rPr>
        <w:t>Paragraphe 4.3</w:t>
      </w:r>
      <w:r w:rsidRPr="00A91801">
        <w:rPr>
          <w:lang w:val="fr-FR"/>
        </w:rPr>
        <w:t>, lire</w:t>
      </w:r>
      <w:r w:rsidR="00A91801">
        <w:rPr>
          <w:lang w:val="fr-FR"/>
        </w:rPr>
        <w:t> </w:t>
      </w:r>
      <w:r w:rsidRPr="00A91801">
        <w:rPr>
          <w:lang w:val="fr-FR"/>
        </w:rPr>
        <w:t>:</w:t>
      </w:r>
    </w:p>
    <w:p w14:paraId="1D962CDC" w14:textId="4F6B8678" w:rsidR="00523615" w:rsidRPr="00747636" w:rsidRDefault="00523615" w:rsidP="00186AB1">
      <w:pPr>
        <w:pStyle w:val="SingleTxtG"/>
        <w:ind w:left="2268" w:hanging="1134"/>
        <w:rPr>
          <w:rFonts w:asciiTheme="majorBidi" w:hAnsiTheme="majorBidi" w:cstheme="majorBidi"/>
          <w:b/>
          <w:bCs/>
          <w:lang w:val="fr-FR"/>
        </w:rPr>
      </w:pPr>
      <w:r w:rsidRPr="00747636">
        <w:rPr>
          <w:lang w:val="fr-FR"/>
        </w:rPr>
        <w:t>« 4.3</w:t>
      </w:r>
      <w:r w:rsidRPr="00747636">
        <w:rPr>
          <w:lang w:val="fr-FR"/>
        </w:rPr>
        <w:tab/>
        <w:t xml:space="preserve">Faire rouler la remorque </w:t>
      </w:r>
      <w:r w:rsidRPr="00747636">
        <w:rPr>
          <w:b/>
          <w:bCs/>
          <w:lang w:val="fr-FR"/>
        </w:rPr>
        <w:t>pendant 48 heures</w:t>
      </w:r>
      <w:r w:rsidRPr="00747636">
        <w:rPr>
          <w:lang w:val="fr-FR"/>
        </w:rPr>
        <w:t xml:space="preserve"> à une vitesse constante de </w:t>
      </w:r>
      <w:r w:rsidRPr="00747636">
        <w:rPr>
          <w:b/>
          <w:bCs/>
          <w:lang w:val="fr-FR"/>
        </w:rPr>
        <w:t>:</w:t>
      </w:r>
    </w:p>
    <w:p w14:paraId="2543BA6E" w14:textId="3D443F39" w:rsidR="00523615" w:rsidRPr="00747636" w:rsidRDefault="00523615" w:rsidP="00A91801">
      <w:pPr>
        <w:pStyle w:val="Bullet2G"/>
        <w:numPr>
          <w:ilvl w:val="0"/>
          <w:numId w:val="2"/>
        </w:numPr>
        <w:ind w:left="2552" w:hanging="284"/>
        <w:rPr>
          <w:rFonts w:asciiTheme="majorBidi" w:hAnsiTheme="majorBidi" w:cstheme="majorBidi"/>
          <w:b/>
          <w:bCs/>
          <w:lang w:val="fr-FR"/>
        </w:rPr>
      </w:pPr>
      <w:r w:rsidRPr="00747636">
        <w:rPr>
          <w:lang w:val="fr-FR"/>
        </w:rPr>
        <w:t xml:space="preserve">15 km/h </w:t>
      </w:r>
      <w:r w:rsidR="00A91801">
        <w:rPr>
          <w:lang w:val="fr-FR"/>
        </w:rPr>
        <w:sym w:font="Symbol" w:char="F0B1"/>
      </w:r>
      <w:r w:rsidRPr="00747636">
        <w:rPr>
          <w:lang w:val="fr-FR"/>
        </w:rPr>
        <w:t xml:space="preserve"> 1 km/h </w:t>
      </w:r>
      <w:r w:rsidRPr="00747636">
        <w:rPr>
          <w:b/>
          <w:bCs/>
          <w:lang w:val="fr-FR"/>
        </w:rPr>
        <w:t>pour le code de catégorie de vitesse D</w:t>
      </w:r>
      <w:r w:rsidR="00A91801">
        <w:rPr>
          <w:b/>
          <w:bCs/>
          <w:lang w:val="fr-FR"/>
        </w:rPr>
        <w:t> </w:t>
      </w:r>
      <w:r w:rsidRPr="00747636">
        <w:rPr>
          <w:b/>
          <w:bCs/>
          <w:lang w:val="fr-FR"/>
        </w:rPr>
        <w:t>;</w:t>
      </w:r>
    </w:p>
    <w:p w14:paraId="3253E4E1" w14:textId="41F70FE6" w:rsidR="00523615" w:rsidRPr="00747636" w:rsidRDefault="00523615" w:rsidP="00A91801">
      <w:pPr>
        <w:pStyle w:val="Bullet2G"/>
        <w:numPr>
          <w:ilvl w:val="0"/>
          <w:numId w:val="2"/>
        </w:numPr>
        <w:ind w:left="2552" w:hanging="284"/>
        <w:rPr>
          <w:rFonts w:asciiTheme="majorBidi" w:hAnsiTheme="majorBidi" w:cstheme="majorBidi"/>
          <w:iCs/>
          <w:lang w:val="fr-FR"/>
        </w:rPr>
      </w:pPr>
      <w:r w:rsidRPr="00747636">
        <w:rPr>
          <w:b/>
          <w:bCs/>
          <w:lang w:val="fr-FR"/>
        </w:rPr>
        <w:t xml:space="preserve">20 km/h </w:t>
      </w:r>
      <w:r w:rsidR="00A91801">
        <w:rPr>
          <w:b/>
          <w:bCs/>
          <w:lang w:val="fr-FR"/>
        </w:rPr>
        <w:sym w:font="Symbol" w:char="F0B1"/>
      </w:r>
      <w:r w:rsidRPr="00747636">
        <w:rPr>
          <w:b/>
          <w:bCs/>
          <w:lang w:val="fr-FR"/>
        </w:rPr>
        <w:t xml:space="preserve"> 1 km/h pour le code de catégorie de vitesse E </w:t>
      </w:r>
      <w:r w:rsidRPr="00747636">
        <w:rPr>
          <w:strike/>
          <w:lang w:val="fr-FR"/>
        </w:rPr>
        <w:t>pendant 48 heures</w:t>
      </w:r>
      <w:r w:rsidRPr="00747636">
        <w:rPr>
          <w:lang w:val="fr-FR"/>
        </w:rPr>
        <w:t>. ».</w:t>
      </w:r>
    </w:p>
    <w:p w14:paraId="32E16C45" w14:textId="77777777" w:rsidR="00A91801" w:rsidRDefault="00A91801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bookmarkStart w:id="38" w:name="_Toc365964540"/>
      <w:r>
        <w:rPr>
          <w:i/>
          <w:iCs/>
          <w:lang w:val="fr-FR"/>
        </w:rPr>
        <w:br w:type="page"/>
      </w:r>
    </w:p>
    <w:p w14:paraId="57805A30" w14:textId="1B73571B" w:rsidR="00523615" w:rsidRPr="00747636" w:rsidRDefault="00523615" w:rsidP="00186AB1">
      <w:pPr>
        <w:pStyle w:val="SingleTxtG"/>
        <w:rPr>
          <w:i/>
          <w:lang w:val="fr-FR"/>
        </w:rPr>
      </w:pPr>
      <w:r w:rsidRPr="00747636">
        <w:rPr>
          <w:i/>
          <w:iCs/>
          <w:lang w:val="fr-FR"/>
        </w:rPr>
        <w:lastRenderedPageBreak/>
        <w:t>Annexe 10</w:t>
      </w:r>
      <w:r w:rsidRPr="00747636">
        <w:rPr>
          <w:lang w:val="fr-FR"/>
        </w:rPr>
        <w:t>, lire :</w:t>
      </w:r>
    </w:p>
    <w:p w14:paraId="7210C418" w14:textId="77777777" w:rsidR="00523615" w:rsidRPr="00883604" w:rsidRDefault="00523615" w:rsidP="00A91801">
      <w:pPr>
        <w:pStyle w:val="HChG"/>
        <w:rPr>
          <w:sz w:val="40"/>
          <w:lang w:val="fr-FR"/>
        </w:rPr>
      </w:pPr>
      <w:r w:rsidRPr="00A91801">
        <w:rPr>
          <w:b w:val="0"/>
          <w:bCs/>
          <w:sz w:val="20"/>
          <w:lang w:val="fr-FR"/>
        </w:rPr>
        <w:t>«</w:t>
      </w:r>
      <w:r w:rsidRPr="00747636">
        <w:rPr>
          <w:lang w:val="fr-FR"/>
        </w:rPr>
        <w:t> </w:t>
      </w:r>
      <w:r w:rsidRPr="00883604">
        <w:rPr>
          <w:lang w:val="fr-FR"/>
        </w:rPr>
        <w:t>Annexe 10</w:t>
      </w:r>
      <w:bookmarkEnd w:id="38"/>
    </w:p>
    <w:p w14:paraId="083FB2B3" w14:textId="77777777" w:rsidR="00523615" w:rsidRPr="00883604" w:rsidRDefault="00523615" w:rsidP="00A91801">
      <w:pPr>
        <w:pStyle w:val="HChG"/>
        <w:rPr>
          <w:sz w:val="40"/>
          <w:lang w:val="fr-FR"/>
        </w:rPr>
      </w:pPr>
      <w:r w:rsidRPr="00883604">
        <w:rPr>
          <w:lang w:val="fr-FR"/>
        </w:rPr>
        <w:tab/>
      </w:r>
      <w:r w:rsidRPr="00883604">
        <w:rPr>
          <w:lang w:val="fr-FR"/>
        </w:rPr>
        <w:tab/>
        <w:t>Code de classification des pneumatiques</w:t>
      </w:r>
      <w:bookmarkStart w:id="39" w:name="_Toc365964541"/>
      <w:bookmarkEnd w:id="39"/>
    </w:p>
    <w:p w14:paraId="0EB738C0" w14:textId="77777777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t>(Marquage facultatif)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6518"/>
      </w:tblGrid>
      <w:tr w:rsidR="00523615" w:rsidRPr="00522A4F" w14:paraId="2EC36C6D" w14:textId="77777777" w:rsidTr="00A9180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8C850" w14:textId="77777777" w:rsidR="00523615" w:rsidRPr="00522A4F" w:rsidRDefault="00523615" w:rsidP="00A91801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522A4F">
              <w:rPr>
                <w:i/>
                <w:iCs/>
                <w:sz w:val="16"/>
                <w:szCs w:val="16"/>
                <w:lang w:val="fr-FR"/>
              </w:rPr>
              <w:t>Code de classification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</w:tcPr>
          <w:p w14:paraId="39F95F22" w14:textId="77777777" w:rsidR="00523615" w:rsidRPr="00522A4F" w:rsidRDefault="00523615" w:rsidP="00A91801">
            <w:pPr>
              <w:widowControl w:val="0"/>
              <w:suppressAutoHyphens w:val="0"/>
              <w:spacing w:before="60" w:after="60" w:line="240" w:lineRule="auto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522A4F">
              <w:rPr>
                <w:i/>
                <w:iCs/>
                <w:sz w:val="16"/>
                <w:szCs w:val="16"/>
                <w:lang w:val="fr-FR"/>
              </w:rPr>
              <w:t>Description</w:t>
            </w:r>
          </w:p>
        </w:tc>
      </w:tr>
      <w:tr w:rsidR="00523615" w:rsidRPr="00747636" w14:paraId="550F25D5" w14:textId="77777777" w:rsidTr="00A91801"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23599B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F−1</w:t>
            </w:r>
          </w:p>
        </w:tc>
        <w:tc>
          <w:tcPr>
            <w:tcW w:w="74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315823" w14:textId="76548AD4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directrices de tracteur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bande de roulement à nervure simple</w:t>
            </w:r>
          </w:p>
        </w:tc>
      </w:tr>
      <w:tr w:rsidR="00523615" w:rsidRPr="00747636" w14:paraId="3A1A77F6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2B4488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 xml:space="preserve">F–2 </w:t>
            </w:r>
            <w:r w:rsidRPr="00747636">
              <w:rPr>
                <w:b/>
                <w:bCs/>
                <w:lang w:val="fr-FR"/>
              </w:rPr>
              <w:t>ou F–2M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0DB51" w14:textId="67382855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directrices de tracteur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bande de roulement à nervures multiples</w:t>
            </w:r>
          </w:p>
        </w:tc>
      </w:tr>
      <w:tr w:rsidR="00523615" w:rsidRPr="00747636" w14:paraId="048A31FC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8E16D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F–3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6CC9E5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motrices d</w:t>
            </w:r>
            <w:r>
              <w:rPr>
                <w:lang w:val="fr-FR"/>
              </w:rPr>
              <w:t>’</w:t>
            </w:r>
            <w:r w:rsidRPr="00747636">
              <w:rPr>
                <w:lang w:val="fr-FR"/>
              </w:rPr>
              <w:t>engin de travaux publics</w:t>
            </w:r>
          </w:p>
        </w:tc>
      </w:tr>
      <w:tr w:rsidR="00523615" w:rsidRPr="00747636" w14:paraId="2EBE9108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AC3137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G−1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E8EC51" w14:textId="19685E3B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tracteur ou machine de jardin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traction</w:t>
            </w:r>
          </w:p>
        </w:tc>
      </w:tr>
      <w:tr w:rsidR="00523615" w:rsidRPr="00747636" w14:paraId="389BBD0B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E9CD2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G−2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317FB" w14:textId="4B5A3854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tracteur ou machine de jardin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mixtes traction/basse pression</w:t>
            </w:r>
          </w:p>
        </w:tc>
      </w:tr>
      <w:tr w:rsidR="00523615" w:rsidRPr="00747636" w14:paraId="74C74CF1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B02610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G−3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11034" w14:textId="4606A9AA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tracteur ou machine de jardin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basse pression</w:t>
            </w:r>
          </w:p>
        </w:tc>
      </w:tr>
      <w:tr w:rsidR="00523615" w:rsidRPr="00A91801" w14:paraId="141E1F75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DFA048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HF−1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149ED5" w14:textId="23D4E91A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basse pression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peu profondes</w:t>
            </w:r>
          </w:p>
        </w:tc>
      </w:tr>
      <w:tr w:rsidR="00523615" w:rsidRPr="00A91801" w14:paraId="05E2A3DD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98951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HF−2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5E303" w14:textId="14A3229C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basse pression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normales</w:t>
            </w:r>
          </w:p>
        </w:tc>
      </w:tr>
      <w:tr w:rsidR="00523615" w:rsidRPr="00A91801" w14:paraId="3E40E877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B50A7C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HF−3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600F89" w14:textId="5610258F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basse pression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profondes</w:t>
            </w:r>
          </w:p>
        </w:tc>
      </w:tr>
      <w:tr w:rsidR="00523615" w:rsidRPr="00A91801" w14:paraId="2A1E4862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22F412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HF−4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FA4462" w14:textId="28B65192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basse pression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très profondes</w:t>
            </w:r>
          </w:p>
        </w:tc>
      </w:tr>
      <w:tr w:rsidR="00523615" w:rsidRPr="00747636" w14:paraId="1A6D746A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B96D7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669BA3" w14:textId="1B7515C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bande de roulement à nervures multiples</w:t>
            </w:r>
          </w:p>
        </w:tc>
      </w:tr>
      <w:tr w:rsidR="00523615" w:rsidRPr="00747636" w14:paraId="43D1B573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17C2D2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99FAF5" w14:textId="77777777" w:rsidR="00523615" w:rsidRPr="00747636" w:rsidRDefault="00523615" w:rsidP="00A91801">
            <w:pPr>
              <w:widowControl w:val="0"/>
              <w:suppressAutoHyphens w:val="0"/>
              <w:spacing w:line="19" w:lineRule="exact"/>
              <w:ind w:left="57" w:right="57"/>
              <w:rPr>
                <w:lang w:val="fr-FR"/>
              </w:rPr>
            </w:pPr>
          </w:p>
          <w:p w14:paraId="043D6ED6" w14:textId="77D3F6AE" w:rsidR="00523615" w:rsidRPr="00747636" w:rsidRDefault="00523615" w:rsidP="00A91801">
            <w:pPr>
              <w:widowControl w:val="0"/>
              <w:tabs>
                <w:tab w:val="left" w:pos="198"/>
                <w:tab w:val="left" w:pos="3032"/>
              </w:tabs>
              <w:suppressAutoHyphens w:val="0"/>
              <w:spacing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traction modérée</w:t>
            </w:r>
          </w:p>
        </w:tc>
      </w:tr>
      <w:tr w:rsidR="00523615" w:rsidRPr="00A91801" w14:paraId="74BD8414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2ACEF9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30A44" w14:textId="5D426E42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traction</w:t>
            </w:r>
          </w:p>
        </w:tc>
      </w:tr>
      <w:tr w:rsidR="00523615" w:rsidRPr="00747636" w14:paraId="124BC491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80E801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14833" w14:textId="2C08A600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pour roues de charrue</w:t>
            </w:r>
          </w:p>
        </w:tc>
      </w:tr>
      <w:tr w:rsidR="00523615" w:rsidRPr="00747636" w14:paraId="043D2D28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C0A1B3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I−5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8449E" w14:textId="2407B011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pour roues directrices</w:t>
            </w:r>
          </w:p>
        </w:tc>
      </w:tr>
      <w:tr w:rsidR="00523615" w:rsidRPr="00A91801" w14:paraId="04E325AD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F9FD25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I−6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715553" w14:textId="7DC5E003" w:rsidR="00523615" w:rsidRPr="00747636" w:rsidRDefault="00523615" w:rsidP="00A91801">
            <w:pPr>
              <w:widowControl w:val="0"/>
              <w:tabs>
                <w:tab w:val="left" w:pos="0"/>
                <w:tab w:val="left" w:pos="96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machine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pneumatiques lisses</w:t>
            </w:r>
          </w:p>
        </w:tc>
      </w:tr>
      <w:tr w:rsidR="00523615" w:rsidRPr="00A91801" w14:paraId="5563442A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290D21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LS−1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E97611" w14:textId="64CC95C9" w:rsidR="00523615" w:rsidRPr="00747636" w:rsidRDefault="00523615" w:rsidP="00A91801">
            <w:pPr>
              <w:widowControl w:val="0"/>
              <w:suppressAutoHyphens w:val="0"/>
              <w:spacing w:before="60" w:after="6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engin forestier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normales</w:t>
            </w:r>
          </w:p>
        </w:tc>
      </w:tr>
      <w:tr w:rsidR="00523615" w:rsidRPr="00747636" w14:paraId="367E20B4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3ADEDD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LS−2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84BBCB" w14:textId="77777777" w:rsidR="00523615" w:rsidRPr="00747636" w:rsidRDefault="00523615" w:rsidP="00A91801">
            <w:pPr>
              <w:widowControl w:val="0"/>
              <w:suppressAutoHyphens w:val="0"/>
              <w:spacing w:line="19" w:lineRule="exact"/>
              <w:ind w:left="57" w:right="57"/>
              <w:rPr>
                <w:lang w:val="fr-FR"/>
              </w:rPr>
            </w:pPr>
          </w:p>
          <w:p w14:paraId="54255015" w14:textId="394C4445" w:rsidR="00523615" w:rsidRPr="00747636" w:rsidRDefault="00523615" w:rsidP="00A91801">
            <w:pPr>
              <w:widowControl w:val="0"/>
              <w:tabs>
                <w:tab w:val="left" w:pos="198"/>
                <w:tab w:val="left" w:pos="3032"/>
              </w:tabs>
              <w:suppressAutoHyphens w:val="0"/>
              <w:spacing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engin forestier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moyennement profondes</w:t>
            </w:r>
          </w:p>
        </w:tc>
      </w:tr>
      <w:tr w:rsidR="00523615" w:rsidRPr="00A91801" w14:paraId="39315795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96286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LS−3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056CF2" w14:textId="682DE858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engin forestier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profondes</w:t>
            </w:r>
          </w:p>
        </w:tc>
      </w:tr>
      <w:tr w:rsidR="00523615" w:rsidRPr="00A91801" w14:paraId="28B0AE7E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9B689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LS−4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DC8394" w14:textId="1AA0547C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engin forestier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peu profondes</w:t>
            </w:r>
          </w:p>
        </w:tc>
      </w:tr>
      <w:tr w:rsidR="00523615" w:rsidRPr="00747636" w14:paraId="44C34181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22D6A4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R−1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911443" w14:textId="0D41D4C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motrices de tracteur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normales</w:t>
            </w:r>
          </w:p>
        </w:tc>
      </w:tr>
      <w:tr w:rsidR="00523615" w:rsidRPr="00747636" w14:paraId="460CD909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B4D2AC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R−2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02DE09" w14:textId="75E1CF81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motrices de tracteur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profondes (pour travaux dans les champs de canne à sucre et les rizières)</w:t>
            </w:r>
          </w:p>
        </w:tc>
      </w:tr>
      <w:tr w:rsidR="00523615" w:rsidRPr="00747636" w14:paraId="7CD308F1" w14:textId="77777777" w:rsidTr="00A9180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EF8F8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R−3</w:t>
            </w:r>
          </w:p>
        </w:tc>
        <w:tc>
          <w:tcPr>
            <w:tcW w:w="7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D245F7" w14:textId="7782263C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motrices de tracteur agricole</w:t>
            </w:r>
            <w:r w:rsidR="00A91801">
              <w:rPr>
                <w:lang w:val="fr-FR"/>
              </w:rPr>
              <w:t> </w:t>
            </w:r>
            <w:r w:rsidRPr="00747636">
              <w:rPr>
                <w:lang w:val="fr-FR"/>
              </w:rPr>
              <w:t>: sculptures peu profondes (basse pression)</w:t>
            </w:r>
          </w:p>
        </w:tc>
      </w:tr>
      <w:tr w:rsidR="00523615" w:rsidRPr="00747636" w14:paraId="023B8597" w14:textId="77777777" w:rsidTr="00A91801"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0AFB43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R−4</w:t>
            </w:r>
          </w:p>
        </w:tc>
        <w:tc>
          <w:tcPr>
            <w:tcW w:w="7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5620F8" w14:textId="77777777" w:rsidR="00523615" w:rsidRPr="00747636" w:rsidRDefault="00523615" w:rsidP="00A91801">
            <w:pPr>
              <w:widowControl w:val="0"/>
              <w:suppressAutoHyphens w:val="0"/>
              <w:spacing w:before="40" w:after="40" w:line="240" w:lineRule="auto"/>
              <w:ind w:left="57" w:right="57"/>
              <w:rPr>
                <w:lang w:val="fr-FR"/>
              </w:rPr>
            </w:pPr>
            <w:r w:rsidRPr="00747636">
              <w:rPr>
                <w:lang w:val="fr-FR"/>
              </w:rPr>
              <w:t>Pneumatiques pour roues motrices d</w:t>
            </w:r>
            <w:r>
              <w:rPr>
                <w:lang w:val="fr-FR"/>
              </w:rPr>
              <w:t>’</w:t>
            </w:r>
            <w:r w:rsidRPr="00747636">
              <w:rPr>
                <w:lang w:val="fr-FR"/>
              </w:rPr>
              <w:t>engin de travaux publics</w:t>
            </w:r>
          </w:p>
        </w:tc>
      </w:tr>
    </w:tbl>
    <w:p w14:paraId="4080ADE0" w14:textId="77777777" w:rsidR="00523615" w:rsidRPr="00747636" w:rsidRDefault="00523615" w:rsidP="00A91801">
      <w:pPr>
        <w:pStyle w:val="SingleTxtG"/>
        <w:spacing w:before="120"/>
        <w:jc w:val="right"/>
        <w:rPr>
          <w:lang w:val="fr-FR"/>
        </w:rPr>
      </w:pPr>
      <w:r>
        <w:rPr>
          <w:lang w:val="fr-FR"/>
        </w:rPr>
        <w:t>».</w:t>
      </w:r>
    </w:p>
    <w:p w14:paraId="239B30D0" w14:textId="3A8C681E" w:rsidR="00523615" w:rsidRPr="00522A4F" w:rsidRDefault="00523615" w:rsidP="00A91801">
      <w:pPr>
        <w:pStyle w:val="HChG"/>
        <w:rPr>
          <w:sz w:val="40"/>
          <w:szCs w:val="40"/>
          <w:lang w:val="fr-FR"/>
        </w:rPr>
      </w:pPr>
      <w:r>
        <w:rPr>
          <w:lang w:val="fr-FR"/>
        </w:rPr>
        <w:tab/>
      </w:r>
      <w:r w:rsidRPr="00522A4F">
        <w:rPr>
          <w:lang w:val="fr-FR"/>
        </w:rPr>
        <w:t>II.</w:t>
      </w:r>
      <w:r w:rsidRPr="00522A4F">
        <w:rPr>
          <w:lang w:val="fr-FR"/>
        </w:rPr>
        <w:tab/>
        <w:t>Justification</w:t>
      </w:r>
    </w:p>
    <w:p w14:paraId="13AC5C27" w14:textId="77777777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t>1.</w:t>
      </w:r>
      <w:r w:rsidRPr="00747636">
        <w:rPr>
          <w:lang w:val="fr-FR"/>
        </w:rPr>
        <w:tab/>
        <w:t>Il est proposé d</w:t>
      </w:r>
      <w:r>
        <w:rPr>
          <w:lang w:val="fr-FR"/>
        </w:rPr>
        <w:t>’</w:t>
      </w:r>
      <w:r w:rsidRPr="00747636">
        <w:rPr>
          <w:lang w:val="fr-FR"/>
        </w:rPr>
        <w:t>élargir le domaine d</w:t>
      </w:r>
      <w:r>
        <w:rPr>
          <w:lang w:val="fr-FR"/>
        </w:rPr>
        <w:t>’</w:t>
      </w:r>
      <w:r w:rsidRPr="00747636">
        <w:rPr>
          <w:lang w:val="fr-FR"/>
        </w:rPr>
        <w:t>application du présent Règlement ONU aux pneumatiques portant le code de catégorie de vitesse E afin de tenir compte de l</w:t>
      </w:r>
      <w:r>
        <w:rPr>
          <w:lang w:val="fr-FR"/>
        </w:rPr>
        <w:t>’</w:t>
      </w:r>
      <w:r w:rsidRPr="00747636">
        <w:rPr>
          <w:lang w:val="fr-FR"/>
        </w:rPr>
        <w:t xml:space="preserve">évolution </w:t>
      </w:r>
      <w:r>
        <w:rPr>
          <w:lang w:val="fr-FR"/>
        </w:rPr>
        <w:t xml:space="preserve">technique </w:t>
      </w:r>
      <w:r w:rsidRPr="00747636">
        <w:rPr>
          <w:lang w:val="fr-FR"/>
        </w:rPr>
        <w:t>des véhicules agricoles et forestiers.</w:t>
      </w:r>
    </w:p>
    <w:p w14:paraId="56580DAC" w14:textId="77777777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lastRenderedPageBreak/>
        <w:t>2.</w:t>
      </w:r>
      <w:r w:rsidRPr="00747636">
        <w:rPr>
          <w:lang w:val="fr-FR"/>
        </w:rPr>
        <w:tab/>
        <w:t>S</w:t>
      </w:r>
      <w:r>
        <w:rPr>
          <w:lang w:val="fr-FR"/>
        </w:rPr>
        <w:t>’</w:t>
      </w:r>
      <w:r w:rsidRPr="00747636">
        <w:rPr>
          <w:lang w:val="fr-FR"/>
        </w:rPr>
        <w:t>agissant de la vitesse d</w:t>
      </w:r>
      <w:r>
        <w:rPr>
          <w:lang w:val="fr-FR"/>
        </w:rPr>
        <w:t>’</w:t>
      </w:r>
      <w:r w:rsidRPr="00747636">
        <w:rPr>
          <w:lang w:val="fr-FR"/>
        </w:rPr>
        <w:t xml:space="preserve">essai à </w:t>
      </w:r>
      <w:r>
        <w:rPr>
          <w:lang w:val="fr-FR"/>
        </w:rPr>
        <w:t>utiliser</w:t>
      </w:r>
      <w:r w:rsidRPr="00747636">
        <w:rPr>
          <w:lang w:val="fr-FR"/>
        </w:rPr>
        <w:t xml:space="preserve"> </w:t>
      </w:r>
      <w:r>
        <w:rPr>
          <w:lang w:val="fr-FR"/>
        </w:rPr>
        <w:t>pour les</w:t>
      </w:r>
      <w:r w:rsidRPr="00747636">
        <w:rPr>
          <w:lang w:val="fr-FR"/>
        </w:rPr>
        <w:t xml:space="preserve"> pneumatiques portant le code de catégorie de vitesse E, il est proposé </w:t>
      </w:r>
      <w:r>
        <w:rPr>
          <w:lang w:val="fr-FR"/>
        </w:rPr>
        <w:t>de définir</w:t>
      </w:r>
      <w:r w:rsidRPr="00747636">
        <w:rPr>
          <w:lang w:val="fr-FR"/>
        </w:rPr>
        <w:t xml:space="preserve"> un palier de +5 km/h par rapport à la vitesse d</w:t>
      </w:r>
      <w:r>
        <w:rPr>
          <w:lang w:val="fr-FR"/>
        </w:rPr>
        <w:t>’</w:t>
      </w:r>
      <w:r w:rsidRPr="00747636">
        <w:rPr>
          <w:lang w:val="fr-FR"/>
        </w:rPr>
        <w:t>essai appli</w:t>
      </w:r>
      <w:r>
        <w:rPr>
          <w:lang w:val="fr-FR"/>
        </w:rPr>
        <w:t>cable</w:t>
      </w:r>
      <w:r w:rsidRPr="00747636">
        <w:rPr>
          <w:lang w:val="fr-FR"/>
        </w:rPr>
        <w:t xml:space="preserve"> aux pneumatiques portant le code de catégorie de vitesse D. </w:t>
      </w:r>
    </w:p>
    <w:p w14:paraId="0B116098" w14:textId="6B0CDC7C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t>3.</w:t>
      </w:r>
      <w:r w:rsidRPr="00747636">
        <w:rPr>
          <w:lang w:val="fr-FR"/>
        </w:rPr>
        <w:tab/>
        <w:t>Dans le cas de la procédure d</w:t>
      </w:r>
      <w:r>
        <w:rPr>
          <w:lang w:val="fr-FR"/>
        </w:rPr>
        <w:t>’</w:t>
      </w:r>
      <w:r w:rsidRPr="00747636">
        <w:rPr>
          <w:lang w:val="fr-FR"/>
        </w:rPr>
        <w:t xml:space="preserve">essai sur tambour, </w:t>
      </w:r>
      <w:r>
        <w:rPr>
          <w:lang w:val="fr-FR"/>
        </w:rPr>
        <w:t xml:space="preserve">on arrondit au palier supérieur </w:t>
      </w:r>
      <w:r w:rsidRPr="00747636">
        <w:rPr>
          <w:lang w:val="fr-FR"/>
        </w:rPr>
        <w:t>la vitesse intermédiaire entre la vitesse du tambour d</w:t>
      </w:r>
      <w:r>
        <w:rPr>
          <w:lang w:val="fr-FR"/>
        </w:rPr>
        <w:t>’</w:t>
      </w:r>
      <w:r w:rsidRPr="00747636">
        <w:rPr>
          <w:lang w:val="fr-FR"/>
        </w:rPr>
        <w:t>essai spécifiée dans le Règlement ONU n</w:t>
      </w:r>
      <w:r w:rsidRPr="00747636">
        <w:rPr>
          <w:vertAlign w:val="superscript"/>
          <w:lang w:val="fr-FR"/>
        </w:rPr>
        <w:t>o</w:t>
      </w:r>
      <w:r w:rsidRPr="00747636">
        <w:rPr>
          <w:lang w:val="fr-FR"/>
        </w:rPr>
        <w:t> 106 pour les pneumatiques portant le code de catégorie de vitesse D et celle spécifiée dans le Règlement ONU n</w:t>
      </w:r>
      <w:r w:rsidRPr="00747636">
        <w:rPr>
          <w:vertAlign w:val="superscript"/>
          <w:lang w:val="fr-FR"/>
        </w:rPr>
        <w:t>o</w:t>
      </w:r>
      <w:r w:rsidRPr="00747636">
        <w:rPr>
          <w:lang w:val="fr-FR"/>
        </w:rPr>
        <w:t> 54 pour les pneumatiques à usage spécial portant le code de catégorie de vitesse F</w:t>
      </w:r>
      <w:r>
        <w:rPr>
          <w:lang w:val="fr-FR"/>
        </w:rPr>
        <w:t xml:space="preserve">, </w:t>
      </w:r>
      <w:r w:rsidRPr="00747636">
        <w:rPr>
          <w:lang w:val="fr-FR"/>
        </w:rPr>
        <w:t xml:space="preserve">essayés à une vitesse égale à 85 % de la vitesse prescrite pour les pneumatiques normaux équivalents : </w:t>
      </w:r>
    </w:p>
    <w:p w14:paraId="34B36A48" w14:textId="77777777" w:rsidR="00523615" w:rsidRPr="00747636" w:rsidRDefault="00523615" w:rsidP="00523615">
      <w:pPr>
        <w:spacing w:after="120"/>
        <w:ind w:left="1134" w:right="1134"/>
        <w:jc w:val="both"/>
        <w:rPr>
          <w:lang w:val="fr-FR"/>
        </w:rPr>
      </w:pPr>
      <w:r w:rsidRPr="00747636">
        <w:rPr>
          <w:lang w:val="fr-FR"/>
        </w:rPr>
        <w:tab/>
      </w:r>
      <w:r w:rsidRPr="00747636">
        <w:rPr>
          <w:lang w:val="fr-FR"/>
        </w:rPr>
        <w:tab/>
        <w:t>Vitesse d</w:t>
      </w:r>
      <w:r>
        <w:rPr>
          <w:lang w:val="fr-FR"/>
        </w:rPr>
        <w:t>’</w:t>
      </w:r>
      <w:r w:rsidRPr="00747636">
        <w:rPr>
          <w:lang w:val="fr-FR"/>
        </w:rPr>
        <w:t xml:space="preserve">essai sur tambour (E) = [20 + (32 x 0,85 – 20)/2] km/h = 23,6 km/h </w:t>
      </w:r>
      <w:r w:rsidRPr="00BE1107">
        <w:rPr>
          <w:noProof/>
          <w:lang w:val="fr-FR"/>
        </w:rPr>
        <w:sym w:font="Wingdings" w:char="F0E0"/>
      </w:r>
      <w:r w:rsidRPr="00747636">
        <w:rPr>
          <w:lang w:val="fr-FR"/>
        </w:rPr>
        <w:t xml:space="preserve"> 25</w:t>
      </w:r>
      <w:r>
        <w:rPr>
          <w:lang w:val="fr-FR"/>
        </w:rPr>
        <w:t> </w:t>
      </w:r>
      <w:r w:rsidRPr="00747636">
        <w:rPr>
          <w:lang w:val="fr-FR"/>
        </w:rPr>
        <w:t>km/h</w:t>
      </w:r>
    </w:p>
    <w:p w14:paraId="6201156F" w14:textId="77777777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t>4.</w:t>
      </w:r>
      <w:r w:rsidRPr="00747636">
        <w:rPr>
          <w:lang w:val="fr-FR"/>
        </w:rPr>
        <w:tab/>
        <w:t>Dans le cas de la procédure d</w:t>
      </w:r>
      <w:r>
        <w:rPr>
          <w:lang w:val="fr-FR"/>
        </w:rPr>
        <w:t>’</w:t>
      </w:r>
      <w:r w:rsidRPr="00747636">
        <w:rPr>
          <w:lang w:val="fr-FR"/>
        </w:rPr>
        <w:t xml:space="preserve">essai sur remorque, on utilise le même </w:t>
      </w:r>
      <w:r>
        <w:rPr>
          <w:lang w:val="fr-FR"/>
        </w:rPr>
        <w:t>ratio</w:t>
      </w:r>
      <w:r w:rsidRPr="00747636">
        <w:rPr>
          <w:lang w:val="fr-FR"/>
        </w:rPr>
        <w:t xml:space="preserve"> que celui actuellement </w:t>
      </w:r>
      <w:r>
        <w:rPr>
          <w:lang w:val="fr-FR"/>
        </w:rPr>
        <w:t>appliqué</w:t>
      </w:r>
      <w:r w:rsidRPr="00747636">
        <w:rPr>
          <w:lang w:val="fr-FR"/>
        </w:rPr>
        <w:t xml:space="preserve"> pour les pneumatiques portant le code de catégorie de vitesse D, arrondi au palier supérieur : </w:t>
      </w:r>
    </w:p>
    <w:p w14:paraId="5EA035E3" w14:textId="77777777" w:rsidR="00523615" w:rsidRPr="00747636" w:rsidRDefault="00523615" w:rsidP="00523615">
      <w:pPr>
        <w:spacing w:after="120"/>
        <w:ind w:left="1134" w:right="1134"/>
        <w:jc w:val="both"/>
        <w:rPr>
          <w:lang w:val="fr-FR"/>
        </w:rPr>
      </w:pPr>
      <w:r w:rsidRPr="00747636">
        <w:rPr>
          <w:lang w:val="fr-FR"/>
        </w:rPr>
        <w:tab/>
      </w:r>
      <w:r w:rsidRPr="00747636">
        <w:rPr>
          <w:lang w:val="fr-FR"/>
        </w:rPr>
        <w:tab/>
        <w:t>Vitesse d</w:t>
      </w:r>
      <w:r>
        <w:rPr>
          <w:lang w:val="fr-FR"/>
        </w:rPr>
        <w:t>’</w:t>
      </w:r>
      <w:r w:rsidRPr="00747636">
        <w:rPr>
          <w:lang w:val="fr-FR"/>
        </w:rPr>
        <w:t xml:space="preserve">essai sur remorque (E) = (15/20 x 25) km/h = 18,75 km/h </w:t>
      </w:r>
      <w:r w:rsidRPr="00761CFE">
        <w:rPr>
          <w:noProof/>
          <w:lang w:val="fr-FR"/>
        </w:rPr>
        <w:sym w:font="Wingdings" w:char="F0E0"/>
      </w:r>
      <w:r w:rsidRPr="00747636">
        <w:rPr>
          <w:lang w:val="fr-FR"/>
        </w:rPr>
        <w:t xml:space="preserve"> 20 km/h</w:t>
      </w:r>
    </w:p>
    <w:p w14:paraId="43403B41" w14:textId="77777777" w:rsidR="00523615" w:rsidRPr="00747636" w:rsidRDefault="00523615" w:rsidP="00A91801">
      <w:pPr>
        <w:pStyle w:val="SingleTxtG"/>
        <w:rPr>
          <w:lang w:val="fr-FR"/>
        </w:rPr>
      </w:pPr>
      <w:r w:rsidRPr="00747636">
        <w:rPr>
          <w:lang w:val="fr-FR"/>
        </w:rPr>
        <w:t>5.</w:t>
      </w:r>
      <w:r w:rsidRPr="00747636">
        <w:rPr>
          <w:lang w:val="fr-FR"/>
        </w:rPr>
        <w:tab/>
        <w:t>Il est proposé que</w:t>
      </w:r>
      <w:r>
        <w:rPr>
          <w:lang w:val="fr-FR"/>
        </w:rPr>
        <w:t>,</w:t>
      </w:r>
      <w:r w:rsidRPr="00747636">
        <w:rPr>
          <w:lang w:val="fr-FR"/>
        </w:rPr>
        <w:t xml:space="preserve"> dans le cas des pneumatiques portant le code de catégorie de vitesse nominale D et une description de service supplémentaire composée du code de catégorie de vitesse E et d</w:t>
      </w:r>
      <w:r>
        <w:rPr>
          <w:lang w:val="fr-FR"/>
        </w:rPr>
        <w:t>’</w:t>
      </w:r>
      <w:r w:rsidRPr="00747636">
        <w:rPr>
          <w:lang w:val="fr-FR"/>
        </w:rPr>
        <w:t>un indice de capacité de charge inférieur d</w:t>
      </w:r>
      <w:r>
        <w:rPr>
          <w:lang w:val="fr-FR"/>
        </w:rPr>
        <w:t>’</w:t>
      </w:r>
      <w:r w:rsidRPr="00747636">
        <w:rPr>
          <w:lang w:val="fr-FR"/>
        </w:rPr>
        <w:t>au moins 3 points à l</w:t>
      </w:r>
      <w:r>
        <w:rPr>
          <w:lang w:val="fr-FR"/>
        </w:rPr>
        <w:t>’</w:t>
      </w:r>
      <w:r w:rsidRPr="00747636">
        <w:rPr>
          <w:lang w:val="fr-FR"/>
        </w:rPr>
        <w:t>indice de capacité de charge nominal</w:t>
      </w:r>
      <w:r>
        <w:rPr>
          <w:lang w:val="fr-FR"/>
        </w:rPr>
        <w:t>, il ne soit pas obligatoire de procéder à</w:t>
      </w:r>
      <w:r w:rsidRPr="00D74E41">
        <w:rPr>
          <w:lang w:val="fr-FR"/>
        </w:rPr>
        <w:t xml:space="preserve"> </w:t>
      </w:r>
      <w:r w:rsidRPr="00747636">
        <w:rPr>
          <w:lang w:val="fr-FR"/>
        </w:rPr>
        <w:t xml:space="preserve">un </w:t>
      </w:r>
      <w:r>
        <w:rPr>
          <w:lang w:val="fr-FR"/>
        </w:rPr>
        <w:t xml:space="preserve">autre </w:t>
      </w:r>
      <w:r w:rsidRPr="00747636">
        <w:rPr>
          <w:lang w:val="fr-FR"/>
        </w:rPr>
        <w:t>essai charge/vitesse.</w:t>
      </w:r>
      <w:bookmarkStart w:id="40" w:name="_Hlk118735799"/>
      <w:bookmarkEnd w:id="40"/>
    </w:p>
    <w:p w14:paraId="122DF4C6" w14:textId="77777777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6.</w:t>
      </w:r>
      <w:r w:rsidRPr="00747636">
        <w:rPr>
          <w:lang w:val="fr-FR"/>
        </w:rPr>
        <w:tab/>
        <w:t>Justification : Une réduction de 3 points de l</w:t>
      </w:r>
      <w:r>
        <w:rPr>
          <w:lang w:val="fr-FR"/>
        </w:rPr>
        <w:t>’</w:t>
      </w:r>
      <w:r w:rsidRPr="00747636">
        <w:rPr>
          <w:lang w:val="fr-FR"/>
        </w:rPr>
        <w:t>indice de charge correspond, à 70 km/h, à une réduction de la capacité de charge applicable au code de catégorie de vitesse D qui est proche, avec un écart négligeable, de la réduction de 9 % indiquée dans l</w:t>
      </w:r>
      <w:r>
        <w:rPr>
          <w:lang w:val="fr-FR"/>
        </w:rPr>
        <w:t>’</w:t>
      </w:r>
      <w:r w:rsidRPr="00747636">
        <w:rPr>
          <w:lang w:val="fr-FR"/>
        </w:rPr>
        <w:t>annexe 7. Les écarts réels (en pourcentage et en valeur absolue) sont représentés dans les diagrammes ci-dessous.</w:t>
      </w:r>
    </w:p>
    <w:p w14:paraId="025DA3C2" w14:textId="1A345001" w:rsidR="00523615" w:rsidRDefault="00340FD0" w:rsidP="00340FD0">
      <w:pPr>
        <w:pStyle w:val="H23G"/>
        <w:rPr>
          <w:b w:val="0"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23615" w:rsidRPr="00340FD0">
        <w:rPr>
          <w:b w:val="0"/>
          <w:bCs/>
          <w:lang w:val="fr-FR"/>
        </w:rPr>
        <w:t>Diagrammes</w:t>
      </w:r>
      <w:r>
        <w:rPr>
          <w:b w:val="0"/>
          <w:bCs/>
          <w:lang w:val="fr-FR"/>
        </w:rPr>
        <w:br/>
      </w:r>
      <w:r w:rsidR="00523615" w:rsidRPr="00747636">
        <w:rPr>
          <w:bCs/>
          <w:lang w:val="fr-FR"/>
        </w:rPr>
        <w:t>Écarts de capacité de charge</w:t>
      </w:r>
      <w:r w:rsidR="00523615">
        <w:rPr>
          <w:bCs/>
          <w:lang w:val="fr-FR"/>
        </w:rPr>
        <w:t>,</w:t>
      </w:r>
      <w:r w:rsidR="00523615" w:rsidRPr="00747636">
        <w:rPr>
          <w:bCs/>
          <w:lang w:val="fr-FR"/>
        </w:rPr>
        <w:t xml:space="preserve"> en pourcentage et en valeur absolue</w:t>
      </w:r>
    </w:p>
    <w:p w14:paraId="48B9B452" w14:textId="77777777" w:rsidR="00523615" w:rsidRPr="00747636" w:rsidRDefault="00523615" w:rsidP="00523615">
      <w:pPr>
        <w:pStyle w:val="Paragraphedeliste"/>
        <w:spacing w:after="120"/>
        <w:ind w:left="1428" w:right="992"/>
        <w:jc w:val="both"/>
        <w:rPr>
          <w:lang w:val="fr-FR"/>
        </w:rPr>
      </w:pPr>
      <w:r w:rsidRPr="00747636">
        <w:rPr>
          <w:noProof/>
          <w:lang w:val="fr-FR"/>
        </w:rPr>
        <w:drawing>
          <wp:inline distT="0" distB="0" distL="0" distR="0" wp14:anchorId="292764B5" wp14:editId="674F4FC4">
            <wp:extent cx="4468495" cy="3842808"/>
            <wp:effectExtent l="0" t="0" r="8255" b="571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F16A09F-DF1C-4188-B1CE-E8FC6AF2E7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47877B" w14:textId="77777777" w:rsidR="00523615" w:rsidRPr="009B75BF" w:rsidRDefault="00523615" w:rsidP="00340FD0">
      <w:pPr>
        <w:pStyle w:val="Paragraphedeliste"/>
        <w:spacing w:after="240"/>
        <w:ind w:left="1429" w:right="992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3EE23" wp14:editId="59C3B00C">
                <wp:simplePos x="0" y="0"/>
                <wp:positionH relativeFrom="column">
                  <wp:posOffset>3513083</wp:posOffset>
                </wp:positionH>
                <wp:positionV relativeFrom="paragraph">
                  <wp:posOffset>3547341</wp:posOffset>
                </wp:positionV>
                <wp:extent cx="45720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60AA" w14:textId="77777777" w:rsidR="00523615" w:rsidRPr="007C42B5" w:rsidRDefault="00523615" w:rsidP="00523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C42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kg(IC-3)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3EE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6.6pt;margin-top:279.3pt;width:3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" stroked="f">
                <v:textbox style="mso-fit-shape-to-text:t" inset="0,,0">
                  <w:txbxContent>
                    <w:p w14:paraId="66D460AA" w14:textId="77777777" w:rsidR="00523615" w:rsidRPr="007C42B5" w:rsidRDefault="00523615" w:rsidP="0052361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C42B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kg(IC-3)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59573" wp14:editId="5F83357E">
                <wp:simplePos x="0" y="0"/>
                <wp:positionH relativeFrom="column">
                  <wp:posOffset>2741361</wp:posOffset>
                </wp:positionH>
                <wp:positionV relativeFrom="paragraph">
                  <wp:posOffset>3547613</wp:posOffset>
                </wp:positionV>
                <wp:extent cx="40957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B32B" w14:textId="77777777" w:rsidR="00523615" w:rsidRPr="007C42B5" w:rsidRDefault="00523615" w:rsidP="005236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C42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kg*0,91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59573" id="_x0000_s1027" type="#_x0000_t202" style="position:absolute;left:0;text-align:left;margin-left:215.85pt;margin-top:279.35pt;width: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" stroked="f">
                <v:textbox style="mso-fit-shape-to-text:t" inset="0,,0">
                  <w:txbxContent>
                    <w:p w14:paraId="5470B32B" w14:textId="77777777" w:rsidR="00523615" w:rsidRPr="007C42B5" w:rsidRDefault="00523615" w:rsidP="0052361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C42B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kg*0,91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A7FF03" wp14:editId="7766594E">
            <wp:extent cx="4495800" cy="3867785"/>
            <wp:effectExtent l="0" t="0" r="0" b="18415"/>
            <wp:docPr id="6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BD6FA94-2A61-4FFB-B14D-DF536F9B5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253D6C" w14:textId="77777777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7.</w:t>
      </w:r>
      <w:r w:rsidRPr="00747636">
        <w:rPr>
          <w:lang w:val="fr-FR"/>
        </w:rPr>
        <w:tab/>
        <w:t>Il est proposé de compléter les informations relatives au nouveau groupe de pneumatiques pour machines agricoles à enfoncement amélioré (IF) et à très grand enfoncement (VF) et de réviser la disposition concernant le marquage de la description de service dans le cas des pneumatiques polyvalents pour machines agricoles.</w:t>
      </w:r>
      <w:bookmarkStart w:id="41" w:name="_Hlk117177513"/>
      <w:bookmarkEnd w:id="41"/>
    </w:p>
    <w:p w14:paraId="65B21380" w14:textId="77777777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8.</w:t>
      </w:r>
      <w:r w:rsidRPr="00747636">
        <w:rPr>
          <w:lang w:val="fr-FR"/>
        </w:rPr>
        <w:tab/>
        <w:t>Il est proposé de compléter les tableaux relatifs à la variation de la capacité de charge en fonction de la vitesse qui figurent à l</w:t>
      </w:r>
      <w:r>
        <w:rPr>
          <w:lang w:val="fr-FR"/>
        </w:rPr>
        <w:t>’</w:t>
      </w:r>
      <w:r w:rsidRPr="00747636">
        <w:rPr>
          <w:lang w:val="fr-FR"/>
        </w:rPr>
        <w:t>annexe 7, dans l</w:t>
      </w:r>
      <w:r>
        <w:rPr>
          <w:lang w:val="fr-FR"/>
        </w:rPr>
        <w:t>es</w:t>
      </w:r>
      <w:r w:rsidRPr="00747636">
        <w:rPr>
          <w:lang w:val="fr-FR"/>
        </w:rPr>
        <w:t xml:space="preserve"> partie</w:t>
      </w:r>
      <w:r>
        <w:rPr>
          <w:lang w:val="fr-FR"/>
        </w:rPr>
        <w:t>s</w:t>
      </w:r>
      <w:r w:rsidRPr="00747636">
        <w:rPr>
          <w:lang w:val="fr-FR"/>
        </w:rPr>
        <w:t xml:space="preserve"> A (Pneumatiques pour roues motrices de tracteurs agricoles) et E (Pneumatiques pour engins de travaux publics), en y ajoutant les valeurs à utiliser dans le cas des pneumatiques homologués avec une description de service principale comportant le code de catégorie de vitesse B.</w:t>
      </w:r>
    </w:p>
    <w:p w14:paraId="7BA30956" w14:textId="77777777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9.</w:t>
      </w:r>
      <w:r w:rsidRPr="00747636">
        <w:rPr>
          <w:lang w:val="fr-FR"/>
        </w:rPr>
        <w:tab/>
        <w:t>Il est proposé d</w:t>
      </w:r>
      <w:r>
        <w:rPr>
          <w:lang w:val="fr-FR"/>
        </w:rPr>
        <w:t>’</w:t>
      </w:r>
      <w:r w:rsidRPr="00747636">
        <w:rPr>
          <w:lang w:val="fr-FR"/>
        </w:rPr>
        <w:t xml:space="preserve">ajouter le code de classification </w:t>
      </w:r>
      <w:r>
        <w:rPr>
          <w:lang w:val="fr-FR"/>
        </w:rPr>
        <w:t>« </w:t>
      </w:r>
      <w:r w:rsidRPr="00747636">
        <w:rPr>
          <w:lang w:val="fr-FR"/>
        </w:rPr>
        <w:t>F–2M</w:t>
      </w:r>
      <w:r>
        <w:rPr>
          <w:lang w:val="fr-FR"/>
        </w:rPr>
        <w:t> »</w:t>
      </w:r>
      <w:r w:rsidRPr="00747636">
        <w:rPr>
          <w:lang w:val="fr-FR"/>
        </w:rPr>
        <w:t xml:space="preserve">, qui est actuellement normalisé dans le secteur du pneumatique et utilisé à la place de la mention </w:t>
      </w:r>
      <w:r>
        <w:rPr>
          <w:lang w:val="fr-FR"/>
        </w:rPr>
        <w:t>« </w:t>
      </w:r>
      <w:r w:rsidRPr="00747636">
        <w:rPr>
          <w:lang w:val="fr-FR"/>
        </w:rPr>
        <w:t>F–2</w:t>
      </w:r>
      <w:r>
        <w:rPr>
          <w:lang w:val="fr-FR"/>
        </w:rPr>
        <w:t> »</w:t>
      </w:r>
      <w:r w:rsidRPr="00747636">
        <w:rPr>
          <w:lang w:val="fr-FR"/>
        </w:rPr>
        <w:t xml:space="preserve"> dans le cas des pneumatiques pour véhicules agricoles présentant une bande de roulement à nervures multiples.</w:t>
      </w:r>
    </w:p>
    <w:p w14:paraId="38AA2167" w14:textId="77777777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10.</w:t>
      </w:r>
      <w:r w:rsidRPr="00747636">
        <w:rPr>
          <w:lang w:val="fr-FR"/>
        </w:rPr>
        <w:tab/>
        <w:t>Il est proposé d</w:t>
      </w:r>
      <w:r>
        <w:rPr>
          <w:lang w:val="fr-FR"/>
        </w:rPr>
        <w:t>’</w:t>
      </w:r>
      <w:r w:rsidRPr="00747636">
        <w:rPr>
          <w:lang w:val="fr-FR"/>
        </w:rPr>
        <w:t>autoriser explicitement le recours à d</w:t>
      </w:r>
      <w:r>
        <w:rPr>
          <w:lang w:val="fr-FR"/>
        </w:rPr>
        <w:t>’</w:t>
      </w:r>
      <w:r w:rsidRPr="00747636">
        <w:rPr>
          <w:lang w:val="fr-FR"/>
        </w:rPr>
        <w:t>autres solutions techniques pour mesurer la grosseur hors tout d</w:t>
      </w:r>
      <w:r>
        <w:rPr>
          <w:lang w:val="fr-FR"/>
        </w:rPr>
        <w:t>’</w:t>
      </w:r>
      <w:r w:rsidRPr="00747636">
        <w:rPr>
          <w:lang w:val="fr-FR"/>
        </w:rPr>
        <w:t>un pneumatique en supprimant l</w:t>
      </w:r>
      <w:r>
        <w:rPr>
          <w:lang w:val="fr-FR"/>
        </w:rPr>
        <w:t>’</w:t>
      </w:r>
      <w:r w:rsidRPr="00747636">
        <w:rPr>
          <w:lang w:val="fr-FR"/>
        </w:rPr>
        <w:t>expression « au moyen d</w:t>
      </w:r>
      <w:r>
        <w:rPr>
          <w:lang w:val="fr-FR"/>
        </w:rPr>
        <w:t>’</w:t>
      </w:r>
      <w:r w:rsidRPr="00747636">
        <w:rPr>
          <w:lang w:val="fr-FR"/>
        </w:rPr>
        <w:t>un compas d</w:t>
      </w:r>
      <w:r>
        <w:rPr>
          <w:lang w:val="fr-FR"/>
        </w:rPr>
        <w:t>’</w:t>
      </w:r>
      <w:r w:rsidRPr="00747636">
        <w:rPr>
          <w:lang w:val="fr-FR"/>
        </w:rPr>
        <w:t xml:space="preserve">épaisseur », qui est </w:t>
      </w:r>
      <w:r>
        <w:rPr>
          <w:lang w:val="fr-FR"/>
        </w:rPr>
        <w:t>restrictive</w:t>
      </w:r>
      <w:r w:rsidRPr="00747636">
        <w:rPr>
          <w:lang w:val="fr-FR"/>
        </w:rPr>
        <w:t xml:space="preserve">. Il </w:t>
      </w:r>
      <w:r>
        <w:rPr>
          <w:lang w:val="fr-FR"/>
        </w:rPr>
        <w:t>est</w:t>
      </w:r>
      <w:r w:rsidRPr="00747636">
        <w:rPr>
          <w:lang w:val="fr-FR"/>
        </w:rPr>
        <w:t xml:space="preserve"> souhaitable d</w:t>
      </w:r>
      <w:r>
        <w:rPr>
          <w:lang w:val="fr-FR"/>
        </w:rPr>
        <w:t>’</w:t>
      </w:r>
      <w:r w:rsidRPr="00747636">
        <w:rPr>
          <w:lang w:val="fr-FR"/>
        </w:rPr>
        <w:t>éliminer cette limitation technique au nom du principe selon lequel l</w:t>
      </w:r>
      <w:r>
        <w:rPr>
          <w:lang w:val="fr-FR"/>
        </w:rPr>
        <w:t>’</w:t>
      </w:r>
      <w:r w:rsidRPr="00747636">
        <w:rPr>
          <w:lang w:val="fr-FR"/>
        </w:rPr>
        <w:t>innovation technologique ne doit pas être entravée.</w:t>
      </w:r>
      <w:bookmarkStart w:id="42" w:name="_Hlk117175027"/>
      <w:bookmarkEnd w:id="42"/>
    </w:p>
    <w:p w14:paraId="71D03B51" w14:textId="0EC752C4" w:rsidR="00523615" w:rsidRPr="00747636" w:rsidRDefault="00523615" w:rsidP="00340FD0">
      <w:pPr>
        <w:pStyle w:val="SingleTxtG"/>
        <w:rPr>
          <w:lang w:val="fr-FR"/>
        </w:rPr>
      </w:pPr>
      <w:r w:rsidRPr="00747636">
        <w:rPr>
          <w:lang w:val="fr-FR"/>
        </w:rPr>
        <w:t>11.</w:t>
      </w:r>
      <w:r w:rsidRPr="00747636">
        <w:rPr>
          <w:lang w:val="fr-FR"/>
        </w:rPr>
        <w:tab/>
        <w:t>Des modifications d</w:t>
      </w:r>
      <w:r>
        <w:rPr>
          <w:lang w:val="fr-FR"/>
        </w:rPr>
        <w:t>’</w:t>
      </w:r>
      <w:r w:rsidRPr="00747636">
        <w:rPr>
          <w:lang w:val="fr-FR"/>
        </w:rPr>
        <w:t xml:space="preserve">ordre rédactionnel </w:t>
      </w:r>
      <w:r>
        <w:rPr>
          <w:lang w:val="fr-FR"/>
        </w:rPr>
        <w:t xml:space="preserve">concernant la version anglaise </w:t>
      </w:r>
      <w:r w:rsidRPr="00747636">
        <w:rPr>
          <w:lang w:val="fr-FR"/>
        </w:rPr>
        <w:t>ont été apportées pour harmoniser l</w:t>
      </w:r>
      <w:r>
        <w:rPr>
          <w:lang w:val="fr-FR"/>
        </w:rPr>
        <w:t>’</w:t>
      </w:r>
      <w:r w:rsidRPr="00747636">
        <w:rPr>
          <w:lang w:val="fr-FR"/>
        </w:rPr>
        <w:t>emploi des termes «</w:t>
      </w:r>
      <w:r w:rsidR="00340FD0">
        <w:rPr>
          <w:lang w:val="fr-FR"/>
        </w:rPr>
        <w:t> </w:t>
      </w:r>
      <w:proofErr w:type="spellStart"/>
      <w:r w:rsidRPr="00747636">
        <w:rPr>
          <w:lang w:val="fr-FR"/>
        </w:rPr>
        <w:t>tractor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steering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wheel</w:t>
      </w:r>
      <w:proofErr w:type="spellEnd"/>
      <w:r w:rsidR="00340FD0">
        <w:rPr>
          <w:lang w:val="fr-FR"/>
        </w:rPr>
        <w:t> </w:t>
      </w:r>
      <w:r w:rsidRPr="00747636">
        <w:rPr>
          <w:lang w:val="fr-FR"/>
        </w:rPr>
        <w:t>», «</w:t>
      </w:r>
      <w:r w:rsidR="00340FD0">
        <w:rPr>
          <w:lang w:val="fr-FR"/>
        </w:rPr>
        <w:t> </w:t>
      </w:r>
      <w:proofErr w:type="spellStart"/>
      <w:r w:rsidRPr="00747636">
        <w:rPr>
          <w:lang w:val="fr-FR"/>
        </w:rPr>
        <w:t>tractor</w:t>
      </w:r>
      <w:proofErr w:type="spellEnd"/>
      <w:r w:rsidRPr="00747636">
        <w:rPr>
          <w:lang w:val="fr-FR"/>
        </w:rPr>
        <w:t xml:space="preserve"> drive </w:t>
      </w:r>
      <w:proofErr w:type="spellStart"/>
      <w:r w:rsidRPr="00747636">
        <w:rPr>
          <w:lang w:val="fr-FR"/>
        </w:rPr>
        <w:t>wheel</w:t>
      </w:r>
      <w:proofErr w:type="spellEnd"/>
      <w:r w:rsidR="00340FD0">
        <w:rPr>
          <w:lang w:val="fr-FR"/>
        </w:rPr>
        <w:t> </w:t>
      </w:r>
      <w:r w:rsidRPr="00747636">
        <w:rPr>
          <w:lang w:val="fr-FR"/>
        </w:rPr>
        <w:t xml:space="preserve">», </w:t>
      </w:r>
      <w:r w:rsidR="00340FD0">
        <w:rPr>
          <w:lang w:val="fr-FR"/>
        </w:rPr>
        <w:t>« </w:t>
      </w:r>
      <w:proofErr w:type="spellStart"/>
      <w:r w:rsidR="00340FD0" w:rsidRPr="00340FD0">
        <w:rPr>
          <w:lang w:val="fr-FR"/>
        </w:rPr>
        <w:t>load</w:t>
      </w:r>
      <w:proofErr w:type="spellEnd"/>
      <w:r w:rsidR="00340FD0" w:rsidRPr="00340FD0">
        <w:rPr>
          <w:lang w:val="fr-FR"/>
        </w:rPr>
        <w:t xml:space="preserve"> </w:t>
      </w:r>
      <w:proofErr w:type="spellStart"/>
      <w:r w:rsidR="00340FD0" w:rsidRPr="00340FD0">
        <w:rPr>
          <w:lang w:val="fr-FR"/>
        </w:rPr>
        <w:t>capacity</w:t>
      </w:r>
      <w:proofErr w:type="spellEnd"/>
      <w:r w:rsidR="00340FD0">
        <w:rPr>
          <w:lang w:val="fr-FR"/>
        </w:rPr>
        <w:t> »,</w:t>
      </w:r>
      <w:r w:rsidR="00340FD0" w:rsidRPr="00747636">
        <w:rPr>
          <w:lang w:val="fr-FR"/>
        </w:rPr>
        <w:t xml:space="preserve"> </w:t>
      </w:r>
      <w:r w:rsidRPr="00747636">
        <w:rPr>
          <w:lang w:val="fr-FR"/>
        </w:rPr>
        <w:t>«</w:t>
      </w:r>
      <w:r w:rsidR="00340FD0">
        <w:rPr>
          <w:lang w:val="fr-FR"/>
        </w:rPr>
        <w:t> </w:t>
      </w:r>
      <w:proofErr w:type="spellStart"/>
      <w:r w:rsidRPr="00747636">
        <w:rPr>
          <w:lang w:val="fr-FR"/>
        </w:rPr>
        <w:t>load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capacity</w:t>
      </w:r>
      <w:proofErr w:type="spellEnd"/>
      <w:r w:rsidRPr="00747636">
        <w:rPr>
          <w:lang w:val="fr-FR"/>
        </w:rPr>
        <w:t xml:space="preserve"> index</w:t>
      </w:r>
      <w:r w:rsidR="00340FD0">
        <w:rPr>
          <w:lang w:val="fr-FR"/>
        </w:rPr>
        <w:t> </w:t>
      </w:r>
      <w:r w:rsidRPr="00747636">
        <w:rPr>
          <w:lang w:val="fr-FR"/>
        </w:rPr>
        <w:t>», «</w:t>
      </w:r>
      <w:r w:rsidR="00340FD0">
        <w:rPr>
          <w:lang w:val="fr-FR"/>
        </w:rPr>
        <w:t> </w:t>
      </w:r>
      <w:r w:rsidRPr="00747636">
        <w:rPr>
          <w:lang w:val="fr-FR"/>
        </w:rPr>
        <w:t xml:space="preserve">variation of </w:t>
      </w:r>
      <w:proofErr w:type="spellStart"/>
      <w:r w:rsidRPr="00747636">
        <w:rPr>
          <w:lang w:val="fr-FR"/>
        </w:rPr>
        <w:t>load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capacity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with</w:t>
      </w:r>
      <w:proofErr w:type="spellEnd"/>
      <w:r w:rsidRPr="00747636">
        <w:rPr>
          <w:lang w:val="fr-FR"/>
        </w:rPr>
        <w:t xml:space="preserve"> speed</w:t>
      </w:r>
      <w:r w:rsidR="00340FD0">
        <w:rPr>
          <w:lang w:val="fr-FR"/>
        </w:rPr>
        <w:t> </w:t>
      </w:r>
      <w:r w:rsidRPr="00747636">
        <w:rPr>
          <w:lang w:val="fr-FR"/>
        </w:rPr>
        <w:t>», «</w:t>
      </w:r>
      <w:r w:rsidR="00340FD0">
        <w:rPr>
          <w:lang w:val="fr-FR"/>
        </w:rPr>
        <w:t> </w:t>
      </w:r>
      <w:r w:rsidRPr="00747636">
        <w:rPr>
          <w:lang w:val="fr-FR"/>
        </w:rPr>
        <w:t xml:space="preserve">speed </w:t>
      </w:r>
      <w:proofErr w:type="spellStart"/>
      <w:r w:rsidRPr="00747636">
        <w:rPr>
          <w:lang w:val="fr-FR"/>
        </w:rPr>
        <w:t>category</w:t>
      </w:r>
      <w:proofErr w:type="spellEnd"/>
      <w:r w:rsidRPr="00747636">
        <w:rPr>
          <w:lang w:val="fr-FR"/>
        </w:rPr>
        <w:t xml:space="preserve"> </w:t>
      </w:r>
      <w:proofErr w:type="spellStart"/>
      <w:r w:rsidRPr="00747636">
        <w:rPr>
          <w:lang w:val="fr-FR"/>
        </w:rPr>
        <w:t>symbol</w:t>
      </w:r>
      <w:proofErr w:type="spellEnd"/>
      <w:r w:rsidR="00340FD0">
        <w:rPr>
          <w:lang w:val="fr-FR"/>
        </w:rPr>
        <w:t> </w:t>
      </w:r>
      <w:r w:rsidRPr="00747636">
        <w:rPr>
          <w:lang w:val="fr-FR"/>
        </w:rPr>
        <w:t>» et «</w:t>
      </w:r>
      <w:r w:rsidR="00340FD0">
        <w:rPr>
          <w:lang w:val="fr-FR"/>
        </w:rPr>
        <w:t> </w:t>
      </w:r>
      <w:proofErr w:type="spellStart"/>
      <w:r w:rsidRPr="00747636">
        <w:rPr>
          <w:lang w:val="fr-FR"/>
        </w:rPr>
        <w:t>millimetre</w:t>
      </w:r>
      <w:proofErr w:type="spellEnd"/>
      <w:r w:rsidR="00340FD0">
        <w:rPr>
          <w:lang w:val="fr-FR"/>
        </w:rPr>
        <w:t> </w:t>
      </w:r>
      <w:r w:rsidRPr="00747636">
        <w:rPr>
          <w:lang w:val="fr-FR"/>
        </w:rPr>
        <w:t>»</w:t>
      </w:r>
      <w:r>
        <w:rPr>
          <w:lang w:val="fr-FR"/>
        </w:rPr>
        <w:t>,</w:t>
      </w:r>
      <w:r w:rsidRPr="00747636">
        <w:rPr>
          <w:lang w:val="fr-FR"/>
        </w:rPr>
        <w:t xml:space="preserve"> et </w:t>
      </w:r>
      <w:r>
        <w:rPr>
          <w:lang w:val="fr-FR"/>
        </w:rPr>
        <w:t xml:space="preserve">pour </w:t>
      </w:r>
      <w:r w:rsidRPr="00747636">
        <w:rPr>
          <w:lang w:val="fr-FR"/>
        </w:rPr>
        <w:t>corriger des coquilles.</w:t>
      </w:r>
      <w:bookmarkStart w:id="43" w:name="_Hlk117285955"/>
      <w:bookmarkEnd w:id="43"/>
    </w:p>
    <w:p w14:paraId="5C807687" w14:textId="77777777" w:rsidR="00523615" w:rsidRPr="00747636" w:rsidRDefault="00523615" w:rsidP="00523615">
      <w:pPr>
        <w:spacing w:before="120"/>
        <w:jc w:val="center"/>
        <w:rPr>
          <w:u w:val="single"/>
          <w:lang w:val="fr-FR"/>
        </w:rPr>
      </w:pPr>
      <w:r w:rsidRPr="00747636">
        <w:rPr>
          <w:u w:val="single"/>
          <w:lang w:val="fr-FR"/>
        </w:rPr>
        <w:tab/>
      </w:r>
      <w:r w:rsidRPr="00747636">
        <w:rPr>
          <w:u w:val="single"/>
          <w:lang w:val="fr-FR"/>
        </w:rPr>
        <w:tab/>
      </w:r>
      <w:r w:rsidRPr="00747636">
        <w:rPr>
          <w:u w:val="single"/>
          <w:lang w:val="fr-FR"/>
        </w:rPr>
        <w:tab/>
      </w:r>
    </w:p>
    <w:p w14:paraId="114D47D8" w14:textId="77777777" w:rsidR="00F9573C" w:rsidRDefault="00F9573C" w:rsidP="00523615">
      <w:pPr>
        <w:spacing w:before="120" w:line="240" w:lineRule="exact"/>
      </w:pPr>
    </w:p>
    <w:sectPr w:rsidR="00F9573C" w:rsidSect="0052361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69D1" w14:textId="77777777" w:rsidR="0027351D" w:rsidRDefault="0027351D" w:rsidP="00F95C08">
      <w:pPr>
        <w:spacing w:line="240" w:lineRule="auto"/>
      </w:pPr>
    </w:p>
  </w:endnote>
  <w:endnote w:type="continuationSeparator" w:id="0">
    <w:p w14:paraId="40BFB214" w14:textId="77777777" w:rsidR="0027351D" w:rsidRPr="00AC3823" w:rsidRDefault="0027351D" w:rsidP="00AC3823">
      <w:pPr>
        <w:pStyle w:val="Pieddepage"/>
      </w:pPr>
    </w:p>
  </w:endnote>
  <w:endnote w:type="continuationNotice" w:id="1">
    <w:p w14:paraId="77037CD0" w14:textId="77777777" w:rsidR="0027351D" w:rsidRDefault="002735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F4C" w14:textId="12652BE0" w:rsidR="00523615" w:rsidRPr="00523615" w:rsidRDefault="00523615" w:rsidP="00523615">
    <w:pPr>
      <w:pStyle w:val="Pieddepage"/>
      <w:tabs>
        <w:tab w:val="right" w:pos="9638"/>
      </w:tabs>
    </w:pPr>
    <w:r w:rsidRPr="00523615">
      <w:rPr>
        <w:b/>
        <w:sz w:val="18"/>
      </w:rPr>
      <w:fldChar w:fldCharType="begin"/>
    </w:r>
    <w:r w:rsidRPr="00523615">
      <w:rPr>
        <w:b/>
        <w:sz w:val="18"/>
      </w:rPr>
      <w:instrText xml:space="preserve"> PAGE  \* MERGEFORMAT </w:instrText>
    </w:r>
    <w:r w:rsidRPr="00523615">
      <w:rPr>
        <w:b/>
        <w:sz w:val="18"/>
      </w:rPr>
      <w:fldChar w:fldCharType="separate"/>
    </w:r>
    <w:r w:rsidRPr="00523615">
      <w:rPr>
        <w:b/>
        <w:noProof/>
        <w:sz w:val="18"/>
      </w:rPr>
      <w:t>2</w:t>
    </w:r>
    <w:r w:rsidRPr="00523615">
      <w:rPr>
        <w:b/>
        <w:sz w:val="18"/>
      </w:rPr>
      <w:fldChar w:fldCharType="end"/>
    </w:r>
    <w:r>
      <w:rPr>
        <w:b/>
        <w:sz w:val="18"/>
      </w:rPr>
      <w:tab/>
    </w:r>
    <w:r>
      <w:t>GE.22-26779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D385" w14:textId="4479A4CD" w:rsidR="00523615" w:rsidRPr="00523615" w:rsidRDefault="00523615" w:rsidP="00523615">
    <w:pPr>
      <w:pStyle w:val="Pieddepage"/>
      <w:tabs>
        <w:tab w:val="right" w:pos="9638"/>
      </w:tabs>
      <w:rPr>
        <w:b/>
        <w:sz w:val="18"/>
      </w:rPr>
    </w:pPr>
    <w:r>
      <w:t>GE.22-26779</w:t>
    </w:r>
    <w:r>
      <w:tab/>
    </w:r>
    <w:r w:rsidRPr="00523615">
      <w:rPr>
        <w:b/>
        <w:sz w:val="18"/>
      </w:rPr>
      <w:fldChar w:fldCharType="begin"/>
    </w:r>
    <w:r w:rsidRPr="00523615">
      <w:rPr>
        <w:b/>
        <w:sz w:val="18"/>
      </w:rPr>
      <w:instrText xml:space="preserve"> PAGE  \* MERGEFORMAT </w:instrText>
    </w:r>
    <w:r w:rsidRPr="00523615">
      <w:rPr>
        <w:b/>
        <w:sz w:val="18"/>
      </w:rPr>
      <w:fldChar w:fldCharType="separate"/>
    </w:r>
    <w:r w:rsidRPr="00523615">
      <w:rPr>
        <w:b/>
        <w:noProof/>
        <w:sz w:val="18"/>
      </w:rPr>
      <w:t>3</w:t>
    </w:r>
    <w:r w:rsidRPr="005236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383D" w14:textId="43627EAF" w:rsidR="007F20FA" w:rsidRPr="00523615" w:rsidRDefault="00523615" w:rsidP="0052361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3492225" wp14:editId="06A3022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22-26779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A611A7" wp14:editId="44FEACE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141222    141222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B330" w14:textId="77777777" w:rsidR="0027351D" w:rsidRPr="00AC3823" w:rsidRDefault="002735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BA3BA4" w14:textId="77777777" w:rsidR="0027351D" w:rsidRPr="00AC3823" w:rsidRDefault="002735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00D727" w14:textId="77777777" w:rsidR="0027351D" w:rsidRPr="00AC3823" w:rsidRDefault="0027351D">
      <w:pPr>
        <w:spacing w:line="240" w:lineRule="auto"/>
        <w:rPr>
          <w:sz w:val="2"/>
          <w:szCs w:val="2"/>
        </w:rPr>
      </w:pPr>
    </w:p>
  </w:footnote>
  <w:footnote w:id="2">
    <w:p w14:paraId="712A09A4" w14:textId="77777777" w:rsidR="00523615" w:rsidRPr="00EA370C" w:rsidRDefault="00523615" w:rsidP="00523615">
      <w:pPr>
        <w:pStyle w:val="Notedebasdepage"/>
      </w:pPr>
      <w:r>
        <w:rPr>
          <w:lang w:val="fr-FR"/>
        </w:rPr>
        <w:tab/>
      </w:r>
      <w:r w:rsidRPr="00523615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2023 tel qu’il figure </w:t>
      </w:r>
      <w:r w:rsidRPr="00523615">
        <w:t>dans</w:t>
      </w:r>
      <w:r>
        <w:rPr>
          <w:lang w:val="fr-FR"/>
        </w:rPr>
        <w:t xml:space="preserve">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5887" w14:textId="212E801A" w:rsidR="00523615" w:rsidRPr="00523615" w:rsidRDefault="00523615">
    <w:pPr>
      <w:pStyle w:val="En-tte"/>
    </w:pPr>
    <w:fldSimple w:instr=" TITLE  \* MERGEFORMAT ">
      <w:r w:rsidR="00757E04">
        <w:t>ECE/TRANS/WP.29/GRBP/2023/9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21B7" w14:textId="495F60AE" w:rsidR="00523615" w:rsidRPr="00523615" w:rsidRDefault="00523615" w:rsidP="00523615">
    <w:pPr>
      <w:pStyle w:val="En-tte"/>
      <w:jc w:val="right"/>
    </w:pPr>
    <w:fldSimple w:instr=" TITLE  \* MERGEFORMAT ">
      <w:r w:rsidR="00757E04">
        <w:t>ECE/TRANS/WP.29/GRBP/2023/9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1A2635B"/>
    <w:multiLevelType w:val="hybridMultilevel"/>
    <w:tmpl w:val="6CC2ACC6"/>
    <w:lvl w:ilvl="0" w:tplc="C3A2D6DA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9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20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1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4" w15:restartNumberingAfterBreak="0">
    <w:nsid w:val="58807602"/>
    <w:multiLevelType w:val="hybridMultilevel"/>
    <w:tmpl w:val="F236874C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5B2F73C3"/>
    <w:multiLevelType w:val="hybridMultilevel"/>
    <w:tmpl w:val="A81EF7F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5BF17232"/>
    <w:multiLevelType w:val="hybridMultilevel"/>
    <w:tmpl w:val="23BA06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9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DCD2356"/>
    <w:multiLevelType w:val="hybridMultilevel"/>
    <w:tmpl w:val="B7085554"/>
    <w:lvl w:ilvl="0" w:tplc="100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6" w15:restartNumberingAfterBreak="0">
    <w:nsid w:val="710B113B"/>
    <w:multiLevelType w:val="hybridMultilevel"/>
    <w:tmpl w:val="9528B9FC"/>
    <w:lvl w:ilvl="0" w:tplc="60843BB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30"/>
  </w:num>
  <w:num w:numId="17">
    <w:abstractNumId w:val="29"/>
  </w:num>
  <w:num w:numId="18">
    <w:abstractNumId w:val="33"/>
  </w:num>
  <w:num w:numId="19">
    <w:abstractNumId w:val="26"/>
  </w:num>
  <w:num w:numId="20">
    <w:abstractNumId w:val="24"/>
  </w:num>
  <w:num w:numId="21">
    <w:abstractNumId w:val="27"/>
  </w:num>
  <w:num w:numId="22">
    <w:abstractNumId w:val="31"/>
  </w:num>
  <w:num w:numId="23">
    <w:abstractNumId w:val="38"/>
  </w:num>
  <w:num w:numId="24">
    <w:abstractNumId w:val="19"/>
  </w:num>
  <w:num w:numId="25">
    <w:abstractNumId w:val="20"/>
  </w:num>
  <w:num w:numId="26">
    <w:abstractNumId w:val="43"/>
  </w:num>
  <w:num w:numId="27">
    <w:abstractNumId w:val="37"/>
  </w:num>
  <w:num w:numId="28">
    <w:abstractNumId w:val="23"/>
  </w:num>
  <w:num w:numId="29">
    <w:abstractNumId w:val="40"/>
  </w:num>
  <w:num w:numId="30">
    <w:abstractNumId w:val="17"/>
  </w:num>
  <w:num w:numId="31">
    <w:abstractNumId w:val="12"/>
  </w:num>
  <w:num w:numId="32">
    <w:abstractNumId w:val="42"/>
  </w:num>
  <w:num w:numId="33">
    <w:abstractNumId w:val="47"/>
  </w:num>
  <w:num w:numId="34">
    <w:abstractNumId w:val="10"/>
  </w:num>
  <w:num w:numId="35">
    <w:abstractNumId w:val="22"/>
  </w:num>
  <w:num w:numId="36">
    <w:abstractNumId w:val="39"/>
  </w:num>
  <w:num w:numId="37">
    <w:abstractNumId w:val="21"/>
  </w:num>
  <w:num w:numId="38">
    <w:abstractNumId w:val="25"/>
  </w:num>
  <w:num w:numId="39">
    <w:abstractNumId w:val="49"/>
  </w:num>
  <w:num w:numId="40">
    <w:abstractNumId w:val="48"/>
  </w:num>
  <w:num w:numId="41">
    <w:abstractNumId w:val="16"/>
  </w:num>
  <w:num w:numId="42">
    <w:abstractNumId w:val="36"/>
  </w:num>
  <w:num w:numId="43">
    <w:abstractNumId w:val="32"/>
  </w:num>
  <w:num w:numId="44">
    <w:abstractNumId w:val="11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45"/>
  </w:num>
  <w:num w:numId="48">
    <w:abstractNumId w:val="3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1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6AB1"/>
    <w:rsid w:val="001F525A"/>
    <w:rsid w:val="00201148"/>
    <w:rsid w:val="00223272"/>
    <w:rsid w:val="0024779E"/>
    <w:rsid w:val="00257168"/>
    <w:rsid w:val="0027351D"/>
    <w:rsid w:val="002744B8"/>
    <w:rsid w:val="002832AC"/>
    <w:rsid w:val="002B7453"/>
    <w:rsid w:val="002D7C93"/>
    <w:rsid w:val="00305801"/>
    <w:rsid w:val="00340FD0"/>
    <w:rsid w:val="00360AE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3615"/>
    <w:rsid w:val="005505B7"/>
    <w:rsid w:val="00573BE5"/>
    <w:rsid w:val="00586ED3"/>
    <w:rsid w:val="00596AA9"/>
    <w:rsid w:val="0071601D"/>
    <w:rsid w:val="00757E04"/>
    <w:rsid w:val="007A62E6"/>
    <w:rsid w:val="007B39E4"/>
    <w:rsid w:val="007F20FA"/>
    <w:rsid w:val="0080684C"/>
    <w:rsid w:val="00827D3F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9180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0FEA"/>
    <w:rsid w:val="00C02897"/>
    <w:rsid w:val="00C97039"/>
    <w:rsid w:val="00CF4A3F"/>
    <w:rsid w:val="00D3439C"/>
    <w:rsid w:val="00D7622E"/>
    <w:rsid w:val="00DB1831"/>
    <w:rsid w:val="00DD3BFD"/>
    <w:rsid w:val="00DE431B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6BBB"/>
  <w15:docId w15:val="{2A5E2DEA-3452-4815-A756-4B85CB4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numPr>
        <w:numId w:val="19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19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19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19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19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19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19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19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uiPriority w:val="99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,5_GR Car,-E Fußnotentext Car,footnote text Car,Fußnotentext Ursprung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rsid w:val="005236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23615"/>
    <w:pPr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uiPriority w:val="99"/>
    <w:rsid w:val="00523615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23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236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">
    <w:name w:val="Содержимое таблицы"/>
    <w:basedOn w:val="Corpsdetexte"/>
    <w:rsid w:val="00523615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523615"/>
    <w:pPr>
      <w:kinsoku/>
      <w:overflowPunct/>
      <w:autoSpaceDE/>
      <w:autoSpaceDN/>
      <w:adjustRightInd/>
      <w:snapToGrid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52361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523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523615"/>
    <w:pPr>
      <w:suppressAutoHyphens w:val="0"/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23615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52361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523615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52361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W8Num2z0">
    <w:name w:val="WW8Num2z0"/>
    <w:rsid w:val="00523615"/>
    <w:rPr>
      <w:rFonts w:ascii="Symbol" w:hAnsi="Symbol"/>
    </w:rPr>
  </w:style>
  <w:style w:type="character" w:customStyle="1" w:styleId="H56GChar">
    <w:name w:val="_ H_5/6_G Char"/>
    <w:link w:val="H56G"/>
    <w:rsid w:val="005236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2361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52361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523615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23615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23615"/>
    <w:rPr>
      <w:rFonts w:ascii="EUAlbertina" w:hAnsi="EUAlbertina"/>
      <w:color w:val="auto"/>
      <w:lang w:val="de-DE" w:eastAsia="de-DE"/>
    </w:rPr>
  </w:style>
  <w:style w:type="paragraph" w:styleId="Textebrut">
    <w:name w:val="Plain Text"/>
    <w:basedOn w:val="Normal"/>
    <w:link w:val="TextebrutCar"/>
    <w:rsid w:val="00523615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TextebrutCar">
    <w:name w:val="Texte brut Car"/>
    <w:basedOn w:val="Policepardfaut"/>
    <w:link w:val="Textebrut"/>
    <w:rsid w:val="00523615"/>
    <w:rPr>
      <w:rFonts w:ascii="Times New Roman" w:hAnsi="Times New Roman" w:cs="Courier New"/>
      <w:sz w:val="20"/>
      <w:szCs w:val="20"/>
      <w:lang w:val="en-GB" w:eastAsia="en-US"/>
    </w:rPr>
  </w:style>
  <w:style w:type="paragraph" w:styleId="Normalcentr">
    <w:name w:val="Block Text"/>
    <w:basedOn w:val="Normal"/>
    <w:rsid w:val="00523615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val="en-GB"/>
    </w:rPr>
  </w:style>
  <w:style w:type="character" w:styleId="Numrodeligne">
    <w:name w:val="line number"/>
    <w:rsid w:val="00523615"/>
    <w:rPr>
      <w:sz w:val="14"/>
    </w:rPr>
  </w:style>
  <w:style w:type="numbering" w:styleId="111111">
    <w:name w:val="Outline List 2"/>
    <w:basedOn w:val="Aucuneliste"/>
    <w:rsid w:val="00523615"/>
    <w:pPr>
      <w:numPr>
        <w:numId w:val="29"/>
      </w:numPr>
    </w:pPr>
  </w:style>
  <w:style w:type="numbering" w:styleId="1ai">
    <w:name w:val="Outline List 1"/>
    <w:basedOn w:val="Aucuneliste"/>
    <w:rsid w:val="00523615"/>
    <w:pPr>
      <w:numPr>
        <w:numId w:val="30"/>
      </w:numPr>
    </w:pPr>
  </w:style>
  <w:style w:type="numbering" w:styleId="ArticleSection">
    <w:name w:val="Outline List 3"/>
    <w:basedOn w:val="Aucuneliste"/>
    <w:rsid w:val="00523615"/>
    <w:pPr>
      <w:numPr>
        <w:numId w:val="31"/>
      </w:numPr>
    </w:pPr>
  </w:style>
  <w:style w:type="paragraph" w:styleId="Corpsdetexte2">
    <w:name w:val="Body Text 2"/>
    <w:basedOn w:val="Normal"/>
    <w:link w:val="Corpsdetexte2Car"/>
    <w:rsid w:val="00523615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Corpsdetexte2Car">
    <w:name w:val="Corps de texte 2 Car"/>
    <w:basedOn w:val="Policepardfaut"/>
    <w:link w:val="Corpsdetexte2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rsid w:val="00523615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523615"/>
    <w:rPr>
      <w:rFonts w:ascii="Times New Roman" w:hAnsi="Times New Roman"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523615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523615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523615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523615"/>
    <w:rPr>
      <w:rFonts w:ascii="Times New Roman" w:hAnsi="Times New Roman"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rsid w:val="00523615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FormuledepolitesseCar">
    <w:name w:val="Formule de politesse Car"/>
    <w:basedOn w:val="Policepardfaut"/>
    <w:link w:val="Formuledepolitess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rsid w:val="00523615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DateCar">
    <w:name w:val="Date Car"/>
    <w:basedOn w:val="Policepardfaut"/>
    <w:link w:val="Dat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523615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character" w:styleId="Accentuation">
    <w:name w:val="Emphasis"/>
    <w:qFormat/>
    <w:rsid w:val="00523615"/>
    <w:rPr>
      <w:i/>
      <w:iCs/>
    </w:rPr>
  </w:style>
  <w:style w:type="paragraph" w:styleId="Adresseexpditeur">
    <w:name w:val="envelope return"/>
    <w:basedOn w:val="Normal"/>
    <w:rsid w:val="00523615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val="en-GB"/>
    </w:rPr>
  </w:style>
  <w:style w:type="character" w:styleId="AcronymeHTML">
    <w:name w:val="HTML Acronym"/>
    <w:rsid w:val="00523615"/>
  </w:style>
  <w:style w:type="paragraph" w:styleId="AdresseHTML">
    <w:name w:val="HTML Address"/>
    <w:basedOn w:val="Normal"/>
    <w:link w:val="AdresseHTMLCar"/>
    <w:rsid w:val="00523615"/>
    <w:pPr>
      <w:kinsoku/>
      <w:overflowPunct/>
      <w:autoSpaceDE/>
      <w:autoSpaceDN/>
      <w:adjustRightInd/>
      <w:snapToGrid/>
    </w:pPr>
    <w:rPr>
      <w:rFonts w:eastAsia="Times New Roman"/>
      <w:i/>
      <w:iCs/>
      <w:lang w:val="en-GB"/>
    </w:rPr>
  </w:style>
  <w:style w:type="character" w:customStyle="1" w:styleId="AdresseHTMLCar">
    <w:name w:val="Adresse HTML Car"/>
    <w:basedOn w:val="Policepardfaut"/>
    <w:link w:val="AdresseHTML"/>
    <w:rsid w:val="00523615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character" w:styleId="CitationHTML">
    <w:name w:val="HTML Cite"/>
    <w:rsid w:val="00523615"/>
    <w:rPr>
      <w:i/>
      <w:iCs/>
    </w:rPr>
  </w:style>
  <w:style w:type="character" w:styleId="CodeHTML">
    <w:name w:val="HTML Code"/>
    <w:rsid w:val="00523615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523615"/>
    <w:rPr>
      <w:i/>
      <w:iCs/>
    </w:rPr>
  </w:style>
  <w:style w:type="character" w:styleId="ClavierHTML">
    <w:name w:val="HTML Keyboard"/>
    <w:rsid w:val="0052361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523615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523615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rsid w:val="00523615"/>
    <w:rPr>
      <w:rFonts w:ascii="Courier New" w:hAnsi="Courier New" w:cs="Courier New"/>
    </w:rPr>
  </w:style>
  <w:style w:type="character" w:styleId="MachinecrireHTML">
    <w:name w:val="HTML Typewriter"/>
    <w:rsid w:val="00523615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523615"/>
    <w:rPr>
      <w:i/>
      <w:iCs/>
    </w:rPr>
  </w:style>
  <w:style w:type="paragraph" w:styleId="Liste">
    <w:name w:val="List"/>
    <w:basedOn w:val="Normal"/>
    <w:rsid w:val="00523615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val="en-GB"/>
    </w:rPr>
  </w:style>
  <w:style w:type="paragraph" w:styleId="Liste2">
    <w:name w:val="List 2"/>
    <w:basedOn w:val="Normal"/>
    <w:rsid w:val="00523615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val="en-GB"/>
    </w:rPr>
  </w:style>
  <w:style w:type="paragraph" w:styleId="Liste3">
    <w:name w:val="List 3"/>
    <w:basedOn w:val="Normal"/>
    <w:rsid w:val="00523615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val="en-GB"/>
    </w:rPr>
  </w:style>
  <w:style w:type="paragraph" w:styleId="Liste4">
    <w:name w:val="List 4"/>
    <w:basedOn w:val="Normal"/>
    <w:rsid w:val="00523615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val="en-GB"/>
    </w:rPr>
  </w:style>
  <w:style w:type="paragraph" w:styleId="Liste5">
    <w:name w:val="List 5"/>
    <w:basedOn w:val="Normal"/>
    <w:rsid w:val="00523615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val="en-GB"/>
    </w:rPr>
  </w:style>
  <w:style w:type="paragraph" w:styleId="Listepuces">
    <w:name w:val="List Bullet"/>
    <w:basedOn w:val="Normal"/>
    <w:rsid w:val="00523615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puces2">
    <w:name w:val="List Bullet 2"/>
    <w:basedOn w:val="Normal"/>
    <w:rsid w:val="00523615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puces3">
    <w:name w:val="List Bullet 3"/>
    <w:basedOn w:val="Normal"/>
    <w:rsid w:val="00523615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puces4">
    <w:name w:val="List Bullet 4"/>
    <w:basedOn w:val="Normal"/>
    <w:rsid w:val="00523615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puces5">
    <w:name w:val="List Bullet 5"/>
    <w:basedOn w:val="Normal"/>
    <w:rsid w:val="00523615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Listecontinue">
    <w:name w:val="List Continue"/>
    <w:basedOn w:val="Normal"/>
    <w:rsid w:val="00523615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paragraph" w:styleId="Listecontinue2">
    <w:name w:val="List Continue 2"/>
    <w:basedOn w:val="Normal"/>
    <w:rsid w:val="00523615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val="en-GB"/>
    </w:rPr>
  </w:style>
  <w:style w:type="paragraph" w:styleId="Listecontinue3">
    <w:name w:val="List Continue 3"/>
    <w:basedOn w:val="Normal"/>
    <w:rsid w:val="00523615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val="en-GB"/>
    </w:rPr>
  </w:style>
  <w:style w:type="paragraph" w:styleId="Listecontinue4">
    <w:name w:val="List Continue 4"/>
    <w:basedOn w:val="Normal"/>
    <w:rsid w:val="00523615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val="en-GB"/>
    </w:rPr>
  </w:style>
  <w:style w:type="paragraph" w:styleId="Listecontinue5">
    <w:name w:val="List Continue 5"/>
    <w:basedOn w:val="Normal"/>
    <w:rsid w:val="00523615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val="en-GB"/>
    </w:rPr>
  </w:style>
  <w:style w:type="paragraph" w:styleId="Listenumros">
    <w:name w:val="List Number"/>
    <w:basedOn w:val="Normal"/>
    <w:rsid w:val="00523615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numros2">
    <w:name w:val="List Number 2"/>
    <w:basedOn w:val="Normal"/>
    <w:rsid w:val="00523615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numros3">
    <w:name w:val="List Number 3"/>
    <w:basedOn w:val="Normal"/>
    <w:rsid w:val="00523615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numros4">
    <w:name w:val="List Number 4"/>
    <w:basedOn w:val="Normal"/>
    <w:rsid w:val="00523615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numros5">
    <w:name w:val="List Number 5"/>
    <w:basedOn w:val="Normal"/>
    <w:rsid w:val="00523615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En-ttedemessage">
    <w:name w:val="Message Header"/>
    <w:basedOn w:val="Normal"/>
    <w:link w:val="En-ttedemessageCar"/>
    <w:rsid w:val="005236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En-ttedemessageCar">
    <w:name w:val="En-tête de message Car"/>
    <w:basedOn w:val="Policepardfaut"/>
    <w:link w:val="En-ttedemessage"/>
    <w:rsid w:val="0052361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523615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paragraph" w:styleId="Retraitnormal">
    <w:name w:val="Normal Indent"/>
    <w:basedOn w:val="Normal"/>
    <w:rsid w:val="00523615"/>
    <w:pPr>
      <w:kinsoku/>
      <w:overflowPunct/>
      <w:autoSpaceDE/>
      <w:autoSpaceDN/>
      <w:adjustRightInd/>
      <w:snapToGrid/>
      <w:ind w:left="567"/>
    </w:pPr>
    <w:rPr>
      <w:rFonts w:eastAsia="Times New Roman"/>
      <w:lang w:val="en-GB"/>
    </w:rPr>
  </w:style>
  <w:style w:type="paragraph" w:styleId="Titredenote">
    <w:name w:val="Note Heading"/>
    <w:basedOn w:val="Normal"/>
    <w:next w:val="Normal"/>
    <w:link w:val="TitredenoteCar"/>
    <w:rsid w:val="00523615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TitredenoteCar">
    <w:name w:val="Titre de note Car"/>
    <w:basedOn w:val="Policepardfaut"/>
    <w:link w:val="Titredenot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523615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alutationsCar">
    <w:name w:val="Salutations Car"/>
    <w:basedOn w:val="Policepardfaut"/>
    <w:link w:val="Salutations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rsid w:val="00523615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SignatureCar">
    <w:name w:val="Signature Car"/>
    <w:basedOn w:val="Policepardfaut"/>
    <w:link w:val="Signature"/>
    <w:rsid w:val="00523615"/>
    <w:rPr>
      <w:rFonts w:ascii="Times New Roman" w:hAnsi="Times New Roman" w:cs="Times New Roman"/>
      <w:sz w:val="20"/>
      <w:szCs w:val="20"/>
      <w:lang w:val="en-GB" w:eastAsia="en-US"/>
    </w:rPr>
  </w:style>
  <w:style w:type="character" w:styleId="lev">
    <w:name w:val="Strong"/>
    <w:qFormat/>
    <w:rsid w:val="00523615"/>
    <w:rPr>
      <w:b/>
      <w:bCs/>
    </w:rPr>
  </w:style>
  <w:style w:type="paragraph" w:styleId="Sous-titre">
    <w:name w:val="Subtitle"/>
    <w:basedOn w:val="Normal"/>
    <w:link w:val="Sous-titreCar"/>
    <w:qFormat/>
    <w:rsid w:val="00523615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523615"/>
    <w:rPr>
      <w:rFonts w:ascii="Arial" w:hAnsi="Arial" w:cs="Arial"/>
      <w:sz w:val="24"/>
      <w:szCs w:val="24"/>
      <w:lang w:val="en-GB" w:eastAsia="en-US"/>
    </w:rPr>
  </w:style>
  <w:style w:type="table" w:styleId="Effetsdetableau3D1">
    <w:name w:val="Table 3D effects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semiHidden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523615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523615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52361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rsid w:val="00523615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52361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CharChar4">
    <w:name w:val="Char Char4"/>
    <w:semiHidden/>
    <w:rsid w:val="00523615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523615"/>
    <w:pPr>
      <w:kinsoku/>
      <w:overflowPunct/>
      <w:autoSpaceDE/>
      <w:autoSpaceDN/>
      <w:adjustRightInd/>
      <w:snapToGrid/>
      <w:spacing w:after="0" w:line="220" w:lineRule="exact"/>
      <w:ind w:firstLine="170"/>
      <w:jc w:val="left"/>
    </w:pPr>
    <w:rPr>
      <w:rFonts w:eastAsia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23615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  <w:style w:type="table" w:customStyle="1" w:styleId="TableGrid2">
    <w:name w:val="Table Grid2"/>
    <w:basedOn w:val="TableauNormal"/>
    <w:next w:val="Grilledutableau"/>
    <w:uiPriority w:val="39"/>
    <w:rsid w:val="00523615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523615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rFonts w:eastAsia="Times New Roman"/>
      <w:lang w:val="fr-FR"/>
    </w:rPr>
  </w:style>
  <w:style w:type="paragraph" w:customStyle="1" w:styleId="a0">
    <w:name w:val="(a)"/>
    <w:basedOn w:val="para"/>
    <w:qFormat/>
    <w:rsid w:val="00523615"/>
    <w:pPr>
      <w:ind w:left="2835" w:hanging="567"/>
    </w:pPr>
  </w:style>
  <w:style w:type="paragraph" w:customStyle="1" w:styleId="bloc">
    <w:name w:val="bloc"/>
    <w:basedOn w:val="para"/>
    <w:qFormat/>
    <w:rsid w:val="0052361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\AppData\Local\Microsoft\Windows\INetCache\Content.Outlook\31R6ZI9D\Load%20indices%20check%20versus%20load%20reduction%20by%209%20percent%20for%20E%20speed%20symbol%20v3%20(00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/>
              <a:t>Écart de capacité de charge entre l'indice de capacité de charge nominal réduit de 3 points et l'indice de capacité de charge nominal multiplié par 0,91</a:t>
            </a:r>
            <a:r>
              <a:rPr lang="fr-FR" sz="1000" baseline="0"/>
              <a:t> </a:t>
            </a:r>
            <a:r>
              <a:rPr lang="fr-FR" sz="1000"/>
              <a:t>(en pourcentage )</a:t>
            </a:r>
            <a:endParaRPr lang="it-IT" sz="1000"/>
          </a:p>
        </c:rich>
      </c:tx>
      <c:layout>
        <c:manualLayout>
          <c:xMode val="edge"/>
          <c:yMode val="edge"/>
          <c:x val="0.17035668608782151"/>
          <c:y val="4.322584074290617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062640461018202"/>
          <c:y val="0.1554504228824532"/>
          <c:w val="0.83120621091786218"/>
          <c:h val="0.72723641071922918"/>
        </c:manualLayout>
      </c:layout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LI-3'!$F$3:$F$110</c:f>
              <c:numCache>
                <c:formatCode>0.0%</c:formatCode>
                <c:ptCount val="108"/>
                <c:pt idx="0">
                  <c:v>8.9999999999999993E-3</c:v>
                </c:pt>
                <c:pt idx="1">
                  <c:v>3.0000000000000001E-3</c:v>
                </c:pt>
                <c:pt idx="2">
                  <c:v>6.0000000000000001E-3</c:v>
                </c:pt>
                <c:pt idx="3">
                  <c:v>8.9999999999999993E-3</c:v>
                </c:pt>
                <c:pt idx="4">
                  <c:v>1.0999999999999999E-2</c:v>
                </c:pt>
                <c:pt idx="5">
                  <c:v>7.0000000000000001E-3</c:v>
                </c:pt>
                <c:pt idx="6">
                  <c:v>3.0000000000000001E-3</c:v>
                </c:pt>
                <c:pt idx="7">
                  <c:v>-1E-3</c:v>
                </c:pt>
                <c:pt idx="8">
                  <c:v>2E-3</c:v>
                </c:pt>
                <c:pt idx="9">
                  <c:v>5.0000000000000001E-3</c:v>
                </c:pt>
                <c:pt idx="10">
                  <c:v>7.0000000000000001E-3</c:v>
                </c:pt>
                <c:pt idx="11">
                  <c:v>0.01</c:v>
                </c:pt>
                <c:pt idx="12">
                  <c:v>1.2E-2</c:v>
                </c:pt>
                <c:pt idx="13">
                  <c:v>1.4E-2</c:v>
                </c:pt>
                <c:pt idx="14">
                  <c:v>1.6E-2</c:v>
                </c:pt>
                <c:pt idx="15">
                  <c:v>1.2999999999999999E-2</c:v>
                </c:pt>
                <c:pt idx="16">
                  <c:v>1.0999999999999999E-2</c:v>
                </c:pt>
                <c:pt idx="17">
                  <c:v>8.0000000000000002E-3</c:v>
                </c:pt>
                <c:pt idx="18">
                  <c:v>0.01</c:v>
                </c:pt>
                <c:pt idx="19">
                  <c:v>1.2999999999999999E-2</c:v>
                </c:pt>
                <c:pt idx="20">
                  <c:v>1.4999999999999999E-2</c:v>
                </c:pt>
                <c:pt idx="21">
                  <c:v>1.2999999999999999E-2</c:v>
                </c:pt>
                <c:pt idx="22">
                  <c:v>1.0999999999999999E-2</c:v>
                </c:pt>
                <c:pt idx="23">
                  <c:v>8.9999999999999993E-3</c:v>
                </c:pt>
                <c:pt idx="24">
                  <c:v>1.0999999999999999E-2</c:v>
                </c:pt>
                <c:pt idx="25">
                  <c:v>0.01</c:v>
                </c:pt>
                <c:pt idx="26">
                  <c:v>8.9999999999999993E-3</c:v>
                </c:pt>
                <c:pt idx="27">
                  <c:v>0</c:v>
                </c:pt>
                <c:pt idx="28">
                  <c:v>-4.0000000000000001E-3</c:v>
                </c:pt>
                <c:pt idx="29">
                  <c:v>-8.0000000000000002E-3</c:v>
                </c:pt>
                <c:pt idx="30">
                  <c:v>-4.0000000000000001E-3</c:v>
                </c:pt>
                <c:pt idx="31">
                  <c:v>-1E-3</c:v>
                </c:pt>
                <c:pt idx="32">
                  <c:v>2E-3</c:v>
                </c:pt>
                <c:pt idx="33">
                  <c:v>5.0000000000000001E-3</c:v>
                </c:pt>
                <c:pt idx="34">
                  <c:v>7.0000000000000001E-3</c:v>
                </c:pt>
                <c:pt idx="35">
                  <c:v>0.01</c:v>
                </c:pt>
                <c:pt idx="36">
                  <c:v>1.2E-2</c:v>
                </c:pt>
                <c:pt idx="37">
                  <c:v>1.4E-2</c:v>
                </c:pt>
                <c:pt idx="38">
                  <c:v>1.6E-2</c:v>
                </c:pt>
                <c:pt idx="39">
                  <c:v>1.2999999999999999E-2</c:v>
                </c:pt>
                <c:pt idx="40">
                  <c:v>1.0999999999999999E-2</c:v>
                </c:pt>
                <c:pt idx="41">
                  <c:v>8.0000000000000002E-3</c:v>
                </c:pt>
                <c:pt idx="42">
                  <c:v>0.01</c:v>
                </c:pt>
                <c:pt idx="43">
                  <c:v>1.2999999999999999E-2</c:v>
                </c:pt>
                <c:pt idx="44">
                  <c:v>1.4999999999999999E-2</c:v>
                </c:pt>
                <c:pt idx="45">
                  <c:v>1.2999999999999999E-2</c:v>
                </c:pt>
                <c:pt idx="46">
                  <c:v>1.0999999999999999E-2</c:v>
                </c:pt>
                <c:pt idx="47">
                  <c:v>7.0000000000000001E-3</c:v>
                </c:pt>
                <c:pt idx="48">
                  <c:v>8.0000000000000002E-3</c:v>
                </c:pt>
                <c:pt idx="49">
                  <c:v>8.0000000000000002E-3</c:v>
                </c:pt>
                <c:pt idx="50">
                  <c:v>0.01</c:v>
                </c:pt>
                <c:pt idx="51">
                  <c:v>4.0000000000000001E-3</c:v>
                </c:pt>
                <c:pt idx="52">
                  <c:v>-2E-3</c:v>
                </c:pt>
                <c:pt idx="53">
                  <c:v>1E-3</c:v>
                </c:pt>
                <c:pt idx="54">
                  <c:v>1.2E-2</c:v>
                </c:pt>
                <c:pt idx="55">
                  <c:v>1.4E-2</c:v>
                </c:pt>
                <c:pt idx="56">
                  <c:v>8.9999999999999993E-3</c:v>
                </c:pt>
                <c:pt idx="57">
                  <c:v>3.0000000000000001E-3</c:v>
                </c:pt>
                <c:pt idx="58">
                  <c:v>6.0000000000000001E-3</c:v>
                </c:pt>
                <c:pt idx="59">
                  <c:v>8.9999999999999993E-3</c:v>
                </c:pt>
                <c:pt idx="60">
                  <c:v>1.0999999999999999E-2</c:v>
                </c:pt>
                <c:pt idx="61">
                  <c:v>7.0000000000000001E-3</c:v>
                </c:pt>
                <c:pt idx="62">
                  <c:v>3.0000000000000001E-3</c:v>
                </c:pt>
                <c:pt idx="63">
                  <c:v>-1E-3</c:v>
                </c:pt>
                <c:pt idx="64">
                  <c:v>2E-3</c:v>
                </c:pt>
                <c:pt idx="65">
                  <c:v>5.0000000000000001E-3</c:v>
                </c:pt>
                <c:pt idx="66">
                  <c:v>7.0000000000000001E-3</c:v>
                </c:pt>
                <c:pt idx="67">
                  <c:v>0.01</c:v>
                </c:pt>
                <c:pt idx="68">
                  <c:v>1.2E-2</c:v>
                </c:pt>
                <c:pt idx="69">
                  <c:v>1.4E-2</c:v>
                </c:pt>
                <c:pt idx="70">
                  <c:v>1.6E-2</c:v>
                </c:pt>
                <c:pt idx="71">
                  <c:v>1.2999999999999999E-2</c:v>
                </c:pt>
                <c:pt idx="72">
                  <c:v>1.0999999999999999E-2</c:v>
                </c:pt>
                <c:pt idx="73">
                  <c:v>8.0000000000000002E-3</c:v>
                </c:pt>
                <c:pt idx="74">
                  <c:v>0.01</c:v>
                </c:pt>
                <c:pt idx="75">
                  <c:v>4.0000000000000001E-3</c:v>
                </c:pt>
                <c:pt idx="76">
                  <c:v>-2E-3</c:v>
                </c:pt>
                <c:pt idx="77">
                  <c:v>1E-3</c:v>
                </c:pt>
                <c:pt idx="78">
                  <c:v>1.2E-2</c:v>
                </c:pt>
                <c:pt idx="79">
                  <c:v>1.4E-2</c:v>
                </c:pt>
                <c:pt idx="80">
                  <c:v>8.9999999999999993E-3</c:v>
                </c:pt>
                <c:pt idx="81">
                  <c:v>3.0000000000000001E-3</c:v>
                </c:pt>
                <c:pt idx="82">
                  <c:v>6.0000000000000001E-3</c:v>
                </c:pt>
                <c:pt idx="83">
                  <c:v>8.9999999999999993E-3</c:v>
                </c:pt>
                <c:pt idx="84">
                  <c:v>1.0999999999999999E-2</c:v>
                </c:pt>
                <c:pt idx="85">
                  <c:v>7.0000000000000001E-3</c:v>
                </c:pt>
                <c:pt idx="86">
                  <c:v>3.0000000000000001E-3</c:v>
                </c:pt>
                <c:pt idx="87">
                  <c:v>-1E-3</c:v>
                </c:pt>
                <c:pt idx="88">
                  <c:v>2E-3</c:v>
                </c:pt>
                <c:pt idx="89">
                  <c:v>5.0000000000000001E-3</c:v>
                </c:pt>
                <c:pt idx="90">
                  <c:v>7.0000000000000001E-3</c:v>
                </c:pt>
                <c:pt idx="91">
                  <c:v>0.01</c:v>
                </c:pt>
                <c:pt idx="92">
                  <c:v>1.2E-2</c:v>
                </c:pt>
                <c:pt idx="93">
                  <c:v>1.4E-2</c:v>
                </c:pt>
                <c:pt idx="94">
                  <c:v>1.6E-2</c:v>
                </c:pt>
                <c:pt idx="95">
                  <c:v>1.2999999999999999E-2</c:v>
                </c:pt>
                <c:pt idx="96">
                  <c:v>1.0999999999999999E-2</c:v>
                </c:pt>
                <c:pt idx="97">
                  <c:v>8.0000000000000002E-3</c:v>
                </c:pt>
                <c:pt idx="98">
                  <c:v>0.01</c:v>
                </c:pt>
                <c:pt idx="99">
                  <c:v>1.2999999999999999E-2</c:v>
                </c:pt>
                <c:pt idx="100">
                  <c:v>1.4999999999999999E-2</c:v>
                </c:pt>
                <c:pt idx="101">
                  <c:v>1.2999999999999999E-2</c:v>
                </c:pt>
                <c:pt idx="102">
                  <c:v>1.0999999999999999E-2</c:v>
                </c:pt>
                <c:pt idx="103">
                  <c:v>8.9999999999999993E-3</c:v>
                </c:pt>
                <c:pt idx="104">
                  <c:v>1.0999999999999999E-2</c:v>
                </c:pt>
                <c:pt idx="105">
                  <c:v>0.01</c:v>
                </c:pt>
                <c:pt idx="106">
                  <c:v>8.9999999999999993E-3</c:v>
                </c:pt>
                <c:pt idx="107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38D-4FAC-8AE3-F1B41E1F7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2869040"/>
        <c:axId val="832873304"/>
      </c:scatterChart>
      <c:valAx>
        <c:axId val="832869040"/>
        <c:scaling>
          <c:orientation val="minMax"/>
          <c:max val="210"/>
          <c:min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Indice de capacité de charge nominal</a:t>
                </a:r>
              </a:p>
            </c:rich>
          </c:tx>
          <c:layout>
            <c:manualLayout>
              <c:xMode val="edge"/>
              <c:yMode val="edge"/>
              <c:x val="0.40845439555039476"/>
              <c:y val="0.91169610129956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873304"/>
        <c:crosses val="autoZero"/>
        <c:crossBetween val="midCat"/>
        <c:majorUnit val="10"/>
        <c:minorUnit val="5"/>
      </c:valAx>
      <c:valAx>
        <c:axId val="832873304"/>
        <c:scaling>
          <c:orientation val="minMax"/>
          <c:max val="1.6000000000000004E-2"/>
          <c:min val="-8.0000000000000019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Δ</a:t>
                </a:r>
                <a:r>
                  <a:rPr lang="fr-FR"/>
                  <a:t> (</a:t>
                </a:r>
                <a:r>
                  <a:rPr lang="en-US"/>
                  <a:t>%)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\ 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2869040"/>
        <c:crosses val="autoZero"/>
        <c:crossBetween val="midCat"/>
        <c:majorUnit val="2.0000000000000005E-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 b="1"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000" b="1" i="0" u="none" strike="noStrike" baseline="0">
                <a:effectLst/>
              </a:rPr>
              <a:t>Capacité de charge entre l'indice de capacité de charge nominal réduit de 3 points et l'indice de capacité de charge nominal multiplié par 0,91 (en valeur absolue)</a:t>
            </a:r>
            <a:endParaRPr lang="it-IT" sz="1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'-9% vs LI-3'!$H$2</c:f>
              <c:strCache>
                <c:ptCount val="1"/>
                <c:pt idx="0">
                  <c:v>Kg*0.91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LI-3'!$H$3:$H$110</c:f>
              <c:numCache>
                <c:formatCode>0.0</c:formatCode>
                <c:ptCount val="108"/>
                <c:pt idx="0">
                  <c:v>609.70000000000005</c:v>
                </c:pt>
                <c:pt idx="1">
                  <c:v>627.9</c:v>
                </c:pt>
                <c:pt idx="2">
                  <c:v>646.1</c:v>
                </c:pt>
                <c:pt idx="3">
                  <c:v>664.3</c:v>
                </c:pt>
                <c:pt idx="4">
                  <c:v>682.5</c:v>
                </c:pt>
                <c:pt idx="5">
                  <c:v>705.3</c:v>
                </c:pt>
                <c:pt idx="6">
                  <c:v>728</c:v>
                </c:pt>
                <c:pt idx="7">
                  <c:v>750.8</c:v>
                </c:pt>
                <c:pt idx="8">
                  <c:v>773.5</c:v>
                </c:pt>
                <c:pt idx="9">
                  <c:v>796.3</c:v>
                </c:pt>
                <c:pt idx="10">
                  <c:v>819</c:v>
                </c:pt>
                <c:pt idx="11">
                  <c:v>841.8</c:v>
                </c:pt>
                <c:pt idx="12">
                  <c:v>864.5</c:v>
                </c:pt>
                <c:pt idx="13">
                  <c:v>887.3</c:v>
                </c:pt>
                <c:pt idx="14">
                  <c:v>910</c:v>
                </c:pt>
                <c:pt idx="15">
                  <c:v>937.3</c:v>
                </c:pt>
                <c:pt idx="16">
                  <c:v>964.6</c:v>
                </c:pt>
                <c:pt idx="17">
                  <c:v>991.9</c:v>
                </c:pt>
                <c:pt idx="18">
                  <c:v>1019.2</c:v>
                </c:pt>
                <c:pt idx="19">
                  <c:v>1046.5</c:v>
                </c:pt>
                <c:pt idx="20">
                  <c:v>1073.8</c:v>
                </c:pt>
                <c:pt idx="21">
                  <c:v>1105.7</c:v>
                </c:pt>
                <c:pt idx="22">
                  <c:v>1137.5</c:v>
                </c:pt>
                <c:pt idx="23">
                  <c:v>1169.4000000000001</c:v>
                </c:pt>
                <c:pt idx="24">
                  <c:v>1201.2</c:v>
                </c:pt>
                <c:pt idx="25">
                  <c:v>1237.5999999999999</c:v>
                </c:pt>
                <c:pt idx="26">
                  <c:v>1274</c:v>
                </c:pt>
                <c:pt idx="27">
                  <c:v>1319.5</c:v>
                </c:pt>
                <c:pt idx="28">
                  <c:v>1365</c:v>
                </c:pt>
                <c:pt idx="29">
                  <c:v>1410.5</c:v>
                </c:pt>
                <c:pt idx="30">
                  <c:v>1456</c:v>
                </c:pt>
                <c:pt idx="31">
                  <c:v>1501.5</c:v>
                </c:pt>
                <c:pt idx="32">
                  <c:v>1547</c:v>
                </c:pt>
                <c:pt idx="33">
                  <c:v>1592.5</c:v>
                </c:pt>
                <c:pt idx="34">
                  <c:v>1638</c:v>
                </c:pt>
                <c:pt idx="35">
                  <c:v>1683.5</c:v>
                </c:pt>
                <c:pt idx="36">
                  <c:v>1729</c:v>
                </c:pt>
                <c:pt idx="37">
                  <c:v>1774.5</c:v>
                </c:pt>
                <c:pt idx="38">
                  <c:v>1820</c:v>
                </c:pt>
                <c:pt idx="39">
                  <c:v>1874.6</c:v>
                </c:pt>
                <c:pt idx="40">
                  <c:v>1929.2</c:v>
                </c:pt>
                <c:pt idx="41">
                  <c:v>1983.8</c:v>
                </c:pt>
                <c:pt idx="42">
                  <c:v>2038.4</c:v>
                </c:pt>
                <c:pt idx="43">
                  <c:v>2093</c:v>
                </c:pt>
                <c:pt idx="44">
                  <c:v>2147.6</c:v>
                </c:pt>
                <c:pt idx="45">
                  <c:v>2211.3000000000002</c:v>
                </c:pt>
                <c:pt idx="46">
                  <c:v>2275</c:v>
                </c:pt>
                <c:pt idx="47">
                  <c:v>2343.3000000000002</c:v>
                </c:pt>
                <c:pt idx="48">
                  <c:v>2411.5</c:v>
                </c:pt>
                <c:pt idx="49">
                  <c:v>2479.8000000000002</c:v>
                </c:pt>
                <c:pt idx="50">
                  <c:v>2548</c:v>
                </c:pt>
                <c:pt idx="51">
                  <c:v>2639</c:v>
                </c:pt>
                <c:pt idx="52">
                  <c:v>2730</c:v>
                </c:pt>
                <c:pt idx="53">
                  <c:v>2798.3</c:v>
                </c:pt>
                <c:pt idx="54">
                  <c:v>2866.5</c:v>
                </c:pt>
                <c:pt idx="55">
                  <c:v>2957.5</c:v>
                </c:pt>
                <c:pt idx="56">
                  <c:v>3048.5</c:v>
                </c:pt>
                <c:pt idx="57">
                  <c:v>3139.5</c:v>
                </c:pt>
                <c:pt idx="58">
                  <c:v>3230.5</c:v>
                </c:pt>
                <c:pt idx="59">
                  <c:v>3321.5</c:v>
                </c:pt>
                <c:pt idx="60">
                  <c:v>3412.5</c:v>
                </c:pt>
                <c:pt idx="61">
                  <c:v>3526.3</c:v>
                </c:pt>
                <c:pt idx="62">
                  <c:v>3640</c:v>
                </c:pt>
                <c:pt idx="63">
                  <c:v>3753.8</c:v>
                </c:pt>
                <c:pt idx="64">
                  <c:v>3867.5</c:v>
                </c:pt>
                <c:pt idx="65">
                  <c:v>3981.3</c:v>
                </c:pt>
                <c:pt idx="66">
                  <c:v>4095</c:v>
                </c:pt>
                <c:pt idx="67">
                  <c:v>4208.8</c:v>
                </c:pt>
                <c:pt idx="68">
                  <c:v>4322.5</c:v>
                </c:pt>
                <c:pt idx="69">
                  <c:v>4436.3</c:v>
                </c:pt>
                <c:pt idx="70">
                  <c:v>4550</c:v>
                </c:pt>
                <c:pt idx="71">
                  <c:v>4686.5</c:v>
                </c:pt>
                <c:pt idx="72">
                  <c:v>4823</c:v>
                </c:pt>
                <c:pt idx="73">
                  <c:v>4959.5</c:v>
                </c:pt>
                <c:pt idx="74">
                  <c:v>5096</c:v>
                </c:pt>
                <c:pt idx="75">
                  <c:v>5278</c:v>
                </c:pt>
                <c:pt idx="76">
                  <c:v>5460</c:v>
                </c:pt>
                <c:pt idx="77">
                  <c:v>5596.5</c:v>
                </c:pt>
                <c:pt idx="78">
                  <c:v>5733</c:v>
                </c:pt>
                <c:pt idx="79">
                  <c:v>5915</c:v>
                </c:pt>
                <c:pt idx="80">
                  <c:v>6097</c:v>
                </c:pt>
                <c:pt idx="81">
                  <c:v>6279</c:v>
                </c:pt>
                <c:pt idx="82">
                  <c:v>6461</c:v>
                </c:pt>
                <c:pt idx="83">
                  <c:v>6643</c:v>
                </c:pt>
                <c:pt idx="84">
                  <c:v>6825</c:v>
                </c:pt>
                <c:pt idx="85">
                  <c:v>7052.5</c:v>
                </c:pt>
                <c:pt idx="86">
                  <c:v>7280</c:v>
                </c:pt>
                <c:pt idx="87">
                  <c:v>7507.5</c:v>
                </c:pt>
                <c:pt idx="88">
                  <c:v>7735</c:v>
                </c:pt>
                <c:pt idx="89">
                  <c:v>7962.5</c:v>
                </c:pt>
                <c:pt idx="90">
                  <c:v>8190</c:v>
                </c:pt>
                <c:pt idx="91">
                  <c:v>8417.5</c:v>
                </c:pt>
                <c:pt idx="92">
                  <c:v>8645</c:v>
                </c:pt>
                <c:pt idx="93">
                  <c:v>8872.5</c:v>
                </c:pt>
                <c:pt idx="94">
                  <c:v>9100</c:v>
                </c:pt>
                <c:pt idx="95">
                  <c:v>9373</c:v>
                </c:pt>
                <c:pt idx="96">
                  <c:v>9646</c:v>
                </c:pt>
                <c:pt idx="97">
                  <c:v>9919</c:v>
                </c:pt>
                <c:pt idx="98">
                  <c:v>10192</c:v>
                </c:pt>
                <c:pt idx="99">
                  <c:v>10465</c:v>
                </c:pt>
                <c:pt idx="100">
                  <c:v>10738</c:v>
                </c:pt>
                <c:pt idx="101">
                  <c:v>11056.5</c:v>
                </c:pt>
                <c:pt idx="102">
                  <c:v>11375</c:v>
                </c:pt>
                <c:pt idx="103">
                  <c:v>11693.5</c:v>
                </c:pt>
                <c:pt idx="104">
                  <c:v>12012</c:v>
                </c:pt>
                <c:pt idx="105">
                  <c:v>12376</c:v>
                </c:pt>
                <c:pt idx="106">
                  <c:v>12740</c:v>
                </c:pt>
                <c:pt idx="107">
                  <c:v>13195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E31-4504-890C-582E075C9214}"/>
            </c:ext>
          </c:extLst>
        </c:ser>
        <c:ser>
          <c:idx val="1"/>
          <c:order val="1"/>
          <c:tx>
            <c:strRef>
              <c:f>'-9% vs LI-3'!$D$2</c:f>
              <c:strCache>
                <c:ptCount val="1"/>
                <c:pt idx="0">
                  <c:v>Kg(LI-3)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'-9% vs LI-3'!$C$3:$C$110</c:f>
              <c:numCache>
                <c:formatCode>General</c:formatCode>
                <c:ptCount val="108"/>
                <c:pt idx="0">
                  <c:v>94</c:v>
                </c:pt>
                <c:pt idx="1">
                  <c:v>95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99</c:v>
                </c:pt>
                <c:pt idx="6">
                  <c:v>100</c:v>
                </c:pt>
                <c:pt idx="7">
                  <c:v>101</c:v>
                </c:pt>
                <c:pt idx="8">
                  <c:v>102</c:v>
                </c:pt>
                <c:pt idx="9">
                  <c:v>103</c:v>
                </c:pt>
                <c:pt idx="10">
                  <c:v>104</c:v>
                </c:pt>
                <c:pt idx="11">
                  <c:v>105</c:v>
                </c:pt>
                <c:pt idx="12">
                  <c:v>106</c:v>
                </c:pt>
                <c:pt idx="13">
                  <c:v>107</c:v>
                </c:pt>
                <c:pt idx="14">
                  <c:v>108</c:v>
                </c:pt>
                <c:pt idx="15">
                  <c:v>109</c:v>
                </c:pt>
                <c:pt idx="16">
                  <c:v>110</c:v>
                </c:pt>
                <c:pt idx="17">
                  <c:v>111</c:v>
                </c:pt>
                <c:pt idx="18">
                  <c:v>112</c:v>
                </c:pt>
                <c:pt idx="19">
                  <c:v>113</c:v>
                </c:pt>
                <c:pt idx="20">
                  <c:v>114</c:v>
                </c:pt>
                <c:pt idx="21">
                  <c:v>115</c:v>
                </c:pt>
                <c:pt idx="22">
                  <c:v>116</c:v>
                </c:pt>
                <c:pt idx="23">
                  <c:v>117</c:v>
                </c:pt>
                <c:pt idx="24">
                  <c:v>118</c:v>
                </c:pt>
                <c:pt idx="25">
                  <c:v>119</c:v>
                </c:pt>
                <c:pt idx="26">
                  <c:v>120</c:v>
                </c:pt>
                <c:pt idx="27">
                  <c:v>121</c:v>
                </c:pt>
                <c:pt idx="28">
                  <c:v>122</c:v>
                </c:pt>
                <c:pt idx="29">
                  <c:v>123</c:v>
                </c:pt>
                <c:pt idx="30">
                  <c:v>124</c:v>
                </c:pt>
                <c:pt idx="31">
                  <c:v>125</c:v>
                </c:pt>
                <c:pt idx="32">
                  <c:v>126</c:v>
                </c:pt>
                <c:pt idx="33">
                  <c:v>127</c:v>
                </c:pt>
                <c:pt idx="34">
                  <c:v>128</c:v>
                </c:pt>
                <c:pt idx="35">
                  <c:v>129</c:v>
                </c:pt>
                <c:pt idx="36">
                  <c:v>130</c:v>
                </c:pt>
                <c:pt idx="37">
                  <c:v>131</c:v>
                </c:pt>
                <c:pt idx="38">
                  <c:v>132</c:v>
                </c:pt>
                <c:pt idx="39">
                  <c:v>133</c:v>
                </c:pt>
                <c:pt idx="40">
                  <c:v>134</c:v>
                </c:pt>
                <c:pt idx="41">
                  <c:v>135</c:v>
                </c:pt>
                <c:pt idx="42">
                  <c:v>136</c:v>
                </c:pt>
                <c:pt idx="43">
                  <c:v>137</c:v>
                </c:pt>
                <c:pt idx="44">
                  <c:v>138</c:v>
                </c:pt>
                <c:pt idx="45">
                  <c:v>139</c:v>
                </c:pt>
                <c:pt idx="46">
                  <c:v>140</c:v>
                </c:pt>
                <c:pt idx="47">
                  <c:v>141</c:v>
                </c:pt>
                <c:pt idx="48">
                  <c:v>142</c:v>
                </c:pt>
                <c:pt idx="49">
                  <c:v>143</c:v>
                </c:pt>
                <c:pt idx="50">
                  <c:v>144</c:v>
                </c:pt>
                <c:pt idx="51">
                  <c:v>145</c:v>
                </c:pt>
                <c:pt idx="52">
                  <c:v>146</c:v>
                </c:pt>
                <c:pt idx="53">
                  <c:v>147</c:v>
                </c:pt>
                <c:pt idx="54">
                  <c:v>148</c:v>
                </c:pt>
                <c:pt idx="55">
                  <c:v>149</c:v>
                </c:pt>
                <c:pt idx="56">
                  <c:v>150</c:v>
                </c:pt>
                <c:pt idx="57">
                  <c:v>151</c:v>
                </c:pt>
                <c:pt idx="58">
                  <c:v>152</c:v>
                </c:pt>
                <c:pt idx="59">
                  <c:v>153</c:v>
                </c:pt>
                <c:pt idx="60">
                  <c:v>154</c:v>
                </c:pt>
                <c:pt idx="61">
                  <c:v>155</c:v>
                </c:pt>
                <c:pt idx="62">
                  <c:v>156</c:v>
                </c:pt>
                <c:pt idx="63">
                  <c:v>157</c:v>
                </c:pt>
                <c:pt idx="64">
                  <c:v>158</c:v>
                </c:pt>
                <c:pt idx="65">
                  <c:v>159</c:v>
                </c:pt>
                <c:pt idx="66">
                  <c:v>160</c:v>
                </c:pt>
                <c:pt idx="67">
                  <c:v>161</c:v>
                </c:pt>
                <c:pt idx="68">
                  <c:v>162</c:v>
                </c:pt>
                <c:pt idx="69">
                  <c:v>163</c:v>
                </c:pt>
                <c:pt idx="70">
                  <c:v>164</c:v>
                </c:pt>
                <c:pt idx="71">
                  <c:v>165</c:v>
                </c:pt>
                <c:pt idx="72">
                  <c:v>166</c:v>
                </c:pt>
                <c:pt idx="73">
                  <c:v>167</c:v>
                </c:pt>
                <c:pt idx="74">
                  <c:v>168</c:v>
                </c:pt>
                <c:pt idx="75">
                  <c:v>169</c:v>
                </c:pt>
                <c:pt idx="76">
                  <c:v>170</c:v>
                </c:pt>
                <c:pt idx="77">
                  <c:v>171</c:v>
                </c:pt>
                <c:pt idx="78">
                  <c:v>172</c:v>
                </c:pt>
                <c:pt idx="79">
                  <c:v>173</c:v>
                </c:pt>
                <c:pt idx="80">
                  <c:v>174</c:v>
                </c:pt>
                <c:pt idx="81">
                  <c:v>175</c:v>
                </c:pt>
                <c:pt idx="82">
                  <c:v>176</c:v>
                </c:pt>
                <c:pt idx="83">
                  <c:v>177</c:v>
                </c:pt>
                <c:pt idx="84">
                  <c:v>178</c:v>
                </c:pt>
                <c:pt idx="85">
                  <c:v>179</c:v>
                </c:pt>
                <c:pt idx="86">
                  <c:v>180</c:v>
                </c:pt>
                <c:pt idx="87">
                  <c:v>181</c:v>
                </c:pt>
                <c:pt idx="88">
                  <c:v>182</c:v>
                </c:pt>
                <c:pt idx="89">
                  <c:v>183</c:v>
                </c:pt>
                <c:pt idx="90">
                  <c:v>184</c:v>
                </c:pt>
                <c:pt idx="91">
                  <c:v>185</c:v>
                </c:pt>
                <c:pt idx="92">
                  <c:v>186</c:v>
                </c:pt>
                <c:pt idx="93">
                  <c:v>187</c:v>
                </c:pt>
                <c:pt idx="94">
                  <c:v>188</c:v>
                </c:pt>
                <c:pt idx="95">
                  <c:v>189</c:v>
                </c:pt>
                <c:pt idx="96">
                  <c:v>190</c:v>
                </c:pt>
                <c:pt idx="97">
                  <c:v>191</c:v>
                </c:pt>
                <c:pt idx="98">
                  <c:v>192</c:v>
                </c:pt>
                <c:pt idx="99">
                  <c:v>193</c:v>
                </c:pt>
                <c:pt idx="100">
                  <c:v>194</c:v>
                </c:pt>
                <c:pt idx="101">
                  <c:v>195</c:v>
                </c:pt>
                <c:pt idx="102">
                  <c:v>196</c:v>
                </c:pt>
                <c:pt idx="103">
                  <c:v>197</c:v>
                </c:pt>
                <c:pt idx="104">
                  <c:v>198</c:v>
                </c:pt>
                <c:pt idx="105">
                  <c:v>199</c:v>
                </c:pt>
                <c:pt idx="106">
                  <c:v>200</c:v>
                </c:pt>
                <c:pt idx="107">
                  <c:v>201</c:v>
                </c:pt>
              </c:numCache>
            </c:numRef>
          </c:xVal>
          <c:yVal>
            <c:numRef>
              <c:f>'-9% vs LI-3'!$D$3:$D$110</c:f>
              <c:numCache>
                <c:formatCode>General</c:formatCode>
                <c:ptCount val="108"/>
                <c:pt idx="0">
                  <c:v>615</c:v>
                </c:pt>
                <c:pt idx="1">
                  <c:v>630</c:v>
                </c:pt>
                <c:pt idx="2">
                  <c:v>650</c:v>
                </c:pt>
                <c:pt idx="3">
                  <c:v>670</c:v>
                </c:pt>
                <c:pt idx="4">
                  <c:v>690</c:v>
                </c:pt>
                <c:pt idx="5">
                  <c:v>710</c:v>
                </c:pt>
                <c:pt idx="6">
                  <c:v>730</c:v>
                </c:pt>
                <c:pt idx="7">
                  <c:v>750</c:v>
                </c:pt>
                <c:pt idx="8">
                  <c:v>775</c:v>
                </c:pt>
                <c:pt idx="9">
                  <c:v>800</c:v>
                </c:pt>
                <c:pt idx="10">
                  <c:v>825</c:v>
                </c:pt>
                <c:pt idx="11">
                  <c:v>850</c:v>
                </c:pt>
                <c:pt idx="12">
                  <c:v>875</c:v>
                </c:pt>
                <c:pt idx="13">
                  <c:v>900</c:v>
                </c:pt>
                <c:pt idx="14">
                  <c:v>925</c:v>
                </c:pt>
                <c:pt idx="15">
                  <c:v>950</c:v>
                </c:pt>
                <c:pt idx="16">
                  <c:v>975</c:v>
                </c:pt>
                <c:pt idx="17">
                  <c:v>1000</c:v>
                </c:pt>
                <c:pt idx="18">
                  <c:v>1030</c:v>
                </c:pt>
                <c:pt idx="19">
                  <c:v>1060</c:v>
                </c:pt>
                <c:pt idx="20">
                  <c:v>1090</c:v>
                </c:pt>
                <c:pt idx="21">
                  <c:v>1120</c:v>
                </c:pt>
                <c:pt idx="22">
                  <c:v>1150</c:v>
                </c:pt>
                <c:pt idx="23">
                  <c:v>1180</c:v>
                </c:pt>
                <c:pt idx="24">
                  <c:v>1215</c:v>
                </c:pt>
                <c:pt idx="25">
                  <c:v>1250</c:v>
                </c:pt>
                <c:pt idx="26">
                  <c:v>1285</c:v>
                </c:pt>
                <c:pt idx="27">
                  <c:v>1320</c:v>
                </c:pt>
                <c:pt idx="28">
                  <c:v>1360</c:v>
                </c:pt>
                <c:pt idx="29">
                  <c:v>1400</c:v>
                </c:pt>
                <c:pt idx="30">
                  <c:v>1450</c:v>
                </c:pt>
                <c:pt idx="31">
                  <c:v>1500</c:v>
                </c:pt>
                <c:pt idx="32">
                  <c:v>1550</c:v>
                </c:pt>
                <c:pt idx="33">
                  <c:v>1600</c:v>
                </c:pt>
                <c:pt idx="34">
                  <c:v>1650</c:v>
                </c:pt>
                <c:pt idx="35">
                  <c:v>1700</c:v>
                </c:pt>
                <c:pt idx="36">
                  <c:v>1750</c:v>
                </c:pt>
                <c:pt idx="37">
                  <c:v>1800</c:v>
                </c:pt>
                <c:pt idx="38">
                  <c:v>1850</c:v>
                </c:pt>
                <c:pt idx="39">
                  <c:v>1900</c:v>
                </c:pt>
                <c:pt idx="40">
                  <c:v>1950</c:v>
                </c:pt>
                <c:pt idx="41">
                  <c:v>2000</c:v>
                </c:pt>
                <c:pt idx="42">
                  <c:v>2060</c:v>
                </c:pt>
                <c:pt idx="43">
                  <c:v>2120</c:v>
                </c:pt>
                <c:pt idx="44">
                  <c:v>2180</c:v>
                </c:pt>
                <c:pt idx="45">
                  <c:v>2240</c:v>
                </c:pt>
                <c:pt idx="46">
                  <c:v>2300</c:v>
                </c:pt>
                <c:pt idx="47">
                  <c:v>2360</c:v>
                </c:pt>
                <c:pt idx="48">
                  <c:v>2430</c:v>
                </c:pt>
                <c:pt idx="49">
                  <c:v>2500</c:v>
                </c:pt>
                <c:pt idx="50">
                  <c:v>2575</c:v>
                </c:pt>
                <c:pt idx="51">
                  <c:v>2650</c:v>
                </c:pt>
                <c:pt idx="52">
                  <c:v>2725</c:v>
                </c:pt>
                <c:pt idx="53">
                  <c:v>2800</c:v>
                </c:pt>
                <c:pt idx="54">
                  <c:v>2900</c:v>
                </c:pt>
                <c:pt idx="55">
                  <c:v>3000</c:v>
                </c:pt>
                <c:pt idx="56">
                  <c:v>3075</c:v>
                </c:pt>
                <c:pt idx="57">
                  <c:v>3150</c:v>
                </c:pt>
                <c:pt idx="58">
                  <c:v>3250</c:v>
                </c:pt>
                <c:pt idx="59">
                  <c:v>3350</c:v>
                </c:pt>
                <c:pt idx="60">
                  <c:v>3450</c:v>
                </c:pt>
                <c:pt idx="61">
                  <c:v>3550</c:v>
                </c:pt>
                <c:pt idx="62">
                  <c:v>3650</c:v>
                </c:pt>
                <c:pt idx="63">
                  <c:v>3750</c:v>
                </c:pt>
                <c:pt idx="64">
                  <c:v>3875</c:v>
                </c:pt>
                <c:pt idx="65">
                  <c:v>4000</c:v>
                </c:pt>
                <c:pt idx="66">
                  <c:v>4125</c:v>
                </c:pt>
                <c:pt idx="67">
                  <c:v>4250</c:v>
                </c:pt>
                <c:pt idx="68">
                  <c:v>4375</c:v>
                </c:pt>
                <c:pt idx="69">
                  <c:v>4500</c:v>
                </c:pt>
                <c:pt idx="70">
                  <c:v>4625</c:v>
                </c:pt>
                <c:pt idx="71">
                  <c:v>4750</c:v>
                </c:pt>
                <c:pt idx="72">
                  <c:v>4875</c:v>
                </c:pt>
                <c:pt idx="73">
                  <c:v>5000</c:v>
                </c:pt>
                <c:pt idx="74">
                  <c:v>5150</c:v>
                </c:pt>
                <c:pt idx="75">
                  <c:v>5300</c:v>
                </c:pt>
                <c:pt idx="76">
                  <c:v>5450</c:v>
                </c:pt>
                <c:pt idx="77">
                  <c:v>5600</c:v>
                </c:pt>
                <c:pt idx="78">
                  <c:v>5800</c:v>
                </c:pt>
                <c:pt idx="79">
                  <c:v>6000</c:v>
                </c:pt>
                <c:pt idx="80">
                  <c:v>6150</c:v>
                </c:pt>
                <c:pt idx="81">
                  <c:v>6300</c:v>
                </c:pt>
                <c:pt idx="82">
                  <c:v>6500</c:v>
                </c:pt>
                <c:pt idx="83">
                  <c:v>6700</c:v>
                </c:pt>
                <c:pt idx="84">
                  <c:v>6900</c:v>
                </c:pt>
                <c:pt idx="85">
                  <c:v>7100</c:v>
                </c:pt>
                <c:pt idx="86">
                  <c:v>7300</c:v>
                </c:pt>
                <c:pt idx="87">
                  <c:v>7500</c:v>
                </c:pt>
                <c:pt idx="88">
                  <c:v>7750</c:v>
                </c:pt>
                <c:pt idx="89">
                  <c:v>8000</c:v>
                </c:pt>
                <c:pt idx="90">
                  <c:v>8250</c:v>
                </c:pt>
                <c:pt idx="91">
                  <c:v>8500</c:v>
                </c:pt>
                <c:pt idx="92">
                  <c:v>8750</c:v>
                </c:pt>
                <c:pt idx="93">
                  <c:v>9000</c:v>
                </c:pt>
                <c:pt idx="94">
                  <c:v>9250</c:v>
                </c:pt>
                <c:pt idx="95">
                  <c:v>9500</c:v>
                </c:pt>
                <c:pt idx="96">
                  <c:v>9750</c:v>
                </c:pt>
                <c:pt idx="97">
                  <c:v>10000</c:v>
                </c:pt>
                <c:pt idx="98">
                  <c:v>10300</c:v>
                </c:pt>
                <c:pt idx="99">
                  <c:v>10600</c:v>
                </c:pt>
                <c:pt idx="100">
                  <c:v>10900</c:v>
                </c:pt>
                <c:pt idx="101">
                  <c:v>11200</c:v>
                </c:pt>
                <c:pt idx="102">
                  <c:v>11500</c:v>
                </c:pt>
                <c:pt idx="103">
                  <c:v>11800</c:v>
                </c:pt>
                <c:pt idx="104">
                  <c:v>12150</c:v>
                </c:pt>
                <c:pt idx="105">
                  <c:v>12500</c:v>
                </c:pt>
                <c:pt idx="106">
                  <c:v>12850</c:v>
                </c:pt>
                <c:pt idx="107">
                  <c:v>13200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E31-4504-890C-582E075C9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649512"/>
        <c:axId val="649656400"/>
      </c:scatterChart>
      <c:valAx>
        <c:axId val="649649512"/>
        <c:scaling>
          <c:orientation val="minMax"/>
          <c:max val="210"/>
          <c:min val="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b="1"/>
                  <a:t>Indice de capacité de charge nominal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56400"/>
        <c:crosses val="autoZero"/>
        <c:crossBetween val="midCat"/>
        <c:majorUnit val="10"/>
        <c:minorUnit val="5"/>
      </c:valAx>
      <c:valAx>
        <c:axId val="649656400"/>
        <c:scaling>
          <c:orientation val="minMax"/>
          <c:max val="145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Charge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649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5</TotalTime>
  <Pages>12</Pages>
  <Words>2797</Words>
  <Characters>19585</Characters>
  <Application>Microsoft Office Word</Application>
  <DocSecurity>0</DocSecurity>
  <Lines>1632</Lines>
  <Paragraphs>895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ECE/TRANS/WP.29/GRBP/2023/9</vt:lpstr>
    </vt:vector>
  </TitlesOfParts>
  <Company>DCM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ECE/TRANS/WP.29/GRBP/2023/9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2022-12-14T11:26:00Z</dcterms:created>
  <dcterms:modified xsi:type="dcterms:W3CDTF">2022-12-14T11:26:00Z</dcterms:modified>
</cp:coreProperties>
</file>