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8F01C7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749388F" w14:textId="77777777" w:rsidR="00F35BAF" w:rsidRPr="00DB58B5" w:rsidRDefault="00F35BAF" w:rsidP="001D6BB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F0B7D8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6DC3529" w14:textId="65BEC00C" w:rsidR="00F35BAF" w:rsidRPr="00DB58B5" w:rsidRDefault="001D6BB8" w:rsidP="001D6BB8">
            <w:pPr>
              <w:jc w:val="right"/>
            </w:pPr>
            <w:r w:rsidRPr="001D6BB8">
              <w:rPr>
                <w:sz w:val="40"/>
              </w:rPr>
              <w:t>ECE</w:t>
            </w:r>
            <w:r>
              <w:t>/TRANS/WP</w:t>
            </w:r>
            <w:r w:rsidR="00324CF4" w:rsidRPr="00324CF4">
              <w:t>.</w:t>
            </w:r>
            <w:r>
              <w:t>29/GRBP/2023/5</w:t>
            </w:r>
          </w:p>
        </w:tc>
      </w:tr>
      <w:tr w:rsidR="00F35BAF" w:rsidRPr="00DB58B5" w14:paraId="69B0BC6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E7FFDE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C5AAEE1" wp14:editId="6DF3DF8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3B90F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507B548" w14:textId="184C621E" w:rsidR="00F35BAF" w:rsidRDefault="001D6BB8" w:rsidP="00C97039">
            <w:pPr>
              <w:spacing w:before="240"/>
            </w:pPr>
            <w:proofErr w:type="spellStart"/>
            <w:r>
              <w:t>Distr</w:t>
            </w:r>
            <w:proofErr w:type="spellEnd"/>
            <w:r w:rsidR="00324CF4" w:rsidRPr="00324CF4">
              <w:t>.</w:t>
            </w:r>
            <w:r>
              <w:t xml:space="preserve"> générale</w:t>
            </w:r>
          </w:p>
          <w:p w14:paraId="34E19518" w14:textId="77777777" w:rsidR="001D6BB8" w:rsidRDefault="001D6BB8" w:rsidP="001D6BB8">
            <w:pPr>
              <w:spacing w:line="240" w:lineRule="exact"/>
            </w:pPr>
            <w:r>
              <w:t>22 novembre 2022</w:t>
            </w:r>
          </w:p>
          <w:p w14:paraId="18617318" w14:textId="77777777" w:rsidR="001D6BB8" w:rsidRDefault="001D6BB8" w:rsidP="001D6BB8">
            <w:pPr>
              <w:spacing w:line="240" w:lineRule="exact"/>
            </w:pPr>
            <w:r>
              <w:t>Français</w:t>
            </w:r>
          </w:p>
          <w:p w14:paraId="4B35CAC5" w14:textId="40786267" w:rsidR="001D6BB8" w:rsidRPr="00DB58B5" w:rsidRDefault="001D6BB8" w:rsidP="001D6BB8">
            <w:pPr>
              <w:spacing w:line="240" w:lineRule="exact"/>
            </w:pPr>
            <w:r>
              <w:t>Original : anglais</w:t>
            </w:r>
          </w:p>
        </w:tc>
      </w:tr>
    </w:tbl>
    <w:p w14:paraId="3C37ED1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89078D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494AFD3" w14:textId="0D657747" w:rsidR="001D6BB8" w:rsidRPr="00073C03" w:rsidRDefault="001D6BB8" w:rsidP="001D6BB8">
      <w:pPr>
        <w:spacing w:before="120"/>
        <w:rPr>
          <w:sz w:val="28"/>
          <w:szCs w:val="28"/>
          <w:lang w:val="fr-FR"/>
        </w:rPr>
      </w:pPr>
      <w:r w:rsidRPr="00073C03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073C03">
        <w:rPr>
          <w:b/>
          <w:bCs/>
          <w:sz w:val="24"/>
          <w:szCs w:val="24"/>
          <w:lang w:val="fr-FR"/>
        </w:rPr>
        <w:t xml:space="preserve">harmonisation </w:t>
      </w:r>
      <w:r>
        <w:rPr>
          <w:b/>
          <w:bCs/>
          <w:sz w:val="24"/>
          <w:szCs w:val="24"/>
          <w:lang w:val="fr-FR"/>
        </w:rPr>
        <w:br/>
      </w:r>
      <w:r w:rsidRPr="00073C03">
        <w:rPr>
          <w:b/>
          <w:bCs/>
          <w:sz w:val="24"/>
          <w:szCs w:val="24"/>
          <w:lang w:val="fr-FR"/>
        </w:rPr>
        <w:t>des Règlements concernant les véhicules</w:t>
      </w:r>
      <w:r w:rsidRPr="00073C03">
        <w:rPr>
          <w:sz w:val="24"/>
          <w:szCs w:val="24"/>
          <w:lang w:val="fr-FR"/>
        </w:rPr>
        <w:t xml:space="preserve"> </w:t>
      </w:r>
    </w:p>
    <w:p w14:paraId="5729DF35" w14:textId="77777777" w:rsidR="001D6BB8" w:rsidRPr="00073C03" w:rsidRDefault="001D6BB8" w:rsidP="001D6BB8">
      <w:pPr>
        <w:spacing w:before="120" w:after="120"/>
        <w:rPr>
          <w:b/>
          <w:bCs/>
          <w:lang w:val="fr-FR"/>
        </w:rPr>
      </w:pPr>
      <w:r w:rsidRPr="00073C03">
        <w:rPr>
          <w:b/>
          <w:bCs/>
          <w:lang w:val="fr-FR"/>
        </w:rPr>
        <w:t>Groupe de travail du bruit et des pneumatiques</w:t>
      </w:r>
    </w:p>
    <w:p w14:paraId="7C64DEE0" w14:textId="77777777" w:rsidR="001D6BB8" w:rsidRPr="00073C03" w:rsidRDefault="001D6BB8" w:rsidP="001D6BB8">
      <w:pPr>
        <w:rPr>
          <w:b/>
          <w:lang w:val="fr-FR"/>
        </w:rPr>
      </w:pPr>
      <w:r w:rsidRPr="00073C03">
        <w:rPr>
          <w:b/>
          <w:bCs/>
          <w:lang w:val="fr-FR"/>
        </w:rPr>
        <w:t>Soixante-dix-septième session</w:t>
      </w:r>
      <w:r w:rsidRPr="00073C03">
        <w:rPr>
          <w:lang w:val="fr-FR"/>
        </w:rPr>
        <w:t xml:space="preserve"> </w:t>
      </w:r>
    </w:p>
    <w:p w14:paraId="44C7236C" w14:textId="77777777" w:rsidR="001D6BB8" w:rsidRPr="00073C03" w:rsidRDefault="001D6BB8" w:rsidP="001D6BB8">
      <w:pPr>
        <w:rPr>
          <w:bCs/>
          <w:lang w:val="fr-FR"/>
        </w:rPr>
      </w:pPr>
      <w:r w:rsidRPr="00073C03">
        <w:rPr>
          <w:lang w:val="fr-FR"/>
        </w:rPr>
        <w:t>Genève, 7-10 février 2023</w:t>
      </w:r>
    </w:p>
    <w:p w14:paraId="26A6BD61" w14:textId="77777777" w:rsidR="001D6BB8" w:rsidRPr="00073C03" w:rsidRDefault="001D6BB8" w:rsidP="001D6BB8">
      <w:pPr>
        <w:rPr>
          <w:bCs/>
          <w:lang w:val="fr-FR"/>
        </w:rPr>
      </w:pPr>
      <w:r w:rsidRPr="00073C03">
        <w:rPr>
          <w:lang w:val="fr-FR"/>
        </w:rPr>
        <w:t>Point 5 e) de l</w:t>
      </w:r>
      <w:r>
        <w:rPr>
          <w:lang w:val="fr-FR"/>
        </w:rPr>
        <w:t>’</w:t>
      </w:r>
      <w:r w:rsidRPr="00073C03">
        <w:rPr>
          <w:lang w:val="fr-FR"/>
        </w:rPr>
        <w:t>ordre du jour provisoire</w:t>
      </w:r>
    </w:p>
    <w:p w14:paraId="65BBEF3A" w14:textId="089D9C2A" w:rsidR="001D6BB8" w:rsidRPr="00073C03" w:rsidRDefault="001D6BB8" w:rsidP="001D6BB8">
      <w:pPr>
        <w:rPr>
          <w:b/>
          <w:bCs/>
          <w:lang w:val="fr-FR"/>
        </w:rPr>
      </w:pPr>
      <w:r w:rsidRPr="00073C03">
        <w:rPr>
          <w:b/>
          <w:bCs/>
          <w:lang w:val="fr-FR"/>
        </w:rPr>
        <w:t>Pneumatiques : Règlement ONU n</w:t>
      </w:r>
      <w:r w:rsidRPr="00073C03">
        <w:rPr>
          <w:b/>
          <w:bCs/>
          <w:vertAlign w:val="superscript"/>
          <w:lang w:val="fr-FR"/>
        </w:rPr>
        <w:t>o</w:t>
      </w:r>
      <w:r w:rsidRPr="00073C03">
        <w:rPr>
          <w:b/>
          <w:bCs/>
          <w:lang w:val="fr-FR"/>
        </w:rPr>
        <w:t xml:space="preserve"> 117 (Pneumatiques </w:t>
      </w:r>
      <w:r>
        <w:rPr>
          <w:b/>
          <w:bCs/>
          <w:lang w:val="fr-FR"/>
        </w:rPr>
        <w:t>−</w:t>
      </w:r>
      <w:r w:rsidRPr="00073C03">
        <w:rPr>
          <w:b/>
          <w:bCs/>
          <w:lang w:val="fr-FR"/>
        </w:rPr>
        <w:t xml:space="preserve"> Résistance </w:t>
      </w:r>
      <w:r>
        <w:rPr>
          <w:b/>
          <w:bCs/>
          <w:lang w:val="fr-FR"/>
        </w:rPr>
        <w:br/>
      </w:r>
      <w:r w:rsidRPr="00073C03">
        <w:rPr>
          <w:b/>
          <w:bCs/>
          <w:lang w:val="fr-FR"/>
        </w:rPr>
        <w:t>au roulement, bruit de roulement et adhérence sur sol mouillé)</w:t>
      </w:r>
    </w:p>
    <w:p w14:paraId="75D57EBA" w14:textId="217CA1AB" w:rsidR="001D6BB8" w:rsidRPr="00073C03" w:rsidRDefault="001D6BB8" w:rsidP="001D6BB8">
      <w:pPr>
        <w:pStyle w:val="HChG"/>
        <w:rPr>
          <w:sz w:val="36"/>
          <w:szCs w:val="36"/>
          <w:lang w:val="fr-FR"/>
        </w:rPr>
      </w:pPr>
      <w:r w:rsidRPr="00073C03">
        <w:rPr>
          <w:lang w:val="fr-FR"/>
        </w:rPr>
        <w:tab/>
      </w:r>
      <w:r w:rsidRPr="00073C03">
        <w:rPr>
          <w:lang w:val="fr-FR"/>
        </w:rPr>
        <w:tab/>
        <w:t>Proposition d</w:t>
      </w:r>
      <w:r>
        <w:rPr>
          <w:lang w:val="fr-FR"/>
        </w:rPr>
        <w:t>’</w:t>
      </w:r>
      <w:r w:rsidRPr="00073C03">
        <w:rPr>
          <w:lang w:val="fr-FR"/>
        </w:rPr>
        <w:t>amendements au Règlement ONU n</w:t>
      </w:r>
      <w:r w:rsidRPr="00073C03">
        <w:rPr>
          <w:vertAlign w:val="superscript"/>
          <w:lang w:val="fr-FR"/>
        </w:rPr>
        <w:t>o</w:t>
      </w:r>
      <w:r w:rsidRPr="00073C03">
        <w:rPr>
          <w:lang w:val="fr-FR"/>
        </w:rPr>
        <w:t xml:space="preserve"> 117</w:t>
      </w:r>
    </w:p>
    <w:p w14:paraId="1A6B8CAD" w14:textId="0C0BD313" w:rsidR="001D6BB8" w:rsidRPr="00073C03" w:rsidRDefault="001D6BB8" w:rsidP="001D6BB8">
      <w:pPr>
        <w:pStyle w:val="H1G"/>
        <w:rPr>
          <w:sz w:val="32"/>
          <w:lang w:val="fr-FR"/>
        </w:rPr>
      </w:pPr>
      <w:r w:rsidRPr="00073C03">
        <w:rPr>
          <w:lang w:val="fr-FR"/>
        </w:rPr>
        <w:tab/>
      </w:r>
      <w:r w:rsidRPr="00073C03">
        <w:rPr>
          <w:lang w:val="fr-FR"/>
        </w:rPr>
        <w:tab/>
        <w:t>Communication des experts de la Commission européenne</w:t>
      </w:r>
      <w:r w:rsidRPr="001D6BB8">
        <w:rPr>
          <w:b w:val="0"/>
          <w:bCs/>
          <w:sz w:val="20"/>
          <w:lang w:val="fr-FR"/>
        </w:rPr>
        <w:footnoteReference w:customMarkFollows="1" w:id="2"/>
        <w:t>*</w:t>
      </w:r>
    </w:p>
    <w:p w14:paraId="18247E88" w14:textId="45639369" w:rsidR="00F9573C" w:rsidRDefault="001D6BB8" w:rsidP="001D6BB8">
      <w:pPr>
        <w:pStyle w:val="SingleTxtG"/>
        <w:rPr>
          <w:lang w:val="fr-FR"/>
        </w:rPr>
      </w:pPr>
      <w:r w:rsidRPr="00073C03">
        <w:rPr>
          <w:lang w:val="fr-FR"/>
        </w:rPr>
        <w:tab/>
      </w:r>
      <w:r>
        <w:rPr>
          <w:lang w:val="fr-FR"/>
        </w:rPr>
        <w:tab/>
      </w:r>
      <w:r w:rsidRPr="00073C03">
        <w:rPr>
          <w:lang w:val="fr-FR"/>
        </w:rPr>
        <w:t>Le texte ci-après a été établi par les experts de la Commission européenne</w:t>
      </w:r>
      <w:r w:rsidR="00324CF4" w:rsidRPr="00324CF4">
        <w:rPr>
          <w:lang w:val="fr-FR"/>
        </w:rPr>
        <w:t>.</w:t>
      </w:r>
      <w:r w:rsidRPr="00073C03">
        <w:rPr>
          <w:lang w:val="fr-FR"/>
        </w:rPr>
        <w:t xml:space="preserve"> Les modifications qu</w:t>
      </w:r>
      <w:r>
        <w:rPr>
          <w:lang w:val="fr-FR"/>
        </w:rPr>
        <w:t>’</w:t>
      </w:r>
      <w:r w:rsidRPr="00073C03">
        <w:rPr>
          <w:lang w:val="fr-FR"/>
        </w:rPr>
        <w:t>il est proposé d</w:t>
      </w:r>
      <w:r>
        <w:rPr>
          <w:lang w:val="fr-FR"/>
        </w:rPr>
        <w:t>’</w:t>
      </w:r>
      <w:r w:rsidRPr="00073C03">
        <w:rPr>
          <w:lang w:val="fr-FR"/>
        </w:rPr>
        <w:t>apporter au texte actuel du Règlement ONU figurent en caractères gras pour les ajouts et biffés pour les suppressions</w:t>
      </w:r>
      <w:r w:rsidR="00324CF4" w:rsidRPr="00324CF4">
        <w:rPr>
          <w:lang w:val="fr-FR"/>
        </w:rPr>
        <w:t>.</w:t>
      </w:r>
    </w:p>
    <w:p w14:paraId="190D7485" w14:textId="343BDC0C" w:rsidR="001D6BB8" w:rsidRDefault="001D6BB8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7DA7646C" w14:textId="5F2E784B" w:rsidR="001D6BB8" w:rsidRPr="00073C03" w:rsidRDefault="001D6BB8" w:rsidP="001D6BB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40"/>
          <w:szCs w:val="28"/>
          <w:lang w:val="fr-FR"/>
        </w:rPr>
      </w:pPr>
      <w:r w:rsidRPr="00073C03">
        <w:rPr>
          <w:b/>
          <w:bCs/>
          <w:sz w:val="28"/>
          <w:szCs w:val="28"/>
          <w:lang w:val="fr-FR"/>
        </w:rPr>
        <w:lastRenderedPageBreak/>
        <w:tab/>
        <w:t>I</w:t>
      </w:r>
      <w:r w:rsidR="00324CF4" w:rsidRPr="00324CF4">
        <w:rPr>
          <w:b/>
          <w:bCs/>
          <w:sz w:val="28"/>
          <w:szCs w:val="28"/>
          <w:lang w:val="fr-FR"/>
        </w:rPr>
        <w:t>.</w:t>
      </w:r>
      <w:r w:rsidRPr="00073C03">
        <w:rPr>
          <w:sz w:val="28"/>
          <w:szCs w:val="28"/>
          <w:lang w:val="fr-FR"/>
        </w:rPr>
        <w:tab/>
      </w:r>
      <w:r w:rsidRPr="00073C03">
        <w:rPr>
          <w:b/>
          <w:bCs/>
          <w:sz w:val="28"/>
          <w:szCs w:val="28"/>
          <w:lang w:val="fr-FR"/>
        </w:rPr>
        <w:t>Proposition</w:t>
      </w:r>
    </w:p>
    <w:p w14:paraId="19C47A13" w14:textId="1B9EAA84" w:rsidR="001D6BB8" w:rsidRPr="00073C03" w:rsidRDefault="001D6BB8" w:rsidP="001D6BB8">
      <w:pPr>
        <w:spacing w:after="120"/>
        <w:ind w:left="1134" w:right="1134"/>
        <w:jc w:val="both"/>
        <w:rPr>
          <w:b/>
          <w:bCs/>
          <w:lang w:val="fr-FR"/>
        </w:rPr>
      </w:pPr>
      <w:r w:rsidRPr="00073C03">
        <w:rPr>
          <w:i/>
          <w:iCs/>
          <w:lang w:val="fr-FR"/>
        </w:rPr>
        <w:t>Ajouter le nouveau paragraphe 12</w:t>
      </w:r>
      <w:r w:rsidR="00324CF4" w:rsidRPr="00324CF4">
        <w:rPr>
          <w:i/>
          <w:iCs/>
          <w:lang w:val="fr-FR"/>
        </w:rPr>
        <w:t>.</w:t>
      </w:r>
      <w:r w:rsidRPr="00073C03">
        <w:rPr>
          <w:i/>
          <w:iCs/>
          <w:lang w:val="fr-FR"/>
        </w:rPr>
        <w:t>17</w:t>
      </w:r>
      <w:r w:rsidRPr="00073C03">
        <w:rPr>
          <w:lang w:val="fr-FR"/>
        </w:rPr>
        <w:t>, libellé comme suit :</w:t>
      </w:r>
    </w:p>
    <w:p w14:paraId="218BE1AD" w14:textId="5876586F" w:rsidR="001D6BB8" w:rsidRPr="00073C03" w:rsidRDefault="001D6BB8" w:rsidP="001D6BB8">
      <w:pPr>
        <w:spacing w:after="120"/>
        <w:ind w:left="2268" w:right="1134" w:hanging="1134"/>
        <w:jc w:val="both"/>
        <w:rPr>
          <w:b/>
          <w:bCs/>
          <w:sz w:val="28"/>
          <w:szCs w:val="28"/>
          <w:lang w:val="fr-FR"/>
        </w:rPr>
      </w:pPr>
      <w:r w:rsidRPr="00073C03">
        <w:rPr>
          <w:lang w:val="fr-FR"/>
        </w:rPr>
        <w:t>«</w:t>
      </w:r>
      <w:r w:rsidRPr="00073C03">
        <w:rPr>
          <w:b/>
          <w:bCs/>
          <w:lang w:val="fr-FR"/>
        </w:rPr>
        <w:t> 12</w:t>
      </w:r>
      <w:r w:rsidR="00324CF4" w:rsidRPr="00324CF4">
        <w:rPr>
          <w:b/>
          <w:bCs/>
          <w:lang w:val="fr-FR"/>
        </w:rPr>
        <w:t>.</w:t>
      </w:r>
      <w:r w:rsidRPr="00073C03">
        <w:rPr>
          <w:b/>
          <w:bCs/>
          <w:lang w:val="fr-FR"/>
        </w:rPr>
        <w:t>17</w:t>
      </w:r>
      <w:r w:rsidRPr="00073C03">
        <w:rPr>
          <w:lang w:val="fr-FR"/>
        </w:rPr>
        <w:tab/>
      </w:r>
      <w:r w:rsidRPr="00073C03">
        <w:rPr>
          <w:b/>
          <w:bCs/>
          <w:lang w:val="fr-FR"/>
        </w:rPr>
        <w:t>Les Parties contractantes appliquant le présent Règlement doivent continuer à autoriser le montage</w:t>
      </w:r>
      <w:r>
        <w:rPr>
          <w:b/>
          <w:bCs/>
          <w:lang w:val="fr-FR"/>
        </w:rPr>
        <w:t>,</w:t>
      </w:r>
      <w:r w:rsidRPr="00073C03">
        <w:rPr>
          <w:b/>
          <w:bCs/>
          <w:lang w:val="fr-FR"/>
        </w:rPr>
        <w:t xml:space="preserve"> sur un véhicule en service</w:t>
      </w:r>
      <w:r>
        <w:rPr>
          <w:b/>
          <w:bCs/>
          <w:lang w:val="fr-FR"/>
        </w:rPr>
        <w:t>,</w:t>
      </w:r>
      <w:r w:rsidRPr="00073C03">
        <w:rPr>
          <w:b/>
          <w:bCs/>
          <w:lang w:val="fr-FR"/>
        </w:rPr>
        <w:t xml:space="preserve"> de pneumatiques neufs fabriqués avant la date indiquée au paragraphe 12</w:t>
      </w:r>
      <w:r w:rsidR="00324CF4" w:rsidRPr="00324CF4">
        <w:rPr>
          <w:b/>
          <w:bCs/>
          <w:lang w:val="fr-FR"/>
        </w:rPr>
        <w:t>.</w:t>
      </w:r>
      <w:r w:rsidRPr="00073C03">
        <w:rPr>
          <w:b/>
          <w:bCs/>
          <w:lang w:val="fr-FR"/>
        </w:rPr>
        <w:t>5 et homologués en vertu du présent Règlement tel que modifié par les séries</w:t>
      </w:r>
      <w:r>
        <w:rPr>
          <w:b/>
          <w:bCs/>
          <w:lang w:val="fr-FR"/>
        </w:rPr>
        <w:t> </w:t>
      </w:r>
      <w:r w:rsidRPr="00073C03">
        <w:rPr>
          <w:b/>
          <w:bCs/>
          <w:lang w:val="fr-FR"/>
        </w:rPr>
        <w:t>02 ou 03 d</w:t>
      </w:r>
      <w:r>
        <w:rPr>
          <w:b/>
          <w:bCs/>
          <w:lang w:val="fr-FR"/>
        </w:rPr>
        <w:t>’</w:t>
      </w:r>
      <w:r w:rsidRPr="00073C03">
        <w:rPr>
          <w:b/>
          <w:bCs/>
          <w:lang w:val="fr-FR"/>
        </w:rPr>
        <w:t>amendements, pendant les 30 mois qui suivent la date indiquée au paragraphe 12</w:t>
      </w:r>
      <w:r w:rsidR="00324CF4" w:rsidRPr="00324CF4">
        <w:rPr>
          <w:b/>
          <w:bCs/>
          <w:lang w:val="fr-FR"/>
        </w:rPr>
        <w:t>.</w:t>
      </w:r>
      <w:r w:rsidRPr="00073C03">
        <w:rPr>
          <w:b/>
          <w:bCs/>
          <w:lang w:val="fr-FR"/>
        </w:rPr>
        <w:t>5</w:t>
      </w:r>
      <w:r w:rsidR="00324CF4" w:rsidRPr="00324CF4">
        <w:rPr>
          <w:b/>
          <w:bCs/>
          <w:lang w:val="fr-FR"/>
        </w:rPr>
        <w:t>.</w:t>
      </w:r>
      <w:r w:rsidRPr="00073C03">
        <w:rPr>
          <w:b/>
          <w:bCs/>
          <w:lang w:val="fr-FR"/>
        </w:rPr>
        <w:t> </w:t>
      </w:r>
      <w:r w:rsidRPr="00073C03">
        <w:rPr>
          <w:lang w:val="fr-FR"/>
        </w:rPr>
        <w:t>»</w:t>
      </w:r>
      <w:r w:rsidR="00324CF4" w:rsidRPr="00324CF4">
        <w:rPr>
          <w:lang w:val="fr-FR"/>
        </w:rPr>
        <w:t>.</w:t>
      </w:r>
    </w:p>
    <w:p w14:paraId="0E5D7B39" w14:textId="50DDA363" w:rsidR="001D6BB8" w:rsidRPr="00073C03" w:rsidRDefault="001D6BB8" w:rsidP="001D6BB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40"/>
          <w:szCs w:val="28"/>
          <w:lang w:val="fr-FR"/>
        </w:rPr>
      </w:pPr>
      <w:r w:rsidRPr="00073C03">
        <w:rPr>
          <w:b/>
          <w:bCs/>
          <w:sz w:val="28"/>
          <w:szCs w:val="28"/>
          <w:lang w:val="fr-FR"/>
        </w:rPr>
        <w:tab/>
        <w:t>II</w:t>
      </w:r>
      <w:r w:rsidR="00324CF4" w:rsidRPr="00324CF4">
        <w:rPr>
          <w:b/>
          <w:bCs/>
          <w:sz w:val="28"/>
          <w:szCs w:val="28"/>
          <w:lang w:val="fr-FR"/>
        </w:rPr>
        <w:t>.</w:t>
      </w:r>
      <w:r w:rsidRPr="00073C03">
        <w:rPr>
          <w:sz w:val="28"/>
          <w:szCs w:val="28"/>
          <w:lang w:val="fr-FR"/>
        </w:rPr>
        <w:tab/>
      </w:r>
      <w:r w:rsidRPr="00073C03">
        <w:rPr>
          <w:b/>
          <w:bCs/>
          <w:sz w:val="28"/>
          <w:szCs w:val="28"/>
          <w:lang w:val="fr-FR"/>
        </w:rPr>
        <w:t>Justification</w:t>
      </w:r>
    </w:p>
    <w:p w14:paraId="334CF739" w14:textId="0FE1528C" w:rsidR="001D6BB8" w:rsidRPr="00073C03" w:rsidRDefault="001D6BB8" w:rsidP="001D6BB8">
      <w:pPr>
        <w:spacing w:after="120"/>
        <w:ind w:left="1134" w:right="1134"/>
        <w:jc w:val="both"/>
        <w:rPr>
          <w:lang w:val="fr-FR"/>
        </w:rPr>
      </w:pPr>
      <w:r w:rsidRPr="00073C03">
        <w:rPr>
          <w:lang w:val="fr-FR"/>
        </w:rPr>
        <w:t>1</w:t>
      </w:r>
      <w:r w:rsidR="00324CF4" w:rsidRPr="00324CF4">
        <w:rPr>
          <w:lang w:val="fr-FR"/>
        </w:rPr>
        <w:t>.</w:t>
      </w:r>
      <w:r w:rsidRPr="00073C03">
        <w:rPr>
          <w:lang w:val="fr-FR"/>
        </w:rPr>
        <w:tab/>
        <w:t>Les circuits de distribution des pneumatiques sont très complexes et comprennent plusieurs étapes faisant intervenir de nombreux acteurs</w:t>
      </w:r>
      <w:r w:rsidR="00324CF4" w:rsidRPr="00324CF4">
        <w:rPr>
          <w:lang w:val="fr-FR"/>
        </w:rPr>
        <w:t>.</w:t>
      </w:r>
      <w:r w:rsidRPr="00073C03">
        <w:rPr>
          <w:lang w:val="fr-FR"/>
        </w:rPr>
        <w:t xml:space="preserve"> Une fois mis sur le marché, les pneumatiques sont acheminés vers des centres de montage, des entrepôts  tiers, des grossistes, des distributeurs régionaux</w:t>
      </w:r>
      <w:r>
        <w:rPr>
          <w:lang w:val="fr-FR"/>
        </w:rPr>
        <w:t>,</w:t>
      </w:r>
      <w:r w:rsidRPr="00073C03">
        <w:rPr>
          <w:lang w:val="fr-FR"/>
        </w:rPr>
        <w:t xml:space="preserve"> des détaillants </w:t>
      </w:r>
      <w:r>
        <w:rPr>
          <w:lang w:val="fr-FR"/>
        </w:rPr>
        <w:t>ou</w:t>
      </w:r>
      <w:r w:rsidRPr="00073C03">
        <w:rPr>
          <w:lang w:val="fr-FR"/>
        </w:rPr>
        <w:t xml:space="preserve"> des garages, où ils peuvent rester jusqu</w:t>
      </w:r>
      <w:r>
        <w:rPr>
          <w:lang w:val="fr-FR"/>
        </w:rPr>
        <w:t>’</w:t>
      </w:r>
      <w:r w:rsidRPr="00073C03">
        <w:rPr>
          <w:lang w:val="fr-FR"/>
        </w:rPr>
        <w:t>à 30</w:t>
      </w:r>
      <w:r>
        <w:rPr>
          <w:lang w:val="fr-FR"/>
        </w:rPr>
        <w:t> </w:t>
      </w:r>
      <w:r w:rsidRPr="00073C03">
        <w:rPr>
          <w:lang w:val="fr-FR"/>
        </w:rPr>
        <w:t>mois avant d</w:t>
      </w:r>
      <w:r>
        <w:rPr>
          <w:lang w:val="fr-FR"/>
        </w:rPr>
        <w:t>’</w:t>
      </w:r>
      <w:r w:rsidRPr="00073C03">
        <w:rPr>
          <w:lang w:val="fr-FR"/>
        </w:rPr>
        <w:t>être montés sur les véhicules des consommateurs finaux</w:t>
      </w:r>
      <w:r w:rsidR="00324CF4" w:rsidRPr="00324CF4">
        <w:rPr>
          <w:lang w:val="fr-FR"/>
        </w:rPr>
        <w:t>.</w:t>
      </w:r>
      <w:r w:rsidRPr="00073C03">
        <w:rPr>
          <w:lang w:val="fr-FR"/>
        </w:rPr>
        <w:t xml:space="preserve"> Les fabricants de pneumatiques n</w:t>
      </w:r>
      <w:r>
        <w:rPr>
          <w:lang w:val="fr-FR"/>
        </w:rPr>
        <w:t>’</w:t>
      </w:r>
      <w:r w:rsidRPr="00073C03">
        <w:rPr>
          <w:lang w:val="fr-FR"/>
        </w:rPr>
        <w:t>ont aucun contrôle sur la date de leur mise en service et les autorités ne peuvent vérifier que la date de production de ces pneumatiques</w:t>
      </w:r>
      <w:r w:rsidR="00324CF4" w:rsidRPr="00324CF4">
        <w:rPr>
          <w:lang w:val="fr-FR"/>
        </w:rPr>
        <w:t>.</w:t>
      </w:r>
      <w:r w:rsidRPr="00073C03">
        <w:rPr>
          <w:lang w:val="fr-FR"/>
        </w:rPr>
        <w:t xml:space="preserve"> De plus, les marques d</w:t>
      </w:r>
      <w:r>
        <w:rPr>
          <w:lang w:val="fr-FR"/>
        </w:rPr>
        <w:t>’</w:t>
      </w:r>
      <w:r w:rsidRPr="00073C03">
        <w:rPr>
          <w:lang w:val="fr-FR"/>
        </w:rPr>
        <w:t>homologation sont apposées sur les pneumatiques au cours du processus de production et ne peuvent être modifiées ultérieurement</w:t>
      </w:r>
      <w:r w:rsidR="00324CF4" w:rsidRPr="00324CF4">
        <w:rPr>
          <w:lang w:val="fr-FR"/>
        </w:rPr>
        <w:t>.</w:t>
      </w:r>
    </w:p>
    <w:p w14:paraId="2AB5246B" w14:textId="7549F0A9" w:rsidR="001D6BB8" w:rsidRPr="00073C03" w:rsidRDefault="001D6BB8" w:rsidP="001D6BB8">
      <w:pPr>
        <w:spacing w:after="120"/>
        <w:ind w:left="1134" w:right="1134"/>
        <w:jc w:val="both"/>
        <w:rPr>
          <w:lang w:val="fr-FR"/>
        </w:rPr>
      </w:pPr>
      <w:r w:rsidRPr="00073C03">
        <w:rPr>
          <w:lang w:val="fr-FR"/>
        </w:rPr>
        <w:t>2</w:t>
      </w:r>
      <w:r w:rsidR="00324CF4" w:rsidRPr="00324CF4">
        <w:rPr>
          <w:lang w:val="fr-FR"/>
        </w:rPr>
        <w:t>.</w:t>
      </w:r>
      <w:r w:rsidRPr="00073C03">
        <w:rPr>
          <w:lang w:val="fr-FR"/>
        </w:rPr>
        <w:tab/>
        <w:t>Les dispositions transitoires existantes ne tiennent pas compte des pneumatiques produits conformément aux prescriptions applicables et mis dans les circuits de distribution avant le 7 juillet 2026</w:t>
      </w:r>
      <w:r>
        <w:rPr>
          <w:lang w:val="fr-FR"/>
        </w:rPr>
        <w:t>, et</w:t>
      </w:r>
      <w:r w:rsidRPr="00073C03">
        <w:rPr>
          <w:lang w:val="fr-FR"/>
        </w:rPr>
        <w:t xml:space="preserve"> une énorme quantité de </w:t>
      </w:r>
      <w:r>
        <w:rPr>
          <w:lang w:val="fr-FR"/>
        </w:rPr>
        <w:t xml:space="preserve">ces </w:t>
      </w:r>
      <w:r w:rsidRPr="00073C03">
        <w:rPr>
          <w:lang w:val="fr-FR"/>
        </w:rPr>
        <w:t xml:space="preserve">pneumatiques </w:t>
      </w:r>
      <w:r>
        <w:rPr>
          <w:lang w:val="fr-FR"/>
        </w:rPr>
        <w:t>restera</w:t>
      </w:r>
      <w:r w:rsidRPr="00073C03">
        <w:rPr>
          <w:lang w:val="fr-FR"/>
        </w:rPr>
        <w:t xml:space="preserve"> stockée aux différentes étapes des circuits de distribution</w:t>
      </w:r>
      <w:r w:rsidR="00324CF4" w:rsidRPr="00324CF4">
        <w:rPr>
          <w:lang w:val="fr-FR"/>
        </w:rPr>
        <w:t>.</w:t>
      </w:r>
      <w:r w:rsidRPr="00073C03">
        <w:rPr>
          <w:lang w:val="fr-FR"/>
        </w:rPr>
        <w:t xml:space="preserve"> </w:t>
      </w:r>
      <w:r>
        <w:rPr>
          <w:lang w:val="fr-FR"/>
        </w:rPr>
        <w:t>On estime que pour le seul</w:t>
      </w:r>
      <w:r w:rsidRPr="00073C03">
        <w:rPr>
          <w:lang w:val="fr-FR"/>
        </w:rPr>
        <w:t xml:space="preserve"> marché européen</w:t>
      </w:r>
      <w:r>
        <w:rPr>
          <w:lang w:val="fr-FR"/>
        </w:rPr>
        <w:t>,</w:t>
      </w:r>
      <w:r w:rsidRPr="00073C03">
        <w:rPr>
          <w:lang w:val="fr-FR"/>
        </w:rPr>
        <w:t xml:space="preserve"> plusieurs millions</w:t>
      </w:r>
      <w:r>
        <w:rPr>
          <w:lang w:val="fr-FR"/>
        </w:rPr>
        <w:t xml:space="preserve"> d’unités sont concernées</w:t>
      </w:r>
      <w:r w:rsidR="00324CF4" w:rsidRPr="00324CF4">
        <w:rPr>
          <w:lang w:val="fr-FR"/>
        </w:rPr>
        <w:t>.</w:t>
      </w:r>
      <w:r w:rsidRPr="00073C03">
        <w:rPr>
          <w:lang w:val="fr-FR"/>
        </w:rPr>
        <w:t xml:space="preserve"> La mise au rebut de ces pneumatiques le 7 juillet 2026 aura</w:t>
      </w:r>
      <w:r>
        <w:rPr>
          <w:lang w:val="fr-FR"/>
        </w:rPr>
        <w:t>it</w:t>
      </w:r>
      <w:r w:rsidRPr="00073C03">
        <w:rPr>
          <w:lang w:val="fr-FR"/>
        </w:rPr>
        <w:t xml:space="preserve"> un effet négatif sur la durabilité</w:t>
      </w:r>
      <w:r>
        <w:rPr>
          <w:lang w:val="fr-FR"/>
        </w:rPr>
        <w:t xml:space="preserve"> et</w:t>
      </w:r>
      <w:r w:rsidRPr="00073C03">
        <w:rPr>
          <w:lang w:val="fr-FR"/>
        </w:rPr>
        <w:t xml:space="preserve"> des conséquences </w:t>
      </w:r>
      <w:r>
        <w:rPr>
          <w:lang w:val="fr-FR"/>
        </w:rPr>
        <w:t>déplorables</w:t>
      </w:r>
      <w:r w:rsidRPr="00073C03">
        <w:rPr>
          <w:lang w:val="fr-FR"/>
        </w:rPr>
        <w:t xml:space="preserve"> pour l</w:t>
      </w:r>
      <w:r>
        <w:rPr>
          <w:lang w:val="fr-FR"/>
        </w:rPr>
        <w:t>’</w:t>
      </w:r>
      <w:r w:rsidRPr="00073C03">
        <w:rPr>
          <w:lang w:val="fr-FR"/>
        </w:rPr>
        <w:t xml:space="preserve">environnement, </w:t>
      </w:r>
      <w:r>
        <w:rPr>
          <w:lang w:val="fr-FR"/>
        </w:rPr>
        <w:t xml:space="preserve">représenterait </w:t>
      </w:r>
      <w:r w:rsidRPr="00073C03">
        <w:rPr>
          <w:lang w:val="fr-FR"/>
        </w:rPr>
        <w:t xml:space="preserve">une charge économique pour </w:t>
      </w:r>
      <w:r>
        <w:rPr>
          <w:lang w:val="fr-FR"/>
        </w:rPr>
        <w:t xml:space="preserve">le secteur </w:t>
      </w:r>
      <w:r w:rsidRPr="00073C03">
        <w:rPr>
          <w:lang w:val="fr-FR"/>
        </w:rPr>
        <w:t xml:space="preserve">et </w:t>
      </w:r>
      <w:r>
        <w:rPr>
          <w:lang w:val="fr-FR"/>
        </w:rPr>
        <w:t>pourrait entraîner une</w:t>
      </w:r>
      <w:r w:rsidRPr="00073C03">
        <w:rPr>
          <w:lang w:val="fr-FR"/>
        </w:rPr>
        <w:t xml:space="preserve"> pénurie</w:t>
      </w:r>
      <w:r>
        <w:rPr>
          <w:lang w:val="fr-FR"/>
        </w:rPr>
        <w:t xml:space="preserve"> sur le marché</w:t>
      </w:r>
      <w:r w:rsidR="00324CF4" w:rsidRPr="00324CF4">
        <w:rPr>
          <w:lang w:val="fr-FR"/>
        </w:rPr>
        <w:t>.</w:t>
      </w:r>
    </w:p>
    <w:p w14:paraId="77758801" w14:textId="4654C565" w:rsidR="001D6BB8" w:rsidRDefault="001D6BB8" w:rsidP="001D6BB8">
      <w:pPr>
        <w:pStyle w:val="SingleTxtG"/>
        <w:rPr>
          <w:lang w:val="fr-FR"/>
        </w:rPr>
      </w:pPr>
      <w:r w:rsidRPr="00073C03">
        <w:rPr>
          <w:lang w:val="fr-FR"/>
        </w:rPr>
        <w:t>3</w:t>
      </w:r>
      <w:r w:rsidR="00324CF4" w:rsidRPr="00324CF4">
        <w:rPr>
          <w:lang w:val="fr-FR"/>
        </w:rPr>
        <w:t>.</w:t>
      </w:r>
      <w:r w:rsidRPr="00073C03">
        <w:rPr>
          <w:lang w:val="fr-FR"/>
        </w:rPr>
        <w:tab/>
        <w:t xml:space="preserve">Par conséquent, </w:t>
      </w:r>
      <w:r>
        <w:rPr>
          <w:lang w:val="fr-FR"/>
        </w:rPr>
        <w:t xml:space="preserve">il est proposé d’ajouter </w:t>
      </w:r>
      <w:r w:rsidRPr="00073C03">
        <w:rPr>
          <w:lang w:val="fr-FR"/>
        </w:rPr>
        <w:t xml:space="preserve">une nouvelle disposition transitoire sur la base de la </w:t>
      </w:r>
      <w:r>
        <w:rPr>
          <w:lang w:val="fr-FR"/>
        </w:rPr>
        <w:t>disposition</w:t>
      </w:r>
      <w:r w:rsidRPr="00073C03">
        <w:rPr>
          <w:lang w:val="fr-FR"/>
        </w:rPr>
        <w:t xml:space="preserve"> R</w:t>
      </w:r>
      <w:r w:rsidR="00324CF4" w:rsidRPr="00324CF4">
        <w:rPr>
          <w:lang w:val="fr-FR"/>
        </w:rPr>
        <w:t>.</w:t>
      </w:r>
      <w:r w:rsidRPr="00073C03">
        <w:rPr>
          <w:lang w:val="fr-FR"/>
        </w:rPr>
        <w:t>4 de la partie C « Dispositions transitoires pour les pièces de rechange des véhicules en service » des Directives générales concernant l</w:t>
      </w:r>
      <w:r>
        <w:rPr>
          <w:lang w:val="fr-FR"/>
        </w:rPr>
        <w:t>’</w:t>
      </w:r>
      <w:r w:rsidRPr="00073C03">
        <w:rPr>
          <w:lang w:val="fr-FR"/>
        </w:rPr>
        <w:t>élaboration des Règlements de l</w:t>
      </w:r>
      <w:r>
        <w:rPr>
          <w:lang w:val="fr-FR"/>
        </w:rPr>
        <w:t>’</w:t>
      </w:r>
      <w:r w:rsidRPr="00073C03">
        <w:rPr>
          <w:lang w:val="fr-FR"/>
        </w:rPr>
        <w:t>ONU et les dispositions transitoires qu</w:t>
      </w:r>
      <w:r>
        <w:rPr>
          <w:lang w:val="fr-FR"/>
        </w:rPr>
        <w:t>’</w:t>
      </w:r>
      <w:r w:rsidRPr="00073C03">
        <w:rPr>
          <w:lang w:val="fr-FR"/>
        </w:rPr>
        <w:t>ils contiennent</w:t>
      </w:r>
      <w:r w:rsidR="00324CF4" w:rsidRPr="00324CF4">
        <w:rPr>
          <w:lang w:val="fr-FR"/>
        </w:rPr>
        <w:t>.</w:t>
      </w:r>
      <w:r w:rsidRPr="00073C03">
        <w:rPr>
          <w:lang w:val="fr-FR"/>
        </w:rPr>
        <w:t xml:space="preserve"> Il y sera précisé que les pneumatiques neufs fabriqués avant le 7 juillet 2026 et homologués en vertu des séries 02 ou</w:t>
      </w:r>
      <w:r>
        <w:rPr>
          <w:lang w:val="fr-FR"/>
        </w:rPr>
        <w:t> </w:t>
      </w:r>
      <w:r w:rsidRPr="00073C03">
        <w:rPr>
          <w:lang w:val="fr-FR"/>
        </w:rPr>
        <w:t>03 d</w:t>
      </w:r>
      <w:r>
        <w:rPr>
          <w:lang w:val="fr-FR"/>
        </w:rPr>
        <w:t>’</w:t>
      </w:r>
      <w:r w:rsidRPr="00073C03">
        <w:rPr>
          <w:lang w:val="fr-FR"/>
        </w:rPr>
        <w:t>amendements pourront être vendus et montés sur des véhicules en service pendant une période supplémentaire ne dépassant pas 30 mois à compter du 7 juillet 2026</w:t>
      </w:r>
      <w:r w:rsidR="00324CF4" w:rsidRPr="00324CF4">
        <w:rPr>
          <w:lang w:val="fr-FR"/>
        </w:rPr>
        <w:t>.</w:t>
      </w:r>
    </w:p>
    <w:p w14:paraId="18165E3C" w14:textId="1C3307AD" w:rsidR="001D6BB8" w:rsidRPr="001D6BB8" w:rsidRDefault="001D6BB8" w:rsidP="001D6BB8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D6BB8" w:rsidRPr="001D6BB8" w:rsidSect="001D6BB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CCE5" w14:textId="77777777" w:rsidR="00EB76FA" w:rsidRDefault="00EB76FA" w:rsidP="00F95C08">
      <w:pPr>
        <w:spacing w:line="240" w:lineRule="auto"/>
      </w:pPr>
    </w:p>
  </w:endnote>
  <w:endnote w:type="continuationSeparator" w:id="0">
    <w:p w14:paraId="0FCFAA2A" w14:textId="77777777" w:rsidR="00EB76FA" w:rsidRPr="00AC3823" w:rsidRDefault="00EB76FA" w:rsidP="00AC3823">
      <w:pPr>
        <w:pStyle w:val="Pieddepage"/>
      </w:pPr>
    </w:p>
  </w:endnote>
  <w:endnote w:type="continuationNotice" w:id="1">
    <w:p w14:paraId="570EF2E7" w14:textId="77777777" w:rsidR="00EB76FA" w:rsidRDefault="00EB76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6941" w14:textId="60186EC6" w:rsidR="001D6BB8" w:rsidRPr="001D6BB8" w:rsidRDefault="001D6BB8" w:rsidP="001D6BB8">
    <w:pPr>
      <w:pStyle w:val="Pieddepage"/>
      <w:tabs>
        <w:tab w:val="right" w:pos="9638"/>
      </w:tabs>
    </w:pPr>
    <w:r w:rsidRPr="001D6BB8">
      <w:rPr>
        <w:b/>
        <w:sz w:val="18"/>
      </w:rPr>
      <w:fldChar w:fldCharType="begin"/>
    </w:r>
    <w:r w:rsidRPr="001D6BB8">
      <w:rPr>
        <w:b/>
        <w:sz w:val="18"/>
      </w:rPr>
      <w:instrText xml:space="preserve"> PAGE  \* MERGEFORMAT </w:instrText>
    </w:r>
    <w:r w:rsidRPr="001D6BB8">
      <w:rPr>
        <w:b/>
        <w:sz w:val="18"/>
      </w:rPr>
      <w:fldChar w:fldCharType="separate"/>
    </w:r>
    <w:r w:rsidRPr="001D6BB8">
      <w:rPr>
        <w:b/>
        <w:noProof/>
        <w:sz w:val="18"/>
      </w:rPr>
      <w:t>2</w:t>
    </w:r>
    <w:r w:rsidRPr="001D6BB8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324CF4" w:rsidRPr="00324CF4">
      <w:t>.</w:t>
    </w:r>
    <w:r>
      <w:t>22-26454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89AF" w14:textId="5B317E89" w:rsidR="001D6BB8" w:rsidRPr="001D6BB8" w:rsidRDefault="001D6BB8" w:rsidP="001D6BB8">
    <w:pPr>
      <w:pStyle w:val="Pieddepage"/>
      <w:tabs>
        <w:tab w:val="right" w:pos="9638"/>
      </w:tabs>
      <w:rPr>
        <w:b/>
        <w:sz w:val="18"/>
      </w:rPr>
    </w:pPr>
    <w:r>
      <w:t>GE</w:t>
    </w:r>
    <w:r w:rsidR="00324CF4" w:rsidRPr="00324CF4">
      <w:t>.</w:t>
    </w:r>
    <w:r>
      <w:t>22-26454</w:t>
    </w:r>
    <w:r>
      <w:tab/>
    </w:r>
    <w:r w:rsidRPr="001D6BB8">
      <w:rPr>
        <w:b/>
        <w:sz w:val="18"/>
      </w:rPr>
      <w:fldChar w:fldCharType="begin"/>
    </w:r>
    <w:r w:rsidRPr="001D6BB8">
      <w:rPr>
        <w:b/>
        <w:sz w:val="18"/>
      </w:rPr>
      <w:instrText xml:space="preserve"> PAGE  \* MERGEFORMAT </w:instrText>
    </w:r>
    <w:r w:rsidRPr="001D6BB8">
      <w:rPr>
        <w:b/>
        <w:sz w:val="18"/>
      </w:rPr>
      <w:fldChar w:fldCharType="separate"/>
    </w:r>
    <w:r w:rsidRPr="001D6BB8">
      <w:rPr>
        <w:b/>
        <w:noProof/>
        <w:sz w:val="18"/>
      </w:rPr>
      <w:t>3</w:t>
    </w:r>
    <w:r w:rsidRPr="001D6BB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32CA" w14:textId="109ABCB3" w:rsidR="007F20FA" w:rsidRPr="001D6BB8" w:rsidRDefault="001D6BB8" w:rsidP="001D6BB8">
    <w:pPr>
      <w:pStyle w:val="Pieddepage"/>
      <w:spacing w:before="120"/>
      <w:rPr>
        <w:sz w:val="20"/>
      </w:rPr>
    </w:pPr>
    <w:r>
      <w:rPr>
        <w:sz w:val="20"/>
      </w:rPr>
      <w:t>GE</w:t>
    </w:r>
    <w:r w:rsidR="00324CF4" w:rsidRPr="00324CF4">
      <w:rPr>
        <w:sz w:val="20"/>
      </w:rPr>
      <w:t>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118D7CD" wp14:editId="39AE193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22-26454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835F31F" wp14:editId="7E349D2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151222    151222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42121" w14:textId="77777777" w:rsidR="00EB76FA" w:rsidRPr="00AC3823" w:rsidRDefault="00EB76F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854C23" w14:textId="77777777" w:rsidR="00EB76FA" w:rsidRPr="00AC3823" w:rsidRDefault="00EB76F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2F532BA" w14:textId="77777777" w:rsidR="00EB76FA" w:rsidRPr="00AC3823" w:rsidRDefault="00EB76FA">
      <w:pPr>
        <w:spacing w:line="240" w:lineRule="auto"/>
        <w:rPr>
          <w:sz w:val="2"/>
          <w:szCs w:val="2"/>
        </w:rPr>
      </w:pPr>
    </w:p>
  </w:footnote>
  <w:footnote w:id="2">
    <w:p w14:paraId="431811FE" w14:textId="74D87B18" w:rsidR="001D6BB8" w:rsidRDefault="001D6BB8" w:rsidP="001D6BB8">
      <w:pPr>
        <w:pStyle w:val="Notedebasdepage"/>
        <w:rPr>
          <w:lang w:val="fr-FR"/>
        </w:rPr>
      </w:pPr>
      <w:r w:rsidRPr="001D6BB8">
        <w:rPr>
          <w:sz w:val="20"/>
          <w:lang w:val="fr-FR"/>
        </w:rPr>
        <w:tab/>
        <w:t>*</w:t>
      </w:r>
      <w:r w:rsidRPr="001D6BB8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</w:t>
      </w:r>
      <w:r w:rsidR="00324CF4" w:rsidRPr="00324CF4">
        <w:rPr>
          <w:lang w:val="fr-FR"/>
        </w:rPr>
        <w:t>.</w:t>
      </w:r>
      <w:r>
        <w:rPr>
          <w:lang w:val="fr-FR"/>
        </w:rPr>
        <w:t xml:space="preserve"> 20), tableau 20</w:t>
      </w:r>
      <w:r w:rsidR="00324CF4" w:rsidRPr="00324CF4">
        <w:rPr>
          <w:lang w:val="fr-FR"/>
        </w:rPr>
        <w:t>.</w:t>
      </w:r>
      <w:r>
        <w:rPr>
          <w:lang w:val="fr-FR"/>
        </w:rPr>
        <w:t>6), le Forum mondial a pour mission d’élaborer, d’harmoniser et de mettre à jour les Règlements ONU en vue d’améliorer les caractéristiques fonctionnelles des véhicules</w:t>
      </w:r>
      <w:r w:rsidR="00324CF4" w:rsidRPr="00324CF4">
        <w:rPr>
          <w:lang w:val="fr-FR"/>
        </w:rPr>
        <w:t>.</w:t>
      </w:r>
      <w:r>
        <w:rPr>
          <w:lang w:val="fr-FR"/>
        </w:rPr>
        <w:t xml:space="preserve"> Le présent document est soumis en vertu de ce mandat</w:t>
      </w:r>
      <w:r w:rsidR="00324CF4" w:rsidRPr="00324CF4">
        <w:rPr>
          <w:lang w:val="fr-FR"/>
        </w:rPr>
        <w:t>.</w:t>
      </w:r>
    </w:p>
    <w:p w14:paraId="4C5251F6" w14:textId="21C2A3F1" w:rsidR="001D6BB8" w:rsidRPr="003E4550" w:rsidRDefault="001D6BB8" w:rsidP="001D6BB8">
      <w:pPr>
        <w:pStyle w:val="Notedebasdepage"/>
      </w:pPr>
      <w:r>
        <w:rPr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4F38" w14:textId="157A2C28" w:rsidR="001D6BB8" w:rsidRPr="001D6BB8" w:rsidRDefault="001D6BB8">
    <w:pPr>
      <w:pStyle w:val="En-tte"/>
    </w:pPr>
    <w:fldSimple w:instr=" TITLE  \* MERGEFORMAT ">
      <w:r w:rsidR="00CF47D2">
        <w:t>ECE/TRANS/WP.29/GRBP/2023/5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2005" w14:textId="1A3F1951" w:rsidR="001D6BB8" w:rsidRPr="001D6BB8" w:rsidRDefault="001D6BB8" w:rsidP="001D6BB8">
    <w:pPr>
      <w:pStyle w:val="En-tte"/>
      <w:jc w:val="right"/>
    </w:pPr>
    <w:fldSimple w:instr=" TITLE  \* MERGEFORMAT ">
      <w:r w:rsidR="00CF47D2">
        <w:t>ECE/TRANS/WP.29/GRBP/2023/5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FA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D6BB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24CF4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023D1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CF47D2"/>
    <w:rsid w:val="00D3439C"/>
    <w:rsid w:val="00D7622E"/>
    <w:rsid w:val="00DB1831"/>
    <w:rsid w:val="00DD3BFD"/>
    <w:rsid w:val="00DF6678"/>
    <w:rsid w:val="00E0299A"/>
    <w:rsid w:val="00E85C74"/>
    <w:rsid w:val="00EA6547"/>
    <w:rsid w:val="00EB76FA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32510"/>
  <w15:docId w15:val="{F04EBFD2-E30E-4D20-9143-AC6974D6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ußnotentext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ußnotentext Car"/>
    <w:basedOn w:val="Policepardfaut"/>
    <w:link w:val="Notedebasdepage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426</Words>
  <Characters>2988</Characters>
  <Application>Microsoft Office Word</Application>
  <DocSecurity>0</DocSecurity>
  <Lines>249</Lines>
  <Paragraphs>136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ECE/TRANS/WP.29/GRBP/2023/5</dc:title>
  <dc:subject/>
  <dc:creator>Maud DARICHE</dc:creator>
  <cp:keywords/>
  <cp:lastModifiedBy>Maud Dariche</cp:lastModifiedBy>
  <cp:revision>3</cp:revision>
  <cp:lastPrinted>2022-12-15T08:38:00Z</cp:lastPrinted>
  <dcterms:created xsi:type="dcterms:W3CDTF">2022-12-15T08:38:00Z</dcterms:created>
  <dcterms:modified xsi:type="dcterms:W3CDTF">2022-12-15T08:38:00Z</dcterms:modified>
</cp:coreProperties>
</file>